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47D924" w14:textId="77777777" w:rsidR="00D30CF9" w:rsidRDefault="00D30CF9" w:rsidP="00D30CF9">
      <w:pPr>
        <w:pStyle w:val="Heading1"/>
        <w:numPr>
          <w:ilvl w:val="0"/>
          <w:numId w:val="11"/>
        </w:numPr>
      </w:pPr>
      <w:r w:rsidRPr="00B57168">
        <w:t>Conformance Testing</w:t>
      </w:r>
    </w:p>
    <w:p w14:paraId="7E620587" w14:textId="472FB688" w:rsidR="00D30CF9" w:rsidRPr="005F1245" w:rsidRDefault="00D30CF9" w:rsidP="00E16BDC">
      <w:pPr>
        <w:keepNext w:val="0"/>
      </w:pPr>
      <w:r>
        <w:t xml:space="preserve">DIPL Roadworks Master </w:t>
      </w:r>
      <w:r w:rsidR="00EB68A6">
        <w:t>–</w:t>
      </w:r>
      <w:r>
        <w:t xml:space="preserve"> </w:t>
      </w:r>
      <w:r w:rsidR="00E51E29">
        <w:t>July 2020</w:t>
      </w:r>
    </w:p>
    <w:p w14:paraId="117B08E0" w14:textId="77777777" w:rsidR="00D30CF9" w:rsidRPr="00B57168" w:rsidRDefault="00D30CF9" w:rsidP="00E16BDC">
      <w:pPr>
        <w:pStyle w:val="Heading2"/>
        <w:keepNext w:val="0"/>
        <w:numPr>
          <w:ilvl w:val="1"/>
          <w:numId w:val="11"/>
        </w:numPr>
      </w:pPr>
      <w:bookmarkStart w:id="0" w:name="_Toc390823401"/>
      <w:bookmarkStart w:id="1" w:name="_Toc391429093"/>
      <w:bookmarkStart w:id="2" w:name="_Toc396034019"/>
      <w:bookmarkStart w:id="3" w:name="_Toc398800202"/>
      <w:r w:rsidRPr="00B57168">
        <w:t>General</w:t>
      </w:r>
      <w:bookmarkEnd w:id="0"/>
      <w:bookmarkEnd w:id="1"/>
      <w:bookmarkEnd w:id="2"/>
      <w:bookmarkEnd w:id="3"/>
    </w:p>
    <w:p w14:paraId="6321D000" w14:textId="77777777" w:rsidR="00D30CF9" w:rsidRPr="004F4400" w:rsidRDefault="00D30CF9" w:rsidP="00E16BDC">
      <w:pPr>
        <w:keepNext w:val="0"/>
      </w:pPr>
      <w:r w:rsidRPr="004F4400">
        <w:t>The Superintendent will carry out all conformance testing nominated to be the Superintendent's responsibility through Panel Period Contracts.</w:t>
      </w:r>
    </w:p>
    <w:p w14:paraId="23356B7D" w14:textId="77777777" w:rsidR="00D30CF9" w:rsidRPr="004F4400" w:rsidRDefault="00D30CF9" w:rsidP="00E16BDC">
      <w:pPr>
        <w:keepNext w:val="0"/>
      </w:pPr>
      <w:r w:rsidRPr="004F4400">
        <w:t>The Contractor will be responsible for ordering the conformance tests.</w:t>
      </w:r>
    </w:p>
    <w:p w14:paraId="6B60BF5B" w14:textId="3E744C58" w:rsidR="00D30CF9" w:rsidRPr="00B57168" w:rsidRDefault="00D30CF9" w:rsidP="00E16BDC">
      <w:pPr>
        <w:pStyle w:val="Heading2"/>
        <w:keepNext w:val="0"/>
        <w:numPr>
          <w:ilvl w:val="1"/>
          <w:numId w:val="11"/>
        </w:numPr>
      </w:pPr>
      <w:r w:rsidRPr="00B57168">
        <w:t>Standards</w:t>
      </w:r>
      <w:r w:rsidR="0001132F">
        <w:t>, Codes, and Test Methods</w:t>
      </w:r>
    </w:p>
    <w:p w14:paraId="7999F8C5" w14:textId="77777777" w:rsidR="00D30CF9" w:rsidRPr="004F4400" w:rsidRDefault="00D30CF9" w:rsidP="00E16BDC">
      <w:pPr>
        <w:keepNext w:val="0"/>
      </w:pPr>
      <w:r w:rsidRPr="004F4400">
        <w:t xml:space="preserve">Northern Territory Test Methods (NTTM) and </w:t>
      </w:r>
      <w:r>
        <w:t xml:space="preserve">NT </w:t>
      </w:r>
      <w:r w:rsidRPr="004F4400">
        <w:t xml:space="preserve">Codes of Practice (NTCP) for materials testing are given in the Northern </w:t>
      </w:r>
      <w:r>
        <w:t>Territory</w:t>
      </w:r>
      <w:r w:rsidRPr="004F4400">
        <w:t xml:space="preserve"> Road Projects Materials Testing Manual (NT</w:t>
      </w:r>
      <w:r>
        <w:t xml:space="preserve">MTM). </w:t>
      </w:r>
      <w:r w:rsidRPr="004F4400">
        <w:t>The methods contained in the Materials Testing Manual shall take precedence over all other test methods and procedures, and are used in conjunction with relevant Australian Standards.</w:t>
      </w:r>
    </w:p>
    <w:p w14:paraId="22E9A15E" w14:textId="77777777" w:rsidR="00D30CF9" w:rsidRPr="004F4400" w:rsidRDefault="00D30CF9" w:rsidP="00E16BDC">
      <w:pPr>
        <w:keepNext w:val="0"/>
      </w:pPr>
      <w:r>
        <w:t>When testing can</w:t>
      </w:r>
      <w:r w:rsidRPr="004F4400">
        <w:t>not be performed to the test methods stated below, these methods may be substituted with State Road Authority test methods so testing can be performed.</w:t>
      </w:r>
    </w:p>
    <w:p w14:paraId="77E05A1A" w14:textId="77777777" w:rsidR="00D30CF9" w:rsidRDefault="00D30CF9" w:rsidP="00E16BDC">
      <w:pPr>
        <w:keepNext w:val="0"/>
      </w:pPr>
      <w:r w:rsidRPr="004F4400">
        <w:t>The following standards</w:t>
      </w:r>
      <w:r>
        <w:t>, codes and test methods</w:t>
      </w:r>
      <w:r w:rsidRPr="004F4400">
        <w:t xml:space="preserve"> are referred to in this section;</w:t>
      </w:r>
    </w:p>
    <w:p w14:paraId="74ED982B" w14:textId="77777777" w:rsidR="00D30CF9" w:rsidRPr="004F4400" w:rsidRDefault="00D30CF9" w:rsidP="00E16BDC">
      <w:pPr>
        <w:keepNext w:val="0"/>
      </w:pPr>
      <w:r>
        <w:t>AUSTRALIAN STANDARDS</w:t>
      </w:r>
    </w:p>
    <w:p w14:paraId="59F3AC38" w14:textId="77777777" w:rsidR="00D30CF9" w:rsidRPr="004F4400" w:rsidRDefault="00D30CF9" w:rsidP="00E16BDC">
      <w:pPr>
        <w:keepNext w:val="0"/>
      </w:pPr>
      <w:r w:rsidRPr="004F4400">
        <w:t>AS 1141</w:t>
      </w:r>
      <w:r>
        <w:t>(set)</w:t>
      </w:r>
      <w:r w:rsidRPr="004F4400">
        <w:tab/>
        <w:t xml:space="preserve">Methods for </w:t>
      </w:r>
      <w:r>
        <w:t>testing and sampling aggregates</w:t>
      </w:r>
    </w:p>
    <w:p w14:paraId="7422D142" w14:textId="77777777" w:rsidR="00D30CF9" w:rsidRPr="004F4400" w:rsidRDefault="00D30CF9" w:rsidP="00E16BDC">
      <w:pPr>
        <w:keepNext w:val="0"/>
        <w:ind w:left="1560" w:hanging="1560"/>
      </w:pPr>
      <w:r w:rsidRPr="004F4400">
        <w:t>AS 1141.11</w:t>
      </w:r>
      <w:r>
        <w:t>.1</w:t>
      </w:r>
      <w:r w:rsidRPr="004F4400">
        <w:tab/>
      </w:r>
      <w:r>
        <w:t>- Particle size distribution – S</w:t>
      </w:r>
      <w:r w:rsidRPr="004F4400">
        <w:t>ieving</w:t>
      </w:r>
      <w:r>
        <w:t xml:space="preserve"> method</w:t>
      </w:r>
      <w:r w:rsidRPr="004F4400">
        <w:t>.</w:t>
      </w:r>
    </w:p>
    <w:p w14:paraId="76C2C6E9" w14:textId="77777777" w:rsidR="00D30CF9" w:rsidRPr="004F4400" w:rsidRDefault="00D30CF9" w:rsidP="00E16BDC">
      <w:pPr>
        <w:keepNext w:val="0"/>
        <w:ind w:left="1560" w:hanging="1560"/>
      </w:pPr>
      <w:r w:rsidRPr="004F4400">
        <w:t>AS 1141.14</w:t>
      </w:r>
      <w:r w:rsidRPr="004F4400">
        <w:tab/>
      </w:r>
      <w:r>
        <w:t xml:space="preserve">- </w:t>
      </w:r>
      <w:r w:rsidRPr="004F4400">
        <w:t>Particle shape, by proportional calliper.</w:t>
      </w:r>
    </w:p>
    <w:p w14:paraId="2955D541" w14:textId="77777777" w:rsidR="00D30CF9" w:rsidRPr="004F4400" w:rsidRDefault="00D30CF9" w:rsidP="00E16BDC">
      <w:pPr>
        <w:keepNext w:val="0"/>
        <w:ind w:left="1560" w:hanging="1560"/>
      </w:pPr>
      <w:r w:rsidRPr="004F4400">
        <w:t>AS 1141.15</w:t>
      </w:r>
      <w:r w:rsidRPr="004F4400">
        <w:tab/>
      </w:r>
      <w:r>
        <w:t xml:space="preserve">- </w:t>
      </w:r>
      <w:r w:rsidRPr="004F4400">
        <w:t>Flakiness index.</w:t>
      </w:r>
    </w:p>
    <w:p w14:paraId="5CE2D4C9" w14:textId="77777777" w:rsidR="00D30CF9" w:rsidRPr="004F4400" w:rsidRDefault="00D30CF9" w:rsidP="00E16BDC">
      <w:pPr>
        <w:keepNext w:val="0"/>
        <w:ind w:left="1560" w:hanging="1560"/>
      </w:pPr>
      <w:r w:rsidRPr="004F4400">
        <w:t>AS</w:t>
      </w:r>
      <w:r>
        <w:t xml:space="preserve"> </w:t>
      </w:r>
      <w:r w:rsidRPr="004F4400">
        <w:t>1141.18</w:t>
      </w:r>
      <w:r w:rsidRPr="004F4400">
        <w:tab/>
      </w:r>
      <w:r>
        <w:t xml:space="preserve">- </w:t>
      </w:r>
      <w:r w:rsidRPr="004F4400">
        <w:t>Crushed particles</w:t>
      </w:r>
      <w:r>
        <w:t xml:space="preserve"> in coarse aggregate derived from gravel</w:t>
      </w:r>
      <w:r w:rsidRPr="004F4400">
        <w:t>.</w:t>
      </w:r>
    </w:p>
    <w:p w14:paraId="050A0960" w14:textId="77777777" w:rsidR="00D30CF9" w:rsidRDefault="00D30CF9" w:rsidP="00E16BDC">
      <w:pPr>
        <w:keepNext w:val="0"/>
        <w:ind w:left="1560" w:hanging="1560"/>
      </w:pPr>
      <w:r w:rsidRPr="004F4400">
        <w:t>AS 1141.20</w:t>
      </w:r>
      <w:r>
        <w:t>.1</w:t>
      </w:r>
      <w:r w:rsidRPr="004F4400">
        <w:tab/>
      </w:r>
      <w:r>
        <w:t xml:space="preserve">- </w:t>
      </w:r>
      <w:r w:rsidRPr="004F4400">
        <w:t>Average</w:t>
      </w:r>
      <w:r>
        <w:t xml:space="preserve"> least dimension - D</w:t>
      </w:r>
      <w:r w:rsidRPr="004F4400">
        <w:t>irect measurement</w:t>
      </w:r>
      <w:r>
        <w:t xml:space="preserve"> (nominal size 10 mm and greater)</w:t>
      </w:r>
      <w:r w:rsidRPr="004F4400">
        <w:t>.</w:t>
      </w:r>
    </w:p>
    <w:p w14:paraId="6D165FFE" w14:textId="77777777" w:rsidR="00D30CF9" w:rsidRDefault="00D30CF9" w:rsidP="00E16BDC">
      <w:pPr>
        <w:keepNext w:val="0"/>
        <w:ind w:left="2268" w:hanging="1842"/>
      </w:pPr>
      <w:r w:rsidRPr="004F4400">
        <w:t>AS 1141.20</w:t>
      </w:r>
      <w:r>
        <w:t>.2</w:t>
      </w:r>
      <w:r w:rsidRPr="004F4400">
        <w:tab/>
      </w:r>
      <w:r>
        <w:t xml:space="preserve">- </w:t>
      </w:r>
      <w:r w:rsidRPr="004F4400">
        <w:t>Average</w:t>
      </w:r>
      <w:r>
        <w:t xml:space="preserve"> least dimension - D</w:t>
      </w:r>
      <w:r w:rsidRPr="004F4400">
        <w:t>irect measurement</w:t>
      </w:r>
      <w:r>
        <w:t xml:space="preserve"> (nominal sizes 5 mm and 7 mm)</w:t>
      </w:r>
      <w:r w:rsidRPr="004F4400">
        <w:t>.</w:t>
      </w:r>
    </w:p>
    <w:p w14:paraId="0E6D955A" w14:textId="77777777" w:rsidR="00D30CF9" w:rsidRPr="004F4400" w:rsidRDefault="00D30CF9" w:rsidP="00E16BDC">
      <w:pPr>
        <w:keepNext w:val="0"/>
        <w:ind w:left="2268" w:hanging="1842"/>
      </w:pPr>
      <w:r w:rsidRPr="004F4400">
        <w:t>AS 1141.23</w:t>
      </w:r>
      <w:r w:rsidRPr="004F4400">
        <w:tab/>
      </w:r>
      <w:r>
        <w:t xml:space="preserve">- </w:t>
      </w:r>
      <w:r w:rsidRPr="004F4400">
        <w:t>Los Angeles value.</w:t>
      </w:r>
    </w:p>
    <w:p w14:paraId="1D075DC3" w14:textId="77777777" w:rsidR="00D30CF9" w:rsidRPr="004F4400" w:rsidRDefault="00D30CF9" w:rsidP="00E16BDC">
      <w:pPr>
        <w:keepNext w:val="0"/>
        <w:ind w:left="2268" w:hanging="1842"/>
      </w:pPr>
      <w:r w:rsidRPr="004F4400">
        <w:t>AS 1141.24</w:t>
      </w:r>
      <w:r w:rsidRPr="004F4400">
        <w:tab/>
      </w:r>
      <w:r>
        <w:t>- Aggregate soundness – Evaluation by exposure to sodium sulphate solution</w:t>
      </w:r>
      <w:r w:rsidRPr="004F4400">
        <w:t>.</w:t>
      </w:r>
    </w:p>
    <w:p w14:paraId="3EA4C0EE" w14:textId="77777777" w:rsidR="00D30CF9" w:rsidRDefault="00D30CF9" w:rsidP="00E16BDC">
      <w:pPr>
        <w:keepNext w:val="0"/>
        <w:ind w:left="2268" w:hanging="1842"/>
      </w:pPr>
      <w:r w:rsidRPr="004F4400">
        <w:t>AS 1141.40</w:t>
      </w:r>
      <w:r w:rsidRPr="004F4400">
        <w:tab/>
      </w:r>
      <w:r>
        <w:t xml:space="preserve">- </w:t>
      </w:r>
      <w:r w:rsidRPr="004F4400">
        <w:t>Polished aggregate friction value</w:t>
      </w:r>
      <w:r>
        <w:t xml:space="preserve"> </w:t>
      </w:r>
      <w:r w:rsidRPr="004F4400">
        <w:t>-</w:t>
      </w:r>
      <w:r>
        <w:t xml:space="preserve"> </w:t>
      </w:r>
      <w:r w:rsidRPr="004F4400">
        <w:t>Vertical road-wheel machine.</w:t>
      </w:r>
    </w:p>
    <w:p w14:paraId="518A420D" w14:textId="77777777" w:rsidR="00D30CF9" w:rsidRDefault="00D30CF9" w:rsidP="00E16BDC">
      <w:pPr>
        <w:keepNext w:val="0"/>
        <w:ind w:left="2268" w:hanging="1842"/>
      </w:pPr>
      <w:r>
        <w:t>AS 1141.41</w:t>
      </w:r>
      <w:r>
        <w:tab/>
        <w:t xml:space="preserve">- </w:t>
      </w:r>
      <w:r w:rsidRPr="004F4400">
        <w:t>Polished aggregate fr</w:t>
      </w:r>
      <w:r>
        <w:t>iction value – Horizontal bed</w:t>
      </w:r>
      <w:r w:rsidRPr="004F4400">
        <w:t xml:space="preserve"> machine.</w:t>
      </w:r>
    </w:p>
    <w:p w14:paraId="4014D386" w14:textId="77777777" w:rsidR="00D30CF9" w:rsidRPr="004F4400" w:rsidRDefault="00D30CF9" w:rsidP="00E16BDC">
      <w:pPr>
        <w:keepNext w:val="0"/>
      </w:pPr>
      <w:r w:rsidRPr="004F4400">
        <w:t>AS 1289</w:t>
      </w:r>
      <w:r>
        <w:t>(set)</w:t>
      </w:r>
      <w:r w:rsidRPr="004F4400">
        <w:tab/>
        <w:t>Methods of testing</w:t>
      </w:r>
      <w:r>
        <w:t xml:space="preserve"> soils for engineering purposes</w:t>
      </w:r>
    </w:p>
    <w:p w14:paraId="7A039D9C" w14:textId="77777777" w:rsidR="00D30CF9" w:rsidRPr="004F4400" w:rsidRDefault="00D30CF9" w:rsidP="00E16BDC">
      <w:pPr>
        <w:keepNext w:val="0"/>
        <w:ind w:left="1418" w:hanging="992"/>
      </w:pPr>
      <w:r w:rsidRPr="004F4400">
        <w:t>AS 1289.3.1.1</w:t>
      </w:r>
      <w:r w:rsidRPr="004F4400">
        <w:tab/>
      </w:r>
      <w:r>
        <w:t>- Soil classification tests - Determination of the liquid limit of a soil – Four point Casagrande method.</w:t>
      </w:r>
    </w:p>
    <w:p w14:paraId="77C25305" w14:textId="77777777" w:rsidR="00D30CF9" w:rsidRDefault="00D30CF9" w:rsidP="00E16BDC">
      <w:pPr>
        <w:keepNext w:val="0"/>
        <w:ind w:left="1418" w:hanging="992"/>
      </w:pPr>
      <w:r w:rsidRPr="004F4400">
        <w:t>AS 1289</w:t>
      </w:r>
      <w:r>
        <w:t>.3.2.1</w:t>
      </w:r>
      <w:r>
        <w:tab/>
        <w:t xml:space="preserve">- Soil classification tests – Determination of the </w:t>
      </w:r>
      <w:r w:rsidRPr="004F4400">
        <w:t>plastic limit</w:t>
      </w:r>
      <w:r>
        <w:t xml:space="preserve"> of a soil – Standard method.</w:t>
      </w:r>
    </w:p>
    <w:p w14:paraId="74F7CFA3" w14:textId="77777777" w:rsidR="00D30CF9" w:rsidRPr="004F4400" w:rsidRDefault="00D30CF9" w:rsidP="00E16BDC">
      <w:pPr>
        <w:keepNext w:val="0"/>
        <w:ind w:left="1418" w:hanging="992"/>
      </w:pPr>
      <w:r w:rsidRPr="004F4400">
        <w:t>AS 1289.3.3.1</w:t>
      </w:r>
      <w:r>
        <w:tab/>
        <w:t xml:space="preserve">- Soil classification tests – Calculation of the </w:t>
      </w:r>
      <w:r w:rsidRPr="004F4400">
        <w:t>plasticity index</w:t>
      </w:r>
      <w:r>
        <w:t xml:space="preserve"> of a soil.</w:t>
      </w:r>
    </w:p>
    <w:p w14:paraId="61E5A4E9" w14:textId="77777777" w:rsidR="00D30CF9" w:rsidRPr="004F4400" w:rsidRDefault="00D30CF9" w:rsidP="00E16BDC">
      <w:pPr>
        <w:keepNext w:val="0"/>
        <w:ind w:left="1418" w:hanging="992"/>
      </w:pPr>
      <w:r w:rsidRPr="004F4400">
        <w:lastRenderedPageBreak/>
        <w:t>AS 1289.3.4.1</w:t>
      </w:r>
      <w:r w:rsidRPr="004F4400">
        <w:tab/>
      </w:r>
      <w:r>
        <w:t>- Soil classification tests – Determination of the l</w:t>
      </w:r>
      <w:r w:rsidRPr="004F4400">
        <w:t>inear shrinkage</w:t>
      </w:r>
      <w:r>
        <w:t xml:space="preserve"> of a soil – Standard method</w:t>
      </w:r>
      <w:r w:rsidRPr="004F4400">
        <w:t>.</w:t>
      </w:r>
    </w:p>
    <w:p w14:paraId="41F472DC" w14:textId="77777777" w:rsidR="00D30CF9" w:rsidRPr="004F4400" w:rsidRDefault="00D30CF9" w:rsidP="00E16BDC">
      <w:pPr>
        <w:keepNext w:val="0"/>
        <w:ind w:left="1418" w:hanging="992"/>
      </w:pPr>
      <w:r w:rsidRPr="004F4400">
        <w:t>AS 1289.3.6.1</w:t>
      </w:r>
      <w:r w:rsidRPr="004F4400">
        <w:tab/>
      </w:r>
      <w:r>
        <w:t>- Soil classification tests – Determination of the p</w:t>
      </w:r>
      <w:r w:rsidRPr="004F4400">
        <w:t>article size distribution</w:t>
      </w:r>
      <w:r>
        <w:t xml:space="preserve"> of a soil – Standard method of analysis by sieving</w:t>
      </w:r>
      <w:r w:rsidRPr="004F4400">
        <w:t>.</w:t>
      </w:r>
    </w:p>
    <w:p w14:paraId="59E73132" w14:textId="77777777" w:rsidR="00D30CF9" w:rsidRDefault="00D30CF9" w:rsidP="00E16BDC">
      <w:pPr>
        <w:keepNext w:val="0"/>
        <w:ind w:left="1418" w:hanging="992"/>
      </w:pPr>
      <w:r>
        <w:t>AS 1289.5.1.1</w:t>
      </w:r>
      <w:r>
        <w:tab/>
        <w:t xml:space="preserve">- Soil compaction and density tests - </w:t>
      </w:r>
      <w:r w:rsidRPr="004F4400">
        <w:t>D</w:t>
      </w:r>
      <w:r>
        <w:t>etermination of the dry density or moisture content relation of a soil using standard compactive effort</w:t>
      </w:r>
      <w:r w:rsidRPr="004F4400">
        <w:t>.</w:t>
      </w:r>
    </w:p>
    <w:p w14:paraId="15572BC0" w14:textId="77777777" w:rsidR="00D30CF9" w:rsidRPr="004F4400" w:rsidRDefault="00D30CF9" w:rsidP="00E16BDC">
      <w:pPr>
        <w:keepNext w:val="0"/>
        <w:ind w:left="1418" w:hanging="992"/>
      </w:pPr>
      <w:r w:rsidRPr="004F4400">
        <w:t>AS1289.5.2.1</w:t>
      </w:r>
      <w:r w:rsidRPr="004F4400">
        <w:tab/>
      </w:r>
      <w:r>
        <w:t xml:space="preserve">- Soil compaction and density tests - </w:t>
      </w:r>
      <w:r w:rsidRPr="004F4400">
        <w:t>D</w:t>
      </w:r>
      <w:r>
        <w:t>etermination of the dry density or moisture content relation of a soil using modified compactive effort</w:t>
      </w:r>
      <w:r w:rsidRPr="004F4400">
        <w:t>.</w:t>
      </w:r>
    </w:p>
    <w:p w14:paraId="0441D240" w14:textId="0BB45EF9" w:rsidR="00A302C0" w:rsidRDefault="00A302C0" w:rsidP="00E16BDC">
      <w:pPr>
        <w:keepNext w:val="0"/>
        <w:ind w:left="1418" w:hanging="992"/>
      </w:pPr>
      <w:r>
        <w:t>AS1289.5.4</w:t>
      </w:r>
      <w:r w:rsidRPr="004F4400">
        <w:t>.1</w:t>
      </w:r>
      <w:r w:rsidRPr="004F4400">
        <w:tab/>
      </w:r>
      <w:r>
        <w:t>- Soil compaction and density tests – Compaction control test – Dry density ratio, moisture variation and moisture ratio</w:t>
      </w:r>
    </w:p>
    <w:p w14:paraId="4C361D65" w14:textId="6C2B8630" w:rsidR="00D30CF9" w:rsidRPr="004F4400" w:rsidRDefault="00D30CF9" w:rsidP="00E16BDC">
      <w:pPr>
        <w:keepNext w:val="0"/>
        <w:ind w:left="1418" w:hanging="992"/>
      </w:pPr>
      <w:r w:rsidRPr="004F4400">
        <w:t>AS 1289.5.8.1</w:t>
      </w:r>
      <w:r w:rsidRPr="004F4400">
        <w:tab/>
      </w:r>
      <w:r>
        <w:t>- Soil compaction and density tests – Determination of f</w:t>
      </w:r>
      <w:r w:rsidRPr="004F4400">
        <w:t xml:space="preserve">ield density </w:t>
      </w:r>
      <w:r>
        <w:t xml:space="preserve">and field moisture content of a soil </w:t>
      </w:r>
      <w:r w:rsidRPr="004F4400">
        <w:t>using a nuclear surface moisture-density gauge</w:t>
      </w:r>
      <w:r>
        <w:t xml:space="preserve"> – Direct transmission mode.</w:t>
      </w:r>
    </w:p>
    <w:p w14:paraId="531291D1" w14:textId="77777777" w:rsidR="00D30CF9" w:rsidRDefault="00D30CF9" w:rsidP="00E16BDC">
      <w:pPr>
        <w:keepNext w:val="0"/>
        <w:ind w:left="1418" w:hanging="992"/>
      </w:pPr>
      <w:r w:rsidRPr="004F4400">
        <w:t>AS 1289.6.1.1</w:t>
      </w:r>
      <w:r w:rsidRPr="004F4400">
        <w:tab/>
      </w:r>
      <w:r>
        <w:t>- Soil strength and consolidation tests - Determination of the</w:t>
      </w:r>
      <w:r w:rsidRPr="004F4400">
        <w:t xml:space="preserve"> California Bearing Ratio of a soil</w:t>
      </w:r>
      <w:r>
        <w:t xml:space="preserve"> – Standard laboratory method for a remoulded specimen.</w:t>
      </w:r>
    </w:p>
    <w:p w14:paraId="0A70EEDF" w14:textId="77777777" w:rsidR="00D30CF9" w:rsidRPr="004F4400" w:rsidRDefault="00D30CF9" w:rsidP="00E16BDC">
      <w:pPr>
        <w:keepNext w:val="0"/>
      </w:pPr>
      <w:r>
        <w:t xml:space="preserve">AS </w:t>
      </w:r>
      <w:r w:rsidRPr="004F4400">
        <w:t>2341</w:t>
      </w:r>
      <w:r>
        <w:t>(set)</w:t>
      </w:r>
      <w:r w:rsidRPr="004F4400">
        <w:tab/>
        <w:t>Methods of testing bitumen and related road</w:t>
      </w:r>
      <w:r>
        <w:t xml:space="preserve"> </w:t>
      </w:r>
      <w:r w:rsidRPr="004F4400">
        <w:t>making products.</w:t>
      </w:r>
    </w:p>
    <w:p w14:paraId="2988A2BA" w14:textId="77777777" w:rsidR="00D30CF9" w:rsidRDefault="00D30CF9" w:rsidP="00E16BDC">
      <w:pPr>
        <w:keepNext w:val="0"/>
        <w:ind w:left="1418" w:hanging="992"/>
      </w:pPr>
      <w:r w:rsidRPr="004F4400">
        <w:t>AS</w:t>
      </w:r>
      <w:r>
        <w:t>/NZS</w:t>
      </w:r>
      <w:r w:rsidRPr="004F4400">
        <w:t xml:space="preserve"> 2341.2</w:t>
      </w:r>
      <w:r w:rsidRPr="004F4400">
        <w:tab/>
      </w:r>
      <w:r>
        <w:t xml:space="preserve">- </w:t>
      </w:r>
      <w:r w:rsidRPr="004F4400">
        <w:t>D</w:t>
      </w:r>
      <w:r>
        <w:t>etermination of d</w:t>
      </w:r>
      <w:r w:rsidRPr="004F4400">
        <w:t>ynamic (coefficient of shear) viscosity by flow through a capillary tube.</w:t>
      </w:r>
    </w:p>
    <w:p w14:paraId="79D77882" w14:textId="77777777" w:rsidR="00D30CF9" w:rsidRDefault="00D30CF9" w:rsidP="00E16BDC">
      <w:pPr>
        <w:keepNext w:val="0"/>
        <w:ind w:left="2127" w:hanging="1701"/>
      </w:pPr>
      <w:r>
        <w:t>AS 2341.3</w:t>
      </w:r>
      <w:r>
        <w:tab/>
        <w:t>- Determination of kinematic viscosity by flow through a capillary tube.</w:t>
      </w:r>
    </w:p>
    <w:p w14:paraId="5A37033E" w14:textId="77777777" w:rsidR="00D30CF9" w:rsidRDefault="00D30CF9" w:rsidP="00E16BDC">
      <w:pPr>
        <w:keepNext w:val="0"/>
        <w:ind w:left="1418" w:hanging="992"/>
      </w:pPr>
      <w:r>
        <w:t>AS/NZS 2341.4</w:t>
      </w:r>
      <w:r>
        <w:tab/>
        <w:t>- Determination of dynamic viscosity by rotational viscometer.</w:t>
      </w:r>
    </w:p>
    <w:p w14:paraId="0B8450A5" w14:textId="77777777" w:rsidR="00D30CF9" w:rsidRDefault="00D30CF9" w:rsidP="00E16BDC">
      <w:pPr>
        <w:keepNext w:val="0"/>
        <w:ind w:left="1418" w:hanging="992"/>
      </w:pPr>
      <w:r>
        <w:t>AS 2341.12</w:t>
      </w:r>
      <w:r>
        <w:tab/>
        <w:t>- Determination of penetration</w:t>
      </w:r>
    </w:p>
    <w:p w14:paraId="6E168BBA" w14:textId="77777777" w:rsidR="00D30CF9" w:rsidRPr="004F4400" w:rsidRDefault="00D30CF9" w:rsidP="00E16BDC">
      <w:pPr>
        <w:keepNext w:val="0"/>
        <w:ind w:left="1418" w:hanging="992"/>
      </w:pPr>
      <w:r>
        <w:t>AS/NZS 2341.13</w:t>
      </w:r>
      <w:r>
        <w:tab/>
        <w:t>- Long-term exposure to heat and air.</w:t>
      </w:r>
    </w:p>
    <w:p w14:paraId="71FB4AD7" w14:textId="77777777" w:rsidR="00D30CF9" w:rsidRPr="004F4400" w:rsidRDefault="00D30CF9" w:rsidP="00E16BDC">
      <w:pPr>
        <w:keepNext w:val="0"/>
      </w:pPr>
      <w:r w:rsidRPr="004F4400">
        <w:t>AS 2891</w:t>
      </w:r>
      <w:r>
        <w:t>(set)</w:t>
      </w:r>
      <w:r w:rsidRPr="004F4400">
        <w:t xml:space="preserve"> </w:t>
      </w:r>
      <w:r w:rsidRPr="004F4400">
        <w:tab/>
        <w:t>Methods of sampling and testing asphalt.</w:t>
      </w:r>
    </w:p>
    <w:p w14:paraId="50730614" w14:textId="77777777" w:rsidR="00D30CF9" w:rsidRDefault="00D30CF9" w:rsidP="00E16BDC">
      <w:pPr>
        <w:keepNext w:val="0"/>
        <w:ind w:left="720"/>
      </w:pPr>
      <w:r w:rsidRPr="004F4400">
        <w:t>AS</w:t>
      </w:r>
      <w:r>
        <w:t>/NZS</w:t>
      </w:r>
      <w:r w:rsidRPr="004F4400">
        <w:t xml:space="preserve"> 2891.3</w:t>
      </w:r>
      <w:r>
        <w:t>.1</w:t>
      </w:r>
      <w:r w:rsidRPr="004F4400">
        <w:tab/>
      </w:r>
      <w:r>
        <w:t>- Binder content and aggregate grading – Reflux method.</w:t>
      </w:r>
    </w:p>
    <w:p w14:paraId="67BCFD5D" w14:textId="77777777" w:rsidR="00D30CF9" w:rsidRDefault="00D30CF9" w:rsidP="00E16BDC">
      <w:pPr>
        <w:keepNext w:val="0"/>
        <w:ind w:left="720"/>
      </w:pPr>
      <w:r w:rsidRPr="004F4400">
        <w:t>AS</w:t>
      </w:r>
      <w:r>
        <w:t>/NZS</w:t>
      </w:r>
      <w:r w:rsidRPr="004F4400">
        <w:t xml:space="preserve"> 2891.3</w:t>
      </w:r>
      <w:r>
        <w:t>.2</w:t>
      </w:r>
      <w:r w:rsidRPr="004F4400">
        <w:tab/>
      </w:r>
      <w:r>
        <w:t>- Binder content and aggregate grading – Centrifugal extraction method.</w:t>
      </w:r>
    </w:p>
    <w:p w14:paraId="5850B94B" w14:textId="77777777" w:rsidR="00D30CF9" w:rsidRDefault="00D30CF9" w:rsidP="00E16BDC">
      <w:pPr>
        <w:keepNext w:val="0"/>
        <w:ind w:left="2835" w:hanging="2126"/>
      </w:pPr>
      <w:r w:rsidRPr="004F4400">
        <w:t>AS</w:t>
      </w:r>
      <w:r>
        <w:t>/NZS</w:t>
      </w:r>
      <w:r w:rsidRPr="004F4400">
        <w:t xml:space="preserve"> 2891.3</w:t>
      </w:r>
      <w:r>
        <w:t>.3</w:t>
      </w:r>
      <w:r w:rsidRPr="004F4400">
        <w:tab/>
      </w:r>
      <w:r>
        <w:t>- Binder content and aggregate grading – Pressure filter method.</w:t>
      </w:r>
    </w:p>
    <w:p w14:paraId="2BE14A4A" w14:textId="77777777" w:rsidR="00D30CF9" w:rsidRDefault="00D30CF9" w:rsidP="00E16BDC">
      <w:pPr>
        <w:keepNext w:val="0"/>
        <w:ind w:left="2835" w:hanging="2126"/>
      </w:pPr>
      <w:r w:rsidRPr="004F4400">
        <w:t>AS</w:t>
      </w:r>
      <w:r>
        <w:t>/NZS</w:t>
      </w:r>
      <w:r w:rsidRPr="004F4400">
        <w:t xml:space="preserve"> 2891.5</w:t>
      </w:r>
      <w:r w:rsidRPr="004F4400">
        <w:tab/>
      </w:r>
      <w:r>
        <w:tab/>
        <w:t xml:space="preserve">- </w:t>
      </w:r>
      <w:r w:rsidRPr="004F4400">
        <w:t>Determination of stability and flow – Marshall procedure</w:t>
      </w:r>
    </w:p>
    <w:p w14:paraId="7CEBBCC4" w14:textId="281817E0" w:rsidR="00D30CF9" w:rsidRDefault="00D30CF9" w:rsidP="00E16BDC">
      <w:pPr>
        <w:keepNext w:val="0"/>
        <w:ind w:left="2835" w:hanging="2126"/>
      </w:pPr>
      <w:r>
        <w:t>AS/NZS 2891.7</w:t>
      </w:r>
      <w:r w:rsidR="0048295A">
        <w:t>.1</w:t>
      </w:r>
      <w:r>
        <w:tab/>
        <w:t>- Determination of maximum density of asphalt</w:t>
      </w:r>
      <w:r w:rsidR="0048295A">
        <w:t xml:space="preserve"> – Water displacement method</w:t>
      </w:r>
    </w:p>
    <w:p w14:paraId="6CB0F305" w14:textId="0A502734" w:rsidR="0048295A" w:rsidRPr="004F4400" w:rsidRDefault="0048295A" w:rsidP="00E16BDC">
      <w:pPr>
        <w:keepNext w:val="0"/>
        <w:ind w:left="2835" w:hanging="2126"/>
      </w:pPr>
      <w:r>
        <w:t>AS/NZS 2891.7.3</w:t>
      </w:r>
      <w:r>
        <w:tab/>
        <w:t>- Determination of maximum density of asphalt – Methylated spirit displacement</w:t>
      </w:r>
    </w:p>
    <w:p w14:paraId="7AB59AC5" w14:textId="77777777" w:rsidR="00D30CF9" w:rsidRPr="004F4400" w:rsidRDefault="00D30CF9" w:rsidP="00E16BDC">
      <w:pPr>
        <w:keepNext w:val="0"/>
        <w:ind w:left="2835" w:hanging="2126"/>
      </w:pPr>
      <w:r w:rsidRPr="004F4400">
        <w:t>AS</w:t>
      </w:r>
      <w:r>
        <w:t>/NZS</w:t>
      </w:r>
      <w:r w:rsidRPr="004F4400">
        <w:t xml:space="preserve"> 2891.8</w:t>
      </w:r>
      <w:r w:rsidRPr="004F4400">
        <w:tab/>
      </w:r>
      <w:r>
        <w:tab/>
        <w:t xml:space="preserve">- </w:t>
      </w:r>
      <w:r w:rsidRPr="004F4400">
        <w:t>Voids and density relationships for compacted asphalt mixes.</w:t>
      </w:r>
    </w:p>
    <w:p w14:paraId="23FF633E" w14:textId="77777777" w:rsidR="00D30CF9" w:rsidRDefault="00D30CF9" w:rsidP="00E16BDC">
      <w:pPr>
        <w:keepNext w:val="0"/>
        <w:ind w:left="2835" w:hanging="2126"/>
      </w:pPr>
      <w:r w:rsidRPr="004F4400">
        <w:t>AS</w:t>
      </w:r>
      <w:r>
        <w:t>/NZS</w:t>
      </w:r>
      <w:r w:rsidRPr="004F4400">
        <w:t xml:space="preserve"> 2891.9</w:t>
      </w:r>
      <w:r>
        <w:t>.1</w:t>
      </w:r>
      <w:r w:rsidRPr="004F4400">
        <w:tab/>
      </w:r>
      <w:r>
        <w:t xml:space="preserve">- </w:t>
      </w:r>
      <w:r w:rsidRPr="004F4400">
        <w:t>Determination of bulk density of compacted asphalt</w:t>
      </w:r>
      <w:r>
        <w:t xml:space="preserve"> – </w:t>
      </w:r>
      <w:r>
        <w:lastRenderedPageBreak/>
        <w:t>Waxing procedure</w:t>
      </w:r>
      <w:r w:rsidRPr="004F4400">
        <w:t>.</w:t>
      </w:r>
    </w:p>
    <w:p w14:paraId="178EF5C0" w14:textId="77777777" w:rsidR="00D30CF9" w:rsidRDefault="00D30CF9" w:rsidP="00E16BDC">
      <w:pPr>
        <w:keepNext w:val="0"/>
        <w:ind w:left="2835" w:hanging="2126"/>
      </w:pPr>
      <w:r w:rsidRPr="004F4400">
        <w:t>AS</w:t>
      </w:r>
      <w:r>
        <w:t>/NZS</w:t>
      </w:r>
      <w:r w:rsidRPr="004F4400">
        <w:t xml:space="preserve"> 2891.9</w:t>
      </w:r>
      <w:r>
        <w:t>.2</w:t>
      </w:r>
      <w:r w:rsidRPr="004F4400">
        <w:tab/>
      </w:r>
      <w:r>
        <w:t xml:space="preserve">- </w:t>
      </w:r>
      <w:r w:rsidRPr="004F4400">
        <w:t>Determination of bulk density of compacted asphalt</w:t>
      </w:r>
      <w:r>
        <w:t xml:space="preserve"> – Presaturation method.</w:t>
      </w:r>
    </w:p>
    <w:p w14:paraId="62769160" w14:textId="77777777" w:rsidR="00D30CF9" w:rsidRDefault="00D30CF9" w:rsidP="00E16BDC">
      <w:pPr>
        <w:keepNext w:val="0"/>
        <w:ind w:left="2835" w:hanging="2126"/>
      </w:pPr>
      <w:r w:rsidRPr="004F4400">
        <w:t>AS</w:t>
      </w:r>
      <w:r>
        <w:t>/NZS</w:t>
      </w:r>
      <w:r w:rsidRPr="004F4400">
        <w:t xml:space="preserve"> 2891.9</w:t>
      </w:r>
      <w:r>
        <w:t>.3</w:t>
      </w:r>
      <w:r w:rsidRPr="004F4400">
        <w:tab/>
      </w:r>
      <w:r>
        <w:t xml:space="preserve">- </w:t>
      </w:r>
      <w:r w:rsidRPr="004F4400">
        <w:t>Determination of bulk density of compacted asphalt</w:t>
      </w:r>
      <w:r>
        <w:t xml:space="preserve"> – Mensuration method.</w:t>
      </w:r>
    </w:p>
    <w:p w14:paraId="79B40CC7" w14:textId="77777777" w:rsidR="00D30CF9" w:rsidRPr="004F4400" w:rsidRDefault="00D30CF9" w:rsidP="00E16BDC">
      <w:pPr>
        <w:keepNext w:val="0"/>
        <w:ind w:left="1418" w:hanging="1418"/>
      </w:pPr>
      <w:r>
        <w:t>AS 4049.3</w:t>
      </w:r>
      <w:r>
        <w:tab/>
        <w:t>Paints and related materials – Pavement marking materials Part 3: Waterborne paint – for use with surface applied glass beads.</w:t>
      </w:r>
    </w:p>
    <w:p w14:paraId="0B5B26A2" w14:textId="77777777" w:rsidR="00D30CF9" w:rsidRDefault="00D30CF9" w:rsidP="00E16BDC">
      <w:pPr>
        <w:pStyle w:val="Liststandards"/>
        <w:keepNext w:val="0"/>
        <w:spacing w:after="0"/>
      </w:pPr>
    </w:p>
    <w:p w14:paraId="42E5BD8A" w14:textId="77777777" w:rsidR="00D30CF9" w:rsidRDefault="00D30CF9" w:rsidP="00E16BDC">
      <w:pPr>
        <w:keepNext w:val="0"/>
      </w:pPr>
      <w:r>
        <w:t>NT CODES OF PRACTICE</w:t>
      </w:r>
    </w:p>
    <w:p w14:paraId="02A522D1" w14:textId="77777777" w:rsidR="00D30CF9" w:rsidRDefault="00D30CF9" w:rsidP="00E16BDC">
      <w:pPr>
        <w:keepNext w:val="0"/>
      </w:pPr>
      <w:r>
        <w:t>NTCP 102.1</w:t>
      </w:r>
      <w:r>
        <w:tab/>
        <w:t>Testing field compaction for conformance</w:t>
      </w:r>
    </w:p>
    <w:p w14:paraId="14354A93" w14:textId="77777777" w:rsidR="00D30CF9" w:rsidRDefault="00D30CF9" w:rsidP="00E16BDC">
      <w:pPr>
        <w:keepNext w:val="0"/>
      </w:pPr>
      <w:r>
        <w:t>NTCP 103.1</w:t>
      </w:r>
      <w:r>
        <w:tab/>
        <w:t>Site selection by the stratified random technique.</w:t>
      </w:r>
    </w:p>
    <w:p w14:paraId="628F7799" w14:textId="091FCC03" w:rsidR="00821DD8" w:rsidRDefault="00821DD8" w:rsidP="00E16BDC">
      <w:pPr>
        <w:keepNext w:val="0"/>
      </w:pPr>
      <w:r>
        <w:t>NTCP 107.1</w:t>
      </w:r>
      <w:r w:rsidR="002736DD">
        <w:t>A</w:t>
      </w:r>
      <w:r>
        <w:tab/>
      </w:r>
      <w:r w:rsidR="002736DD">
        <w:t>Surface Roughness</w:t>
      </w:r>
    </w:p>
    <w:p w14:paraId="5B7AA80B" w14:textId="77777777" w:rsidR="00D30CF9" w:rsidRDefault="00D30CF9" w:rsidP="00E16BDC">
      <w:pPr>
        <w:pStyle w:val="Liststandards"/>
        <w:keepNext w:val="0"/>
        <w:spacing w:after="0"/>
      </w:pPr>
    </w:p>
    <w:p w14:paraId="0B8D9926" w14:textId="77777777" w:rsidR="00D30CF9" w:rsidRDefault="00D30CF9" w:rsidP="00E16BDC">
      <w:pPr>
        <w:keepNext w:val="0"/>
      </w:pPr>
      <w:r>
        <w:t>NT TEST METHODS</w:t>
      </w:r>
    </w:p>
    <w:p w14:paraId="5238F08A" w14:textId="77777777" w:rsidR="00D30CF9" w:rsidRDefault="00D30CF9" w:rsidP="00E16BDC">
      <w:pPr>
        <w:keepNext w:val="0"/>
      </w:pPr>
      <w:r>
        <w:t>NTTM 204.1</w:t>
      </w:r>
      <w:r>
        <w:tab/>
        <w:t>Cement content of stabilised materials – Heat of neutralisation</w:t>
      </w:r>
    </w:p>
    <w:p w14:paraId="6D70BEA3" w14:textId="77777777" w:rsidR="00D30CF9" w:rsidRDefault="00D30CF9" w:rsidP="00E16BDC">
      <w:pPr>
        <w:keepNext w:val="0"/>
      </w:pPr>
      <w:r>
        <w:t>NTTM 204.7</w:t>
      </w:r>
      <w:r>
        <w:tab/>
        <w:t>Rate of spread of lime or cement</w:t>
      </w:r>
    </w:p>
    <w:p w14:paraId="194E719F" w14:textId="77777777" w:rsidR="00D30CF9" w:rsidRDefault="00D30CF9" w:rsidP="00E16BDC">
      <w:pPr>
        <w:keepNext w:val="0"/>
      </w:pPr>
      <w:r>
        <w:t>NTTM 204.8</w:t>
      </w:r>
      <w:r>
        <w:tab/>
        <w:t>Stabiliser distribution</w:t>
      </w:r>
    </w:p>
    <w:p w14:paraId="7169A4B8" w14:textId="77777777" w:rsidR="00D30CF9" w:rsidRDefault="00D30CF9" w:rsidP="00E16BDC">
      <w:pPr>
        <w:keepNext w:val="0"/>
      </w:pPr>
      <w:r>
        <w:t>NTTM 215.1</w:t>
      </w:r>
      <w:r>
        <w:tab/>
        <w:t>Standard ball penetration test</w:t>
      </w:r>
    </w:p>
    <w:p w14:paraId="7CE11D60" w14:textId="77777777" w:rsidR="00D30CF9" w:rsidRDefault="00D30CF9" w:rsidP="00E16BDC">
      <w:pPr>
        <w:keepNext w:val="0"/>
      </w:pPr>
      <w:r>
        <w:t>NTTM 216.1</w:t>
      </w:r>
      <w:r>
        <w:tab/>
        <w:t>Measurement of layer thickness</w:t>
      </w:r>
    </w:p>
    <w:p w14:paraId="6330F9DD" w14:textId="77777777" w:rsidR="00D30CF9" w:rsidRDefault="00D30CF9" w:rsidP="00E16BDC">
      <w:pPr>
        <w:keepNext w:val="0"/>
      </w:pPr>
      <w:r>
        <w:t>NTTM 304.1</w:t>
      </w:r>
      <w:r>
        <w:tab/>
        <w:t>Determination of skid resistance with the portable skid tester</w:t>
      </w:r>
    </w:p>
    <w:p w14:paraId="68EE7537" w14:textId="77777777" w:rsidR="00D30CF9" w:rsidRDefault="00D30CF9" w:rsidP="00E16BDC">
      <w:pPr>
        <w:keepNext w:val="0"/>
      </w:pPr>
      <w:r>
        <w:t>NTTM 305.1</w:t>
      </w:r>
      <w:r>
        <w:tab/>
        <w:t>Determination of pavement surface texture depth - sand patch method</w:t>
      </w:r>
    </w:p>
    <w:p w14:paraId="1F13A855" w14:textId="77777777" w:rsidR="00D30CF9" w:rsidRDefault="00D30CF9" w:rsidP="00E16BDC">
      <w:pPr>
        <w:keepNext w:val="0"/>
      </w:pPr>
      <w:r>
        <w:t>NTTM 404.1</w:t>
      </w:r>
      <w:r>
        <w:tab/>
        <w:t>Retroreflectivity testing of pavement marking</w:t>
      </w:r>
    </w:p>
    <w:p w14:paraId="502D8731" w14:textId="77777777" w:rsidR="00D30CF9" w:rsidRDefault="00D30CF9" w:rsidP="00E16BDC">
      <w:pPr>
        <w:keepNext w:val="0"/>
      </w:pPr>
      <w:r>
        <w:t>NTTM 404.3</w:t>
      </w:r>
      <w:r>
        <w:tab/>
        <w:t>Retroreflectivity testing of pavement marking – wet condition</w:t>
      </w:r>
    </w:p>
    <w:p w14:paraId="38BE21AD" w14:textId="77777777" w:rsidR="00D30CF9" w:rsidRDefault="00D30CF9" w:rsidP="00E16BDC">
      <w:pPr>
        <w:keepNext w:val="0"/>
      </w:pPr>
      <w:r w:rsidRPr="00AB012E">
        <w:t>AUSTROADS</w:t>
      </w:r>
      <w:r>
        <w:t xml:space="preserve"> TEST METHODS</w:t>
      </w:r>
    </w:p>
    <w:p w14:paraId="711EB599" w14:textId="77777777" w:rsidR="00D30CF9" w:rsidRDefault="00D30CF9" w:rsidP="00E16BDC">
      <w:pPr>
        <w:keepNext w:val="0"/>
      </w:pPr>
      <w:r>
        <w:t>AGPT04H</w:t>
      </w:r>
      <w:r>
        <w:tab/>
        <w:t xml:space="preserve">Austroads </w:t>
      </w:r>
      <w:r w:rsidRPr="00AB012E">
        <w:t>Guid</w:t>
      </w:r>
      <w:r>
        <w:t>e to Pavement Technology Part 4H:</w:t>
      </w:r>
      <w:r w:rsidRPr="00AB012E">
        <w:t xml:space="preserve"> Test Methods</w:t>
      </w:r>
    </w:p>
    <w:p w14:paraId="4229A0EC" w14:textId="77777777" w:rsidR="00D30CF9" w:rsidRDefault="00D30CF9" w:rsidP="00E16BDC">
      <w:pPr>
        <w:keepNext w:val="0"/>
        <w:rPr>
          <w:rFonts w:cs="Arial"/>
          <w:color w:val="000000"/>
        </w:rPr>
      </w:pPr>
      <w:r>
        <w:t>AGPT/T103</w:t>
      </w:r>
      <w:r>
        <w:tab/>
      </w:r>
      <w:r w:rsidRPr="00D03AB0">
        <w:rPr>
          <w:rFonts w:cs="Arial"/>
          <w:color w:val="000000"/>
        </w:rPr>
        <w:t>Pre-treatment and Loss on Heating of Bitumen Multigrade and polymer Binders (rolling thin film oven [RTFO] test)</w:t>
      </w:r>
    </w:p>
    <w:p w14:paraId="520F5EC4" w14:textId="77777777" w:rsidR="00D30CF9" w:rsidRDefault="00D30CF9" w:rsidP="00E16BDC">
      <w:pPr>
        <w:keepNext w:val="0"/>
      </w:pPr>
      <w:r>
        <w:t>AGPT/T111</w:t>
      </w:r>
      <w:r>
        <w:tab/>
      </w:r>
      <w:r w:rsidRPr="00B64D69">
        <w:rPr>
          <w:rFonts w:cs="Arial"/>
          <w:color w:val="000000"/>
        </w:rPr>
        <w:t>Handling Viscosity of Polymer Modified Binders (Brookfield Thermosel)</w:t>
      </w:r>
    </w:p>
    <w:p w14:paraId="32B367A9" w14:textId="77777777" w:rsidR="00D30CF9" w:rsidRDefault="00D30CF9" w:rsidP="00E16BDC">
      <w:pPr>
        <w:keepNext w:val="0"/>
      </w:pPr>
      <w:r>
        <w:t>AGPT/T112</w:t>
      </w:r>
      <w:r>
        <w:tab/>
      </w:r>
      <w:r w:rsidRPr="00B64D69">
        <w:rPr>
          <w:rFonts w:cs="Arial"/>
          <w:color w:val="000000"/>
        </w:rPr>
        <w:t>Flash Point of Polymer Modified Binders</w:t>
      </w:r>
    </w:p>
    <w:p w14:paraId="279C8BCC" w14:textId="77777777" w:rsidR="00D30CF9" w:rsidRDefault="00D30CF9" w:rsidP="00E16BDC">
      <w:pPr>
        <w:keepNext w:val="0"/>
      </w:pPr>
      <w:r>
        <w:t>AGPT/T121</w:t>
      </w:r>
      <w:r>
        <w:tab/>
      </w:r>
      <w:r w:rsidRPr="00B64D69">
        <w:rPr>
          <w:rFonts w:cs="Arial"/>
          <w:color w:val="000000"/>
        </w:rPr>
        <w:t>Shear Properties of Polymer Modified Binders (ARRB ELASTOMETER)</w:t>
      </w:r>
    </w:p>
    <w:p w14:paraId="3BABDCF0" w14:textId="77777777" w:rsidR="00D30CF9" w:rsidRDefault="00D30CF9" w:rsidP="00E16BDC">
      <w:pPr>
        <w:keepNext w:val="0"/>
        <w:rPr>
          <w:rFonts w:cs="Arial"/>
          <w:color w:val="000000"/>
        </w:rPr>
      </w:pPr>
      <w:r>
        <w:t>AGPT/T122</w:t>
      </w:r>
      <w:r>
        <w:tab/>
      </w:r>
      <w:r w:rsidRPr="00B64D69">
        <w:rPr>
          <w:rFonts w:cs="Arial"/>
          <w:color w:val="000000"/>
        </w:rPr>
        <w:t>Torsional Recovery of Polymer Modified Binders</w:t>
      </w:r>
    </w:p>
    <w:p w14:paraId="4B47B622" w14:textId="77777777" w:rsidR="00D30CF9" w:rsidRDefault="00D30CF9" w:rsidP="00E16BDC">
      <w:pPr>
        <w:keepNext w:val="0"/>
      </w:pPr>
      <w:r>
        <w:t>AGPT/T124</w:t>
      </w:r>
      <w:r>
        <w:tab/>
        <w:t>Toughness of Polymer Modified Binders (ARRB Extensiometer)</w:t>
      </w:r>
    </w:p>
    <w:p w14:paraId="1923131E" w14:textId="77777777" w:rsidR="00D30CF9" w:rsidRDefault="00D30CF9" w:rsidP="00E16BDC">
      <w:pPr>
        <w:keepNext w:val="0"/>
      </w:pPr>
      <w:r>
        <w:t>AGPT/T131</w:t>
      </w:r>
      <w:r>
        <w:tab/>
      </w:r>
      <w:r w:rsidRPr="00B64D69">
        <w:rPr>
          <w:rFonts w:cs="Arial"/>
          <w:color w:val="000000"/>
        </w:rPr>
        <w:t>Softening Point of Polymer Modified Binders</w:t>
      </w:r>
    </w:p>
    <w:p w14:paraId="71A1146D" w14:textId="77777777" w:rsidR="00D30CF9" w:rsidRDefault="00D30CF9" w:rsidP="00E16BDC">
      <w:pPr>
        <w:keepNext w:val="0"/>
      </w:pPr>
      <w:r>
        <w:t>AGPT/T231</w:t>
      </w:r>
      <w:r>
        <w:tab/>
        <w:t>Deformation Resistance of Asphalt Mixtures by the Wheel Tracking Test.</w:t>
      </w:r>
    </w:p>
    <w:p w14:paraId="5D860C77" w14:textId="77777777" w:rsidR="00D30CF9" w:rsidRPr="004F4400" w:rsidRDefault="00D30CF9" w:rsidP="00E16BDC">
      <w:pPr>
        <w:keepNext w:val="0"/>
      </w:pPr>
      <w:r w:rsidRPr="004F4400">
        <w:t>MAIN ROADS WESTERN AUSTRALIA, TEST METHODS</w:t>
      </w:r>
      <w:r>
        <w:t xml:space="preserve"> (</w:t>
      </w:r>
      <w:r w:rsidRPr="004F4400">
        <w:t>MRWATM</w:t>
      </w:r>
      <w:r>
        <w:t>)</w:t>
      </w:r>
      <w:r w:rsidRPr="004F4400">
        <w:t>.</w:t>
      </w:r>
    </w:p>
    <w:p w14:paraId="7A990D17" w14:textId="77777777" w:rsidR="00D30CF9" w:rsidRDefault="00D30CF9" w:rsidP="00E16BDC">
      <w:pPr>
        <w:keepNext w:val="0"/>
      </w:pPr>
      <w:r w:rsidRPr="004F4400">
        <w:lastRenderedPageBreak/>
        <w:t>WA 730.1</w:t>
      </w:r>
      <w:r w:rsidRPr="004F4400">
        <w:tab/>
        <w:t>Bitumen Content and Aggregate Grading.</w:t>
      </w:r>
    </w:p>
    <w:p w14:paraId="09BF4681" w14:textId="77777777" w:rsidR="00932E8B" w:rsidRPr="00B57168" w:rsidRDefault="00932E8B" w:rsidP="00E16BDC">
      <w:pPr>
        <w:pStyle w:val="Heading2"/>
        <w:keepNext w:val="0"/>
        <w:numPr>
          <w:ilvl w:val="1"/>
          <w:numId w:val="11"/>
        </w:numPr>
      </w:pPr>
      <w:r w:rsidRPr="00B57168">
        <w:t>Definitions</w:t>
      </w:r>
    </w:p>
    <w:p w14:paraId="0A006D93" w14:textId="77777777" w:rsidR="00932E8B" w:rsidRDefault="00932E8B" w:rsidP="00E16BDC">
      <w:pPr>
        <w:keepNext w:val="0"/>
        <w:ind w:left="3119" w:hanging="2977"/>
      </w:pPr>
      <w:r>
        <w:t>CBR</w:t>
      </w:r>
      <w:r>
        <w:tab/>
        <w:t>California Bearing Ratio.</w:t>
      </w:r>
    </w:p>
    <w:p w14:paraId="4D786868" w14:textId="77777777" w:rsidR="00932E8B" w:rsidRDefault="00932E8B" w:rsidP="00E16BDC">
      <w:pPr>
        <w:keepNext w:val="0"/>
        <w:ind w:left="3119" w:hanging="2977"/>
      </w:pPr>
      <w:r w:rsidRPr="004F4400">
        <w:t>CONFORMANCE TESTING</w:t>
      </w:r>
      <w:r w:rsidRPr="004F4400">
        <w:tab/>
        <w:t>The testing to be carried out by the Superintendent to ensure that the work complies with the contract documents.</w:t>
      </w:r>
    </w:p>
    <w:p w14:paraId="1F4A4CFA" w14:textId="77777777" w:rsidR="00932E8B" w:rsidRPr="004F4400" w:rsidRDefault="00932E8B" w:rsidP="00E16BDC">
      <w:pPr>
        <w:keepNext w:val="0"/>
        <w:ind w:left="3119" w:hanging="2977"/>
      </w:pPr>
      <w:r>
        <w:t>ITP</w:t>
      </w:r>
      <w:r>
        <w:tab/>
        <w:t>Inspection Test Plan</w:t>
      </w:r>
    </w:p>
    <w:p w14:paraId="0077DB94" w14:textId="77777777" w:rsidR="00932E8B" w:rsidRDefault="00932E8B" w:rsidP="00E16BDC">
      <w:pPr>
        <w:keepNext w:val="0"/>
        <w:ind w:left="3119" w:hanging="2977"/>
      </w:pPr>
      <w:r>
        <w:t>NATA</w:t>
      </w:r>
      <w:r>
        <w:tab/>
        <w:t>National Association of Testing Authorities, Australia.</w:t>
      </w:r>
    </w:p>
    <w:p w14:paraId="112F7E8E" w14:textId="77777777" w:rsidR="00932E8B" w:rsidRDefault="00932E8B" w:rsidP="00E16BDC">
      <w:pPr>
        <w:keepNext w:val="0"/>
        <w:ind w:left="3119" w:hanging="2977"/>
      </w:pPr>
      <w:r>
        <w:t>NTCP</w:t>
      </w:r>
      <w:r>
        <w:tab/>
      </w:r>
      <w:r w:rsidRPr="004F4400">
        <w:t>Northe</w:t>
      </w:r>
      <w:r>
        <w:t>rn Territory Codes of Practice</w:t>
      </w:r>
    </w:p>
    <w:p w14:paraId="6616D37E" w14:textId="77777777" w:rsidR="00932E8B" w:rsidRDefault="00932E8B" w:rsidP="00E16BDC">
      <w:pPr>
        <w:keepNext w:val="0"/>
        <w:ind w:left="3119" w:hanging="2977"/>
      </w:pPr>
      <w:r>
        <w:t>NTTM</w:t>
      </w:r>
      <w:r>
        <w:tab/>
        <w:t xml:space="preserve">Northern Territory Test Method </w:t>
      </w:r>
    </w:p>
    <w:p w14:paraId="14BC802D" w14:textId="41989B43" w:rsidR="00932E8B" w:rsidRDefault="00932E8B" w:rsidP="00E16BDC">
      <w:pPr>
        <w:keepNext w:val="0"/>
        <w:ind w:left="3119" w:hanging="2977"/>
      </w:pPr>
      <w:r>
        <w:t>NTMTM</w:t>
      </w:r>
      <w:r>
        <w:tab/>
        <w:t>Northern Territory Materials Testing Manual</w:t>
      </w:r>
      <w:r w:rsidRPr="003B6D8C">
        <w:t xml:space="preserve"> </w:t>
      </w:r>
      <w:r>
        <w:t xml:space="preserve">– available </w:t>
      </w:r>
      <w:r w:rsidRPr="006F1C44">
        <w:t>via</w:t>
      </w:r>
      <w:r>
        <w:t xml:space="preserve"> </w:t>
      </w:r>
      <w:hyperlink r:id="rId9" w:history="1">
        <w:r w:rsidR="00A27658" w:rsidRPr="00BC3E72">
          <w:rPr>
            <w:rStyle w:val="Hyperlink"/>
          </w:rPr>
          <w:t>https://dipl.nt.gov.au/industry/technical-standards-guidelines-and-specifications/materials-testing-manual</w:t>
        </w:r>
      </w:hyperlink>
      <w:r w:rsidR="00465D96">
        <w:t xml:space="preserve"> </w:t>
      </w:r>
      <w:bookmarkStart w:id="4" w:name="_GoBack"/>
      <w:bookmarkEnd w:id="4"/>
    </w:p>
    <w:p w14:paraId="1E8DEFA7" w14:textId="59346D0F" w:rsidR="00932E8B" w:rsidRPr="006F1C44" w:rsidRDefault="00932E8B" w:rsidP="00E16BDC">
      <w:pPr>
        <w:pStyle w:val="Listdefinitions"/>
        <w:keepNext w:val="0"/>
      </w:pPr>
      <w:r w:rsidRPr="006F1C44">
        <w:t>PROCESS TESTING</w:t>
      </w:r>
      <w:r w:rsidRPr="004F4400">
        <w:tab/>
      </w:r>
      <w:proofErr w:type="spellStart"/>
      <w:proofErr w:type="gramStart"/>
      <w:r w:rsidRPr="006F1C44">
        <w:t>Testing</w:t>
      </w:r>
      <w:proofErr w:type="spellEnd"/>
      <w:r w:rsidRPr="006F1C44">
        <w:t xml:space="preserve">  carried</w:t>
      </w:r>
      <w:proofErr w:type="gramEnd"/>
      <w:r w:rsidRPr="006F1C44">
        <w:t xml:space="preserve"> out by the Contractor to </w:t>
      </w:r>
      <w:r w:rsidR="00FC420E">
        <w:t>self-</w:t>
      </w:r>
      <w:r w:rsidRPr="006F1C44">
        <w:t>ensure that the work is in accordance with the contract documents.</w:t>
      </w:r>
    </w:p>
    <w:p w14:paraId="5C981FB8" w14:textId="77777777" w:rsidR="00D30CF9" w:rsidRPr="00B57168" w:rsidRDefault="00D30CF9" w:rsidP="00D30CF9">
      <w:pPr>
        <w:pStyle w:val="Heading2"/>
        <w:numPr>
          <w:ilvl w:val="1"/>
          <w:numId w:val="11"/>
        </w:numPr>
      </w:pPr>
      <w:r w:rsidRPr="00B57168">
        <w:t xml:space="preserve">ITP submission – hold point </w:t>
      </w:r>
    </w:p>
    <w:p w14:paraId="5305B321" w14:textId="77777777" w:rsidR="00D30CF9" w:rsidRDefault="00D30CF9" w:rsidP="00D30CF9">
      <w:r>
        <w:t>ITPs are required for all construction processes.</w:t>
      </w:r>
    </w:p>
    <w:p w14:paraId="1CB5D84D" w14:textId="77777777" w:rsidR="00D30CF9" w:rsidRPr="004F4400" w:rsidRDefault="00D30CF9" w:rsidP="00D30CF9">
      <w:r w:rsidRPr="009A7C12">
        <w:rPr>
          <w:b/>
        </w:rPr>
        <w:t>Hold Point</w:t>
      </w:r>
      <w:r>
        <w:t xml:space="preserve"> - </w:t>
      </w:r>
      <w:r w:rsidRPr="007F3A6B">
        <w:t>Submit: ITPs</w:t>
      </w:r>
      <w:r>
        <w:t>,</w:t>
      </w:r>
      <w:r w:rsidRPr="007F3A6B">
        <w:t xml:space="preserve"> detailing all procedures and test plans to be undertaken to complete the project</w:t>
      </w:r>
      <w:r>
        <w:t>, before commencing work</w:t>
      </w:r>
      <w:r w:rsidRPr="007F3A6B">
        <w:t>.</w:t>
      </w:r>
    </w:p>
    <w:p w14:paraId="0737B740" w14:textId="77777777" w:rsidR="00D30CF9" w:rsidRPr="00B57168" w:rsidRDefault="00D30CF9" w:rsidP="00D30CF9">
      <w:pPr>
        <w:pStyle w:val="Heading2"/>
        <w:numPr>
          <w:ilvl w:val="1"/>
          <w:numId w:val="11"/>
        </w:numPr>
      </w:pPr>
      <w:r w:rsidRPr="00B57168">
        <w:t>Specific Tests</w:t>
      </w:r>
    </w:p>
    <w:p w14:paraId="7F7DCB58" w14:textId="77777777" w:rsidR="00D30CF9" w:rsidRPr="004F4400" w:rsidRDefault="00D30CF9" w:rsidP="00D30CF9">
      <w:r w:rsidRPr="004F4400">
        <w:t>Conduct field density testing using Nuclear Density</w:t>
      </w:r>
      <w:r>
        <w:t xml:space="preserve"> Gauges in accordance with NTCP </w:t>
      </w:r>
      <w:r w:rsidRPr="004F4400">
        <w:t>102.1 an</w:t>
      </w:r>
      <w:r>
        <w:t>d AS </w:t>
      </w:r>
      <w:r w:rsidRPr="004F4400">
        <w:t>1289.5.8.1.</w:t>
      </w:r>
    </w:p>
    <w:p w14:paraId="17EED88C" w14:textId="77777777" w:rsidR="00D30CF9" w:rsidRPr="004F4400" w:rsidRDefault="00D30CF9" w:rsidP="00D30CF9">
      <w:r w:rsidRPr="004F4400">
        <w:t>Conduct CBR moulding using a compaction</w:t>
      </w:r>
      <w:r>
        <w:t xml:space="preserve"> rammer / </w:t>
      </w:r>
      <w:r w:rsidRPr="004F4400">
        <w:t>hammer conform</w:t>
      </w:r>
      <w:r>
        <w:t xml:space="preserve">ing </w:t>
      </w:r>
      <w:proofErr w:type="gramStart"/>
      <w:r>
        <w:t>with</w:t>
      </w:r>
      <w:proofErr w:type="gramEnd"/>
      <w:r>
        <w:t xml:space="preserve"> the requirements of AS </w:t>
      </w:r>
      <w:r w:rsidRPr="004F4400">
        <w:t>1289</w:t>
      </w:r>
      <w:r>
        <w:t>.5.1.1 or AS 1289.5.2.1</w:t>
      </w:r>
      <w:r w:rsidRPr="004F4400">
        <w:t>.</w:t>
      </w:r>
    </w:p>
    <w:p w14:paraId="40F623CA" w14:textId="77777777" w:rsidR="00D30CF9" w:rsidRPr="004F4400" w:rsidRDefault="00D30CF9" w:rsidP="00D30CF9">
      <w:r w:rsidRPr="004F4400">
        <w:t>Where tests are required that are not included in the manual use the appropriate Australian Standard.</w:t>
      </w:r>
    </w:p>
    <w:p w14:paraId="3DC7C750" w14:textId="77777777" w:rsidR="00D30CF9" w:rsidRPr="00B57168" w:rsidRDefault="00D30CF9" w:rsidP="00D30CF9">
      <w:pPr>
        <w:pStyle w:val="Heading2"/>
        <w:numPr>
          <w:ilvl w:val="1"/>
          <w:numId w:val="11"/>
        </w:numPr>
      </w:pPr>
      <w:r w:rsidRPr="00B57168">
        <w:t>Panel Period Contractors</w:t>
      </w:r>
    </w:p>
    <w:p w14:paraId="3436141E" w14:textId="77777777" w:rsidR="00D30CF9" w:rsidRPr="004F4400" w:rsidRDefault="00D30CF9" w:rsidP="00D30CF9">
      <w:r w:rsidRPr="004F4400">
        <w:t>The Principal has in place Panel Period Contracts with NATA</w:t>
      </w:r>
      <w:r>
        <w:t xml:space="preserve"> accredited testing companies. </w:t>
      </w:r>
      <w:r w:rsidRPr="004F4400">
        <w:t>The Superintendent will provide a list of the Panel Period Contractors to be used for conformance testing on this contract when the contract is awarded.</w:t>
      </w:r>
      <w:r>
        <w:t xml:space="preserve"> The Superintendent reserves the right to use other NATA accredited laboratories when panel contractors are unable to carry out specific tests.</w:t>
      </w:r>
    </w:p>
    <w:p w14:paraId="19AE8463" w14:textId="77777777" w:rsidR="00D30CF9" w:rsidRPr="00B57168" w:rsidRDefault="00D30CF9" w:rsidP="00D30CF9">
      <w:pPr>
        <w:pStyle w:val="Heading2"/>
        <w:numPr>
          <w:ilvl w:val="1"/>
          <w:numId w:val="11"/>
        </w:numPr>
      </w:pPr>
      <w:r w:rsidRPr="00B57168">
        <w:t>Ordering Testing</w:t>
      </w:r>
    </w:p>
    <w:p w14:paraId="57199A5D" w14:textId="268D6B33" w:rsidR="00D30CF9" w:rsidRPr="004F4400" w:rsidRDefault="00D30CF9" w:rsidP="00D30CF9">
      <w:r w:rsidRPr="004F4400">
        <w:t>When required, in accordance with the contract documents, order the conformance testing in writing directly from</w:t>
      </w:r>
      <w:r>
        <w:t xml:space="preserve"> the Panel Period Contractors. Order all testing using the </w:t>
      </w:r>
      <w:r w:rsidR="00CB0497">
        <w:lastRenderedPageBreak/>
        <w:t>Department’s</w:t>
      </w:r>
      <w:r w:rsidRPr="004F4400">
        <w:t xml:space="preserve"> Test Request Form.  Include on the order the following information:</w:t>
      </w:r>
    </w:p>
    <w:p w14:paraId="0C43B7CE" w14:textId="77777777" w:rsidR="00D30CF9" w:rsidRPr="004F4400" w:rsidRDefault="00D30CF9" w:rsidP="00D30CF9">
      <w:pPr>
        <w:pStyle w:val="ListParagraph"/>
        <w:numPr>
          <w:ilvl w:val="0"/>
          <w:numId w:val="12"/>
        </w:numPr>
      </w:pPr>
      <w:r w:rsidRPr="004F4400">
        <w:t>Lot boundaries including start and finish chainages, length and width</w:t>
      </w:r>
    </w:p>
    <w:p w14:paraId="1CEF2165" w14:textId="77777777" w:rsidR="00D30CF9" w:rsidRPr="004F4400" w:rsidRDefault="00D30CF9" w:rsidP="00D30CF9">
      <w:pPr>
        <w:pStyle w:val="ListParagraph"/>
        <w:numPr>
          <w:ilvl w:val="0"/>
          <w:numId w:val="12"/>
        </w:numPr>
      </w:pPr>
      <w:r w:rsidRPr="004F4400">
        <w:t>Type of layer</w:t>
      </w:r>
    </w:p>
    <w:p w14:paraId="1CE0E514" w14:textId="77777777" w:rsidR="00D30CF9" w:rsidRPr="004F4400" w:rsidRDefault="00D30CF9" w:rsidP="00D30CF9">
      <w:pPr>
        <w:pStyle w:val="ListParagraph"/>
        <w:numPr>
          <w:ilvl w:val="0"/>
          <w:numId w:val="12"/>
        </w:numPr>
      </w:pPr>
      <w:r w:rsidRPr="004F4400">
        <w:t>Type of tests required</w:t>
      </w:r>
    </w:p>
    <w:p w14:paraId="7AC0EB61" w14:textId="77777777" w:rsidR="00D30CF9" w:rsidRPr="004F4400" w:rsidRDefault="00D30CF9" w:rsidP="00D30CF9">
      <w:pPr>
        <w:pStyle w:val="ListParagraph"/>
        <w:numPr>
          <w:ilvl w:val="0"/>
          <w:numId w:val="12"/>
        </w:numPr>
      </w:pPr>
      <w:r w:rsidRPr="004F4400">
        <w:t>Date and time when lot will be ready for testing</w:t>
      </w:r>
    </w:p>
    <w:p w14:paraId="5612F481" w14:textId="1EEC9758" w:rsidR="00D30CF9" w:rsidRPr="004F4400" w:rsidRDefault="00D30CF9" w:rsidP="00D30CF9">
      <w:r w:rsidRPr="004F4400">
        <w:t>Start with the first Contractor on the list and rotate in s</w:t>
      </w:r>
      <w:r>
        <w:t xml:space="preserve">equence for each set of tests. </w:t>
      </w:r>
      <w:r w:rsidRPr="004F4400">
        <w:t xml:space="preserve">Do not bypass any Panel Period Contractor on the list unless that Panel Period Contractor provides a written explanation that he is unable to carry out the required testing to the time frames listed in the </w:t>
      </w:r>
      <w:r w:rsidRPr="00E16BDC">
        <w:rPr>
          <w:b/>
          <w:i/>
        </w:rPr>
        <w:t xml:space="preserve">Table </w:t>
      </w:r>
      <w:r w:rsidR="00711E61" w:rsidRPr="00E16BDC">
        <w:rPr>
          <w:b/>
          <w:i/>
        </w:rPr>
        <w:t xml:space="preserve">- </w:t>
      </w:r>
      <w:r w:rsidRPr="00E16BDC">
        <w:rPr>
          <w:b/>
          <w:i/>
        </w:rPr>
        <w:t>Testing and Reporting Completion Times</w:t>
      </w:r>
      <w:r>
        <w:t xml:space="preserve">. </w:t>
      </w:r>
      <w:r w:rsidRPr="004F4400">
        <w:t>In this instance, the written explanation must be provided to the Superintendent at the same time as the order for testing. Panel Period Contractors that are unable to carry out the required testing will be placed at the end of the rotation sequence.</w:t>
      </w:r>
    </w:p>
    <w:p w14:paraId="303AD3E7" w14:textId="77777777" w:rsidR="00D30CF9" w:rsidRPr="006F1C44" w:rsidRDefault="00D30CF9" w:rsidP="00D30CF9">
      <w:pPr>
        <w:pStyle w:val="Heading3"/>
        <w:numPr>
          <w:ilvl w:val="2"/>
          <w:numId w:val="11"/>
        </w:numPr>
      </w:pPr>
      <w:r w:rsidRPr="006F1C44">
        <w:t>Conformance Testing</w:t>
      </w:r>
    </w:p>
    <w:p w14:paraId="5BE012FE" w14:textId="77777777" w:rsidR="00D30CF9" w:rsidRPr="004F4400" w:rsidRDefault="00D30CF9" w:rsidP="00D30CF9">
      <w:r w:rsidRPr="004F4400">
        <w:t>The Superintendent will pay for all conformance testing directly to the Panel Period Contractor selected to perform the conformance tests required under this contract and nominated as the Superintendent’s responsibility.</w:t>
      </w:r>
    </w:p>
    <w:p w14:paraId="3E457E74" w14:textId="77777777" w:rsidR="00D30CF9" w:rsidRDefault="00D30CF9" w:rsidP="00D30CF9">
      <w:r w:rsidRPr="001A4393">
        <w:t>If any tests fail to meet specification, all retesting costs will be a nega</w:t>
      </w:r>
      <w:r>
        <w:t>tive variation to the contract.</w:t>
      </w:r>
    </w:p>
    <w:p w14:paraId="0B10FC5D" w14:textId="77777777" w:rsidR="00D30CF9" w:rsidRPr="001A4393" w:rsidRDefault="00D30CF9" w:rsidP="00D30CF9">
      <w:r w:rsidRPr="001A4393">
        <w:t>Failures in bitumen tests refer to Superintendent.</w:t>
      </w:r>
    </w:p>
    <w:p w14:paraId="25AE358F" w14:textId="77777777" w:rsidR="00D30CF9" w:rsidRPr="004F4400" w:rsidRDefault="00D30CF9" w:rsidP="00D30CF9">
      <w:r w:rsidRPr="004F4400">
        <w:t>When testing has been ordered and the site is not ready for testing at the time specified by the Contractor, the Contractor will bear the cost of time and travel incurred by the Panel Period Contractor and the Superintendent, where applicable.</w:t>
      </w:r>
    </w:p>
    <w:p w14:paraId="27496426" w14:textId="77777777" w:rsidR="00D30CF9" w:rsidRPr="006F1C44" w:rsidRDefault="00D30CF9" w:rsidP="00D30CF9">
      <w:pPr>
        <w:pStyle w:val="Heading3"/>
        <w:numPr>
          <w:ilvl w:val="2"/>
          <w:numId w:val="11"/>
        </w:numPr>
      </w:pPr>
      <w:r w:rsidRPr="006F1C44">
        <w:t>Process Testing</w:t>
      </w:r>
    </w:p>
    <w:p w14:paraId="4593DE4C" w14:textId="7576C93B" w:rsidR="00D30CF9" w:rsidRPr="004F4400" w:rsidRDefault="00D30CF9" w:rsidP="00D30CF9">
      <w:r w:rsidRPr="004F4400">
        <w:t>The Contractor is responsible for the ordering up</w:t>
      </w:r>
      <w:r w:rsidR="002A55D7">
        <w:t xml:space="preserve"> of,</w:t>
      </w:r>
      <w:r w:rsidRPr="004F4400">
        <w:t xml:space="preserve"> and payment </w:t>
      </w:r>
      <w:r w:rsidR="002A55D7">
        <w:t>for,</w:t>
      </w:r>
      <w:r w:rsidRPr="004F4400">
        <w:t xml:space="preserve"> all process tests carried out.</w:t>
      </w:r>
    </w:p>
    <w:p w14:paraId="54C3D0F1" w14:textId="77777777" w:rsidR="00D30CF9" w:rsidRPr="00B57168" w:rsidRDefault="00D30CF9" w:rsidP="00D30CF9">
      <w:pPr>
        <w:pStyle w:val="Heading2"/>
        <w:numPr>
          <w:ilvl w:val="1"/>
          <w:numId w:val="11"/>
        </w:numPr>
      </w:pPr>
      <w:r w:rsidRPr="00B57168">
        <w:t>Notice Of Testing – witness point</w:t>
      </w:r>
    </w:p>
    <w:p w14:paraId="77338464" w14:textId="77777777" w:rsidR="00D30CF9" w:rsidRPr="004F4400" w:rsidRDefault="00D30CF9" w:rsidP="00D30CF9">
      <w:r w:rsidRPr="004F4400">
        <w:t>Give the Panel Period Contractor written notice in advance of each stage of the works requiring conformance testing, including re-testing.</w:t>
      </w:r>
    </w:p>
    <w:p w14:paraId="0E6ADE2D" w14:textId="77777777" w:rsidR="00D30CF9" w:rsidRPr="004F4400" w:rsidRDefault="00D30CF9" w:rsidP="00D30CF9">
      <w:r w:rsidRPr="00B07A37">
        <w:rPr>
          <w:b/>
        </w:rPr>
        <w:t>Witness point</w:t>
      </w:r>
      <w:r w:rsidRPr="004F4400">
        <w:t xml:space="preserve"> - Provide the Superintendent with a copy of the order for testing simultaneously with the order being sent to the Panel Period Contractor.</w:t>
      </w:r>
    </w:p>
    <w:p w14:paraId="34DA22EA" w14:textId="77777777" w:rsidR="00D30CF9" w:rsidRPr="004F4400" w:rsidRDefault="00D30CF9" w:rsidP="00D30CF9">
      <w:r w:rsidRPr="004F4400">
        <w:t>Any communication with the Panel Period Contractors, other than the ordering of testing or inquiring on the timing of test results</w:t>
      </w:r>
      <w:r>
        <w:t>,</w:t>
      </w:r>
      <w:r w:rsidRPr="004F4400">
        <w:t xml:space="preserve"> must be forwarded through the Superintendent.</w:t>
      </w:r>
    </w:p>
    <w:p w14:paraId="2F7A382F" w14:textId="77777777" w:rsidR="00D30CF9" w:rsidRPr="004F4400" w:rsidRDefault="00D30CF9" w:rsidP="00D30CF9">
      <w:r w:rsidRPr="004F4400">
        <w:t xml:space="preserve">Provide the Superintendent with the results of process control testing as identified in the </w:t>
      </w:r>
      <w:r w:rsidRPr="004F4400">
        <w:lastRenderedPageBreak/>
        <w:t>relevant ITP with all requests for conformance testing.</w:t>
      </w:r>
    </w:p>
    <w:p w14:paraId="7ECA405B" w14:textId="77777777" w:rsidR="00D30CF9" w:rsidRPr="004F4400" w:rsidRDefault="00D30CF9" w:rsidP="00D30CF9">
      <w:r w:rsidRPr="00287438">
        <w:rPr>
          <w:b/>
        </w:rPr>
        <w:t>Witness point</w:t>
      </w:r>
      <w:r w:rsidRPr="004F4400">
        <w:t xml:space="preserve"> - Notify the Superintendent prior to any rework of failed lots.</w:t>
      </w:r>
    </w:p>
    <w:p w14:paraId="3013E8BB" w14:textId="7D9BEB0C" w:rsidR="00D30CF9" w:rsidRPr="00B57168" w:rsidRDefault="00D30CF9" w:rsidP="00D30CF9">
      <w:pPr>
        <w:pStyle w:val="Heading2"/>
        <w:numPr>
          <w:ilvl w:val="1"/>
          <w:numId w:val="11"/>
        </w:numPr>
      </w:pPr>
      <w:bookmarkStart w:id="5" w:name="_Toc390823402"/>
      <w:bookmarkStart w:id="6" w:name="_Toc391429094"/>
      <w:bookmarkStart w:id="7" w:name="_Toc396034020"/>
      <w:bookmarkStart w:id="8" w:name="_Toc398800203"/>
      <w:r w:rsidRPr="00B57168">
        <w:t>Table</w:t>
      </w:r>
      <w:bookmarkEnd w:id="5"/>
      <w:bookmarkEnd w:id="6"/>
      <w:bookmarkEnd w:id="7"/>
      <w:bookmarkEnd w:id="8"/>
      <w:r w:rsidR="000F52B2">
        <w:t>s</w:t>
      </w:r>
      <w:r w:rsidRPr="00B57168">
        <w:t xml:space="preserve"> - Test Frequencies, Compliance Testing</w:t>
      </w:r>
    </w:p>
    <w:p w14:paraId="06D42993" w14:textId="77777777" w:rsidR="00D30CF9" w:rsidRDefault="00D30CF9" w:rsidP="00D30CF9">
      <w:r w:rsidRPr="004F4400">
        <w:t>Test frequencies as per table</w:t>
      </w:r>
      <w:r>
        <w:t>s;</w:t>
      </w:r>
    </w:p>
    <w:p w14:paraId="144BA580" w14:textId="77777777" w:rsidR="00D30CF9" w:rsidRPr="006F1C44" w:rsidRDefault="00D30CF9" w:rsidP="00D30CF9">
      <w:pPr>
        <w:spacing w:before="60" w:after="60"/>
        <w:rPr>
          <w:b/>
          <w:i/>
        </w:rPr>
      </w:pPr>
      <w:r w:rsidRPr="006F1C44">
        <w:rPr>
          <w:b/>
          <w:i/>
        </w:rPr>
        <w:t>Table – Test Frequencies for Bitumen Spray Sealing.</w:t>
      </w:r>
    </w:p>
    <w:p w14:paraId="3518E2B6" w14:textId="77777777" w:rsidR="00D30CF9" w:rsidRPr="006F1C44" w:rsidRDefault="00D30CF9" w:rsidP="00D30CF9">
      <w:pPr>
        <w:spacing w:before="60" w:after="60"/>
        <w:rPr>
          <w:b/>
          <w:i/>
        </w:rPr>
      </w:pPr>
      <w:r w:rsidRPr="006F1C44">
        <w:rPr>
          <w:b/>
          <w:i/>
        </w:rPr>
        <w:t>Table – Asphalt Testing Frequencies - During Works</w:t>
      </w:r>
    </w:p>
    <w:p w14:paraId="16BE3756" w14:textId="6912DA76" w:rsidR="00D30CF9" w:rsidRPr="006F1C44" w:rsidRDefault="00D30CF9" w:rsidP="00D30CF9">
      <w:pPr>
        <w:spacing w:before="60" w:after="60"/>
        <w:rPr>
          <w:b/>
          <w:i/>
        </w:rPr>
      </w:pPr>
      <w:r w:rsidRPr="006F1C44">
        <w:rPr>
          <w:b/>
          <w:i/>
        </w:rPr>
        <w:t xml:space="preserve">Table – Asphalt </w:t>
      </w:r>
      <w:r w:rsidR="00711E61">
        <w:rPr>
          <w:b/>
          <w:i/>
        </w:rPr>
        <w:t>Testing Frequencies</w:t>
      </w:r>
      <w:r w:rsidRPr="006F1C44">
        <w:rPr>
          <w:b/>
          <w:i/>
        </w:rPr>
        <w:t>– After Works Complet</w:t>
      </w:r>
      <w:r w:rsidR="000F52B2">
        <w:rPr>
          <w:b/>
          <w:i/>
        </w:rPr>
        <w:t>ed</w:t>
      </w:r>
    </w:p>
    <w:p w14:paraId="1A5DA234" w14:textId="2DF78F94" w:rsidR="00D30CF9" w:rsidRPr="006F1C44" w:rsidRDefault="00D30CF9" w:rsidP="00D30CF9">
      <w:pPr>
        <w:spacing w:before="60" w:after="60"/>
        <w:rPr>
          <w:b/>
          <w:i/>
        </w:rPr>
      </w:pPr>
      <w:r w:rsidRPr="006F1C44">
        <w:rPr>
          <w:b/>
          <w:i/>
        </w:rPr>
        <w:t xml:space="preserve">Table – </w:t>
      </w:r>
      <w:r w:rsidR="00CB0497" w:rsidRPr="006F1C44">
        <w:rPr>
          <w:b/>
          <w:i/>
        </w:rPr>
        <w:t xml:space="preserve">Asphalt </w:t>
      </w:r>
      <w:proofErr w:type="gramStart"/>
      <w:r w:rsidR="00CB0497">
        <w:rPr>
          <w:b/>
          <w:i/>
        </w:rPr>
        <w:t>Testing</w:t>
      </w:r>
      <w:r w:rsidR="00CB0497" w:rsidRPr="006F1C44">
        <w:rPr>
          <w:b/>
          <w:i/>
        </w:rPr>
        <w:t xml:space="preserve"> </w:t>
      </w:r>
      <w:r w:rsidR="00CB0497">
        <w:rPr>
          <w:b/>
          <w:i/>
        </w:rPr>
        <w:t xml:space="preserve"> -</w:t>
      </w:r>
      <w:proofErr w:type="gramEnd"/>
      <w:r w:rsidR="00CB0497">
        <w:rPr>
          <w:b/>
          <w:i/>
        </w:rPr>
        <w:t xml:space="preserve"> </w:t>
      </w:r>
      <w:r w:rsidRPr="006F1C44">
        <w:rPr>
          <w:b/>
          <w:i/>
        </w:rPr>
        <w:t>Number of Cores per Lot</w:t>
      </w:r>
    </w:p>
    <w:p w14:paraId="15247511" w14:textId="1353CECA" w:rsidR="00D30CF9" w:rsidRPr="006F1C44" w:rsidRDefault="00D30CF9" w:rsidP="00D30CF9">
      <w:pPr>
        <w:spacing w:before="60" w:after="60"/>
        <w:rPr>
          <w:b/>
          <w:i/>
        </w:rPr>
      </w:pPr>
      <w:r w:rsidRPr="006F1C44">
        <w:rPr>
          <w:b/>
          <w:i/>
        </w:rPr>
        <w:t xml:space="preserve">Table - Test Frequencies </w:t>
      </w:r>
      <w:r w:rsidR="000F52B2">
        <w:rPr>
          <w:b/>
          <w:i/>
        </w:rPr>
        <w:t>f</w:t>
      </w:r>
      <w:r w:rsidRPr="006F1C44">
        <w:rPr>
          <w:b/>
          <w:i/>
        </w:rPr>
        <w:t>or Soils – Parts 1, 2 and 3,</w:t>
      </w:r>
    </w:p>
    <w:p w14:paraId="32ABCE4A" w14:textId="1130E0C5" w:rsidR="00D30CF9" w:rsidRPr="006F1C44" w:rsidRDefault="00D30CF9" w:rsidP="00D30CF9">
      <w:pPr>
        <w:spacing w:before="60" w:after="60"/>
        <w:rPr>
          <w:b/>
          <w:i/>
        </w:rPr>
      </w:pPr>
      <w:r w:rsidRPr="006F1C44">
        <w:rPr>
          <w:b/>
          <w:i/>
        </w:rPr>
        <w:t xml:space="preserve">Table - Test Frequencies </w:t>
      </w:r>
      <w:r w:rsidR="000F52B2">
        <w:rPr>
          <w:b/>
          <w:i/>
        </w:rPr>
        <w:t>f</w:t>
      </w:r>
      <w:r w:rsidRPr="006F1C44">
        <w:rPr>
          <w:b/>
          <w:i/>
        </w:rPr>
        <w:t xml:space="preserve">or Aggregates </w:t>
      </w:r>
      <w:proofErr w:type="gramStart"/>
      <w:r w:rsidRPr="006F1C44">
        <w:rPr>
          <w:b/>
          <w:i/>
        </w:rPr>
        <w:t>And</w:t>
      </w:r>
      <w:proofErr w:type="gramEnd"/>
      <w:r w:rsidRPr="006F1C44">
        <w:rPr>
          <w:b/>
          <w:i/>
        </w:rPr>
        <w:t xml:space="preserve"> Pavement Surfaces, </w:t>
      </w:r>
    </w:p>
    <w:p w14:paraId="2FD5262B" w14:textId="6D26EA95" w:rsidR="000F52B2" w:rsidRDefault="00D30CF9" w:rsidP="00D30CF9">
      <w:pPr>
        <w:spacing w:before="60" w:after="60"/>
        <w:rPr>
          <w:b/>
          <w:i/>
        </w:rPr>
      </w:pPr>
      <w:r w:rsidRPr="006F1C44">
        <w:rPr>
          <w:b/>
          <w:i/>
        </w:rPr>
        <w:fldChar w:fldCharType="begin"/>
      </w:r>
      <w:r w:rsidRPr="006F1C44">
        <w:rPr>
          <w:b/>
          <w:i/>
        </w:rPr>
        <w:instrText xml:space="preserve"> REF _Ref460839562 \h  \* MERGEFORMAT </w:instrText>
      </w:r>
      <w:r w:rsidRPr="006F1C44">
        <w:rPr>
          <w:b/>
          <w:i/>
        </w:rPr>
      </w:r>
      <w:r w:rsidRPr="006F1C44">
        <w:rPr>
          <w:b/>
          <w:i/>
        </w:rPr>
        <w:fldChar w:fldCharType="separate"/>
      </w:r>
      <w:r w:rsidR="006B645C" w:rsidRPr="006B645C">
        <w:rPr>
          <w:b/>
          <w:i/>
        </w:rPr>
        <w:t>Table - Sampling Frequencies for Fresh</w:t>
      </w:r>
      <w:r w:rsidR="006B645C" w:rsidRPr="006F1C44">
        <w:rPr>
          <w:b/>
        </w:rPr>
        <w:t xml:space="preserve"> Concrete</w:t>
      </w:r>
      <w:r w:rsidRPr="006F1C44">
        <w:rPr>
          <w:b/>
          <w:i/>
        </w:rPr>
        <w:fldChar w:fldCharType="end"/>
      </w:r>
      <w:r w:rsidRPr="006F1C44">
        <w:rPr>
          <w:b/>
          <w:i/>
        </w:rPr>
        <w:t xml:space="preserve"> </w:t>
      </w:r>
    </w:p>
    <w:p w14:paraId="0415C0CE" w14:textId="2708E3EE" w:rsidR="00D30CF9" w:rsidRPr="006F1C44" w:rsidRDefault="000F52B2" w:rsidP="00D30CF9">
      <w:pPr>
        <w:spacing w:before="60" w:after="60"/>
        <w:rPr>
          <w:b/>
          <w:i/>
        </w:rPr>
      </w:pPr>
      <w:r>
        <w:rPr>
          <w:b/>
          <w:i/>
        </w:rPr>
        <w:t xml:space="preserve">Table – Test Frequencies for Surface Roughness Testing, </w:t>
      </w:r>
      <w:r w:rsidR="00D30CF9" w:rsidRPr="006F1C44">
        <w:rPr>
          <w:b/>
          <w:i/>
        </w:rPr>
        <w:t>and</w:t>
      </w:r>
    </w:p>
    <w:p w14:paraId="51926318" w14:textId="61951861" w:rsidR="00D30CF9" w:rsidRPr="006F1C44" w:rsidRDefault="00D30CF9" w:rsidP="00D30CF9">
      <w:pPr>
        <w:spacing w:before="60" w:after="60"/>
        <w:rPr>
          <w:b/>
          <w:i/>
        </w:rPr>
      </w:pPr>
      <w:r w:rsidRPr="006F1C44">
        <w:rPr>
          <w:b/>
          <w:i/>
        </w:rPr>
        <w:t xml:space="preserve">Table - MMDD </w:t>
      </w:r>
      <w:r w:rsidR="000F52B2">
        <w:rPr>
          <w:b/>
          <w:i/>
        </w:rPr>
        <w:t xml:space="preserve">Minimum </w:t>
      </w:r>
      <w:r w:rsidRPr="006F1C44">
        <w:rPr>
          <w:b/>
          <w:i/>
        </w:rPr>
        <w:t>Curing Times.</w:t>
      </w:r>
    </w:p>
    <w:p w14:paraId="77F07BC3" w14:textId="77777777" w:rsidR="00D30CF9" w:rsidRDefault="00D30CF9" w:rsidP="00D30CF9">
      <w:pPr>
        <w:keepNext w:val="0"/>
        <w:spacing w:after="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78"/>
        <w:gridCol w:w="2658"/>
        <w:gridCol w:w="1329"/>
        <w:gridCol w:w="1048"/>
        <w:gridCol w:w="1182"/>
        <w:gridCol w:w="1121"/>
      </w:tblGrid>
      <w:tr w:rsidR="00D30CF9" w:rsidRPr="004F4400" w14:paraId="390D84A8" w14:textId="77777777" w:rsidTr="00D14B37">
        <w:trPr>
          <w:cantSplit/>
          <w:trHeight w:val="383"/>
          <w:jc w:val="center"/>
        </w:trPr>
        <w:tc>
          <w:tcPr>
            <w:tcW w:w="5000" w:type="pct"/>
            <w:gridSpan w:val="6"/>
            <w:vAlign w:val="center"/>
          </w:tcPr>
          <w:p w14:paraId="5FC8E531" w14:textId="77777777" w:rsidR="00D30CF9" w:rsidRPr="006F1C44" w:rsidRDefault="00D30CF9" w:rsidP="00D14B37">
            <w:pPr>
              <w:spacing w:before="60" w:after="60"/>
              <w:rPr>
                <w:b/>
              </w:rPr>
            </w:pPr>
            <w:r w:rsidRPr="006F1C44">
              <w:rPr>
                <w:b/>
              </w:rPr>
              <w:lastRenderedPageBreak/>
              <w:t>Table – Test Frequencies for Bitumen Spray Sealing</w:t>
            </w:r>
          </w:p>
        </w:tc>
      </w:tr>
      <w:tr w:rsidR="00D30CF9" w:rsidRPr="004F4400" w14:paraId="5D468BF2" w14:textId="77777777" w:rsidTr="00D14B37">
        <w:trPr>
          <w:cantSplit/>
          <w:jc w:val="center"/>
        </w:trPr>
        <w:tc>
          <w:tcPr>
            <w:tcW w:w="775" w:type="pct"/>
            <w:vAlign w:val="center"/>
          </w:tcPr>
          <w:p w14:paraId="56A70489" w14:textId="77777777" w:rsidR="00D30CF9" w:rsidRPr="006F1C44" w:rsidRDefault="00D30CF9" w:rsidP="00D14B37">
            <w:pPr>
              <w:spacing w:before="60" w:after="60"/>
              <w:rPr>
                <w:b/>
              </w:rPr>
            </w:pPr>
            <w:r w:rsidRPr="006F1C44">
              <w:rPr>
                <w:b/>
              </w:rPr>
              <w:t>Test Method.</w:t>
            </w:r>
          </w:p>
        </w:tc>
        <w:tc>
          <w:tcPr>
            <w:tcW w:w="1554" w:type="pct"/>
            <w:vAlign w:val="center"/>
          </w:tcPr>
          <w:p w14:paraId="6065DE00" w14:textId="77777777" w:rsidR="00D30CF9" w:rsidRPr="006F1C44" w:rsidRDefault="00D30CF9" w:rsidP="00D14B37">
            <w:pPr>
              <w:spacing w:before="60" w:after="60"/>
              <w:rPr>
                <w:b/>
              </w:rPr>
            </w:pPr>
            <w:r w:rsidRPr="006F1C44">
              <w:rPr>
                <w:b/>
              </w:rPr>
              <w:t>Property Tested</w:t>
            </w:r>
          </w:p>
        </w:tc>
        <w:tc>
          <w:tcPr>
            <w:tcW w:w="763" w:type="pct"/>
            <w:vAlign w:val="center"/>
          </w:tcPr>
          <w:p w14:paraId="3F0284DC" w14:textId="77777777" w:rsidR="00D30CF9" w:rsidRPr="006F1C44" w:rsidRDefault="00D30CF9" w:rsidP="00D14B37">
            <w:pPr>
              <w:spacing w:before="60" w:after="60"/>
              <w:rPr>
                <w:b/>
              </w:rPr>
            </w:pPr>
            <w:r w:rsidRPr="006F1C44">
              <w:rPr>
                <w:b/>
              </w:rPr>
              <w:t>Cutback Bitumen/ Emulsions</w:t>
            </w:r>
          </w:p>
        </w:tc>
        <w:tc>
          <w:tcPr>
            <w:tcW w:w="572" w:type="pct"/>
          </w:tcPr>
          <w:p w14:paraId="5EAFC41C" w14:textId="77777777" w:rsidR="00D30CF9" w:rsidRPr="006F1C44" w:rsidRDefault="00D30CF9" w:rsidP="00D14B37">
            <w:pPr>
              <w:spacing w:before="60" w:after="60"/>
              <w:rPr>
                <w:b/>
              </w:rPr>
            </w:pPr>
            <w:r w:rsidRPr="006F1C44">
              <w:rPr>
                <w:b/>
              </w:rPr>
              <w:t>Straight Run Binder -Initial Seal on New Works</w:t>
            </w:r>
          </w:p>
        </w:tc>
        <w:tc>
          <w:tcPr>
            <w:tcW w:w="736" w:type="pct"/>
            <w:vAlign w:val="center"/>
          </w:tcPr>
          <w:p w14:paraId="18035E5C" w14:textId="77777777" w:rsidR="00D30CF9" w:rsidRPr="006F1C44" w:rsidRDefault="00D30CF9" w:rsidP="00D14B37">
            <w:pPr>
              <w:spacing w:before="60" w:after="60"/>
              <w:rPr>
                <w:b/>
              </w:rPr>
            </w:pPr>
            <w:r w:rsidRPr="006F1C44">
              <w:rPr>
                <w:b/>
              </w:rPr>
              <w:t>Polymer Modified Bitumen -Initial Seals on New Works</w:t>
            </w:r>
          </w:p>
        </w:tc>
        <w:tc>
          <w:tcPr>
            <w:tcW w:w="601" w:type="pct"/>
            <w:vAlign w:val="center"/>
          </w:tcPr>
          <w:p w14:paraId="5447B062" w14:textId="77777777" w:rsidR="00D30CF9" w:rsidRPr="006F1C44" w:rsidRDefault="00D30CF9" w:rsidP="00D14B37">
            <w:pPr>
              <w:spacing w:before="60" w:after="60"/>
              <w:rPr>
                <w:b/>
              </w:rPr>
            </w:pPr>
            <w:r w:rsidRPr="006F1C44">
              <w:rPr>
                <w:b/>
              </w:rPr>
              <w:t>Polymer Modified Bitumen -Reseal Works</w:t>
            </w:r>
          </w:p>
        </w:tc>
      </w:tr>
      <w:tr w:rsidR="00D30CF9" w:rsidRPr="004F4400" w14:paraId="7DD1DAAE" w14:textId="77777777" w:rsidTr="00D14B37">
        <w:trPr>
          <w:cantSplit/>
          <w:jc w:val="center"/>
        </w:trPr>
        <w:tc>
          <w:tcPr>
            <w:tcW w:w="775" w:type="pct"/>
            <w:vMerge w:val="restart"/>
            <w:vAlign w:val="center"/>
          </w:tcPr>
          <w:p w14:paraId="7673B5C7" w14:textId="77777777" w:rsidR="00D30CF9" w:rsidRPr="004F4400" w:rsidRDefault="00D30CF9" w:rsidP="00D14B37">
            <w:pPr>
              <w:spacing w:after="0"/>
              <w:jc w:val="center"/>
            </w:pPr>
            <w:r w:rsidRPr="004F4400">
              <w:t>AS</w:t>
            </w:r>
            <w:r>
              <w:t> </w:t>
            </w:r>
            <w:r w:rsidRPr="004F4400">
              <w:t>2341.2</w:t>
            </w:r>
            <w:r>
              <w:t xml:space="preserve">, </w:t>
            </w:r>
            <w:r w:rsidRPr="004F4400">
              <w:t>AS</w:t>
            </w:r>
            <w:r>
              <w:t> </w:t>
            </w:r>
            <w:r w:rsidRPr="004F4400">
              <w:t>2341.3 or</w:t>
            </w:r>
            <w:r>
              <w:t xml:space="preserve"> </w:t>
            </w:r>
            <w:r w:rsidRPr="004F4400">
              <w:t>AS</w:t>
            </w:r>
            <w:r>
              <w:t> </w:t>
            </w:r>
            <w:r w:rsidRPr="004F4400">
              <w:t>2341.4</w:t>
            </w:r>
          </w:p>
        </w:tc>
        <w:tc>
          <w:tcPr>
            <w:tcW w:w="1554" w:type="pct"/>
            <w:vAlign w:val="center"/>
          </w:tcPr>
          <w:p w14:paraId="50117E97" w14:textId="77777777" w:rsidR="00D30CF9" w:rsidRPr="004F4400" w:rsidRDefault="00D30CF9" w:rsidP="00D14B37">
            <w:pPr>
              <w:spacing w:before="60" w:after="60"/>
              <w:jc w:val="center"/>
            </w:pPr>
            <w:r w:rsidRPr="004F4400">
              <w:t>Dynamic Viscosity (60ºC)</w:t>
            </w:r>
          </w:p>
        </w:tc>
        <w:tc>
          <w:tcPr>
            <w:tcW w:w="763" w:type="pct"/>
          </w:tcPr>
          <w:p w14:paraId="4A3244E4" w14:textId="77777777" w:rsidR="00D30CF9" w:rsidRPr="004F4400" w:rsidRDefault="00D30CF9" w:rsidP="00D14B37">
            <w:pPr>
              <w:spacing w:before="60" w:after="60"/>
              <w:jc w:val="center"/>
            </w:pPr>
            <w:r w:rsidRPr="004F4400">
              <w:t>1 per 15,000L</w:t>
            </w:r>
          </w:p>
        </w:tc>
        <w:tc>
          <w:tcPr>
            <w:tcW w:w="572" w:type="pct"/>
          </w:tcPr>
          <w:p w14:paraId="0589B719" w14:textId="77777777" w:rsidR="00D30CF9" w:rsidRPr="004F4400" w:rsidRDefault="00D30CF9" w:rsidP="00D14B37">
            <w:pPr>
              <w:spacing w:before="60" w:after="60"/>
              <w:jc w:val="center"/>
            </w:pPr>
            <w:r w:rsidRPr="004F4400">
              <w:t>1 per 15,000L</w:t>
            </w:r>
          </w:p>
        </w:tc>
        <w:tc>
          <w:tcPr>
            <w:tcW w:w="736" w:type="pct"/>
            <w:vAlign w:val="center"/>
          </w:tcPr>
          <w:p w14:paraId="0F41EC83" w14:textId="77777777" w:rsidR="00D30CF9" w:rsidRPr="004F4400" w:rsidRDefault="00D30CF9" w:rsidP="00D14B37">
            <w:pPr>
              <w:spacing w:before="60" w:after="60"/>
              <w:jc w:val="center"/>
            </w:pPr>
            <w:r w:rsidRPr="004F4400">
              <w:t>-</w:t>
            </w:r>
          </w:p>
        </w:tc>
        <w:tc>
          <w:tcPr>
            <w:tcW w:w="601" w:type="pct"/>
            <w:vAlign w:val="center"/>
          </w:tcPr>
          <w:p w14:paraId="6F1B1A6E" w14:textId="77777777" w:rsidR="00D30CF9" w:rsidRPr="004F4400" w:rsidRDefault="00D30CF9" w:rsidP="00D14B37">
            <w:pPr>
              <w:spacing w:before="60" w:after="60"/>
              <w:jc w:val="center"/>
            </w:pPr>
            <w:r w:rsidRPr="004F4400">
              <w:t>-</w:t>
            </w:r>
          </w:p>
        </w:tc>
      </w:tr>
      <w:tr w:rsidR="00D30CF9" w:rsidRPr="004F4400" w14:paraId="51D7E746" w14:textId="77777777" w:rsidTr="00D14B37">
        <w:trPr>
          <w:cantSplit/>
          <w:jc w:val="center"/>
        </w:trPr>
        <w:tc>
          <w:tcPr>
            <w:tcW w:w="775" w:type="pct"/>
            <w:vMerge/>
            <w:vAlign w:val="center"/>
          </w:tcPr>
          <w:p w14:paraId="76BF34A0" w14:textId="77777777" w:rsidR="00D30CF9" w:rsidRPr="004F4400" w:rsidRDefault="00D30CF9" w:rsidP="00D14B37">
            <w:pPr>
              <w:spacing w:before="60" w:after="60"/>
              <w:jc w:val="center"/>
            </w:pPr>
          </w:p>
        </w:tc>
        <w:tc>
          <w:tcPr>
            <w:tcW w:w="1554" w:type="pct"/>
            <w:vAlign w:val="center"/>
          </w:tcPr>
          <w:p w14:paraId="2052E23A" w14:textId="77777777" w:rsidR="00D30CF9" w:rsidRPr="004F4400" w:rsidRDefault="00D30CF9" w:rsidP="00D14B37">
            <w:pPr>
              <w:spacing w:before="60" w:after="60"/>
              <w:jc w:val="center"/>
            </w:pPr>
            <w:r w:rsidRPr="004F4400">
              <w:t>Dynamic Viscosity (135ºC)</w:t>
            </w:r>
          </w:p>
        </w:tc>
        <w:tc>
          <w:tcPr>
            <w:tcW w:w="763" w:type="pct"/>
          </w:tcPr>
          <w:p w14:paraId="26BD878A" w14:textId="77777777" w:rsidR="00D30CF9" w:rsidRPr="004F4400" w:rsidRDefault="00D30CF9" w:rsidP="00D14B37">
            <w:pPr>
              <w:spacing w:before="60" w:after="60"/>
              <w:jc w:val="center"/>
            </w:pPr>
            <w:r w:rsidRPr="004F4400">
              <w:t>-</w:t>
            </w:r>
          </w:p>
        </w:tc>
        <w:tc>
          <w:tcPr>
            <w:tcW w:w="572" w:type="pct"/>
          </w:tcPr>
          <w:p w14:paraId="50058303" w14:textId="77777777" w:rsidR="00D30CF9" w:rsidRPr="004F4400" w:rsidRDefault="00D30CF9" w:rsidP="00D14B37">
            <w:pPr>
              <w:spacing w:before="60" w:after="60"/>
              <w:jc w:val="center"/>
            </w:pPr>
            <w:r w:rsidRPr="004F4400">
              <w:t>1 per 15,000L</w:t>
            </w:r>
          </w:p>
        </w:tc>
        <w:tc>
          <w:tcPr>
            <w:tcW w:w="736" w:type="pct"/>
            <w:vAlign w:val="center"/>
          </w:tcPr>
          <w:p w14:paraId="7E7FE7AC" w14:textId="77777777" w:rsidR="00D30CF9" w:rsidRPr="004F4400" w:rsidRDefault="00D30CF9" w:rsidP="00D14B37">
            <w:pPr>
              <w:spacing w:before="60" w:after="60"/>
              <w:jc w:val="center"/>
            </w:pPr>
            <w:r w:rsidRPr="004F4400">
              <w:t>-</w:t>
            </w:r>
          </w:p>
        </w:tc>
        <w:tc>
          <w:tcPr>
            <w:tcW w:w="601" w:type="pct"/>
            <w:vAlign w:val="center"/>
          </w:tcPr>
          <w:p w14:paraId="0BE7ACAC" w14:textId="77777777" w:rsidR="00D30CF9" w:rsidRPr="004F4400" w:rsidRDefault="00D30CF9" w:rsidP="00D14B37">
            <w:pPr>
              <w:spacing w:before="60" w:after="60"/>
              <w:jc w:val="center"/>
            </w:pPr>
            <w:r w:rsidRPr="004F4400">
              <w:t>-</w:t>
            </w:r>
          </w:p>
        </w:tc>
      </w:tr>
      <w:tr w:rsidR="00D30CF9" w:rsidRPr="004F4400" w14:paraId="1E8DDFBC" w14:textId="77777777" w:rsidTr="00D14B37">
        <w:trPr>
          <w:cantSplit/>
          <w:jc w:val="center"/>
        </w:trPr>
        <w:tc>
          <w:tcPr>
            <w:tcW w:w="775" w:type="pct"/>
            <w:vAlign w:val="center"/>
          </w:tcPr>
          <w:p w14:paraId="62D04963" w14:textId="77777777" w:rsidR="00D30CF9" w:rsidRPr="004F4400" w:rsidRDefault="00D30CF9" w:rsidP="00D14B37">
            <w:pPr>
              <w:spacing w:before="60" w:after="60"/>
              <w:jc w:val="center"/>
            </w:pPr>
            <w:r w:rsidRPr="004F4400">
              <w:t>AS</w:t>
            </w:r>
            <w:r>
              <w:t> 2341.</w:t>
            </w:r>
            <w:r w:rsidRPr="004F4400">
              <w:t>12</w:t>
            </w:r>
          </w:p>
        </w:tc>
        <w:tc>
          <w:tcPr>
            <w:tcW w:w="1554" w:type="pct"/>
            <w:vAlign w:val="center"/>
          </w:tcPr>
          <w:p w14:paraId="6B9C3673" w14:textId="77777777" w:rsidR="00D30CF9" w:rsidRPr="004F4400" w:rsidRDefault="00D30CF9" w:rsidP="00D14B37">
            <w:pPr>
              <w:spacing w:before="60" w:after="60"/>
              <w:jc w:val="center"/>
            </w:pPr>
            <w:r w:rsidRPr="004F4400">
              <w:t>Penetration (25ºC)</w:t>
            </w:r>
          </w:p>
        </w:tc>
        <w:tc>
          <w:tcPr>
            <w:tcW w:w="763" w:type="pct"/>
            <w:vAlign w:val="center"/>
          </w:tcPr>
          <w:p w14:paraId="62E1D1A9" w14:textId="77777777" w:rsidR="00D30CF9" w:rsidRPr="004F4400" w:rsidRDefault="00D30CF9" w:rsidP="00D14B37">
            <w:pPr>
              <w:spacing w:before="60" w:after="60"/>
              <w:jc w:val="center"/>
            </w:pPr>
            <w:r w:rsidRPr="004F4400">
              <w:t>-</w:t>
            </w:r>
          </w:p>
        </w:tc>
        <w:tc>
          <w:tcPr>
            <w:tcW w:w="572" w:type="pct"/>
          </w:tcPr>
          <w:p w14:paraId="0C353237" w14:textId="77777777" w:rsidR="00D30CF9" w:rsidRPr="004F4400" w:rsidRDefault="00D30CF9" w:rsidP="00D14B37">
            <w:pPr>
              <w:spacing w:before="60" w:after="60"/>
              <w:jc w:val="center"/>
            </w:pPr>
            <w:r w:rsidRPr="004F4400">
              <w:t>1 per 15,000L</w:t>
            </w:r>
          </w:p>
        </w:tc>
        <w:tc>
          <w:tcPr>
            <w:tcW w:w="736" w:type="pct"/>
            <w:vAlign w:val="center"/>
          </w:tcPr>
          <w:p w14:paraId="6FD41815" w14:textId="77777777" w:rsidR="00D30CF9" w:rsidRPr="004F4400" w:rsidRDefault="00D30CF9" w:rsidP="00D14B37">
            <w:pPr>
              <w:spacing w:before="60" w:after="60"/>
              <w:jc w:val="center"/>
            </w:pPr>
            <w:r w:rsidRPr="004F4400">
              <w:t>-</w:t>
            </w:r>
          </w:p>
        </w:tc>
        <w:tc>
          <w:tcPr>
            <w:tcW w:w="601" w:type="pct"/>
            <w:vAlign w:val="center"/>
          </w:tcPr>
          <w:p w14:paraId="36ACCEFF" w14:textId="77777777" w:rsidR="00D30CF9" w:rsidRPr="004F4400" w:rsidRDefault="00D30CF9" w:rsidP="00D14B37">
            <w:pPr>
              <w:spacing w:before="60" w:after="60"/>
              <w:jc w:val="center"/>
            </w:pPr>
            <w:r w:rsidRPr="004F4400">
              <w:t>-</w:t>
            </w:r>
          </w:p>
        </w:tc>
      </w:tr>
      <w:tr w:rsidR="00D30CF9" w:rsidRPr="004F4400" w14:paraId="0930F057" w14:textId="77777777" w:rsidTr="00D14B37">
        <w:trPr>
          <w:cantSplit/>
          <w:jc w:val="center"/>
        </w:trPr>
        <w:tc>
          <w:tcPr>
            <w:tcW w:w="775" w:type="pct"/>
            <w:vAlign w:val="center"/>
          </w:tcPr>
          <w:p w14:paraId="43CCF3A2" w14:textId="77777777" w:rsidR="00D30CF9" w:rsidRPr="004F4400" w:rsidRDefault="00D30CF9" w:rsidP="00D14B37">
            <w:pPr>
              <w:spacing w:before="60" w:after="60"/>
              <w:jc w:val="center"/>
            </w:pPr>
            <w:r w:rsidRPr="004F4400">
              <w:t>AGPT/T121</w:t>
            </w:r>
          </w:p>
        </w:tc>
        <w:tc>
          <w:tcPr>
            <w:tcW w:w="1554" w:type="pct"/>
            <w:vAlign w:val="center"/>
          </w:tcPr>
          <w:p w14:paraId="28AB5A81" w14:textId="77777777" w:rsidR="00D30CF9" w:rsidRPr="004F4400" w:rsidRDefault="00D30CF9" w:rsidP="00D14B37">
            <w:pPr>
              <w:spacing w:before="60" w:after="60"/>
              <w:jc w:val="center"/>
            </w:pPr>
            <w:r w:rsidRPr="004F4400">
              <w:t>Consistency (60ºC)</w:t>
            </w:r>
          </w:p>
        </w:tc>
        <w:tc>
          <w:tcPr>
            <w:tcW w:w="763" w:type="pct"/>
            <w:vAlign w:val="center"/>
          </w:tcPr>
          <w:p w14:paraId="50BBD9BC" w14:textId="77777777" w:rsidR="00D30CF9" w:rsidRPr="004F4400" w:rsidRDefault="00D30CF9" w:rsidP="00D14B37">
            <w:pPr>
              <w:spacing w:before="60" w:after="60"/>
              <w:jc w:val="center"/>
            </w:pPr>
            <w:r w:rsidRPr="004F4400">
              <w:t>-</w:t>
            </w:r>
          </w:p>
        </w:tc>
        <w:tc>
          <w:tcPr>
            <w:tcW w:w="572" w:type="pct"/>
          </w:tcPr>
          <w:p w14:paraId="519CD717" w14:textId="77777777" w:rsidR="00D30CF9" w:rsidRPr="004F4400" w:rsidRDefault="00D30CF9" w:rsidP="00D14B37">
            <w:pPr>
              <w:spacing w:before="60" w:after="60"/>
              <w:jc w:val="center"/>
            </w:pPr>
            <w:r w:rsidRPr="004F4400">
              <w:t>-</w:t>
            </w:r>
          </w:p>
        </w:tc>
        <w:tc>
          <w:tcPr>
            <w:tcW w:w="736" w:type="pct"/>
            <w:vAlign w:val="center"/>
          </w:tcPr>
          <w:p w14:paraId="08F46660" w14:textId="77777777" w:rsidR="00D30CF9" w:rsidRPr="004F4400" w:rsidRDefault="00D30CF9" w:rsidP="00D14B37">
            <w:pPr>
              <w:spacing w:before="60" w:after="60"/>
              <w:jc w:val="center"/>
            </w:pPr>
            <w:r w:rsidRPr="004F4400">
              <w:t>1 per 15,000L</w:t>
            </w:r>
          </w:p>
        </w:tc>
        <w:tc>
          <w:tcPr>
            <w:tcW w:w="601" w:type="pct"/>
            <w:vAlign w:val="center"/>
          </w:tcPr>
          <w:p w14:paraId="23081C43" w14:textId="77777777" w:rsidR="00D30CF9" w:rsidRPr="004F4400" w:rsidRDefault="00D30CF9" w:rsidP="00D14B37">
            <w:pPr>
              <w:spacing w:before="60" w:after="60"/>
              <w:jc w:val="center"/>
            </w:pPr>
            <w:r w:rsidRPr="004F4400">
              <w:t>1 per</w:t>
            </w:r>
            <w:r>
              <w:t xml:space="preserve"> 2</w:t>
            </w:r>
            <w:r w:rsidRPr="004F4400">
              <w:t>0,000</w:t>
            </w:r>
            <w:r>
              <w:t>L</w:t>
            </w:r>
          </w:p>
        </w:tc>
      </w:tr>
      <w:tr w:rsidR="00D30CF9" w:rsidRPr="004F4400" w14:paraId="16EE9EDD" w14:textId="77777777" w:rsidTr="00D14B37">
        <w:trPr>
          <w:cantSplit/>
          <w:jc w:val="center"/>
        </w:trPr>
        <w:tc>
          <w:tcPr>
            <w:tcW w:w="775" w:type="pct"/>
            <w:vAlign w:val="center"/>
          </w:tcPr>
          <w:p w14:paraId="3580DD59" w14:textId="77777777" w:rsidR="00D30CF9" w:rsidRPr="004F4400" w:rsidRDefault="00D30CF9" w:rsidP="00D14B37">
            <w:pPr>
              <w:spacing w:before="60" w:after="60"/>
              <w:jc w:val="center"/>
            </w:pPr>
            <w:r>
              <w:t>AGPT/T1</w:t>
            </w:r>
            <w:r w:rsidRPr="004F4400">
              <w:t>21</w:t>
            </w:r>
          </w:p>
        </w:tc>
        <w:tc>
          <w:tcPr>
            <w:tcW w:w="1554" w:type="pct"/>
            <w:vAlign w:val="center"/>
          </w:tcPr>
          <w:p w14:paraId="2BB86B76" w14:textId="77777777" w:rsidR="00D30CF9" w:rsidRPr="004F4400" w:rsidRDefault="00D30CF9" w:rsidP="00D14B37">
            <w:pPr>
              <w:spacing w:before="60" w:after="60"/>
              <w:jc w:val="center"/>
            </w:pPr>
            <w:r w:rsidRPr="004F4400">
              <w:t>Stiffness at 15</w:t>
            </w:r>
            <w:r w:rsidRPr="004F4400">
              <w:rPr>
                <w:vertAlign w:val="superscript"/>
              </w:rPr>
              <w:t>0</w:t>
            </w:r>
            <w:r w:rsidRPr="004F4400">
              <w:t>C (kPa)</w:t>
            </w:r>
          </w:p>
        </w:tc>
        <w:tc>
          <w:tcPr>
            <w:tcW w:w="763" w:type="pct"/>
            <w:vAlign w:val="center"/>
          </w:tcPr>
          <w:p w14:paraId="5CFF5652" w14:textId="77777777" w:rsidR="00D30CF9" w:rsidRPr="004F4400" w:rsidRDefault="00D30CF9" w:rsidP="00D14B37">
            <w:pPr>
              <w:spacing w:before="60" w:after="60"/>
              <w:jc w:val="center"/>
            </w:pPr>
          </w:p>
        </w:tc>
        <w:tc>
          <w:tcPr>
            <w:tcW w:w="572" w:type="pct"/>
          </w:tcPr>
          <w:p w14:paraId="4A9F7A6E" w14:textId="77777777" w:rsidR="00D30CF9" w:rsidRPr="004F4400" w:rsidRDefault="00D30CF9" w:rsidP="00D14B37">
            <w:pPr>
              <w:spacing w:before="60" w:after="60"/>
              <w:jc w:val="center"/>
            </w:pPr>
            <w:r w:rsidRPr="004F4400">
              <w:t>-</w:t>
            </w:r>
          </w:p>
        </w:tc>
        <w:tc>
          <w:tcPr>
            <w:tcW w:w="736" w:type="pct"/>
            <w:vAlign w:val="center"/>
          </w:tcPr>
          <w:p w14:paraId="6328A45A" w14:textId="77777777" w:rsidR="00D30CF9" w:rsidRPr="004F4400" w:rsidRDefault="00D30CF9" w:rsidP="00D14B37">
            <w:pPr>
              <w:spacing w:before="60" w:after="60"/>
              <w:jc w:val="center"/>
            </w:pPr>
            <w:r w:rsidRPr="004F4400">
              <w:t>1 per 15,000L</w:t>
            </w:r>
          </w:p>
        </w:tc>
        <w:tc>
          <w:tcPr>
            <w:tcW w:w="601" w:type="pct"/>
            <w:vAlign w:val="center"/>
          </w:tcPr>
          <w:p w14:paraId="2935FB18" w14:textId="77777777" w:rsidR="00D30CF9" w:rsidRPr="004F4400" w:rsidRDefault="00D30CF9" w:rsidP="00D14B37">
            <w:pPr>
              <w:spacing w:before="60" w:after="60"/>
              <w:jc w:val="center"/>
            </w:pPr>
            <w:r>
              <w:t>1 per 2</w:t>
            </w:r>
            <w:r w:rsidRPr="004F4400">
              <w:t>0,000</w:t>
            </w:r>
            <w:r>
              <w:t>L</w:t>
            </w:r>
          </w:p>
        </w:tc>
      </w:tr>
      <w:tr w:rsidR="00D30CF9" w:rsidRPr="004F4400" w14:paraId="7FAA3DE7" w14:textId="77777777" w:rsidTr="00D14B37">
        <w:trPr>
          <w:cantSplit/>
          <w:jc w:val="center"/>
        </w:trPr>
        <w:tc>
          <w:tcPr>
            <w:tcW w:w="775" w:type="pct"/>
            <w:vAlign w:val="center"/>
          </w:tcPr>
          <w:p w14:paraId="5B514147" w14:textId="77777777" w:rsidR="00D30CF9" w:rsidRPr="004F4400" w:rsidRDefault="00D30CF9" w:rsidP="00D14B37">
            <w:pPr>
              <w:spacing w:before="60" w:after="60"/>
              <w:jc w:val="center"/>
            </w:pPr>
            <w:r>
              <w:t>AGPT/T1</w:t>
            </w:r>
            <w:r w:rsidRPr="004F4400">
              <w:t>11</w:t>
            </w:r>
          </w:p>
        </w:tc>
        <w:tc>
          <w:tcPr>
            <w:tcW w:w="1554" w:type="pct"/>
            <w:vAlign w:val="center"/>
          </w:tcPr>
          <w:p w14:paraId="57421516" w14:textId="77777777" w:rsidR="00D30CF9" w:rsidRPr="004F4400" w:rsidRDefault="00D30CF9" w:rsidP="00D14B37">
            <w:pPr>
              <w:spacing w:before="60" w:after="60"/>
              <w:jc w:val="center"/>
            </w:pPr>
            <w:r w:rsidRPr="004F4400">
              <w:t>Dynamic Viscosity (165ºC)</w:t>
            </w:r>
          </w:p>
        </w:tc>
        <w:tc>
          <w:tcPr>
            <w:tcW w:w="763" w:type="pct"/>
            <w:vAlign w:val="center"/>
          </w:tcPr>
          <w:p w14:paraId="1D2FD419" w14:textId="77777777" w:rsidR="00D30CF9" w:rsidRPr="004F4400" w:rsidRDefault="00D30CF9" w:rsidP="00D14B37">
            <w:pPr>
              <w:spacing w:before="60" w:after="60"/>
              <w:jc w:val="center"/>
            </w:pPr>
            <w:r w:rsidRPr="004F4400">
              <w:t>-</w:t>
            </w:r>
          </w:p>
        </w:tc>
        <w:tc>
          <w:tcPr>
            <w:tcW w:w="572" w:type="pct"/>
          </w:tcPr>
          <w:p w14:paraId="4EE87429" w14:textId="77777777" w:rsidR="00D30CF9" w:rsidRPr="004F4400" w:rsidRDefault="00D30CF9" w:rsidP="00D14B37">
            <w:pPr>
              <w:spacing w:before="60" w:after="60"/>
              <w:jc w:val="center"/>
            </w:pPr>
            <w:r w:rsidRPr="004F4400">
              <w:t>-</w:t>
            </w:r>
          </w:p>
        </w:tc>
        <w:tc>
          <w:tcPr>
            <w:tcW w:w="736" w:type="pct"/>
            <w:vAlign w:val="center"/>
          </w:tcPr>
          <w:p w14:paraId="46BD21C2" w14:textId="77777777" w:rsidR="00D30CF9" w:rsidRPr="004F4400" w:rsidRDefault="00D30CF9" w:rsidP="00D14B37">
            <w:pPr>
              <w:spacing w:before="60" w:after="60"/>
              <w:jc w:val="center"/>
            </w:pPr>
            <w:r w:rsidRPr="004F4400">
              <w:t>1 per 15,000L</w:t>
            </w:r>
          </w:p>
        </w:tc>
        <w:tc>
          <w:tcPr>
            <w:tcW w:w="601" w:type="pct"/>
          </w:tcPr>
          <w:p w14:paraId="60C4F9A6" w14:textId="77777777" w:rsidR="00D30CF9" w:rsidRPr="004F4400" w:rsidRDefault="00D30CF9" w:rsidP="00D14B37">
            <w:pPr>
              <w:spacing w:before="60" w:after="60"/>
              <w:jc w:val="center"/>
            </w:pPr>
            <w:r>
              <w:t>1 per 2</w:t>
            </w:r>
            <w:r w:rsidRPr="004F4400">
              <w:t>0,000</w:t>
            </w:r>
            <w:r>
              <w:t>L</w:t>
            </w:r>
          </w:p>
        </w:tc>
      </w:tr>
      <w:tr w:rsidR="00D30CF9" w:rsidRPr="004F4400" w14:paraId="69016B9A" w14:textId="77777777" w:rsidTr="00D14B37">
        <w:trPr>
          <w:cantSplit/>
          <w:jc w:val="center"/>
        </w:trPr>
        <w:tc>
          <w:tcPr>
            <w:tcW w:w="775" w:type="pct"/>
            <w:vAlign w:val="center"/>
          </w:tcPr>
          <w:p w14:paraId="4115B6A3" w14:textId="77777777" w:rsidR="00D30CF9" w:rsidRPr="004F4400" w:rsidRDefault="00D30CF9" w:rsidP="00D14B37">
            <w:pPr>
              <w:spacing w:before="60" w:after="60"/>
              <w:jc w:val="center"/>
            </w:pPr>
            <w:r>
              <w:t>AGPT/T1</w:t>
            </w:r>
            <w:r w:rsidRPr="004F4400">
              <w:t>22</w:t>
            </w:r>
          </w:p>
        </w:tc>
        <w:tc>
          <w:tcPr>
            <w:tcW w:w="1554" w:type="pct"/>
            <w:vAlign w:val="center"/>
          </w:tcPr>
          <w:p w14:paraId="790C5E75" w14:textId="77777777" w:rsidR="00D30CF9" w:rsidRPr="004F4400" w:rsidRDefault="00D30CF9" w:rsidP="00D14B37">
            <w:pPr>
              <w:spacing w:before="60" w:after="60"/>
              <w:jc w:val="center"/>
            </w:pPr>
            <w:r w:rsidRPr="004F4400">
              <w:t>Torsional Recovery at 25ºC, 30s (%)</w:t>
            </w:r>
          </w:p>
        </w:tc>
        <w:tc>
          <w:tcPr>
            <w:tcW w:w="763" w:type="pct"/>
            <w:vAlign w:val="center"/>
          </w:tcPr>
          <w:p w14:paraId="6A90A723" w14:textId="77777777" w:rsidR="00D30CF9" w:rsidRPr="004F4400" w:rsidRDefault="00D30CF9" w:rsidP="00D14B37">
            <w:pPr>
              <w:spacing w:before="60" w:after="60"/>
              <w:jc w:val="center"/>
            </w:pPr>
            <w:r w:rsidRPr="004F4400">
              <w:t>-</w:t>
            </w:r>
          </w:p>
        </w:tc>
        <w:tc>
          <w:tcPr>
            <w:tcW w:w="572" w:type="pct"/>
          </w:tcPr>
          <w:p w14:paraId="4A68D4A3" w14:textId="77777777" w:rsidR="00D30CF9" w:rsidRPr="004F4400" w:rsidRDefault="00D30CF9" w:rsidP="00D14B37">
            <w:pPr>
              <w:spacing w:before="60" w:after="60"/>
              <w:jc w:val="center"/>
            </w:pPr>
            <w:r w:rsidRPr="004F4400">
              <w:t>-</w:t>
            </w:r>
          </w:p>
        </w:tc>
        <w:tc>
          <w:tcPr>
            <w:tcW w:w="736" w:type="pct"/>
            <w:vAlign w:val="center"/>
          </w:tcPr>
          <w:p w14:paraId="32B252C6" w14:textId="77777777" w:rsidR="00D30CF9" w:rsidRPr="004F4400" w:rsidRDefault="00D30CF9" w:rsidP="00D14B37">
            <w:pPr>
              <w:spacing w:before="60" w:after="60"/>
              <w:jc w:val="center"/>
            </w:pPr>
            <w:r w:rsidRPr="004F4400">
              <w:t>1 per 15,000L</w:t>
            </w:r>
          </w:p>
        </w:tc>
        <w:tc>
          <w:tcPr>
            <w:tcW w:w="601" w:type="pct"/>
            <w:vAlign w:val="center"/>
          </w:tcPr>
          <w:p w14:paraId="7E1E3C6F" w14:textId="77777777" w:rsidR="00D30CF9" w:rsidRPr="004F4400" w:rsidRDefault="00D30CF9" w:rsidP="00D14B37">
            <w:pPr>
              <w:spacing w:before="60" w:after="60"/>
              <w:jc w:val="center"/>
            </w:pPr>
            <w:r>
              <w:t>1 per 2</w:t>
            </w:r>
            <w:r w:rsidRPr="004F4400">
              <w:t>0,000</w:t>
            </w:r>
            <w:r>
              <w:t>L</w:t>
            </w:r>
          </w:p>
        </w:tc>
      </w:tr>
      <w:tr w:rsidR="00D30CF9" w:rsidRPr="004F4400" w14:paraId="45151200" w14:textId="77777777" w:rsidTr="00D14B37">
        <w:trPr>
          <w:cantSplit/>
          <w:jc w:val="center"/>
        </w:trPr>
        <w:tc>
          <w:tcPr>
            <w:tcW w:w="775" w:type="pct"/>
            <w:vAlign w:val="center"/>
          </w:tcPr>
          <w:p w14:paraId="7689E7C1" w14:textId="77777777" w:rsidR="00D30CF9" w:rsidRPr="004F4400" w:rsidRDefault="00D30CF9" w:rsidP="00D14B37">
            <w:pPr>
              <w:spacing w:before="60" w:after="60"/>
              <w:jc w:val="center"/>
            </w:pPr>
            <w:r>
              <w:t>AGPT/T1</w:t>
            </w:r>
            <w:r w:rsidRPr="004F4400">
              <w:t>31</w:t>
            </w:r>
          </w:p>
        </w:tc>
        <w:tc>
          <w:tcPr>
            <w:tcW w:w="1554" w:type="pct"/>
            <w:vAlign w:val="center"/>
          </w:tcPr>
          <w:p w14:paraId="238CDE23" w14:textId="77777777" w:rsidR="00D30CF9" w:rsidRPr="004F4400" w:rsidRDefault="00D30CF9" w:rsidP="00D14B37">
            <w:pPr>
              <w:spacing w:before="60" w:after="60"/>
              <w:jc w:val="center"/>
            </w:pPr>
            <w:r w:rsidRPr="004F4400">
              <w:t>Softening Point (</w:t>
            </w:r>
            <w:r w:rsidRPr="004F4400">
              <w:rPr>
                <w:vertAlign w:val="superscript"/>
              </w:rPr>
              <w:t>o</w:t>
            </w:r>
            <w:r w:rsidRPr="004F4400">
              <w:t>C)</w:t>
            </w:r>
          </w:p>
        </w:tc>
        <w:tc>
          <w:tcPr>
            <w:tcW w:w="763" w:type="pct"/>
            <w:vAlign w:val="center"/>
          </w:tcPr>
          <w:p w14:paraId="6E32A47A" w14:textId="77777777" w:rsidR="00D30CF9" w:rsidRPr="004F4400" w:rsidRDefault="00D30CF9" w:rsidP="00D14B37">
            <w:pPr>
              <w:spacing w:before="60" w:after="60"/>
              <w:jc w:val="center"/>
            </w:pPr>
            <w:r w:rsidRPr="004F4400">
              <w:t>-</w:t>
            </w:r>
          </w:p>
        </w:tc>
        <w:tc>
          <w:tcPr>
            <w:tcW w:w="572" w:type="pct"/>
          </w:tcPr>
          <w:p w14:paraId="27DCCC44" w14:textId="77777777" w:rsidR="00D30CF9" w:rsidRPr="004F4400" w:rsidRDefault="00D30CF9" w:rsidP="00D14B37">
            <w:pPr>
              <w:spacing w:before="60" w:after="60"/>
              <w:jc w:val="center"/>
            </w:pPr>
            <w:r w:rsidRPr="004F4400">
              <w:t>1 per 15,000L</w:t>
            </w:r>
          </w:p>
        </w:tc>
        <w:tc>
          <w:tcPr>
            <w:tcW w:w="736" w:type="pct"/>
            <w:vAlign w:val="center"/>
          </w:tcPr>
          <w:p w14:paraId="5C950E90" w14:textId="77777777" w:rsidR="00D30CF9" w:rsidRPr="004F4400" w:rsidRDefault="00D30CF9" w:rsidP="00D14B37">
            <w:pPr>
              <w:spacing w:before="60" w:after="60"/>
              <w:jc w:val="center"/>
            </w:pPr>
            <w:r w:rsidRPr="004F4400">
              <w:t>1 per 15,000L</w:t>
            </w:r>
          </w:p>
        </w:tc>
        <w:tc>
          <w:tcPr>
            <w:tcW w:w="601" w:type="pct"/>
          </w:tcPr>
          <w:p w14:paraId="5D5C9D8D" w14:textId="77777777" w:rsidR="00D30CF9" w:rsidRPr="004F4400" w:rsidRDefault="00D30CF9" w:rsidP="00D14B37">
            <w:pPr>
              <w:spacing w:before="60" w:after="60"/>
              <w:jc w:val="center"/>
            </w:pPr>
            <w:r>
              <w:t>1 per 2</w:t>
            </w:r>
            <w:r w:rsidRPr="004F4400">
              <w:t>0,000</w:t>
            </w:r>
            <w:r>
              <w:t>L</w:t>
            </w:r>
          </w:p>
        </w:tc>
      </w:tr>
      <w:tr w:rsidR="00D30CF9" w:rsidRPr="004F4400" w14:paraId="224E166B" w14:textId="77777777" w:rsidTr="00D14B37">
        <w:trPr>
          <w:cantSplit/>
          <w:jc w:val="center"/>
        </w:trPr>
        <w:tc>
          <w:tcPr>
            <w:tcW w:w="775" w:type="pct"/>
            <w:vAlign w:val="center"/>
          </w:tcPr>
          <w:p w14:paraId="5460536E" w14:textId="77777777" w:rsidR="00D30CF9" w:rsidRPr="004F4400" w:rsidRDefault="00D30CF9" w:rsidP="00D14B37">
            <w:pPr>
              <w:spacing w:before="60" w:after="60"/>
              <w:jc w:val="center"/>
            </w:pPr>
            <w:r>
              <w:t>AS </w:t>
            </w:r>
            <w:r w:rsidRPr="004F4400">
              <w:t>2341.13</w:t>
            </w:r>
          </w:p>
        </w:tc>
        <w:tc>
          <w:tcPr>
            <w:tcW w:w="1554" w:type="pct"/>
            <w:vAlign w:val="center"/>
          </w:tcPr>
          <w:p w14:paraId="0E6D7D1A" w14:textId="77777777" w:rsidR="00D30CF9" w:rsidRPr="004F4400" w:rsidRDefault="00D30CF9" w:rsidP="00D14B37">
            <w:pPr>
              <w:spacing w:before="60" w:after="60"/>
              <w:jc w:val="center"/>
            </w:pPr>
            <w:r w:rsidRPr="004F4400">
              <w:t>Durability of base binder</w:t>
            </w:r>
          </w:p>
        </w:tc>
        <w:tc>
          <w:tcPr>
            <w:tcW w:w="763" w:type="pct"/>
            <w:vAlign w:val="center"/>
          </w:tcPr>
          <w:p w14:paraId="196515A1" w14:textId="77777777" w:rsidR="00D30CF9" w:rsidRPr="004F4400" w:rsidRDefault="00D30CF9" w:rsidP="00D14B37">
            <w:pPr>
              <w:spacing w:before="60" w:after="60"/>
              <w:jc w:val="center"/>
            </w:pPr>
            <w:r w:rsidRPr="004F4400">
              <w:t>1 per project</w:t>
            </w:r>
          </w:p>
        </w:tc>
        <w:tc>
          <w:tcPr>
            <w:tcW w:w="572" w:type="pct"/>
          </w:tcPr>
          <w:p w14:paraId="55FB8A64" w14:textId="77777777" w:rsidR="00D30CF9" w:rsidRPr="004F4400" w:rsidRDefault="00D30CF9" w:rsidP="00D14B37">
            <w:pPr>
              <w:spacing w:before="60" w:after="60"/>
              <w:jc w:val="center"/>
            </w:pPr>
            <w:r w:rsidRPr="004F4400">
              <w:t>1 per project</w:t>
            </w:r>
          </w:p>
        </w:tc>
        <w:tc>
          <w:tcPr>
            <w:tcW w:w="736" w:type="pct"/>
            <w:vAlign w:val="center"/>
          </w:tcPr>
          <w:p w14:paraId="2DF9146B" w14:textId="77777777" w:rsidR="00D30CF9" w:rsidRPr="004F4400" w:rsidRDefault="00D30CF9" w:rsidP="00D14B37">
            <w:pPr>
              <w:spacing w:before="60" w:after="60"/>
              <w:jc w:val="center"/>
            </w:pPr>
          </w:p>
        </w:tc>
        <w:tc>
          <w:tcPr>
            <w:tcW w:w="601" w:type="pct"/>
            <w:vAlign w:val="center"/>
          </w:tcPr>
          <w:p w14:paraId="47910A89" w14:textId="77777777" w:rsidR="00D30CF9" w:rsidRPr="004F4400" w:rsidRDefault="00D30CF9" w:rsidP="00D14B37">
            <w:pPr>
              <w:spacing w:before="60" w:after="60"/>
              <w:jc w:val="center"/>
            </w:pPr>
          </w:p>
        </w:tc>
      </w:tr>
      <w:tr w:rsidR="00D30CF9" w:rsidRPr="004F4400" w14:paraId="7C5EFCD4" w14:textId="77777777" w:rsidTr="00D14B37">
        <w:trPr>
          <w:cantSplit/>
          <w:jc w:val="center"/>
        </w:trPr>
        <w:tc>
          <w:tcPr>
            <w:tcW w:w="775" w:type="pct"/>
            <w:vAlign w:val="center"/>
          </w:tcPr>
          <w:p w14:paraId="28BEC8E2" w14:textId="77777777" w:rsidR="00D30CF9" w:rsidRPr="004F4400" w:rsidRDefault="00D30CF9" w:rsidP="00D14B37">
            <w:pPr>
              <w:spacing w:before="60" w:after="60"/>
              <w:jc w:val="center"/>
            </w:pPr>
            <w:r>
              <w:t>AGPT/T1</w:t>
            </w:r>
            <w:r w:rsidRPr="004F4400">
              <w:t>12</w:t>
            </w:r>
          </w:p>
        </w:tc>
        <w:tc>
          <w:tcPr>
            <w:tcW w:w="1554" w:type="pct"/>
            <w:vAlign w:val="center"/>
          </w:tcPr>
          <w:p w14:paraId="3A2D60EA" w14:textId="77777777" w:rsidR="00D30CF9" w:rsidRPr="004F4400" w:rsidRDefault="00D30CF9" w:rsidP="00D14B37">
            <w:pPr>
              <w:spacing w:before="60" w:after="60"/>
              <w:jc w:val="center"/>
            </w:pPr>
            <w:r w:rsidRPr="004F4400">
              <w:t>Flash Point (</w:t>
            </w:r>
            <w:r w:rsidRPr="004F4400">
              <w:rPr>
                <w:vertAlign w:val="superscript"/>
              </w:rPr>
              <w:t>o</w:t>
            </w:r>
            <w:r w:rsidRPr="004F4400">
              <w:t>C) min.</w:t>
            </w:r>
          </w:p>
        </w:tc>
        <w:tc>
          <w:tcPr>
            <w:tcW w:w="763" w:type="pct"/>
            <w:vAlign w:val="center"/>
          </w:tcPr>
          <w:p w14:paraId="79EBD08A" w14:textId="77777777" w:rsidR="00D30CF9" w:rsidRPr="004F4400" w:rsidRDefault="00D30CF9" w:rsidP="00D14B37">
            <w:pPr>
              <w:spacing w:before="60" w:after="60"/>
              <w:jc w:val="center"/>
            </w:pPr>
            <w:r w:rsidRPr="004F4400">
              <w:t>1 per project</w:t>
            </w:r>
          </w:p>
        </w:tc>
        <w:tc>
          <w:tcPr>
            <w:tcW w:w="572" w:type="pct"/>
          </w:tcPr>
          <w:p w14:paraId="66AC2EAC" w14:textId="77777777" w:rsidR="00D30CF9" w:rsidRPr="004F4400" w:rsidRDefault="00D30CF9" w:rsidP="00D14B37">
            <w:pPr>
              <w:spacing w:before="60" w:after="60"/>
              <w:jc w:val="center"/>
            </w:pPr>
            <w:r w:rsidRPr="004F4400">
              <w:t>1 per project</w:t>
            </w:r>
          </w:p>
        </w:tc>
        <w:tc>
          <w:tcPr>
            <w:tcW w:w="736" w:type="pct"/>
            <w:vAlign w:val="center"/>
          </w:tcPr>
          <w:p w14:paraId="76877617" w14:textId="77777777" w:rsidR="00D30CF9" w:rsidRPr="004F4400" w:rsidRDefault="00D30CF9" w:rsidP="00D14B37">
            <w:pPr>
              <w:spacing w:before="60" w:after="60"/>
              <w:jc w:val="center"/>
            </w:pPr>
            <w:r w:rsidRPr="004F4400">
              <w:t>1 per project</w:t>
            </w:r>
          </w:p>
        </w:tc>
        <w:tc>
          <w:tcPr>
            <w:tcW w:w="601" w:type="pct"/>
            <w:vAlign w:val="center"/>
          </w:tcPr>
          <w:p w14:paraId="45CA48FD" w14:textId="77777777" w:rsidR="00D30CF9" w:rsidRPr="004F4400" w:rsidRDefault="00D30CF9" w:rsidP="00D14B37">
            <w:pPr>
              <w:spacing w:before="60" w:after="60"/>
              <w:jc w:val="center"/>
            </w:pPr>
            <w:r w:rsidRPr="004F4400">
              <w:t>1 per project</w:t>
            </w:r>
          </w:p>
        </w:tc>
      </w:tr>
      <w:tr w:rsidR="00D30CF9" w:rsidRPr="004F4400" w14:paraId="69DAAC95" w14:textId="77777777" w:rsidTr="00D14B37">
        <w:trPr>
          <w:cantSplit/>
          <w:jc w:val="center"/>
        </w:trPr>
        <w:tc>
          <w:tcPr>
            <w:tcW w:w="775" w:type="pct"/>
            <w:vAlign w:val="center"/>
          </w:tcPr>
          <w:p w14:paraId="631658EF" w14:textId="77777777" w:rsidR="00D30CF9" w:rsidRPr="004F4400" w:rsidRDefault="00D30CF9" w:rsidP="00D14B37">
            <w:pPr>
              <w:spacing w:before="60" w:after="60"/>
              <w:jc w:val="center"/>
            </w:pPr>
            <w:r>
              <w:t>AGPT/T1</w:t>
            </w:r>
            <w:r w:rsidRPr="004F4400">
              <w:t>03</w:t>
            </w:r>
          </w:p>
        </w:tc>
        <w:tc>
          <w:tcPr>
            <w:tcW w:w="1554" w:type="pct"/>
            <w:vAlign w:val="center"/>
          </w:tcPr>
          <w:p w14:paraId="6B5EB5D8" w14:textId="77777777" w:rsidR="00D30CF9" w:rsidRPr="004F4400" w:rsidRDefault="00D30CF9" w:rsidP="00D14B37">
            <w:pPr>
              <w:spacing w:before="60" w:after="60"/>
              <w:jc w:val="center"/>
            </w:pPr>
            <w:r w:rsidRPr="004F4400">
              <w:t>Loss on Heating (%mass) max.</w:t>
            </w:r>
          </w:p>
        </w:tc>
        <w:tc>
          <w:tcPr>
            <w:tcW w:w="763" w:type="pct"/>
            <w:vAlign w:val="center"/>
          </w:tcPr>
          <w:p w14:paraId="2B730453" w14:textId="77777777" w:rsidR="00D30CF9" w:rsidRPr="004F4400" w:rsidRDefault="00D30CF9" w:rsidP="00D14B37">
            <w:pPr>
              <w:spacing w:before="60" w:after="60"/>
              <w:jc w:val="center"/>
            </w:pPr>
            <w:r w:rsidRPr="004F4400">
              <w:t>1 per project</w:t>
            </w:r>
          </w:p>
        </w:tc>
        <w:tc>
          <w:tcPr>
            <w:tcW w:w="572" w:type="pct"/>
            <w:vAlign w:val="center"/>
          </w:tcPr>
          <w:p w14:paraId="7679AA82" w14:textId="77777777" w:rsidR="00D30CF9" w:rsidRPr="004F4400" w:rsidRDefault="00D30CF9" w:rsidP="00D14B37">
            <w:pPr>
              <w:spacing w:before="60" w:after="60"/>
              <w:jc w:val="center"/>
            </w:pPr>
            <w:r w:rsidRPr="004F4400">
              <w:t>1 per project</w:t>
            </w:r>
          </w:p>
        </w:tc>
        <w:tc>
          <w:tcPr>
            <w:tcW w:w="736" w:type="pct"/>
            <w:vAlign w:val="center"/>
          </w:tcPr>
          <w:p w14:paraId="348F2C92" w14:textId="77777777" w:rsidR="00D30CF9" w:rsidRPr="004F4400" w:rsidRDefault="00D30CF9" w:rsidP="00D14B37">
            <w:pPr>
              <w:spacing w:before="60" w:after="60"/>
              <w:jc w:val="center"/>
            </w:pPr>
            <w:r w:rsidRPr="004F4400">
              <w:t>1 per project</w:t>
            </w:r>
          </w:p>
        </w:tc>
        <w:tc>
          <w:tcPr>
            <w:tcW w:w="601" w:type="pct"/>
            <w:vAlign w:val="center"/>
          </w:tcPr>
          <w:p w14:paraId="73ADB3E1" w14:textId="77777777" w:rsidR="00D30CF9" w:rsidRPr="004F4400" w:rsidRDefault="00D30CF9" w:rsidP="00D14B37">
            <w:pPr>
              <w:spacing w:before="60" w:after="60"/>
              <w:jc w:val="center"/>
            </w:pPr>
            <w:r w:rsidRPr="004F4400">
              <w:t>1 per project</w:t>
            </w:r>
          </w:p>
        </w:tc>
      </w:tr>
      <w:tr w:rsidR="00D30CF9" w:rsidRPr="004F4400" w14:paraId="3B773853" w14:textId="77777777" w:rsidTr="00D14B37">
        <w:trPr>
          <w:cantSplit/>
          <w:jc w:val="center"/>
        </w:trPr>
        <w:tc>
          <w:tcPr>
            <w:tcW w:w="775" w:type="pct"/>
            <w:vAlign w:val="center"/>
          </w:tcPr>
          <w:p w14:paraId="051BB510" w14:textId="77777777" w:rsidR="00D30CF9" w:rsidRPr="004F4400" w:rsidRDefault="00D30CF9" w:rsidP="00D14B37">
            <w:pPr>
              <w:spacing w:before="60" w:after="60"/>
              <w:jc w:val="center"/>
            </w:pPr>
            <w:r>
              <w:t>AGPT/T1</w:t>
            </w:r>
            <w:r w:rsidRPr="004F4400">
              <w:t>24</w:t>
            </w:r>
          </w:p>
        </w:tc>
        <w:tc>
          <w:tcPr>
            <w:tcW w:w="1554" w:type="pct"/>
            <w:vAlign w:val="center"/>
          </w:tcPr>
          <w:p w14:paraId="12FDCDA1" w14:textId="77777777" w:rsidR="00D30CF9" w:rsidRPr="004F4400" w:rsidRDefault="00D30CF9" w:rsidP="00D14B37">
            <w:pPr>
              <w:spacing w:before="60" w:after="60"/>
              <w:jc w:val="center"/>
            </w:pPr>
            <w:r w:rsidRPr="004F4400">
              <w:t>Toughness at 4</w:t>
            </w:r>
            <w:r w:rsidRPr="004F4400">
              <w:rPr>
                <w:vertAlign w:val="superscript"/>
              </w:rPr>
              <w:t>o</w:t>
            </w:r>
            <w:r w:rsidRPr="004F4400">
              <w:t>C, 100mm(Nm) min.</w:t>
            </w:r>
          </w:p>
        </w:tc>
        <w:tc>
          <w:tcPr>
            <w:tcW w:w="763" w:type="pct"/>
            <w:vAlign w:val="center"/>
          </w:tcPr>
          <w:p w14:paraId="2DC6506A" w14:textId="77777777" w:rsidR="00D30CF9" w:rsidRPr="004F4400" w:rsidRDefault="00D30CF9" w:rsidP="00D14B37">
            <w:pPr>
              <w:spacing w:before="60" w:after="60"/>
              <w:jc w:val="center"/>
            </w:pPr>
            <w:r w:rsidRPr="004F4400">
              <w:t>1 per project</w:t>
            </w:r>
          </w:p>
        </w:tc>
        <w:tc>
          <w:tcPr>
            <w:tcW w:w="572" w:type="pct"/>
            <w:vAlign w:val="center"/>
          </w:tcPr>
          <w:p w14:paraId="2C07AB74" w14:textId="77777777" w:rsidR="00D30CF9" w:rsidRPr="004F4400" w:rsidRDefault="00D30CF9" w:rsidP="00D14B37">
            <w:pPr>
              <w:spacing w:before="60" w:after="60"/>
              <w:jc w:val="center"/>
            </w:pPr>
            <w:r w:rsidRPr="004F4400">
              <w:t>1 per project</w:t>
            </w:r>
          </w:p>
        </w:tc>
        <w:tc>
          <w:tcPr>
            <w:tcW w:w="736" w:type="pct"/>
            <w:vAlign w:val="center"/>
          </w:tcPr>
          <w:p w14:paraId="3D495CC7" w14:textId="77777777" w:rsidR="00D30CF9" w:rsidRPr="004F4400" w:rsidRDefault="00D30CF9" w:rsidP="00D14B37">
            <w:pPr>
              <w:spacing w:before="60" w:after="60"/>
              <w:jc w:val="center"/>
            </w:pPr>
            <w:r w:rsidRPr="004F4400">
              <w:t>1 per project</w:t>
            </w:r>
          </w:p>
        </w:tc>
        <w:tc>
          <w:tcPr>
            <w:tcW w:w="601" w:type="pct"/>
            <w:vAlign w:val="center"/>
          </w:tcPr>
          <w:p w14:paraId="42791DC0" w14:textId="77777777" w:rsidR="00D30CF9" w:rsidRPr="004F4400" w:rsidRDefault="00D30CF9" w:rsidP="00D14B37">
            <w:pPr>
              <w:spacing w:before="60" w:after="60"/>
              <w:jc w:val="center"/>
            </w:pPr>
            <w:r w:rsidRPr="004F4400">
              <w:t>1 per project</w:t>
            </w:r>
          </w:p>
        </w:tc>
      </w:tr>
    </w:tbl>
    <w:p w14:paraId="67B89F5E" w14:textId="77777777" w:rsidR="00D30CF9" w:rsidRDefault="00D30CF9" w:rsidP="00D30CF9">
      <w:pPr>
        <w:pStyle w:val="BodyText"/>
      </w:pPr>
      <w:r>
        <w:br w:type="page"/>
      </w:r>
    </w:p>
    <w:tbl>
      <w:tblPr>
        <w:tblW w:w="5000" w:type="pct"/>
        <w:tblLook w:val="0000" w:firstRow="0" w:lastRow="0" w:firstColumn="0" w:lastColumn="0" w:noHBand="0" w:noVBand="0"/>
      </w:tblPr>
      <w:tblGrid>
        <w:gridCol w:w="1929"/>
        <w:gridCol w:w="2721"/>
        <w:gridCol w:w="2033"/>
        <w:gridCol w:w="2033"/>
      </w:tblGrid>
      <w:tr w:rsidR="00D30CF9" w:rsidRPr="004F4400" w14:paraId="5445C921" w14:textId="77777777" w:rsidTr="00D14B37">
        <w:trPr>
          <w:cantSplit/>
          <w:trHeight w:val="479"/>
        </w:trPr>
        <w:tc>
          <w:tcPr>
            <w:tcW w:w="5000" w:type="pct"/>
            <w:gridSpan w:val="4"/>
            <w:tcBorders>
              <w:top w:val="single" w:sz="4" w:space="0" w:color="auto"/>
              <w:left w:val="single" w:sz="4" w:space="0" w:color="auto"/>
              <w:bottom w:val="nil"/>
              <w:right w:val="single" w:sz="4" w:space="0" w:color="auto"/>
            </w:tcBorders>
            <w:vAlign w:val="center"/>
          </w:tcPr>
          <w:p w14:paraId="30C6C379" w14:textId="77777777" w:rsidR="00D30CF9" w:rsidRPr="006F1C44" w:rsidRDefault="00D30CF9" w:rsidP="00D14B37">
            <w:pPr>
              <w:spacing w:before="60" w:after="60"/>
              <w:rPr>
                <w:b/>
              </w:rPr>
            </w:pPr>
            <w:r w:rsidRPr="006F1C44">
              <w:rPr>
                <w:b/>
              </w:rPr>
              <w:lastRenderedPageBreak/>
              <w:t>Table – Asphalt Testing Frequencies - During Works</w:t>
            </w:r>
          </w:p>
        </w:tc>
      </w:tr>
      <w:tr w:rsidR="00D30CF9" w:rsidRPr="004F4400" w14:paraId="0D98F4A6" w14:textId="77777777" w:rsidTr="00D14B37">
        <w:trPr>
          <w:cantSplit/>
        </w:trPr>
        <w:tc>
          <w:tcPr>
            <w:tcW w:w="1047" w:type="pct"/>
            <w:vMerge w:val="restart"/>
            <w:tcBorders>
              <w:top w:val="single" w:sz="4" w:space="0" w:color="auto"/>
              <w:left w:val="single" w:sz="4" w:space="0" w:color="auto"/>
              <w:bottom w:val="nil"/>
              <w:right w:val="single" w:sz="4" w:space="0" w:color="auto"/>
            </w:tcBorders>
            <w:vAlign w:val="center"/>
          </w:tcPr>
          <w:p w14:paraId="1441DE78" w14:textId="77777777" w:rsidR="00D30CF9" w:rsidRPr="006F1C44" w:rsidRDefault="00D30CF9" w:rsidP="00D14B37">
            <w:pPr>
              <w:spacing w:before="60" w:after="60"/>
              <w:rPr>
                <w:b/>
              </w:rPr>
            </w:pPr>
            <w:r w:rsidRPr="006F1C44">
              <w:rPr>
                <w:b/>
              </w:rPr>
              <w:t>Test Method</w:t>
            </w:r>
          </w:p>
        </w:tc>
        <w:tc>
          <w:tcPr>
            <w:tcW w:w="1581" w:type="pct"/>
            <w:vMerge w:val="restart"/>
            <w:tcBorders>
              <w:top w:val="single" w:sz="4" w:space="0" w:color="auto"/>
              <w:left w:val="nil"/>
              <w:bottom w:val="nil"/>
              <w:right w:val="single" w:sz="4" w:space="0" w:color="auto"/>
            </w:tcBorders>
            <w:vAlign w:val="center"/>
          </w:tcPr>
          <w:p w14:paraId="3E004F27" w14:textId="77777777" w:rsidR="00D30CF9" w:rsidRPr="006F1C44" w:rsidRDefault="00D30CF9" w:rsidP="00D14B37">
            <w:pPr>
              <w:spacing w:before="60" w:after="60"/>
              <w:rPr>
                <w:b/>
              </w:rPr>
            </w:pPr>
            <w:r w:rsidRPr="006F1C44">
              <w:rPr>
                <w:b/>
              </w:rPr>
              <w:t>Property Tested</w:t>
            </w:r>
          </w:p>
        </w:tc>
        <w:tc>
          <w:tcPr>
            <w:tcW w:w="2372" w:type="pct"/>
            <w:gridSpan w:val="2"/>
            <w:tcBorders>
              <w:top w:val="single" w:sz="4" w:space="0" w:color="auto"/>
              <w:left w:val="nil"/>
              <w:bottom w:val="single" w:sz="4" w:space="0" w:color="auto"/>
              <w:right w:val="single" w:sz="4" w:space="0" w:color="auto"/>
            </w:tcBorders>
            <w:vAlign w:val="center"/>
          </w:tcPr>
          <w:p w14:paraId="2CE94F6E" w14:textId="77777777" w:rsidR="00D30CF9" w:rsidRPr="006F1C44" w:rsidRDefault="00D30CF9" w:rsidP="00D14B37">
            <w:pPr>
              <w:spacing w:before="60" w:after="60"/>
              <w:jc w:val="center"/>
              <w:rPr>
                <w:b/>
              </w:rPr>
            </w:pPr>
            <w:r w:rsidRPr="006F1C44">
              <w:rPr>
                <w:b/>
              </w:rPr>
              <w:t>Minimum Test Frequency</w:t>
            </w:r>
          </w:p>
        </w:tc>
      </w:tr>
      <w:tr w:rsidR="00D30CF9" w:rsidRPr="004F4400" w14:paraId="4B6158F5" w14:textId="77777777" w:rsidTr="00D14B37">
        <w:trPr>
          <w:cantSplit/>
        </w:trPr>
        <w:tc>
          <w:tcPr>
            <w:tcW w:w="1047" w:type="pct"/>
            <w:vMerge/>
            <w:tcBorders>
              <w:top w:val="nil"/>
              <w:left w:val="single" w:sz="4" w:space="0" w:color="auto"/>
              <w:bottom w:val="single" w:sz="4" w:space="0" w:color="auto"/>
              <w:right w:val="single" w:sz="4" w:space="0" w:color="auto"/>
            </w:tcBorders>
          </w:tcPr>
          <w:p w14:paraId="3FEE34EF" w14:textId="77777777" w:rsidR="00D30CF9" w:rsidRPr="006F1C44" w:rsidRDefault="00D30CF9" w:rsidP="00D14B37">
            <w:pPr>
              <w:spacing w:before="60" w:after="60"/>
              <w:rPr>
                <w:b/>
              </w:rPr>
            </w:pPr>
          </w:p>
        </w:tc>
        <w:tc>
          <w:tcPr>
            <w:tcW w:w="1581" w:type="pct"/>
            <w:vMerge/>
            <w:tcBorders>
              <w:top w:val="nil"/>
              <w:left w:val="nil"/>
              <w:bottom w:val="single" w:sz="4" w:space="0" w:color="auto"/>
              <w:right w:val="single" w:sz="4" w:space="0" w:color="auto"/>
            </w:tcBorders>
          </w:tcPr>
          <w:p w14:paraId="30718A3E" w14:textId="77777777" w:rsidR="00D30CF9" w:rsidRPr="006F1C44" w:rsidRDefault="00D30CF9" w:rsidP="00D14B37">
            <w:pPr>
              <w:spacing w:before="60" w:after="60"/>
              <w:rPr>
                <w:b/>
              </w:rPr>
            </w:pPr>
          </w:p>
        </w:tc>
        <w:tc>
          <w:tcPr>
            <w:tcW w:w="1186" w:type="pct"/>
            <w:tcBorders>
              <w:top w:val="single" w:sz="4" w:space="0" w:color="auto"/>
              <w:left w:val="nil"/>
              <w:bottom w:val="single" w:sz="4" w:space="0" w:color="auto"/>
            </w:tcBorders>
            <w:vAlign w:val="center"/>
          </w:tcPr>
          <w:p w14:paraId="0ED14910" w14:textId="77777777" w:rsidR="00D30CF9" w:rsidRPr="006F1C44" w:rsidRDefault="00D30CF9" w:rsidP="00D14B37">
            <w:pPr>
              <w:spacing w:before="60" w:after="60"/>
              <w:jc w:val="center"/>
              <w:rPr>
                <w:b/>
              </w:rPr>
            </w:pPr>
            <w:r w:rsidRPr="006F1C44">
              <w:rPr>
                <w:b/>
              </w:rPr>
              <w:t>Daily Production &lt;100 tonnes</w:t>
            </w:r>
          </w:p>
        </w:tc>
        <w:tc>
          <w:tcPr>
            <w:tcW w:w="1186" w:type="pct"/>
            <w:tcBorders>
              <w:top w:val="single" w:sz="4" w:space="0" w:color="auto"/>
              <w:left w:val="single" w:sz="4" w:space="0" w:color="auto"/>
              <w:bottom w:val="single" w:sz="4" w:space="0" w:color="auto"/>
              <w:right w:val="single" w:sz="4" w:space="0" w:color="auto"/>
            </w:tcBorders>
            <w:vAlign w:val="center"/>
          </w:tcPr>
          <w:p w14:paraId="0DECAACE" w14:textId="77777777" w:rsidR="00D30CF9" w:rsidRPr="006F1C44" w:rsidRDefault="00D30CF9" w:rsidP="00D14B37">
            <w:pPr>
              <w:spacing w:before="60" w:after="60"/>
              <w:jc w:val="center"/>
              <w:rPr>
                <w:b/>
              </w:rPr>
            </w:pPr>
            <w:r w:rsidRPr="006F1C44">
              <w:rPr>
                <w:b/>
              </w:rPr>
              <w:t>Daily Production &gt;100 tonnes</w:t>
            </w:r>
          </w:p>
        </w:tc>
      </w:tr>
      <w:tr w:rsidR="00D30CF9" w:rsidRPr="004F4400" w14:paraId="35CC6128" w14:textId="77777777" w:rsidTr="00D14B37">
        <w:trPr>
          <w:cantSplit/>
        </w:trPr>
        <w:tc>
          <w:tcPr>
            <w:tcW w:w="1047" w:type="pct"/>
            <w:tcBorders>
              <w:top w:val="single" w:sz="4" w:space="0" w:color="auto"/>
              <w:left w:val="single" w:sz="4" w:space="0" w:color="auto"/>
              <w:bottom w:val="single" w:sz="2" w:space="0" w:color="auto"/>
              <w:right w:val="single" w:sz="4" w:space="0" w:color="auto"/>
            </w:tcBorders>
            <w:vAlign w:val="center"/>
          </w:tcPr>
          <w:p w14:paraId="709E8AB7" w14:textId="77777777" w:rsidR="00D30CF9" w:rsidRPr="004F4400" w:rsidRDefault="00D30CF9" w:rsidP="00D14B37">
            <w:pPr>
              <w:spacing w:before="60" w:after="60"/>
            </w:pPr>
            <w:r w:rsidRPr="004F4400">
              <w:t>-</w:t>
            </w:r>
          </w:p>
        </w:tc>
        <w:tc>
          <w:tcPr>
            <w:tcW w:w="1581" w:type="pct"/>
            <w:tcBorders>
              <w:top w:val="single" w:sz="4" w:space="0" w:color="auto"/>
              <w:left w:val="nil"/>
              <w:bottom w:val="single" w:sz="2" w:space="0" w:color="auto"/>
              <w:right w:val="single" w:sz="4" w:space="0" w:color="auto"/>
            </w:tcBorders>
            <w:vAlign w:val="center"/>
          </w:tcPr>
          <w:p w14:paraId="0D3C74E9" w14:textId="77777777" w:rsidR="00D30CF9" w:rsidRPr="004F4400" w:rsidRDefault="00D30CF9" w:rsidP="00D14B37">
            <w:pPr>
              <w:spacing w:before="60" w:after="60"/>
            </w:pPr>
            <w:r w:rsidRPr="004F4400">
              <w:t>Mixing temperature</w:t>
            </w:r>
          </w:p>
        </w:tc>
        <w:tc>
          <w:tcPr>
            <w:tcW w:w="1186" w:type="pct"/>
            <w:tcBorders>
              <w:top w:val="single" w:sz="4" w:space="0" w:color="auto"/>
              <w:left w:val="nil"/>
              <w:bottom w:val="single" w:sz="2" w:space="0" w:color="auto"/>
            </w:tcBorders>
            <w:vAlign w:val="center"/>
          </w:tcPr>
          <w:p w14:paraId="635DCDCF" w14:textId="77777777" w:rsidR="00D30CF9" w:rsidRPr="004F4400" w:rsidRDefault="00D30CF9" w:rsidP="00D14B37">
            <w:pPr>
              <w:spacing w:before="60" w:after="60"/>
              <w:jc w:val="center"/>
            </w:pPr>
            <w:r w:rsidRPr="004F4400">
              <w:t>Every mix</w:t>
            </w:r>
          </w:p>
        </w:tc>
        <w:tc>
          <w:tcPr>
            <w:tcW w:w="1186" w:type="pct"/>
            <w:tcBorders>
              <w:top w:val="single" w:sz="4" w:space="0" w:color="auto"/>
              <w:left w:val="single" w:sz="4" w:space="0" w:color="auto"/>
              <w:bottom w:val="single" w:sz="2" w:space="0" w:color="auto"/>
              <w:right w:val="single" w:sz="4" w:space="0" w:color="auto"/>
            </w:tcBorders>
            <w:vAlign w:val="center"/>
          </w:tcPr>
          <w:p w14:paraId="20AD5CC3" w14:textId="77777777" w:rsidR="00D30CF9" w:rsidRPr="004F4400" w:rsidRDefault="00D30CF9" w:rsidP="00D14B37">
            <w:pPr>
              <w:spacing w:before="60" w:after="60"/>
              <w:jc w:val="center"/>
            </w:pPr>
            <w:r w:rsidRPr="004F4400">
              <w:t>Every mix</w:t>
            </w:r>
          </w:p>
        </w:tc>
      </w:tr>
      <w:tr w:rsidR="00D30CF9" w:rsidRPr="004F4400" w14:paraId="21DC74D9" w14:textId="77777777" w:rsidTr="00D14B37">
        <w:trPr>
          <w:cantSplit/>
        </w:trPr>
        <w:tc>
          <w:tcPr>
            <w:tcW w:w="1047" w:type="pct"/>
            <w:tcBorders>
              <w:top w:val="single" w:sz="2" w:space="0" w:color="auto"/>
              <w:left w:val="single" w:sz="4" w:space="0" w:color="auto"/>
              <w:bottom w:val="single" w:sz="2" w:space="0" w:color="auto"/>
              <w:right w:val="single" w:sz="4" w:space="0" w:color="auto"/>
            </w:tcBorders>
            <w:vAlign w:val="center"/>
          </w:tcPr>
          <w:p w14:paraId="7CB81DD5" w14:textId="77777777" w:rsidR="00D30CF9" w:rsidRPr="004F4400" w:rsidRDefault="00D30CF9" w:rsidP="00D14B37">
            <w:pPr>
              <w:spacing w:before="60" w:after="60"/>
            </w:pPr>
            <w:r w:rsidRPr="004F4400">
              <w:t>-</w:t>
            </w:r>
          </w:p>
        </w:tc>
        <w:tc>
          <w:tcPr>
            <w:tcW w:w="1581" w:type="pct"/>
            <w:tcBorders>
              <w:top w:val="single" w:sz="2" w:space="0" w:color="auto"/>
              <w:left w:val="nil"/>
              <w:bottom w:val="single" w:sz="2" w:space="0" w:color="auto"/>
              <w:right w:val="single" w:sz="4" w:space="0" w:color="auto"/>
            </w:tcBorders>
            <w:vAlign w:val="center"/>
          </w:tcPr>
          <w:p w14:paraId="3E5D8092" w14:textId="77777777" w:rsidR="00D30CF9" w:rsidRPr="004F4400" w:rsidRDefault="00D30CF9" w:rsidP="00D14B37">
            <w:pPr>
              <w:spacing w:before="60" w:after="60"/>
            </w:pPr>
            <w:r w:rsidRPr="004F4400">
              <w:t>Laying temperature</w:t>
            </w:r>
          </w:p>
        </w:tc>
        <w:tc>
          <w:tcPr>
            <w:tcW w:w="1186" w:type="pct"/>
            <w:tcBorders>
              <w:top w:val="single" w:sz="2" w:space="0" w:color="auto"/>
              <w:left w:val="nil"/>
              <w:bottom w:val="single" w:sz="2" w:space="0" w:color="auto"/>
            </w:tcBorders>
            <w:vAlign w:val="center"/>
          </w:tcPr>
          <w:p w14:paraId="241A3530" w14:textId="77777777" w:rsidR="00D30CF9" w:rsidRPr="004F4400" w:rsidRDefault="00D30CF9" w:rsidP="00D14B37">
            <w:pPr>
              <w:spacing w:before="60" w:after="60"/>
              <w:jc w:val="center"/>
            </w:pPr>
            <w:r w:rsidRPr="004F4400">
              <w:t>Every 30 minutes</w:t>
            </w:r>
          </w:p>
        </w:tc>
        <w:tc>
          <w:tcPr>
            <w:tcW w:w="1186" w:type="pct"/>
            <w:tcBorders>
              <w:top w:val="single" w:sz="2" w:space="0" w:color="auto"/>
              <w:left w:val="single" w:sz="4" w:space="0" w:color="auto"/>
              <w:bottom w:val="single" w:sz="2" w:space="0" w:color="auto"/>
              <w:right w:val="single" w:sz="4" w:space="0" w:color="auto"/>
            </w:tcBorders>
            <w:vAlign w:val="center"/>
          </w:tcPr>
          <w:p w14:paraId="1C77253E" w14:textId="77777777" w:rsidR="00D30CF9" w:rsidRPr="004F4400" w:rsidRDefault="00D30CF9" w:rsidP="00D14B37">
            <w:pPr>
              <w:spacing w:before="60" w:after="60"/>
              <w:jc w:val="center"/>
            </w:pPr>
            <w:r w:rsidRPr="004F4400">
              <w:t>Every 30 minutes</w:t>
            </w:r>
          </w:p>
        </w:tc>
      </w:tr>
      <w:tr w:rsidR="00D30CF9" w:rsidRPr="004F4400" w14:paraId="191B1AB6" w14:textId="77777777" w:rsidTr="00D14B37">
        <w:trPr>
          <w:cantSplit/>
        </w:trPr>
        <w:tc>
          <w:tcPr>
            <w:tcW w:w="1047" w:type="pct"/>
            <w:tcBorders>
              <w:top w:val="single" w:sz="2" w:space="0" w:color="auto"/>
              <w:left w:val="single" w:sz="4" w:space="0" w:color="auto"/>
              <w:bottom w:val="single" w:sz="2" w:space="0" w:color="auto"/>
              <w:right w:val="single" w:sz="4" w:space="0" w:color="auto"/>
            </w:tcBorders>
            <w:vAlign w:val="center"/>
          </w:tcPr>
          <w:p w14:paraId="217B5A96" w14:textId="77777777" w:rsidR="00D30CF9" w:rsidRPr="004F4400" w:rsidRDefault="00D30CF9" w:rsidP="00D14B37">
            <w:pPr>
              <w:spacing w:before="60" w:after="60"/>
            </w:pPr>
            <w:r w:rsidRPr="004F4400">
              <w:t>-</w:t>
            </w:r>
          </w:p>
        </w:tc>
        <w:tc>
          <w:tcPr>
            <w:tcW w:w="1581" w:type="pct"/>
            <w:tcBorders>
              <w:top w:val="single" w:sz="2" w:space="0" w:color="auto"/>
              <w:left w:val="nil"/>
              <w:bottom w:val="single" w:sz="2" w:space="0" w:color="auto"/>
              <w:right w:val="single" w:sz="4" w:space="0" w:color="auto"/>
            </w:tcBorders>
            <w:vAlign w:val="center"/>
          </w:tcPr>
          <w:p w14:paraId="144EF759" w14:textId="77777777" w:rsidR="00D30CF9" w:rsidRPr="004F4400" w:rsidRDefault="00D30CF9" w:rsidP="00D14B37">
            <w:pPr>
              <w:spacing w:before="60" w:after="60"/>
            </w:pPr>
            <w:r w:rsidRPr="004F4400">
              <w:t>Asphalt surface temperature at commencement of compaction</w:t>
            </w:r>
          </w:p>
        </w:tc>
        <w:tc>
          <w:tcPr>
            <w:tcW w:w="1186" w:type="pct"/>
            <w:tcBorders>
              <w:top w:val="single" w:sz="2" w:space="0" w:color="auto"/>
              <w:left w:val="nil"/>
              <w:bottom w:val="single" w:sz="2" w:space="0" w:color="auto"/>
            </w:tcBorders>
            <w:vAlign w:val="center"/>
          </w:tcPr>
          <w:p w14:paraId="3473D66B" w14:textId="77777777" w:rsidR="00D30CF9" w:rsidRPr="004F4400" w:rsidRDefault="00D30CF9" w:rsidP="00D14B37">
            <w:pPr>
              <w:spacing w:before="60" w:after="60"/>
              <w:jc w:val="center"/>
            </w:pPr>
            <w:r w:rsidRPr="004F4400">
              <w:t>Every Mix</w:t>
            </w:r>
          </w:p>
        </w:tc>
        <w:tc>
          <w:tcPr>
            <w:tcW w:w="1186" w:type="pct"/>
            <w:tcBorders>
              <w:top w:val="single" w:sz="2" w:space="0" w:color="auto"/>
              <w:left w:val="single" w:sz="4" w:space="0" w:color="auto"/>
              <w:bottom w:val="single" w:sz="2" w:space="0" w:color="auto"/>
              <w:right w:val="single" w:sz="4" w:space="0" w:color="auto"/>
            </w:tcBorders>
            <w:vAlign w:val="center"/>
          </w:tcPr>
          <w:p w14:paraId="5AF58C7A" w14:textId="77777777" w:rsidR="00D30CF9" w:rsidRPr="004F4400" w:rsidRDefault="00D30CF9" w:rsidP="00D14B37">
            <w:pPr>
              <w:spacing w:before="60" w:after="60"/>
              <w:jc w:val="center"/>
            </w:pPr>
            <w:r w:rsidRPr="004F4400">
              <w:t>Every mix</w:t>
            </w:r>
          </w:p>
        </w:tc>
      </w:tr>
      <w:tr w:rsidR="00D30CF9" w:rsidRPr="004F4400" w14:paraId="570EF051" w14:textId="77777777" w:rsidTr="00D14B37">
        <w:trPr>
          <w:cantSplit/>
        </w:trPr>
        <w:tc>
          <w:tcPr>
            <w:tcW w:w="1047" w:type="pct"/>
            <w:tcBorders>
              <w:top w:val="single" w:sz="2" w:space="0" w:color="auto"/>
              <w:left w:val="single" w:sz="4" w:space="0" w:color="auto"/>
              <w:bottom w:val="single" w:sz="2" w:space="0" w:color="auto"/>
              <w:right w:val="single" w:sz="4" w:space="0" w:color="auto"/>
            </w:tcBorders>
            <w:vAlign w:val="center"/>
          </w:tcPr>
          <w:p w14:paraId="3FDC6B4B" w14:textId="77777777" w:rsidR="00D30CF9" w:rsidRPr="00890CA5" w:rsidRDefault="00D30CF9" w:rsidP="00D14B37">
            <w:pPr>
              <w:spacing w:before="60" w:after="60"/>
              <w:rPr>
                <w:color w:val="000000"/>
              </w:rPr>
            </w:pPr>
            <w:r>
              <w:rPr>
                <w:color w:val="000000"/>
              </w:rPr>
              <w:t>AS </w:t>
            </w:r>
            <w:r w:rsidRPr="00890CA5">
              <w:rPr>
                <w:color w:val="000000"/>
              </w:rPr>
              <w:t>2891.3 or WA730.1</w:t>
            </w:r>
          </w:p>
        </w:tc>
        <w:tc>
          <w:tcPr>
            <w:tcW w:w="1581" w:type="pct"/>
            <w:tcBorders>
              <w:top w:val="single" w:sz="2" w:space="0" w:color="auto"/>
              <w:left w:val="nil"/>
              <w:bottom w:val="single" w:sz="2" w:space="0" w:color="auto"/>
              <w:right w:val="single" w:sz="4" w:space="0" w:color="auto"/>
            </w:tcBorders>
            <w:vAlign w:val="center"/>
          </w:tcPr>
          <w:p w14:paraId="060CF869" w14:textId="77777777" w:rsidR="00D30CF9" w:rsidRPr="004F4400" w:rsidRDefault="00D30CF9" w:rsidP="00D14B37">
            <w:pPr>
              <w:spacing w:before="60" w:after="60"/>
            </w:pPr>
            <w:r w:rsidRPr="004F4400">
              <w:t>Bitumen content</w:t>
            </w:r>
          </w:p>
        </w:tc>
        <w:tc>
          <w:tcPr>
            <w:tcW w:w="1186" w:type="pct"/>
            <w:tcBorders>
              <w:top w:val="single" w:sz="2" w:space="0" w:color="auto"/>
              <w:left w:val="nil"/>
              <w:bottom w:val="single" w:sz="2" w:space="0" w:color="auto"/>
            </w:tcBorders>
            <w:vAlign w:val="center"/>
          </w:tcPr>
          <w:p w14:paraId="3AA297A8" w14:textId="77777777" w:rsidR="00D30CF9" w:rsidRPr="004F4400" w:rsidRDefault="00D30CF9" w:rsidP="00D14B37">
            <w:pPr>
              <w:spacing w:before="60" w:after="60"/>
              <w:jc w:val="center"/>
            </w:pPr>
            <w:r w:rsidRPr="004F4400">
              <w:t>1 No.</w:t>
            </w:r>
          </w:p>
        </w:tc>
        <w:tc>
          <w:tcPr>
            <w:tcW w:w="1186" w:type="pct"/>
            <w:tcBorders>
              <w:top w:val="single" w:sz="2" w:space="0" w:color="auto"/>
              <w:left w:val="single" w:sz="4" w:space="0" w:color="auto"/>
              <w:bottom w:val="single" w:sz="2" w:space="0" w:color="auto"/>
              <w:right w:val="single" w:sz="4" w:space="0" w:color="auto"/>
            </w:tcBorders>
            <w:vAlign w:val="center"/>
          </w:tcPr>
          <w:p w14:paraId="0AA0D4C3" w14:textId="77777777" w:rsidR="00D30CF9" w:rsidRPr="004F4400" w:rsidRDefault="00D30CF9" w:rsidP="00D14B37">
            <w:pPr>
              <w:spacing w:before="60" w:after="60"/>
              <w:jc w:val="center"/>
            </w:pPr>
            <w:r w:rsidRPr="004F4400">
              <w:t>1 per 100 t</w:t>
            </w:r>
            <w:r w:rsidRPr="00EF089E">
              <w:rPr>
                <w:sz w:val="28"/>
                <w:szCs w:val="28"/>
              </w:rPr>
              <w:t xml:space="preserve"> *</w:t>
            </w:r>
          </w:p>
        </w:tc>
      </w:tr>
      <w:tr w:rsidR="00D30CF9" w:rsidRPr="004F4400" w14:paraId="450055E2" w14:textId="77777777" w:rsidTr="00D14B37">
        <w:trPr>
          <w:cantSplit/>
        </w:trPr>
        <w:tc>
          <w:tcPr>
            <w:tcW w:w="1047" w:type="pct"/>
            <w:tcBorders>
              <w:top w:val="single" w:sz="2" w:space="0" w:color="auto"/>
              <w:left w:val="single" w:sz="4" w:space="0" w:color="auto"/>
              <w:bottom w:val="single" w:sz="2" w:space="0" w:color="auto"/>
              <w:right w:val="single" w:sz="4" w:space="0" w:color="auto"/>
            </w:tcBorders>
            <w:vAlign w:val="center"/>
          </w:tcPr>
          <w:p w14:paraId="73262518" w14:textId="77777777" w:rsidR="00D30CF9" w:rsidRPr="00890CA5" w:rsidRDefault="00D30CF9" w:rsidP="00D14B37">
            <w:pPr>
              <w:spacing w:before="60" w:after="60"/>
              <w:rPr>
                <w:color w:val="000000"/>
              </w:rPr>
            </w:pPr>
            <w:r>
              <w:rPr>
                <w:color w:val="000000"/>
              </w:rPr>
              <w:t>AS </w:t>
            </w:r>
            <w:r w:rsidRPr="00890CA5">
              <w:rPr>
                <w:color w:val="000000"/>
              </w:rPr>
              <w:t xml:space="preserve">2891.3 or WA730.1 </w:t>
            </w:r>
          </w:p>
        </w:tc>
        <w:tc>
          <w:tcPr>
            <w:tcW w:w="1581" w:type="pct"/>
            <w:tcBorders>
              <w:top w:val="single" w:sz="2" w:space="0" w:color="auto"/>
              <w:left w:val="nil"/>
              <w:bottom w:val="single" w:sz="2" w:space="0" w:color="auto"/>
              <w:right w:val="single" w:sz="4" w:space="0" w:color="auto"/>
            </w:tcBorders>
            <w:vAlign w:val="center"/>
          </w:tcPr>
          <w:p w14:paraId="196A0979" w14:textId="77777777" w:rsidR="00D30CF9" w:rsidRPr="004F4400" w:rsidRDefault="00D30CF9" w:rsidP="00D14B37">
            <w:pPr>
              <w:spacing w:before="60" w:after="60"/>
            </w:pPr>
            <w:r w:rsidRPr="004F4400">
              <w:t>Particle size distribution</w:t>
            </w:r>
          </w:p>
        </w:tc>
        <w:tc>
          <w:tcPr>
            <w:tcW w:w="1186" w:type="pct"/>
            <w:tcBorders>
              <w:top w:val="single" w:sz="2" w:space="0" w:color="auto"/>
              <w:left w:val="nil"/>
              <w:bottom w:val="single" w:sz="2" w:space="0" w:color="auto"/>
            </w:tcBorders>
            <w:vAlign w:val="center"/>
          </w:tcPr>
          <w:p w14:paraId="13FA3543" w14:textId="77777777" w:rsidR="00D30CF9" w:rsidRPr="004F4400" w:rsidRDefault="00D30CF9" w:rsidP="00D14B37">
            <w:pPr>
              <w:spacing w:before="60" w:after="60"/>
              <w:jc w:val="center"/>
            </w:pPr>
            <w:r w:rsidRPr="004F4400">
              <w:t>1 No.</w:t>
            </w:r>
          </w:p>
        </w:tc>
        <w:tc>
          <w:tcPr>
            <w:tcW w:w="1186" w:type="pct"/>
            <w:tcBorders>
              <w:top w:val="single" w:sz="2" w:space="0" w:color="auto"/>
              <w:left w:val="single" w:sz="4" w:space="0" w:color="auto"/>
              <w:bottom w:val="single" w:sz="2" w:space="0" w:color="auto"/>
              <w:right w:val="single" w:sz="4" w:space="0" w:color="auto"/>
            </w:tcBorders>
            <w:vAlign w:val="center"/>
          </w:tcPr>
          <w:p w14:paraId="00D9F7B4" w14:textId="77777777" w:rsidR="00D30CF9" w:rsidRPr="004F4400" w:rsidRDefault="00D30CF9" w:rsidP="00D14B37">
            <w:pPr>
              <w:spacing w:before="60" w:after="60"/>
              <w:jc w:val="center"/>
            </w:pPr>
            <w:r w:rsidRPr="004F4400">
              <w:t xml:space="preserve">1 per 100 t </w:t>
            </w:r>
            <w:r w:rsidRPr="00EF089E">
              <w:rPr>
                <w:sz w:val="28"/>
                <w:szCs w:val="28"/>
              </w:rPr>
              <w:t>*</w:t>
            </w:r>
          </w:p>
        </w:tc>
      </w:tr>
      <w:tr w:rsidR="00D30CF9" w:rsidRPr="004F4400" w14:paraId="1AA45B02" w14:textId="77777777" w:rsidTr="00D14B37">
        <w:trPr>
          <w:cantSplit/>
        </w:trPr>
        <w:tc>
          <w:tcPr>
            <w:tcW w:w="1047" w:type="pct"/>
            <w:tcBorders>
              <w:top w:val="single" w:sz="2" w:space="0" w:color="auto"/>
              <w:left w:val="single" w:sz="4" w:space="0" w:color="auto"/>
              <w:bottom w:val="single" w:sz="2" w:space="0" w:color="auto"/>
              <w:right w:val="single" w:sz="4" w:space="0" w:color="auto"/>
            </w:tcBorders>
            <w:vAlign w:val="center"/>
          </w:tcPr>
          <w:p w14:paraId="38EBA05C" w14:textId="77777777" w:rsidR="00D30CF9" w:rsidRPr="00890CA5" w:rsidRDefault="00D30CF9" w:rsidP="00D14B37">
            <w:pPr>
              <w:spacing w:before="60" w:after="60"/>
              <w:rPr>
                <w:color w:val="000000"/>
              </w:rPr>
            </w:pPr>
            <w:r>
              <w:rPr>
                <w:color w:val="000000"/>
              </w:rPr>
              <w:t>AS </w:t>
            </w:r>
            <w:r w:rsidRPr="00890CA5">
              <w:rPr>
                <w:color w:val="000000"/>
              </w:rPr>
              <w:t>2891.5</w:t>
            </w:r>
          </w:p>
        </w:tc>
        <w:tc>
          <w:tcPr>
            <w:tcW w:w="1581" w:type="pct"/>
            <w:tcBorders>
              <w:top w:val="single" w:sz="2" w:space="0" w:color="auto"/>
              <w:left w:val="nil"/>
              <w:bottom w:val="single" w:sz="2" w:space="0" w:color="auto"/>
              <w:right w:val="single" w:sz="4" w:space="0" w:color="auto"/>
            </w:tcBorders>
            <w:vAlign w:val="center"/>
          </w:tcPr>
          <w:p w14:paraId="4273C5E2" w14:textId="77777777" w:rsidR="00D30CF9" w:rsidRPr="004F4400" w:rsidRDefault="00D30CF9" w:rsidP="00D14B37">
            <w:pPr>
              <w:spacing w:before="60" w:after="60"/>
            </w:pPr>
            <w:r w:rsidRPr="004F4400">
              <w:t>Stability</w:t>
            </w:r>
          </w:p>
        </w:tc>
        <w:tc>
          <w:tcPr>
            <w:tcW w:w="1186" w:type="pct"/>
            <w:tcBorders>
              <w:top w:val="single" w:sz="2" w:space="0" w:color="auto"/>
              <w:left w:val="nil"/>
              <w:bottom w:val="single" w:sz="2" w:space="0" w:color="auto"/>
            </w:tcBorders>
            <w:vAlign w:val="center"/>
          </w:tcPr>
          <w:p w14:paraId="6E7B4E7C" w14:textId="77777777" w:rsidR="00D30CF9" w:rsidRPr="004F4400" w:rsidRDefault="00D30CF9" w:rsidP="00D14B37">
            <w:pPr>
              <w:spacing w:before="60" w:after="60"/>
              <w:jc w:val="center"/>
            </w:pPr>
            <w:r w:rsidRPr="004F4400">
              <w:t>1 No.</w:t>
            </w:r>
          </w:p>
        </w:tc>
        <w:tc>
          <w:tcPr>
            <w:tcW w:w="1186" w:type="pct"/>
            <w:tcBorders>
              <w:top w:val="single" w:sz="2" w:space="0" w:color="auto"/>
              <w:left w:val="single" w:sz="4" w:space="0" w:color="auto"/>
              <w:bottom w:val="single" w:sz="2" w:space="0" w:color="auto"/>
              <w:right w:val="single" w:sz="4" w:space="0" w:color="auto"/>
            </w:tcBorders>
            <w:vAlign w:val="center"/>
          </w:tcPr>
          <w:p w14:paraId="0B7ECDA8" w14:textId="77777777" w:rsidR="00D30CF9" w:rsidRPr="004F4400" w:rsidRDefault="00D30CF9" w:rsidP="00D14B37">
            <w:pPr>
              <w:spacing w:before="60" w:after="60"/>
              <w:jc w:val="center"/>
            </w:pPr>
            <w:r>
              <w:t>1 per 10</w:t>
            </w:r>
            <w:r w:rsidRPr="004F4400">
              <w:t xml:space="preserve">0 t </w:t>
            </w:r>
            <w:r w:rsidRPr="00EF089E">
              <w:rPr>
                <w:sz w:val="28"/>
                <w:szCs w:val="28"/>
              </w:rPr>
              <w:t>*</w:t>
            </w:r>
          </w:p>
        </w:tc>
      </w:tr>
      <w:tr w:rsidR="00D30CF9" w:rsidRPr="004F4400" w14:paraId="3997847C" w14:textId="77777777" w:rsidTr="00D14B37">
        <w:trPr>
          <w:cantSplit/>
        </w:trPr>
        <w:tc>
          <w:tcPr>
            <w:tcW w:w="1047" w:type="pct"/>
            <w:tcBorders>
              <w:top w:val="single" w:sz="2" w:space="0" w:color="auto"/>
              <w:left w:val="single" w:sz="4" w:space="0" w:color="auto"/>
              <w:bottom w:val="single" w:sz="2" w:space="0" w:color="auto"/>
              <w:right w:val="single" w:sz="4" w:space="0" w:color="auto"/>
            </w:tcBorders>
            <w:vAlign w:val="center"/>
          </w:tcPr>
          <w:p w14:paraId="2E441F50" w14:textId="77777777" w:rsidR="00D30CF9" w:rsidRPr="00890CA5" w:rsidRDefault="00D30CF9" w:rsidP="00D14B37">
            <w:pPr>
              <w:spacing w:before="60" w:after="60"/>
              <w:rPr>
                <w:color w:val="000000"/>
              </w:rPr>
            </w:pPr>
            <w:r>
              <w:rPr>
                <w:color w:val="000000"/>
              </w:rPr>
              <w:t>AS </w:t>
            </w:r>
            <w:r w:rsidRPr="00890CA5">
              <w:rPr>
                <w:color w:val="000000"/>
              </w:rPr>
              <w:t>2891.5</w:t>
            </w:r>
          </w:p>
        </w:tc>
        <w:tc>
          <w:tcPr>
            <w:tcW w:w="1581" w:type="pct"/>
            <w:tcBorders>
              <w:top w:val="single" w:sz="2" w:space="0" w:color="auto"/>
              <w:left w:val="nil"/>
              <w:bottom w:val="single" w:sz="2" w:space="0" w:color="auto"/>
              <w:right w:val="single" w:sz="4" w:space="0" w:color="auto"/>
            </w:tcBorders>
            <w:vAlign w:val="center"/>
          </w:tcPr>
          <w:p w14:paraId="067213C3" w14:textId="77777777" w:rsidR="00D30CF9" w:rsidRPr="004F4400" w:rsidRDefault="00D30CF9" w:rsidP="00D14B37">
            <w:pPr>
              <w:spacing w:before="60" w:after="60"/>
            </w:pPr>
            <w:r w:rsidRPr="004F4400">
              <w:t>Flow</w:t>
            </w:r>
          </w:p>
        </w:tc>
        <w:tc>
          <w:tcPr>
            <w:tcW w:w="1186" w:type="pct"/>
            <w:tcBorders>
              <w:top w:val="single" w:sz="2" w:space="0" w:color="auto"/>
              <w:left w:val="nil"/>
              <w:bottom w:val="single" w:sz="2" w:space="0" w:color="auto"/>
            </w:tcBorders>
            <w:vAlign w:val="center"/>
          </w:tcPr>
          <w:p w14:paraId="616CCF31" w14:textId="77777777" w:rsidR="00D30CF9" w:rsidRPr="004F4400" w:rsidRDefault="00D30CF9" w:rsidP="00D14B37">
            <w:pPr>
              <w:spacing w:before="60" w:after="60"/>
              <w:jc w:val="center"/>
            </w:pPr>
            <w:r w:rsidRPr="004F4400">
              <w:t>1 No.</w:t>
            </w:r>
          </w:p>
        </w:tc>
        <w:tc>
          <w:tcPr>
            <w:tcW w:w="1186" w:type="pct"/>
            <w:tcBorders>
              <w:top w:val="single" w:sz="2" w:space="0" w:color="auto"/>
              <w:left w:val="single" w:sz="4" w:space="0" w:color="auto"/>
              <w:bottom w:val="single" w:sz="2" w:space="0" w:color="auto"/>
              <w:right w:val="single" w:sz="4" w:space="0" w:color="auto"/>
            </w:tcBorders>
            <w:vAlign w:val="center"/>
          </w:tcPr>
          <w:p w14:paraId="26558336" w14:textId="77777777" w:rsidR="00D30CF9" w:rsidRPr="004F4400" w:rsidRDefault="00D30CF9" w:rsidP="00D14B37">
            <w:pPr>
              <w:spacing w:before="60" w:after="60"/>
              <w:jc w:val="center"/>
            </w:pPr>
            <w:r>
              <w:t>1 per 10</w:t>
            </w:r>
            <w:r w:rsidRPr="004F4400">
              <w:t xml:space="preserve">0 t </w:t>
            </w:r>
            <w:r w:rsidRPr="00EF089E">
              <w:rPr>
                <w:sz w:val="28"/>
                <w:szCs w:val="28"/>
              </w:rPr>
              <w:t>*</w:t>
            </w:r>
          </w:p>
        </w:tc>
      </w:tr>
      <w:tr w:rsidR="00D30CF9" w:rsidRPr="004F4400" w14:paraId="0FFBA390" w14:textId="77777777" w:rsidTr="00D14B37">
        <w:trPr>
          <w:cantSplit/>
        </w:trPr>
        <w:tc>
          <w:tcPr>
            <w:tcW w:w="1047" w:type="pct"/>
            <w:tcBorders>
              <w:top w:val="single" w:sz="2" w:space="0" w:color="auto"/>
              <w:left w:val="single" w:sz="4" w:space="0" w:color="auto"/>
              <w:bottom w:val="single" w:sz="2" w:space="0" w:color="auto"/>
              <w:right w:val="single" w:sz="4" w:space="0" w:color="auto"/>
            </w:tcBorders>
            <w:vAlign w:val="center"/>
          </w:tcPr>
          <w:p w14:paraId="04C26909" w14:textId="77777777" w:rsidR="00D30CF9" w:rsidRPr="00D51018" w:rsidRDefault="00D30CF9" w:rsidP="00D14B37">
            <w:pPr>
              <w:spacing w:before="60" w:after="60"/>
              <w:rPr>
                <w:color w:val="000000"/>
              </w:rPr>
            </w:pPr>
            <w:r w:rsidRPr="00D51018">
              <w:rPr>
                <w:color w:val="000000"/>
              </w:rPr>
              <w:t>AS/NZS</w:t>
            </w:r>
            <w:r>
              <w:rPr>
                <w:color w:val="000000"/>
              </w:rPr>
              <w:t> </w:t>
            </w:r>
            <w:r w:rsidRPr="00D51018">
              <w:rPr>
                <w:color w:val="000000"/>
              </w:rPr>
              <w:t>2891.7.1</w:t>
            </w:r>
          </w:p>
          <w:p w14:paraId="31442588" w14:textId="77777777" w:rsidR="00D30CF9" w:rsidRPr="00890CA5" w:rsidRDefault="00D30CF9" w:rsidP="00D14B37">
            <w:pPr>
              <w:spacing w:before="60" w:after="60"/>
              <w:rPr>
                <w:color w:val="000000"/>
              </w:rPr>
            </w:pPr>
            <w:r w:rsidRPr="00D51018">
              <w:rPr>
                <w:color w:val="000000"/>
              </w:rPr>
              <w:t>AS/NZS</w:t>
            </w:r>
            <w:r>
              <w:rPr>
                <w:color w:val="000000"/>
              </w:rPr>
              <w:t> </w:t>
            </w:r>
            <w:r w:rsidRPr="00D51018">
              <w:rPr>
                <w:color w:val="000000"/>
              </w:rPr>
              <w:t>2891.7.3</w:t>
            </w:r>
          </w:p>
        </w:tc>
        <w:tc>
          <w:tcPr>
            <w:tcW w:w="1581" w:type="pct"/>
            <w:tcBorders>
              <w:top w:val="single" w:sz="2" w:space="0" w:color="auto"/>
              <w:left w:val="nil"/>
              <w:bottom w:val="single" w:sz="2" w:space="0" w:color="auto"/>
              <w:right w:val="single" w:sz="4" w:space="0" w:color="auto"/>
            </w:tcBorders>
            <w:vAlign w:val="center"/>
          </w:tcPr>
          <w:p w14:paraId="1E60B324" w14:textId="77777777" w:rsidR="00D30CF9" w:rsidRPr="004F4400" w:rsidRDefault="00D30CF9" w:rsidP="00D14B37">
            <w:pPr>
              <w:spacing w:before="60" w:after="60"/>
            </w:pPr>
            <w:r w:rsidRPr="004F4400">
              <w:t>Maximum Density</w:t>
            </w:r>
          </w:p>
        </w:tc>
        <w:tc>
          <w:tcPr>
            <w:tcW w:w="1186" w:type="pct"/>
            <w:tcBorders>
              <w:top w:val="single" w:sz="2" w:space="0" w:color="auto"/>
              <w:left w:val="nil"/>
              <w:bottom w:val="single" w:sz="2" w:space="0" w:color="auto"/>
            </w:tcBorders>
            <w:vAlign w:val="center"/>
          </w:tcPr>
          <w:p w14:paraId="7EC532A8" w14:textId="77777777" w:rsidR="00D30CF9" w:rsidRPr="004F4400" w:rsidRDefault="00D30CF9" w:rsidP="00D14B37">
            <w:pPr>
              <w:spacing w:before="60" w:after="60"/>
              <w:jc w:val="center"/>
            </w:pPr>
            <w:r w:rsidRPr="004F4400">
              <w:t>1 No.</w:t>
            </w:r>
          </w:p>
        </w:tc>
        <w:tc>
          <w:tcPr>
            <w:tcW w:w="1186" w:type="pct"/>
            <w:tcBorders>
              <w:top w:val="single" w:sz="2" w:space="0" w:color="auto"/>
              <w:left w:val="single" w:sz="4" w:space="0" w:color="auto"/>
              <w:bottom w:val="single" w:sz="2" w:space="0" w:color="auto"/>
              <w:right w:val="single" w:sz="4" w:space="0" w:color="auto"/>
            </w:tcBorders>
            <w:vAlign w:val="center"/>
          </w:tcPr>
          <w:p w14:paraId="6E355B47" w14:textId="77777777" w:rsidR="00D30CF9" w:rsidRPr="004F4400" w:rsidRDefault="00D30CF9" w:rsidP="00D14B37">
            <w:pPr>
              <w:spacing w:before="60" w:after="60"/>
              <w:jc w:val="center"/>
            </w:pPr>
            <w:r w:rsidRPr="004F4400">
              <w:t>1 per 100 t</w:t>
            </w:r>
            <w:r w:rsidRPr="00EF089E">
              <w:rPr>
                <w:sz w:val="28"/>
                <w:szCs w:val="28"/>
              </w:rPr>
              <w:t xml:space="preserve"> *</w:t>
            </w:r>
          </w:p>
        </w:tc>
      </w:tr>
      <w:tr w:rsidR="00D30CF9" w:rsidRPr="004F4400" w14:paraId="2D7CFE19" w14:textId="77777777" w:rsidTr="00D14B37">
        <w:trPr>
          <w:cantSplit/>
        </w:trPr>
        <w:tc>
          <w:tcPr>
            <w:tcW w:w="1047" w:type="pct"/>
            <w:tcBorders>
              <w:top w:val="single" w:sz="2" w:space="0" w:color="auto"/>
              <w:left w:val="single" w:sz="4" w:space="0" w:color="auto"/>
              <w:bottom w:val="single" w:sz="4" w:space="0" w:color="auto"/>
              <w:right w:val="single" w:sz="4" w:space="0" w:color="auto"/>
            </w:tcBorders>
          </w:tcPr>
          <w:p w14:paraId="43BE8D06" w14:textId="77777777" w:rsidR="00D30CF9" w:rsidRPr="00890CA5" w:rsidRDefault="00D30CF9" w:rsidP="00D14B37">
            <w:pPr>
              <w:spacing w:before="60" w:after="60"/>
              <w:rPr>
                <w:color w:val="000000"/>
              </w:rPr>
            </w:pPr>
            <w:r>
              <w:rPr>
                <w:color w:val="000000"/>
              </w:rPr>
              <w:t xml:space="preserve">AS </w:t>
            </w:r>
            <w:r w:rsidRPr="00890CA5">
              <w:rPr>
                <w:color w:val="000000"/>
              </w:rPr>
              <w:t>2341.3</w:t>
            </w:r>
          </w:p>
        </w:tc>
        <w:tc>
          <w:tcPr>
            <w:tcW w:w="1581" w:type="pct"/>
            <w:tcBorders>
              <w:top w:val="single" w:sz="2" w:space="0" w:color="auto"/>
              <w:left w:val="nil"/>
              <w:bottom w:val="single" w:sz="4" w:space="0" w:color="auto"/>
              <w:right w:val="single" w:sz="4" w:space="0" w:color="auto"/>
            </w:tcBorders>
          </w:tcPr>
          <w:p w14:paraId="0035047D" w14:textId="77777777" w:rsidR="00D30CF9" w:rsidRPr="004F4400" w:rsidRDefault="00D30CF9" w:rsidP="00D14B37">
            <w:pPr>
              <w:spacing w:before="60" w:after="60"/>
            </w:pPr>
            <w:r w:rsidRPr="004F4400">
              <w:t>Viscosity of Binder</w:t>
            </w:r>
          </w:p>
        </w:tc>
        <w:tc>
          <w:tcPr>
            <w:tcW w:w="1186" w:type="pct"/>
            <w:tcBorders>
              <w:top w:val="single" w:sz="2" w:space="0" w:color="auto"/>
              <w:left w:val="nil"/>
              <w:bottom w:val="single" w:sz="4" w:space="0" w:color="auto"/>
            </w:tcBorders>
            <w:vAlign w:val="center"/>
          </w:tcPr>
          <w:p w14:paraId="0CF9D2B4" w14:textId="77777777" w:rsidR="00D30CF9" w:rsidRPr="004F4400" w:rsidRDefault="00D30CF9" w:rsidP="00D14B37">
            <w:pPr>
              <w:spacing w:before="60" w:after="60"/>
              <w:jc w:val="center"/>
            </w:pPr>
            <w:r>
              <w:t>1 per shift</w:t>
            </w:r>
          </w:p>
        </w:tc>
        <w:tc>
          <w:tcPr>
            <w:tcW w:w="1186" w:type="pct"/>
            <w:tcBorders>
              <w:top w:val="single" w:sz="2" w:space="0" w:color="auto"/>
              <w:left w:val="single" w:sz="4" w:space="0" w:color="auto"/>
              <w:bottom w:val="single" w:sz="4" w:space="0" w:color="auto"/>
              <w:right w:val="single" w:sz="4" w:space="0" w:color="auto"/>
            </w:tcBorders>
            <w:vAlign w:val="center"/>
          </w:tcPr>
          <w:p w14:paraId="67150C12" w14:textId="77777777" w:rsidR="00D30CF9" w:rsidRPr="004F4400" w:rsidRDefault="00D30CF9" w:rsidP="00D14B37">
            <w:pPr>
              <w:spacing w:before="60" w:after="60"/>
              <w:jc w:val="center"/>
            </w:pPr>
            <w:r>
              <w:t>1 per shift</w:t>
            </w:r>
          </w:p>
        </w:tc>
      </w:tr>
      <w:tr w:rsidR="00D30CF9" w:rsidRPr="004F4400" w14:paraId="67CFB123" w14:textId="77777777" w:rsidTr="00D14B37">
        <w:trPr>
          <w:cantSplit/>
        </w:trPr>
        <w:tc>
          <w:tcPr>
            <w:tcW w:w="5000" w:type="pct"/>
            <w:gridSpan w:val="4"/>
            <w:tcBorders>
              <w:top w:val="single" w:sz="4" w:space="0" w:color="auto"/>
              <w:left w:val="single" w:sz="4" w:space="0" w:color="auto"/>
              <w:bottom w:val="single" w:sz="4" w:space="0" w:color="auto"/>
              <w:right w:val="single" w:sz="4" w:space="0" w:color="auto"/>
            </w:tcBorders>
          </w:tcPr>
          <w:p w14:paraId="2F2CE165" w14:textId="77777777" w:rsidR="00D30CF9" w:rsidRPr="004F4400" w:rsidRDefault="00D30CF9" w:rsidP="00D14B37">
            <w:pPr>
              <w:spacing w:before="60" w:after="60"/>
            </w:pPr>
            <w:r w:rsidRPr="00EF089E">
              <w:rPr>
                <w:sz w:val="28"/>
                <w:szCs w:val="28"/>
              </w:rPr>
              <w:t>*</w:t>
            </w:r>
            <w:r w:rsidRPr="004F4400">
              <w:t xml:space="preserve"> One test per nominated tonnage or part thereof.</w:t>
            </w:r>
          </w:p>
        </w:tc>
      </w:tr>
    </w:tbl>
    <w:p w14:paraId="25CB7691" w14:textId="77777777" w:rsidR="00D30CF9" w:rsidRPr="00DA5A88" w:rsidRDefault="00D30CF9" w:rsidP="00D30CF9">
      <w:r w:rsidRPr="00DA5A88">
        <w:t>All sampling is to be performed at the plant from safe sampling platforms.</w:t>
      </w:r>
    </w:p>
    <w:p w14:paraId="09904CE8" w14:textId="77777777" w:rsidR="00D30CF9" w:rsidRPr="00DA5A88" w:rsidRDefault="00D30CF9" w:rsidP="00D30CF9">
      <w:r>
        <w:t>Binder s</w:t>
      </w:r>
      <w:r w:rsidRPr="00DA5A88">
        <w:t>ampling is to be conducted on the binder in actual use, either at transfer to the bitumen tank on the asphalt plant or from the tank itself.</w:t>
      </w:r>
    </w:p>
    <w:tbl>
      <w:tblPr>
        <w:tblW w:w="5000" w:type="pct"/>
        <w:jc w:val="center"/>
        <w:tblLook w:val="0000" w:firstRow="0" w:lastRow="0" w:firstColumn="0" w:lastColumn="0" w:noHBand="0" w:noVBand="0"/>
      </w:tblPr>
      <w:tblGrid>
        <w:gridCol w:w="1764"/>
        <w:gridCol w:w="4008"/>
        <w:gridCol w:w="2944"/>
      </w:tblGrid>
      <w:tr w:rsidR="00D30CF9" w:rsidRPr="006F1C44" w14:paraId="43324567" w14:textId="77777777" w:rsidTr="00D14B37">
        <w:trPr>
          <w:cantSplit/>
          <w:jc w:val="center"/>
        </w:trPr>
        <w:tc>
          <w:tcPr>
            <w:tcW w:w="5000" w:type="pct"/>
            <w:gridSpan w:val="3"/>
            <w:tcBorders>
              <w:top w:val="single" w:sz="4" w:space="0" w:color="auto"/>
              <w:left w:val="single" w:sz="4" w:space="0" w:color="auto"/>
              <w:bottom w:val="single" w:sz="4" w:space="0" w:color="auto"/>
              <w:right w:val="single" w:sz="4" w:space="0" w:color="auto"/>
            </w:tcBorders>
          </w:tcPr>
          <w:p w14:paraId="7FE3048B" w14:textId="77777777" w:rsidR="00D30CF9" w:rsidRPr="006F1C44" w:rsidRDefault="00D30CF9" w:rsidP="00D14B37">
            <w:pPr>
              <w:spacing w:before="60" w:after="60"/>
              <w:rPr>
                <w:b/>
              </w:rPr>
            </w:pPr>
            <w:r w:rsidRPr="006F1C44">
              <w:rPr>
                <w:b/>
              </w:rPr>
              <w:t>Table – Asphalt Testing Frequencies - After Works Completed</w:t>
            </w:r>
          </w:p>
        </w:tc>
      </w:tr>
      <w:tr w:rsidR="00D30CF9" w:rsidRPr="006F1C44" w14:paraId="4F2EB98B" w14:textId="77777777" w:rsidTr="00D14B37">
        <w:trPr>
          <w:cantSplit/>
          <w:jc w:val="center"/>
        </w:trPr>
        <w:tc>
          <w:tcPr>
            <w:tcW w:w="1012" w:type="pct"/>
            <w:tcBorders>
              <w:top w:val="single" w:sz="4" w:space="0" w:color="auto"/>
              <w:left w:val="single" w:sz="4" w:space="0" w:color="auto"/>
              <w:bottom w:val="single" w:sz="4" w:space="0" w:color="auto"/>
              <w:right w:val="single" w:sz="4" w:space="0" w:color="auto"/>
            </w:tcBorders>
          </w:tcPr>
          <w:p w14:paraId="7A9D5276" w14:textId="77777777" w:rsidR="00D30CF9" w:rsidRPr="006F1C44" w:rsidRDefault="00D30CF9" w:rsidP="00D14B37">
            <w:pPr>
              <w:spacing w:before="60" w:after="60"/>
              <w:rPr>
                <w:b/>
              </w:rPr>
            </w:pPr>
            <w:r w:rsidRPr="006F1C44">
              <w:rPr>
                <w:b/>
              </w:rPr>
              <w:t>Test Method</w:t>
            </w:r>
          </w:p>
        </w:tc>
        <w:tc>
          <w:tcPr>
            <w:tcW w:w="2299" w:type="pct"/>
            <w:tcBorders>
              <w:top w:val="single" w:sz="4" w:space="0" w:color="auto"/>
              <w:left w:val="nil"/>
              <w:bottom w:val="single" w:sz="4" w:space="0" w:color="auto"/>
              <w:right w:val="single" w:sz="4" w:space="0" w:color="auto"/>
            </w:tcBorders>
          </w:tcPr>
          <w:p w14:paraId="0071751A" w14:textId="77777777" w:rsidR="00D30CF9" w:rsidRPr="006F1C44" w:rsidRDefault="00D30CF9" w:rsidP="00D14B37">
            <w:pPr>
              <w:spacing w:before="60" w:after="60"/>
              <w:rPr>
                <w:b/>
              </w:rPr>
            </w:pPr>
            <w:r w:rsidRPr="006F1C44">
              <w:rPr>
                <w:b/>
              </w:rPr>
              <w:t>Property Tested</w:t>
            </w:r>
          </w:p>
        </w:tc>
        <w:tc>
          <w:tcPr>
            <w:tcW w:w="1690" w:type="pct"/>
            <w:tcBorders>
              <w:top w:val="single" w:sz="4" w:space="0" w:color="auto"/>
              <w:left w:val="nil"/>
              <w:bottom w:val="single" w:sz="4" w:space="0" w:color="auto"/>
              <w:right w:val="single" w:sz="4" w:space="0" w:color="auto"/>
            </w:tcBorders>
          </w:tcPr>
          <w:p w14:paraId="1BA62038" w14:textId="77777777" w:rsidR="00D30CF9" w:rsidRPr="006F1C44" w:rsidRDefault="00D30CF9" w:rsidP="00D14B37">
            <w:pPr>
              <w:spacing w:before="60" w:after="60"/>
              <w:rPr>
                <w:b/>
              </w:rPr>
            </w:pPr>
            <w:r w:rsidRPr="006F1C44">
              <w:rPr>
                <w:b/>
              </w:rPr>
              <w:t>Frequency</w:t>
            </w:r>
          </w:p>
        </w:tc>
      </w:tr>
      <w:tr w:rsidR="00D30CF9" w:rsidRPr="004F4400" w14:paraId="2E8684B4" w14:textId="77777777" w:rsidTr="00D14B37">
        <w:trPr>
          <w:cantSplit/>
          <w:jc w:val="center"/>
        </w:trPr>
        <w:tc>
          <w:tcPr>
            <w:tcW w:w="1012" w:type="pct"/>
            <w:tcBorders>
              <w:top w:val="single" w:sz="4" w:space="0" w:color="auto"/>
              <w:left w:val="single" w:sz="4" w:space="0" w:color="auto"/>
              <w:bottom w:val="single" w:sz="2" w:space="0" w:color="auto"/>
              <w:right w:val="single" w:sz="4" w:space="0" w:color="auto"/>
            </w:tcBorders>
            <w:vAlign w:val="center"/>
          </w:tcPr>
          <w:p w14:paraId="4E90ED7D" w14:textId="77777777" w:rsidR="00D30CF9" w:rsidRPr="004F4400" w:rsidRDefault="00D30CF9" w:rsidP="00D14B37">
            <w:pPr>
              <w:spacing w:before="60" w:after="60"/>
            </w:pPr>
            <w:r>
              <w:t>AS </w:t>
            </w:r>
            <w:r w:rsidRPr="004F4400">
              <w:t>2891</w:t>
            </w:r>
          </w:p>
        </w:tc>
        <w:tc>
          <w:tcPr>
            <w:tcW w:w="2299" w:type="pct"/>
            <w:tcBorders>
              <w:top w:val="single" w:sz="4" w:space="0" w:color="auto"/>
              <w:left w:val="nil"/>
              <w:bottom w:val="single" w:sz="2" w:space="0" w:color="auto"/>
              <w:right w:val="single" w:sz="4" w:space="0" w:color="auto"/>
            </w:tcBorders>
            <w:vAlign w:val="center"/>
          </w:tcPr>
          <w:p w14:paraId="28F3AA6E" w14:textId="77777777" w:rsidR="00D30CF9" w:rsidRPr="004F4400" w:rsidRDefault="00D30CF9" w:rsidP="00D14B37">
            <w:pPr>
              <w:spacing w:before="60" w:after="60"/>
            </w:pPr>
            <w:r w:rsidRPr="004F4400">
              <w:t>Thickness of layer</w:t>
            </w:r>
          </w:p>
        </w:tc>
        <w:tc>
          <w:tcPr>
            <w:tcW w:w="1690" w:type="pct"/>
            <w:tcBorders>
              <w:top w:val="single" w:sz="4" w:space="0" w:color="auto"/>
              <w:left w:val="nil"/>
              <w:bottom w:val="single" w:sz="2" w:space="0" w:color="auto"/>
              <w:right w:val="single" w:sz="4" w:space="0" w:color="auto"/>
            </w:tcBorders>
            <w:vAlign w:val="center"/>
          </w:tcPr>
          <w:p w14:paraId="26DE0585" w14:textId="77777777" w:rsidR="00D30CF9" w:rsidRPr="004F4400" w:rsidRDefault="00D30CF9" w:rsidP="00D14B37">
            <w:pPr>
              <w:spacing w:before="60" w:after="60"/>
            </w:pPr>
            <w:r w:rsidRPr="004F4400">
              <w:t>1 per core</w:t>
            </w:r>
          </w:p>
        </w:tc>
      </w:tr>
      <w:tr w:rsidR="00D30CF9" w:rsidRPr="004F4400" w14:paraId="2B50C49F" w14:textId="77777777" w:rsidTr="00D14B37">
        <w:trPr>
          <w:cantSplit/>
          <w:jc w:val="center"/>
        </w:trPr>
        <w:tc>
          <w:tcPr>
            <w:tcW w:w="1012" w:type="pct"/>
            <w:tcBorders>
              <w:top w:val="single" w:sz="2" w:space="0" w:color="auto"/>
              <w:left w:val="single" w:sz="4" w:space="0" w:color="auto"/>
              <w:bottom w:val="single" w:sz="2" w:space="0" w:color="auto"/>
              <w:right w:val="single" w:sz="4" w:space="0" w:color="auto"/>
            </w:tcBorders>
            <w:vAlign w:val="center"/>
          </w:tcPr>
          <w:p w14:paraId="799DA882" w14:textId="77777777" w:rsidR="00D30CF9" w:rsidRPr="004F4400" w:rsidRDefault="00D30CF9" w:rsidP="00D14B37">
            <w:pPr>
              <w:spacing w:before="60" w:after="60"/>
            </w:pPr>
            <w:r>
              <w:t>AS </w:t>
            </w:r>
            <w:r w:rsidRPr="004F4400">
              <w:t>2891.8</w:t>
            </w:r>
          </w:p>
        </w:tc>
        <w:tc>
          <w:tcPr>
            <w:tcW w:w="2299" w:type="pct"/>
            <w:tcBorders>
              <w:top w:val="single" w:sz="2" w:space="0" w:color="auto"/>
              <w:left w:val="nil"/>
              <w:bottom w:val="single" w:sz="2" w:space="0" w:color="auto"/>
              <w:right w:val="single" w:sz="4" w:space="0" w:color="auto"/>
            </w:tcBorders>
            <w:vAlign w:val="center"/>
          </w:tcPr>
          <w:p w14:paraId="30566921" w14:textId="77777777" w:rsidR="00D30CF9" w:rsidRPr="004F4400" w:rsidRDefault="00D30CF9" w:rsidP="00D14B37">
            <w:pPr>
              <w:spacing w:before="60" w:after="60"/>
            </w:pPr>
            <w:r w:rsidRPr="004F4400">
              <w:t>Air Voids of compacted asphalt layer</w:t>
            </w:r>
          </w:p>
        </w:tc>
        <w:tc>
          <w:tcPr>
            <w:tcW w:w="1690" w:type="pct"/>
            <w:tcBorders>
              <w:top w:val="single" w:sz="2" w:space="0" w:color="auto"/>
              <w:left w:val="nil"/>
              <w:bottom w:val="single" w:sz="2" w:space="0" w:color="auto"/>
              <w:right w:val="single" w:sz="4" w:space="0" w:color="auto"/>
            </w:tcBorders>
            <w:vAlign w:val="center"/>
          </w:tcPr>
          <w:p w14:paraId="7E0BF206" w14:textId="77777777" w:rsidR="00D30CF9" w:rsidRPr="004F4400" w:rsidRDefault="00D30CF9" w:rsidP="00D14B37">
            <w:pPr>
              <w:spacing w:before="60" w:after="60"/>
            </w:pPr>
            <w:r w:rsidRPr="004F4400">
              <w:t>1 per core</w:t>
            </w:r>
          </w:p>
        </w:tc>
      </w:tr>
      <w:tr w:rsidR="00D30CF9" w:rsidRPr="004F4400" w14:paraId="645A682D" w14:textId="77777777" w:rsidTr="00D14B37">
        <w:trPr>
          <w:cantSplit/>
          <w:jc w:val="center"/>
        </w:trPr>
        <w:tc>
          <w:tcPr>
            <w:tcW w:w="1012" w:type="pct"/>
            <w:tcBorders>
              <w:top w:val="single" w:sz="2" w:space="0" w:color="auto"/>
              <w:left w:val="single" w:sz="4" w:space="0" w:color="auto"/>
              <w:bottom w:val="single" w:sz="2" w:space="0" w:color="auto"/>
              <w:right w:val="single" w:sz="4" w:space="0" w:color="auto"/>
            </w:tcBorders>
            <w:vAlign w:val="center"/>
          </w:tcPr>
          <w:p w14:paraId="5493C5BA" w14:textId="77777777" w:rsidR="00D30CF9" w:rsidRPr="004F4400" w:rsidRDefault="00D30CF9" w:rsidP="00D14B37">
            <w:pPr>
              <w:spacing w:before="60" w:after="60"/>
            </w:pPr>
            <w:r>
              <w:t>AS </w:t>
            </w:r>
            <w:r w:rsidRPr="004F4400">
              <w:t>2891.9</w:t>
            </w:r>
          </w:p>
        </w:tc>
        <w:tc>
          <w:tcPr>
            <w:tcW w:w="2299" w:type="pct"/>
            <w:tcBorders>
              <w:top w:val="single" w:sz="2" w:space="0" w:color="auto"/>
              <w:left w:val="nil"/>
              <w:bottom w:val="single" w:sz="2" w:space="0" w:color="auto"/>
              <w:right w:val="single" w:sz="4" w:space="0" w:color="auto"/>
            </w:tcBorders>
            <w:vAlign w:val="center"/>
          </w:tcPr>
          <w:p w14:paraId="441552BA" w14:textId="77777777" w:rsidR="00D30CF9" w:rsidRPr="004F4400" w:rsidRDefault="00D30CF9" w:rsidP="00D14B37">
            <w:pPr>
              <w:spacing w:before="60" w:after="60"/>
            </w:pPr>
            <w:r w:rsidRPr="004F4400">
              <w:t>Insitu Density</w:t>
            </w:r>
          </w:p>
        </w:tc>
        <w:tc>
          <w:tcPr>
            <w:tcW w:w="1690" w:type="pct"/>
            <w:tcBorders>
              <w:top w:val="single" w:sz="2" w:space="0" w:color="auto"/>
              <w:left w:val="nil"/>
              <w:bottom w:val="single" w:sz="2" w:space="0" w:color="auto"/>
              <w:right w:val="single" w:sz="4" w:space="0" w:color="auto"/>
            </w:tcBorders>
            <w:vAlign w:val="center"/>
          </w:tcPr>
          <w:p w14:paraId="01138177" w14:textId="77777777" w:rsidR="00D30CF9" w:rsidRPr="004F4400" w:rsidRDefault="00D30CF9" w:rsidP="00D14B37">
            <w:pPr>
              <w:spacing w:before="60" w:after="60"/>
            </w:pPr>
            <w:r w:rsidRPr="004F4400">
              <w:t>1 per core</w:t>
            </w:r>
          </w:p>
        </w:tc>
      </w:tr>
      <w:tr w:rsidR="00D30CF9" w:rsidRPr="004F4400" w14:paraId="390116CA" w14:textId="77777777" w:rsidTr="00D14B37">
        <w:trPr>
          <w:cantSplit/>
          <w:jc w:val="center"/>
        </w:trPr>
        <w:tc>
          <w:tcPr>
            <w:tcW w:w="1012" w:type="pct"/>
            <w:tcBorders>
              <w:top w:val="single" w:sz="2" w:space="0" w:color="auto"/>
              <w:left w:val="single" w:sz="4" w:space="0" w:color="auto"/>
              <w:bottom w:val="single" w:sz="4" w:space="0" w:color="auto"/>
              <w:right w:val="single" w:sz="4" w:space="0" w:color="auto"/>
            </w:tcBorders>
            <w:vAlign w:val="center"/>
          </w:tcPr>
          <w:p w14:paraId="7B5B7E28" w14:textId="77777777" w:rsidR="00D30CF9" w:rsidRPr="004F4400" w:rsidRDefault="00D30CF9" w:rsidP="00D14B37">
            <w:pPr>
              <w:spacing w:before="60" w:after="60"/>
            </w:pPr>
            <w:r>
              <w:t xml:space="preserve">AGPT04H - </w:t>
            </w:r>
            <w:r w:rsidRPr="004F4400">
              <w:t>A</w:t>
            </w:r>
            <w:r>
              <w:t>GPT/T231</w:t>
            </w:r>
          </w:p>
        </w:tc>
        <w:tc>
          <w:tcPr>
            <w:tcW w:w="2299" w:type="pct"/>
            <w:tcBorders>
              <w:top w:val="single" w:sz="2" w:space="0" w:color="auto"/>
              <w:left w:val="nil"/>
              <w:bottom w:val="single" w:sz="4" w:space="0" w:color="auto"/>
              <w:right w:val="single" w:sz="4" w:space="0" w:color="auto"/>
            </w:tcBorders>
            <w:vAlign w:val="center"/>
          </w:tcPr>
          <w:p w14:paraId="0003BAD9" w14:textId="77777777" w:rsidR="00D30CF9" w:rsidRPr="004F4400" w:rsidRDefault="00D30CF9" w:rsidP="00D14B37">
            <w:pPr>
              <w:spacing w:before="60" w:after="60"/>
            </w:pPr>
            <w:r w:rsidRPr="004F4400">
              <w:t>Wheel track testing (composite sample)</w:t>
            </w:r>
          </w:p>
        </w:tc>
        <w:tc>
          <w:tcPr>
            <w:tcW w:w="1690" w:type="pct"/>
            <w:tcBorders>
              <w:top w:val="single" w:sz="2" w:space="0" w:color="auto"/>
              <w:left w:val="nil"/>
              <w:bottom w:val="single" w:sz="4" w:space="0" w:color="auto"/>
              <w:right w:val="single" w:sz="4" w:space="0" w:color="auto"/>
            </w:tcBorders>
            <w:vAlign w:val="center"/>
          </w:tcPr>
          <w:p w14:paraId="2A23C31E" w14:textId="77777777" w:rsidR="00D30CF9" w:rsidRPr="004F4400" w:rsidRDefault="00D30CF9" w:rsidP="00D14B37">
            <w:pPr>
              <w:spacing w:before="60" w:after="60"/>
            </w:pPr>
            <w:r w:rsidRPr="004F4400">
              <w:t xml:space="preserve">1 per Type </w:t>
            </w:r>
            <w:r>
              <w:t xml:space="preserve">or 1 </w:t>
            </w:r>
            <w:r w:rsidRPr="004F4400">
              <w:t>per 1000 t</w:t>
            </w:r>
          </w:p>
        </w:tc>
      </w:tr>
    </w:tbl>
    <w:p w14:paraId="79D41038" w14:textId="77777777" w:rsidR="00D30CF9" w:rsidRDefault="00D30CF9" w:rsidP="00D30CF9">
      <w:r w:rsidRPr="004F4400">
        <w:t>Carry out density testing as soon as practic</w:t>
      </w:r>
      <w:r>
        <w:t>able after completion of works.</w:t>
      </w:r>
    </w:p>
    <w:p w14:paraId="577F2BC7" w14:textId="77777777" w:rsidR="00D30CF9" w:rsidRPr="00DA5A88" w:rsidRDefault="00D30CF9" w:rsidP="00D30CF9">
      <w:pPr>
        <w:keepNext w:val="0"/>
      </w:pPr>
      <w:r w:rsidRPr="00DA5A88">
        <w:t>Do not test within 200mm of an edge and longitudinal joint and within 1 metre of a transverse joint.  Do not test odd shaped areas completed by hand placing of asphalt.</w:t>
      </w:r>
    </w:p>
    <w:p w14:paraId="44BF5FD0" w14:textId="77777777" w:rsidR="00D30CF9" w:rsidRPr="004F4400" w:rsidRDefault="00D30CF9" w:rsidP="00D30CF9">
      <w:r w:rsidRPr="004F4400">
        <w:t>Conform to the following number of cores per lot: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8"/>
        <w:gridCol w:w="1363"/>
        <w:gridCol w:w="1863"/>
        <w:gridCol w:w="3192"/>
      </w:tblGrid>
      <w:tr w:rsidR="00D30CF9" w:rsidRPr="004F4400" w14:paraId="26C6CE65" w14:textId="77777777" w:rsidTr="00D14B37">
        <w:trPr>
          <w:cantSplit/>
          <w:jc w:val="center"/>
        </w:trPr>
        <w:tc>
          <w:tcPr>
            <w:tcW w:w="5000" w:type="pct"/>
            <w:gridSpan w:val="4"/>
          </w:tcPr>
          <w:p w14:paraId="7CCB8553" w14:textId="13B5CA48" w:rsidR="00D30CF9" w:rsidRPr="00685B1E" w:rsidRDefault="00D30CF9" w:rsidP="00D14B37">
            <w:pPr>
              <w:spacing w:before="60" w:after="60"/>
              <w:rPr>
                <w:b/>
              </w:rPr>
            </w:pPr>
            <w:r w:rsidRPr="00685B1E">
              <w:rPr>
                <w:b/>
              </w:rPr>
              <w:t xml:space="preserve">Table </w:t>
            </w:r>
            <w:r w:rsidR="00685B1E" w:rsidRPr="00E16BDC">
              <w:rPr>
                <w:b/>
              </w:rPr>
              <w:t>–</w:t>
            </w:r>
            <w:r w:rsidRPr="00685B1E">
              <w:rPr>
                <w:b/>
              </w:rPr>
              <w:t xml:space="preserve"> </w:t>
            </w:r>
            <w:r w:rsidR="00685B1E" w:rsidRPr="00E16BDC">
              <w:rPr>
                <w:b/>
              </w:rPr>
              <w:t xml:space="preserve">Asphalt Testing - </w:t>
            </w:r>
            <w:r w:rsidRPr="00685B1E">
              <w:rPr>
                <w:b/>
              </w:rPr>
              <w:t>Number of cores per lo</w:t>
            </w:r>
            <w:r w:rsidR="00685B1E" w:rsidRPr="00E16BDC">
              <w:rPr>
                <w:b/>
              </w:rPr>
              <w:t>t</w:t>
            </w:r>
          </w:p>
        </w:tc>
      </w:tr>
      <w:tr w:rsidR="00685B1E" w:rsidRPr="004F4400" w14:paraId="5C966427" w14:textId="77777777" w:rsidTr="00E16BDC">
        <w:trPr>
          <w:cantSplit/>
          <w:jc w:val="center"/>
        </w:trPr>
        <w:tc>
          <w:tcPr>
            <w:tcW w:w="1318" w:type="pct"/>
            <w:vAlign w:val="center"/>
          </w:tcPr>
          <w:p w14:paraId="33E8BB4E" w14:textId="77777777" w:rsidR="00685B1E" w:rsidRPr="00685B1E" w:rsidRDefault="00685B1E" w:rsidP="00D14B37">
            <w:pPr>
              <w:spacing w:before="60" w:after="60"/>
              <w:rPr>
                <w:b/>
              </w:rPr>
            </w:pPr>
            <w:r w:rsidRPr="00685B1E">
              <w:rPr>
                <w:b/>
              </w:rPr>
              <w:t>Area (m</w:t>
            </w:r>
            <w:r w:rsidRPr="00685B1E">
              <w:rPr>
                <w:b/>
                <w:vertAlign w:val="superscript"/>
              </w:rPr>
              <w:t>2</w:t>
            </w:r>
            <w:r w:rsidRPr="00685B1E">
              <w:rPr>
                <w:b/>
              </w:rPr>
              <w:t>)</w:t>
            </w:r>
          </w:p>
        </w:tc>
        <w:tc>
          <w:tcPr>
            <w:tcW w:w="782" w:type="pct"/>
            <w:vAlign w:val="center"/>
          </w:tcPr>
          <w:p w14:paraId="0266652C" w14:textId="401DDDD6" w:rsidR="00685B1E" w:rsidRPr="00685B1E" w:rsidRDefault="00685B1E" w:rsidP="00D14B37">
            <w:pPr>
              <w:spacing w:before="60" w:after="60"/>
              <w:jc w:val="center"/>
              <w:rPr>
                <w:b/>
              </w:rPr>
            </w:pPr>
            <w:r>
              <w:rPr>
                <w:b/>
              </w:rPr>
              <w:t>&lt;1</w:t>
            </w:r>
            <w:r w:rsidRPr="00685B1E">
              <w:rPr>
                <w:b/>
              </w:rPr>
              <w:t>00</w:t>
            </w:r>
          </w:p>
        </w:tc>
        <w:tc>
          <w:tcPr>
            <w:tcW w:w="1069" w:type="pct"/>
            <w:vAlign w:val="center"/>
          </w:tcPr>
          <w:p w14:paraId="2D44078D" w14:textId="68A7CFB1" w:rsidR="00685B1E" w:rsidRPr="00685B1E" w:rsidRDefault="00685B1E" w:rsidP="00D14B37">
            <w:pPr>
              <w:spacing w:before="60" w:after="60"/>
              <w:jc w:val="center"/>
              <w:rPr>
                <w:b/>
              </w:rPr>
            </w:pPr>
            <w:r w:rsidRPr="00685B1E">
              <w:rPr>
                <w:b/>
              </w:rPr>
              <w:t xml:space="preserve">100 – </w:t>
            </w:r>
            <w:r>
              <w:rPr>
                <w:b/>
              </w:rPr>
              <w:t>1</w:t>
            </w:r>
            <w:r w:rsidRPr="00685B1E">
              <w:rPr>
                <w:b/>
              </w:rPr>
              <w:t>500</w:t>
            </w:r>
          </w:p>
        </w:tc>
        <w:tc>
          <w:tcPr>
            <w:tcW w:w="1831" w:type="pct"/>
            <w:vAlign w:val="center"/>
          </w:tcPr>
          <w:p w14:paraId="5E903036" w14:textId="0A21A53E" w:rsidR="00685B1E" w:rsidRPr="00685B1E" w:rsidRDefault="00685B1E">
            <w:pPr>
              <w:spacing w:before="60" w:after="60"/>
              <w:jc w:val="center"/>
              <w:rPr>
                <w:b/>
              </w:rPr>
            </w:pPr>
            <w:r>
              <w:rPr>
                <w:b/>
              </w:rPr>
              <w:t>&gt;</w:t>
            </w:r>
            <w:r w:rsidRPr="00685B1E">
              <w:rPr>
                <w:b/>
              </w:rPr>
              <w:t>1</w:t>
            </w:r>
            <w:r>
              <w:rPr>
                <w:b/>
              </w:rPr>
              <w:t>5</w:t>
            </w:r>
            <w:r w:rsidRPr="00685B1E">
              <w:rPr>
                <w:b/>
              </w:rPr>
              <w:t>00</w:t>
            </w:r>
          </w:p>
        </w:tc>
      </w:tr>
      <w:tr w:rsidR="00685B1E" w:rsidRPr="004F4400" w14:paraId="600D983C" w14:textId="77777777" w:rsidTr="00E16BDC">
        <w:trPr>
          <w:cantSplit/>
          <w:jc w:val="center"/>
        </w:trPr>
        <w:tc>
          <w:tcPr>
            <w:tcW w:w="1318" w:type="pct"/>
            <w:vAlign w:val="center"/>
          </w:tcPr>
          <w:p w14:paraId="108D1286" w14:textId="77777777" w:rsidR="00685B1E" w:rsidRPr="00E16BDC" w:rsidRDefault="00685B1E" w:rsidP="00D14B37">
            <w:pPr>
              <w:spacing w:before="60" w:after="60"/>
              <w:rPr>
                <w:b/>
              </w:rPr>
            </w:pPr>
            <w:r w:rsidRPr="00E16BDC">
              <w:rPr>
                <w:b/>
              </w:rPr>
              <w:t>No. of Cores</w:t>
            </w:r>
          </w:p>
        </w:tc>
        <w:tc>
          <w:tcPr>
            <w:tcW w:w="782" w:type="pct"/>
            <w:vAlign w:val="center"/>
          </w:tcPr>
          <w:p w14:paraId="0F0C56CE" w14:textId="6B19EA9A" w:rsidR="00685B1E" w:rsidRPr="00685B1E" w:rsidRDefault="00685B1E">
            <w:pPr>
              <w:spacing w:before="60" w:after="60"/>
              <w:jc w:val="center"/>
            </w:pPr>
            <w:r w:rsidRPr="00685B1E">
              <w:t>1</w:t>
            </w:r>
          </w:p>
        </w:tc>
        <w:tc>
          <w:tcPr>
            <w:tcW w:w="1069" w:type="pct"/>
            <w:vAlign w:val="center"/>
          </w:tcPr>
          <w:p w14:paraId="676AD22F" w14:textId="226EBF61" w:rsidR="00685B1E" w:rsidRPr="00685B1E" w:rsidRDefault="00F54608" w:rsidP="00D14B37">
            <w:pPr>
              <w:spacing w:before="60" w:after="60"/>
              <w:jc w:val="center"/>
            </w:pPr>
            <w:r>
              <w:t>M</w:t>
            </w:r>
            <w:r w:rsidR="00685B1E" w:rsidRPr="00685B1E">
              <w:t xml:space="preserve">inimum </w:t>
            </w:r>
            <w:r>
              <w:t>3</w:t>
            </w:r>
          </w:p>
        </w:tc>
        <w:tc>
          <w:tcPr>
            <w:tcW w:w="1831" w:type="pct"/>
            <w:vAlign w:val="center"/>
          </w:tcPr>
          <w:p w14:paraId="1265A23C" w14:textId="2684FF58" w:rsidR="00685B1E" w:rsidRPr="00685B1E" w:rsidRDefault="00F54608">
            <w:pPr>
              <w:spacing w:before="60" w:after="60"/>
              <w:jc w:val="center"/>
            </w:pPr>
            <w:r>
              <w:t>1 per 500m</w:t>
            </w:r>
            <w:r w:rsidRPr="00E16BDC">
              <w:rPr>
                <w:vertAlign w:val="superscript"/>
              </w:rPr>
              <w:t>2</w:t>
            </w:r>
            <w:r>
              <w:t xml:space="preserve"> (minimum 3)</w:t>
            </w:r>
          </w:p>
        </w:tc>
      </w:tr>
    </w:tbl>
    <w:p w14:paraId="049617BB" w14:textId="77777777" w:rsidR="00D30CF9" w:rsidRPr="004F4400" w:rsidRDefault="00D30CF9" w:rsidP="00D30CF9">
      <w:pPr>
        <w:pStyle w:val="BodyText"/>
        <w:sectPr w:rsidR="00D30CF9" w:rsidRPr="004F4400">
          <w:headerReference w:type="even" r:id="rId10"/>
          <w:headerReference w:type="default" r:id="rId11"/>
          <w:footerReference w:type="even" r:id="rId12"/>
          <w:footerReference w:type="default" r:id="rId13"/>
          <w:headerReference w:type="first" r:id="rId14"/>
          <w:footerReference w:type="first" r:id="rId15"/>
          <w:pgSz w:w="11907" w:h="16840" w:code="9"/>
          <w:pgMar w:top="1151" w:right="1440" w:bottom="1151" w:left="1440" w:header="720" w:footer="720" w:gutter="301"/>
          <w:cols w:space="720"/>
        </w:sect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1670"/>
        <w:gridCol w:w="1386"/>
        <w:gridCol w:w="1389"/>
        <w:gridCol w:w="1247"/>
        <w:gridCol w:w="1389"/>
        <w:gridCol w:w="1386"/>
        <w:gridCol w:w="1666"/>
        <w:gridCol w:w="1248"/>
        <w:gridCol w:w="1390"/>
        <w:gridCol w:w="1248"/>
        <w:gridCol w:w="1387"/>
      </w:tblGrid>
      <w:tr w:rsidR="00D30CF9" w:rsidRPr="006F1C44" w14:paraId="1883D70C" w14:textId="77777777" w:rsidTr="00D14B37">
        <w:trPr>
          <w:cantSplit/>
          <w:tblHeader/>
          <w:jc w:val="center"/>
        </w:trPr>
        <w:tc>
          <w:tcPr>
            <w:tcW w:w="5000" w:type="pct"/>
            <w:gridSpan w:val="11"/>
          </w:tcPr>
          <w:p w14:paraId="0D1923EC" w14:textId="77777777" w:rsidR="00D30CF9" w:rsidRPr="006F1C44" w:rsidRDefault="00D30CF9" w:rsidP="00D14B37">
            <w:pPr>
              <w:spacing w:before="60" w:after="60"/>
              <w:rPr>
                <w:b/>
              </w:rPr>
            </w:pPr>
            <w:r w:rsidRPr="006F1C44">
              <w:rPr>
                <w:b/>
              </w:rPr>
              <w:lastRenderedPageBreak/>
              <w:t>Table - Test Frequencies For Soils – Part 1 of 3</w:t>
            </w:r>
          </w:p>
        </w:tc>
      </w:tr>
      <w:tr w:rsidR="00D30CF9" w:rsidRPr="006F1C44" w14:paraId="3256416E" w14:textId="77777777" w:rsidTr="00D14B37">
        <w:trPr>
          <w:cantSplit/>
          <w:tblHeader/>
          <w:jc w:val="center"/>
        </w:trPr>
        <w:tc>
          <w:tcPr>
            <w:tcW w:w="531" w:type="pct"/>
            <w:vAlign w:val="center"/>
          </w:tcPr>
          <w:p w14:paraId="14DDB7AF" w14:textId="77777777" w:rsidR="00D30CF9" w:rsidRPr="006F1C44" w:rsidRDefault="00D30CF9" w:rsidP="00D14B37">
            <w:pPr>
              <w:spacing w:before="60" w:after="60"/>
              <w:jc w:val="center"/>
              <w:rPr>
                <w:b/>
              </w:rPr>
            </w:pPr>
            <w:r w:rsidRPr="006F1C44">
              <w:rPr>
                <w:b/>
              </w:rPr>
              <w:t>Type Of Test</w:t>
            </w:r>
          </w:p>
        </w:tc>
        <w:tc>
          <w:tcPr>
            <w:tcW w:w="451" w:type="pct"/>
            <w:vAlign w:val="center"/>
          </w:tcPr>
          <w:p w14:paraId="18DC83A0" w14:textId="77777777" w:rsidR="00D30CF9" w:rsidRPr="006F1C44" w:rsidRDefault="00D30CF9" w:rsidP="00D14B37">
            <w:pPr>
              <w:spacing w:before="60" w:after="60"/>
              <w:jc w:val="center"/>
              <w:rPr>
                <w:b/>
              </w:rPr>
            </w:pPr>
            <w:r w:rsidRPr="006F1C44">
              <w:rPr>
                <w:b/>
              </w:rPr>
              <w:t>General</w:t>
            </w:r>
            <w:r w:rsidRPr="006F1C44">
              <w:rPr>
                <w:b/>
              </w:rPr>
              <w:br/>
              <w:t>Fill</w:t>
            </w:r>
          </w:p>
        </w:tc>
        <w:tc>
          <w:tcPr>
            <w:tcW w:w="452" w:type="pct"/>
            <w:vAlign w:val="center"/>
          </w:tcPr>
          <w:p w14:paraId="5EB25CCD" w14:textId="77777777" w:rsidR="00D30CF9" w:rsidRPr="006F1C44" w:rsidRDefault="00D30CF9" w:rsidP="00D14B37">
            <w:pPr>
              <w:spacing w:before="60" w:after="60"/>
              <w:jc w:val="center"/>
              <w:rPr>
                <w:b/>
              </w:rPr>
            </w:pPr>
            <w:r w:rsidRPr="006F1C44">
              <w:rPr>
                <w:b/>
              </w:rPr>
              <w:t>Standard Fill</w:t>
            </w:r>
          </w:p>
        </w:tc>
        <w:tc>
          <w:tcPr>
            <w:tcW w:w="406" w:type="pct"/>
            <w:vAlign w:val="center"/>
          </w:tcPr>
          <w:p w14:paraId="7B9F0FD7" w14:textId="77777777" w:rsidR="00D30CF9" w:rsidRPr="006F1C44" w:rsidRDefault="00D30CF9" w:rsidP="00D14B37">
            <w:pPr>
              <w:spacing w:before="60" w:after="60"/>
              <w:jc w:val="center"/>
              <w:rPr>
                <w:b/>
              </w:rPr>
            </w:pPr>
            <w:r w:rsidRPr="006F1C44">
              <w:rPr>
                <w:b/>
              </w:rPr>
              <w:t>Select Fill/Sand Clay Fill</w:t>
            </w:r>
          </w:p>
        </w:tc>
        <w:tc>
          <w:tcPr>
            <w:tcW w:w="452" w:type="pct"/>
            <w:vAlign w:val="center"/>
          </w:tcPr>
          <w:p w14:paraId="202FB679" w14:textId="77777777" w:rsidR="00D30CF9" w:rsidRPr="006F1C44" w:rsidRDefault="00D30CF9" w:rsidP="00D14B37">
            <w:pPr>
              <w:spacing w:before="60" w:after="60"/>
              <w:jc w:val="center"/>
              <w:rPr>
                <w:b/>
              </w:rPr>
            </w:pPr>
            <w:r w:rsidRPr="006F1C44">
              <w:rPr>
                <w:b/>
              </w:rPr>
              <w:t>Subgrade</w:t>
            </w:r>
          </w:p>
        </w:tc>
        <w:tc>
          <w:tcPr>
            <w:tcW w:w="451" w:type="pct"/>
            <w:vAlign w:val="center"/>
          </w:tcPr>
          <w:p w14:paraId="6178141A" w14:textId="77777777" w:rsidR="00D30CF9" w:rsidRPr="006F1C44" w:rsidRDefault="00D30CF9" w:rsidP="00D14B37">
            <w:pPr>
              <w:spacing w:before="60" w:after="60"/>
              <w:jc w:val="center"/>
              <w:rPr>
                <w:b/>
              </w:rPr>
            </w:pPr>
            <w:r w:rsidRPr="006F1C44">
              <w:rPr>
                <w:b/>
              </w:rPr>
              <w:t>Sub</w:t>
            </w:r>
            <w:r w:rsidRPr="006F1C44">
              <w:rPr>
                <w:b/>
              </w:rPr>
              <w:noBreakHyphen/>
              <w:t>Base</w:t>
            </w:r>
          </w:p>
        </w:tc>
        <w:tc>
          <w:tcPr>
            <w:tcW w:w="542" w:type="pct"/>
            <w:vAlign w:val="center"/>
          </w:tcPr>
          <w:p w14:paraId="56A8029C" w14:textId="77777777" w:rsidR="00D30CF9" w:rsidRPr="006F1C44" w:rsidRDefault="00D30CF9" w:rsidP="00D14B37">
            <w:pPr>
              <w:spacing w:before="60" w:after="60"/>
              <w:jc w:val="center"/>
              <w:rPr>
                <w:b/>
              </w:rPr>
            </w:pPr>
            <w:r w:rsidRPr="006F1C44">
              <w:rPr>
                <w:b/>
              </w:rPr>
              <w:t>Basecourse</w:t>
            </w:r>
          </w:p>
        </w:tc>
        <w:tc>
          <w:tcPr>
            <w:tcW w:w="406" w:type="pct"/>
            <w:vAlign w:val="center"/>
          </w:tcPr>
          <w:p w14:paraId="0678FA5C" w14:textId="77777777" w:rsidR="00D30CF9" w:rsidRPr="006F1C44" w:rsidRDefault="00D30CF9" w:rsidP="00D14B37">
            <w:pPr>
              <w:spacing w:before="60" w:after="60"/>
              <w:jc w:val="center"/>
              <w:rPr>
                <w:b/>
              </w:rPr>
            </w:pPr>
            <w:r w:rsidRPr="006F1C44">
              <w:rPr>
                <w:b/>
              </w:rPr>
              <w:t>Bridge Backfill Using Std.  Fill</w:t>
            </w:r>
          </w:p>
        </w:tc>
        <w:tc>
          <w:tcPr>
            <w:tcW w:w="452" w:type="pct"/>
            <w:vAlign w:val="center"/>
          </w:tcPr>
          <w:p w14:paraId="6A294D2C" w14:textId="77777777" w:rsidR="00D30CF9" w:rsidRPr="006F1C44" w:rsidRDefault="00D30CF9" w:rsidP="00D14B37">
            <w:pPr>
              <w:spacing w:before="60" w:after="60"/>
              <w:jc w:val="center"/>
              <w:rPr>
                <w:b/>
              </w:rPr>
            </w:pPr>
            <w:r w:rsidRPr="006F1C44">
              <w:rPr>
                <w:b/>
              </w:rPr>
              <w:t>Bridge Backfill Using Select Fill</w:t>
            </w:r>
          </w:p>
        </w:tc>
        <w:tc>
          <w:tcPr>
            <w:tcW w:w="406" w:type="pct"/>
            <w:vAlign w:val="center"/>
          </w:tcPr>
          <w:p w14:paraId="4D828233" w14:textId="77777777" w:rsidR="00D30CF9" w:rsidRPr="006F1C44" w:rsidRDefault="00D30CF9" w:rsidP="00D14B37">
            <w:pPr>
              <w:spacing w:before="60" w:after="60"/>
              <w:jc w:val="center"/>
              <w:rPr>
                <w:b/>
              </w:rPr>
            </w:pPr>
            <w:r w:rsidRPr="006F1C44">
              <w:rPr>
                <w:b/>
              </w:rPr>
              <w:t xml:space="preserve">Culvert Backfill Using </w:t>
            </w:r>
            <w:proofErr w:type="spellStart"/>
            <w:r w:rsidRPr="006F1C44">
              <w:rPr>
                <w:b/>
              </w:rPr>
              <w:t>Std.Fill</w:t>
            </w:r>
            <w:proofErr w:type="spellEnd"/>
          </w:p>
        </w:tc>
        <w:tc>
          <w:tcPr>
            <w:tcW w:w="452" w:type="pct"/>
            <w:vAlign w:val="center"/>
          </w:tcPr>
          <w:p w14:paraId="22C9C9FA" w14:textId="77777777" w:rsidR="00D30CF9" w:rsidRPr="006F1C44" w:rsidRDefault="00D30CF9" w:rsidP="00D14B37">
            <w:pPr>
              <w:spacing w:before="60" w:after="60"/>
              <w:jc w:val="center"/>
              <w:rPr>
                <w:b/>
              </w:rPr>
            </w:pPr>
            <w:r w:rsidRPr="006F1C44">
              <w:rPr>
                <w:b/>
              </w:rPr>
              <w:t>Culvert Backfill Using Select Fill</w:t>
            </w:r>
          </w:p>
        </w:tc>
      </w:tr>
      <w:tr w:rsidR="00D30CF9" w:rsidRPr="004F4400" w14:paraId="5D4B8414" w14:textId="77777777" w:rsidTr="00D14B37">
        <w:trPr>
          <w:cantSplit/>
          <w:jc w:val="center"/>
        </w:trPr>
        <w:tc>
          <w:tcPr>
            <w:tcW w:w="531" w:type="pct"/>
            <w:vAlign w:val="center"/>
          </w:tcPr>
          <w:p w14:paraId="3218E8FC" w14:textId="77777777" w:rsidR="00D30CF9" w:rsidRDefault="00D30CF9" w:rsidP="00D14B37">
            <w:pPr>
              <w:spacing w:before="60" w:after="60"/>
              <w:jc w:val="center"/>
            </w:pPr>
            <w:r w:rsidRPr="004F4400">
              <w:t xml:space="preserve">Field Density (FDD) </w:t>
            </w:r>
            <w:r>
              <w:t>by</w:t>
            </w:r>
          </w:p>
          <w:p w14:paraId="00AEE517" w14:textId="77777777" w:rsidR="00D30CF9" w:rsidRDefault="00D30CF9" w:rsidP="00D14B37">
            <w:pPr>
              <w:spacing w:before="60" w:after="60"/>
              <w:jc w:val="center"/>
            </w:pPr>
            <w:r>
              <w:t>NTCP 102.1 and</w:t>
            </w:r>
          </w:p>
          <w:p w14:paraId="50975927" w14:textId="77777777" w:rsidR="00D30CF9" w:rsidRPr="004F4400" w:rsidRDefault="00D30CF9" w:rsidP="00D14B37">
            <w:pPr>
              <w:spacing w:before="60" w:after="60"/>
              <w:jc w:val="center"/>
            </w:pPr>
            <w:r>
              <w:t>AS </w:t>
            </w:r>
            <w:r w:rsidRPr="004F4400">
              <w:t>1289.5.8.1</w:t>
            </w:r>
          </w:p>
        </w:tc>
        <w:tc>
          <w:tcPr>
            <w:tcW w:w="451" w:type="pct"/>
            <w:vAlign w:val="center"/>
          </w:tcPr>
          <w:p w14:paraId="5944170B" w14:textId="77777777" w:rsidR="00D30CF9" w:rsidRPr="004F4400" w:rsidRDefault="00D30CF9" w:rsidP="00D14B37">
            <w:pPr>
              <w:spacing w:before="60" w:after="60"/>
              <w:jc w:val="center"/>
            </w:pPr>
            <w:r w:rsidRPr="004F4400">
              <w:t>1 in 3,000 </w:t>
            </w:r>
            <w:proofErr w:type="gramStart"/>
            <w:r w:rsidRPr="004F4400">
              <w:t>m</w:t>
            </w:r>
            <w:r w:rsidRPr="004F4400">
              <w:rPr>
                <w:vertAlign w:val="superscript"/>
              </w:rPr>
              <w:t>2</w:t>
            </w:r>
            <w:proofErr w:type="gramEnd"/>
            <w:r w:rsidRPr="004F4400">
              <w:br/>
              <w:t>(min.  of 3 tests per lot)</w:t>
            </w:r>
          </w:p>
        </w:tc>
        <w:tc>
          <w:tcPr>
            <w:tcW w:w="452" w:type="pct"/>
            <w:vAlign w:val="center"/>
          </w:tcPr>
          <w:p w14:paraId="2434D930" w14:textId="77777777" w:rsidR="00D30CF9" w:rsidRPr="004F4400" w:rsidRDefault="00D30CF9" w:rsidP="00D14B37">
            <w:pPr>
              <w:spacing w:before="60" w:after="60"/>
              <w:jc w:val="center"/>
            </w:pPr>
            <w:r w:rsidRPr="004F4400">
              <w:t>1 in 3,000 </w:t>
            </w:r>
            <w:proofErr w:type="gramStart"/>
            <w:r w:rsidRPr="004F4400">
              <w:t>m</w:t>
            </w:r>
            <w:r w:rsidRPr="004F4400">
              <w:rPr>
                <w:vertAlign w:val="superscript"/>
              </w:rPr>
              <w:t>2</w:t>
            </w:r>
            <w:proofErr w:type="gramEnd"/>
            <w:r w:rsidRPr="004F4400">
              <w:br/>
              <w:t>(min.  of 3 tests per lot)</w:t>
            </w:r>
          </w:p>
        </w:tc>
        <w:tc>
          <w:tcPr>
            <w:tcW w:w="406" w:type="pct"/>
            <w:vAlign w:val="center"/>
          </w:tcPr>
          <w:p w14:paraId="1A7CD843" w14:textId="77777777" w:rsidR="00D30CF9" w:rsidRPr="004F4400" w:rsidRDefault="00D30CF9" w:rsidP="00D14B37">
            <w:pPr>
              <w:spacing w:before="60" w:after="60"/>
              <w:jc w:val="center"/>
            </w:pPr>
            <w:r w:rsidRPr="004F4400">
              <w:t>1 in 3,000m</w:t>
            </w:r>
            <w:r w:rsidRPr="004F4400">
              <w:rPr>
                <w:vertAlign w:val="superscript"/>
              </w:rPr>
              <w:t>2</w:t>
            </w:r>
            <w:r w:rsidRPr="004F4400">
              <w:t xml:space="preserve"> (min.  of 3 tests per lot)</w:t>
            </w:r>
          </w:p>
        </w:tc>
        <w:tc>
          <w:tcPr>
            <w:tcW w:w="452" w:type="pct"/>
            <w:vAlign w:val="center"/>
          </w:tcPr>
          <w:p w14:paraId="4281434E" w14:textId="77777777" w:rsidR="00D30CF9" w:rsidRPr="004F4400" w:rsidRDefault="00D30CF9" w:rsidP="00D14B37">
            <w:pPr>
              <w:spacing w:before="60" w:after="60"/>
              <w:jc w:val="center"/>
            </w:pPr>
            <w:r w:rsidRPr="004F4400">
              <w:t>1 in 1,000 </w:t>
            </w:r>
            <w:proofErr w:type="gramStart"/>
            <w:r w:rsidRPr="004F4400">
              <w:t>m</w:t>
            </w:r>
            <w:r w:rsidRPr="004F4400">
              <w:rPr>
                <w:vertAlign w:val="superscript"/>
              </w:rPr>
              <w:t>2</w:t>
            </w:r>
            <w:proofErr w:type="gramEnd"/>
            <w:r w:rsidRPr="004F4400">
              <w:br/>
              <w:t>(min.  of 3 tests per lot)</w:t>
            </w:r>
          </w:p>
        </w:tc>
        <w:tc>
          <w:tcPr>
            <w:tcW w:w="451" w:type="pct"/>
            <w:vAlign w:val="center"/>
          </w:tcPr>
          <w:p w14:paraId="73FFCD51" w14:textId="77777777" w:rsidR="00D30CF9" w:rsidRPr="004F4400" w:rsidRDefault="00D30CF9" w:rsidP="00D14B37">
            <w:pPr>
              <w:spacing w:before="60" w:after="60"/>
              <w:jc w:val="center"/>
            </w:pPr>
            <w:r w:rsidRPr="004F4400">
              <w:t>1 in 1,000 </w:t>
            </w:r>
            <w:proofErr w:type="gramStart"/>
            <w:r w:rsidRPr="004F4400">
              <w:t>m</w:t>
            </w:r>
            <w:r w:rsidRPr="004F4400">
              <w:rPr>
                <w:vertAlign w:val="superscript"/>
              </w:rPr>
              <w:t>2</w:t>
            </w:r>
            <w:proofErr w:type="gramEnd"/>
            <w:r w:rsidRPr="004F4400">
              <w:br/>
              <w:t>(min.  of 3 tests per lot)</w:t>
            </w:r>
          </w:p>
        </w:tc>
        <w:tc>
          <w:tcPr>
            <w:tcW w:w="542" w:type="pct"/>
            <w:vAlign w:val="center"/>
          </w:tcPr>
          <w:p w14:paraId="37748F4B" w14:textId="77777777" w:rsidR="00D30CF9" w:rsidRPr="004F4400" w:rsidRDefault="00D30CF9" w:rsidP="00D14B37">
            <w:pPr>
              <w:spacing w:before="60" w:after="60"/>
              <w:jc w:val="center"/>
            </w:pPr>
            <w:r w:rsidRPr="004F4400">
              <w:t>1 in 1,000 </w:t>
            </w:r>
            <w:proofErr w:type="gramStart"/>
            <w:r w:rsidRPr="004F4400">
              <w:t>m</w:t>
            </w:r>
            <w:r w:rsidRPr="004F4400">
              <w:rPr>
                <w:vertAlign w:val="superscript"/>
              </w:rPr>
              <w:t>2</w:t>
            </w:r>
            <w:proofErr w:type="gramEnd"/>
            <w:r w:rsidRPr="004F4400">
              <w:br/>
              <w:t>(min.  of 3 tests per lot)</w:t>
            </w:r>
          </w:p>
        </w:tc>
        <w:tc>
          <w:tcPr>
            <w:tcW w:w="406" w:type="pct"/>
            <w:vAlign w:val="center"/>
          </w:tcPr>
          <w:p w14:paraId="0DA9F542" w14:textId="77777777" w:rsidR="00D30CF9" w:rsidRPr="004F4400" w:rsidRDefault="00D30CF9" w:rsidP="00D14B37">
            <w:pPr>
              <w:spacing w:before="60" w:after="60"/>
              <w:jc w:val="center"/>
            </w:pPr>
            <w:r w:rsidRPr="004F4400">
              <w:t>3 tests per 100 m</w:t>
            </w:r>
            <w:r w:rsidRPr="004F4400">
              <w:rPr>
                <w:vertAlign w:val="superscript"/>
              </w:rPr>
              <w:t>3</w:t>
            </w:r>
          </w:p>
        </w:tc>
        <w:tc>
          <w:tcPr>
            <w:tcW w:w="452" w:type="pct"/>
            <w:vAlign w:val="center"/>
          </w:tcPr>
          <w:p w14:paraId="4C32A39E" w14:textId="77777777" w:rsidR="00D30CF9" w:rsidRPr="004F4400" w:rsidRDefault="00D30CF9" w:rsidP="00D14B37">
            <w:pPr>
              <w:spacing w:before="60" w:after="60"/>
              <w:jc w:val="center"/>
            </w:pPr>
            <w:r w:rsidRPr="004F4400">
              <w:t>3 tests per 100 m</w:t>
            </w:r>
            <w:r w:rsidRPr="004F4400">
              <w:rPr>
                <w:vertAlign w:val="superscript"/>
              </w:rPr>
              <w:t>3</w:t>
            </w:r>
          </w:p>
        </w:tc>
        <w:tc>
          <w:tcPr>
            <w:tcW w:w="406" w:type="pct"/>
            <w:vAlign w:val="center"/>
          </w:tcPr>
          <w:p w14:paraId="4DBBB88B" w14:textId="77777777" w:rsidR="00D30CF9" w:rsidRPr="004F4400" w:rsidRDefault="00D30CF9" w:rsidP="00D14B37">
            <w:pPr>
              <w:spacing w:before="60" w:after="60"/>
              <w:jc w:val="center"/>
            </w:pPr>
            <w:r w:rsidRPr="004F4400">
              <w:t>3 tests per 10 m</w:t>
            </w:r>
            <w:r w:rsidRPr="004F4400">
              <w:rPr>
                <w:vertAlign w:val="superscript"/>
              </w:rPr>
              <w:t>3</w:t>
            </w:r>
          </w:p>
        </w:tc>
        <w:tc>
          <w:tcPr>
            <w:tcW w:w="452" w:type="pct"/>
            <w:vAlign w:val="center"/>
          </w:tcPr>
          <w:p w14:paraId="35A385A9" w14:textId="77777777" w:rsidR="00D30CF9" w:rsidRPr="004F4400" w:rsidRDefault="00D30CF9" w:rsidP="00D14B37">
            <w:pPr>
              <w:spacing w:before="60" w:after="60"/>
              <w:jc w:val="center"/>
            </w:pPr>
            <w:r w:rsidRPr="004F4400">
              <w:t>3 tests per 10 m</w:t>
            </w:r>
            <w:r w:rsidRPr="004F4400">
              <w:rPr>
                <w:vertAlign w:val="superscript"/>
              </w:rPr>
              <w:t>3</w:t>
            </w:r>
          </w:p>
        </w:tc>
      </w:tr>
      <w:tr w:rsidR="00D30CF9" w:rsidRPr="004F4400" w14:paraId="306CFD07" w14:textId="77777777" w:rsidTr="00D14B37">
        <w:trPr>
          <w:cantSplit/>
          <w:jc w:val="center"/>
        </w:trPr>
        <w:tc>
          <w:tcPr>
            <w:tcW w:w="531" w:type="pct"/>
            <w:vAlign w:val="center"/>
          </w:tcPr>
          <w:p w14:paraId="3516CB62" w14:textId="77777777" w:rsidR="00D30CF9" w:rsidRDefault="00D30CF9" w:rsidP="00D14B37">
            <w:pPr>
              <w:spacing w:before="60" w:after="60"/>
              <w:jc w:val="center"/>
            </w:pPr>
            <w:r w:rsidRPr="004F4400">
              <w:t>M</w:t>
            </w:r>
            <w:r>
              <w:t>odified Compaction (MMDD) by</w:t>
            </w:r>
          </w:p>
          <w:p w14:paraId="46853974" w14:textId="77777777" w:rsidR="00D30CF9" w:rsidRPr="004F4400" w:rsidRDefault="00D30CF9" w:rsidP="00D14B37">
            <w:pPr>
              <w:spacing w:before="60" w:after="60"/>
              <w:jc w:val="center"/>
            </w:pPr>
            <w:r>
              <w:t>AS </w:t>
            </w:r>
            <w:r w:rsidRPr="004F4400">
              <w:t>1289.5.2.1</w:t>
            </w:r>
          </w:p>
        </w:tc>
        <w:tc>
          <w:tcPr>
            <w:tcW w:w="451" w:type="pct"/>
            <w:vAlign w:val="center"/>
          </w:tcPr>
          <w:p w14:paraId="7FFA0296" w14:textId="77777777" w:rsidR="00D30CF9" w:rsidRPr="004F4400" w:rsidRDefault="00D30CF9" w:rsidP="00D14B37">
            <w:pPr>
              <w:spacing w:before="60" w:after="60"/>
              <w:jc w:val="center"/>
            </w:pPr>
            <w:r w:rsidRPr="004F4400">
              <w:t>1 per FDD</w:t>
            </w:r>
          </w:p>
        </w:tc>
        <w:tc>
          <w:tcPr>
            <w:tcW w:w="452" w:type="pct"/>
            <w:vAlign w:val="center"/>
          </w:tcPr>
          <w:p w14:paraId="35422077" w14:textId="77777777" w:rsidR="00D30CF9" w:rsidRPr="004F4400" w:rsidRDefault="00D30CF9" w:rsidP="00D14B37">
            <w:pPr>
              <w:spacing w:before="60" w:after="60"/>
              <w:jc w:val="center"/>
            </w:pPr>
            <w:r w:rsidRPr="004F4400">
              <w:t>1 per FDD</w:t>
            </w:r>
          </w:p>
        </w:tc>
        <w:tc>
          <w:tcPr>
            <w:tcW w:w="406" w:type="pct"/>
            <w:vAlign w:val="center"/>
          </w:tcPr>
          <w:p w14:paraId="44E44554" w14:textId="77777777" w:rsidR="00D30CF9" w:rsidRPr="004F4400" w:rsidRDefault="00D30CF9" w:rsidP="00D14B37">
            <w:pPr>
              <w:spacing w:before="60" w:after="60"/>
              <w:jc w:val="center"/>
            </w:pPr>
            <w:r w:rsidRPr="004F4400">
              <w:t>1 per FDD</w:t>
            </w:r>
          </w:p>
        </w:tc>
        <w:tc>
          <w:tcPr>
            <w:tcW w:w="452" w:type="pct"/>
            <w:vAlign w:val="center"/>
          </w:tcPr>
          <w:p w14:paraId="04448807" w14:textId="77777777" w:rsidR="00D30CF9" w:rsidRPr="004F4400" w:rsidRDefault="00D30CF9" w:rsidP="00D14B37">
            <w:pPr>
              <w:spacing w:before="60" w:after="60"/>
              <w:jc w:val="center"/>
            </w:pPr>
            <w:r w:rsidRPr="004F4400">
              <w:t>1 per FDD</w:t>
            </w:r>
          </w:p>
        </w:tc>
        <w:tc>
          <w:tcPr>
            <w:tcW w:w="451" w:type="pct"/>
            <w:vAlign w:val="center"/>
          </w:tcPr>
          <w:p w14:paraId="54232638" w14:textId="77777777" w:rsidR="00D30CF9" w:rsidRPr="004F4400" w:rsidRDefault="00D30CF9" w:rsidP="00D14B37">
            <w:pPr>
              <w:spacing w:before="60" w:after="60"/>
              <w:jc w:val="center"/>
            </w:pPr>
            <w:r w:rsidRPr="004F4400">
              <w:t>1 per FDD</w:t>
            </w:r>
          </w:p>
        </w:tc>
        <w:tc>
          <w:tcPr>
            <w:tcW w:w="542" w:type="pct"/>
            <w:vAlign w:val="center"/>
          </w:tcPr>
          <w:p w14:paraId="637E1C97" w14:textId="77777777" w:rsidR="00D30CF9" w:rsidRPr="004F4400" w:rsidRDefault="00D30CF9" w:rsidP="00D14B37">
            <w:pPr>
              <w:spacing w:before="60" w:after="60"/>
              <w:jc w:val="center"/>
            </w:pPr>
            <w:r w:rsidRPr="004F4400">
              <w:t>1 per FDD</w:t>
            </w:r>
          </w:p>
        </w:tc>
        <w:tc>
          <w:tcPr>
            <w:tcW w:w="406" w:type="pct"/>
            <w:vAlign w:val="center"/>
          </w:tcPr>
          <w:p w14:paraId="781BBC6C" w14:textId="77777777" w:rsidR="00D30CF9" w:rsidRPr="004F4400" w:rsidRDefault="00D30CF9" w:rsidP="00D14B37">
            <w:pPr>
              <w:spacing w:before="60" w:after="60"/>
              <w:jc w:val="center"/>
            </w:pPr>
            <w:r w:rsidRPr="004F4400">
              <w:t>1 per FDD</w:t>
            </w:r>
          </w:p>
        </w:tc>
        <w:tc>
          <w:tcPr>
            <w:tcW w:w="452" w:type="pct"/>
            <w:vAlign w:val="center"/>
          </w:tcPr>
          <w:p w14:paraId="5B1866D4" w14:textId="77777777" w:rsidR="00D30CF9" w:rsidRPr="004F4400" w:rsidRDefault="00D30CF9" w:rsidP="00D14B37">
            <w:pPr>
              <w:spacing w:before="60" w:after="60"/>
              <w:jc w:val="center"/>
            </w:pPr>
            <w:r w:rsidRPr="004F4400">
              <w:t>1 per FDD</w:t>
            </w:r>
          </w:p>
        </w:tc>
        <w:tc>
          <w:tcPr>
            <w:tcW w:w="406" w:type="pct"/>
            <w:vAlign w:val="center"/>
          </w:tcPr>
          <w:p w14:paraId="522DCCEC" w14:textId="77777777" w:rsidR="00D30CF9" w:rsidRPr="004F4400" w:rsidRDefault="00D30CF9" w:rsidP="00D14B37">
            <w:pPr>
              <w:spacing w:before="60" w:after="60"/>
              <w:jc w:val="center"/>
            </w:pPr>
            <w:r w:rsidRPr="004F4400">
              <w:t>1 per FDD</w:t>
            </w:r>
          </w:p>
        </w:tc>
        <w:tc>
          <w:tcPr>
            <w:tcW w:w="452" w:type="pct"/>
            <w:vAlign w:val="center"/>
          </w:tcPr>
          <w:p w14:paraId="421B67E1" w14:textId="77777777" w:rsidR="00D30CF9" w:rsidRPr="004F4400" w:rsidRDefault="00D30CF9" w:rsidP="00D14B37">
            <w:pPr>
              <w:spacing w:before="60" w:after="60"/>
              <w:jc w:val="center"/>
            </w:pPr>
            <w:r w:rsidRPr="004F4400">
              <w:t>1 per FDD</w:t>
            </w:r>
          </w:p>
        </w:tc>
      </w:tr>
      <w:tr w:rsidR="00D30CF9" w:rsidRPr="004F4400" w14:paraId="7344DE43" w14:textId="77777777" w:rsidTr="00D14B37">
        <w:trPr>
          <w:cantSplit/>
          <w:jc w:val="center"/>
        </w:trPr>
        <w:tc>
          <w:tcPr>
            <w:tcW w:w="531" w:type="pct"/>
            <w:vAlign w:val="center"/>
          </w:tcPr>
          <w:p w14:paraId="6033CAA9" w14:textId="77777777" w:rsidR="00D30CF9" w:rsidRPr="004F4400" w:rsidRDefault="00D30CF9" w:rsidP="00D14B37">
            <w:pPr>
              <w:spacing w:before="60" w:after="60"/>
              <w:jc w:val="center"/>
            </w:pPr>
            <w:r w:rsidRPr="004F4400">
              <w:t xml:space="preserve">Particle Size </w:t>
            </w:r>
            <w:r>
              <w:t>Distribution by AS </w:t>
            </w:r>
            <w:r w:rsidRPr="004F4400">
              <w:t>1289.3.6.1</w:t>
            </w:r>
          </w:p>
        </w:tc>
        <w:tc>
          <w:tcPr>
            <w:tcW w:w="451" w:type="pct"/>
            <w:vAlign w:val="center"/>
          </w:tcPr>
          <w:p w14:paraId="3DF29C6C" w14:textId="77777777" w:rsidR="00D30CF9" w:rsidRPr="004F4400" w:rsidRDefault="00D30CF9" w:rsidP="00D14B37">
            <w:pPr>
              <w:spacing w:before="60" w:after="60"/>
              <w:jc w:val="center"/>
            </w:pPr>
            <w:r w:rsidRPr="004F4400">
              <w:t>-</w:t>
            </w:r>
          </w:p>
        </w:tc>
        <w:tc>
          <w:tcPr>
            <w:tcW w:w="452" w:type="pct"/>
            <w:vAlign w:val="center"/>
          </w:tcPr>
          <w:p w14:paraId="1F67ABB6" w14:textId="77777777" w:rsidR="00D30CF9" w:rsidRPr="004F4400" w:rsidRDefault="00D30CF9" w:rsidP="00D14B37">
            <w:pPr>
              <w:spacing w:before="60" w:after="60"/>
              <w:jc w:val="center"/>
            </w:pPr>
            <w:r w:rsidRPr="004F4400">
              <w:t>-</w:t>
            </w:r>
          </w:p>
        </w:tc>
        <w:tc>
          <w:tcPr>
            <w:tcW w:w="406" w:type="pct"/>
            <w:vAlign w:val="center"/>
          </w:tcPr>
          <w:p w14:paraId="67331BBD" w14:textId="77777777" w:rsidR="00D30CF9" w:rsidRPr="004F4400" w:rsidRDefault="00D30CF9" w:rsidP="00D14B37">
            <w:pPr>
              <w:spacing w:before="60" w:after="60"/>
              <w:jc w:val="center"/>
            </w:pPr>
            <w:r w:rsidRPr="004F4400">
              <w:t>1 per each 2,000 m</w:t>
            </w:r>
            <w:r w:rsidRPr="004F4400">
              <w:rPr>
                <w:vertAlign w:val="superscript"/>
              </w:rPr>
              <w:t>3</w:t>
            </w:r>
          </w:p>
        </w:tc>
        <w:tc>
          <w:tcPr>
            <w:tcW w:w="452" w:type="pct"/>
            <w:vAlign w:val="center"/>
          </w:tcPr>
          <w:p w14:paraId="2EBC0B76" w14:textId="77777777" w:rsidR="00D30CF9" w:rsidRPr="004F4400" w:rsidRDefault="00D30CF9" w:rsidP="00D14B37">
            <w:pPr>
              <w:spacing w:before="60" w:after="60"/>
              <w:jc w:val="center"/>
            </w:pPr>
            <w:r w:rsidRPr="004F4400">
              <w:t>-</w:t>
            </w:r>
          </w:p>
        </w:tc>
        <w:tc>
          <w:tcPr>
            <w:tcW w:w="451" w:type="pct"/>
            <w:vAlign w:val="center"/>
          </w:tcPr>
          <w:p w14:paraId="7F10739F" w14:textId="77777777" w:rsidR="00D30CF9" w:rsidRPr="004F4400" w:rsidRDefault="00D30CF9" w:rsidP="00D14B37">
            <w:pPr>
              <w:spacing w:before="60" w:after="60"/>
              <w:jc w:val="center"/>
            </w:pPr>
            <w:r w:rsidRPr="004F4400">
              <w:t>1 in 5000 m</w:t>
            </w:r>
            <w:r w:rsidRPr="004F4400">
              <w:rPr>
                <w:vertAlign w:val="superscript"/>
              </w:rPr>
              <w:t>2</w:t>
            </w:r>
            <w:r w:rsidRPr="004F4400">
              <w:br/>
              <w:t>(min.of 1 test per lot)</w:t>
            </w:r>
          </w:p>
        </w:tc>
        <w:tc>
          <w:tcPr>
            <w:tcW w:w="542" w:type="pct"/>
            <w:vAlign w:val="center"/>
          </w:tcPr>
          <w:p w14:paraId="35309F16" w14:textId="77777777" w:rsidR="00D30CF9" w:rsidRPr="004F4400" w:rsidRDefault="00D30CF9" w:rsidP="00D14B37">
            <w:pPr>
              <w:spacing w:before="60" w:after="60"/>
              <w:jc w:val="center"/>
            </w:pPr>
            <w:r w:rsidRPr="004F4400">
              <w:t>1 in 5000 m</w:t>
            </w:r>
            <w:r w:rsidRPr="004F4400">
              <w:rPr>
                <w:vertAlign w:val="superscript"/>
              </w:rPr>
              <w:t>2</w:t>
            </w:r>
            <w:r w:rsidRPr="004F4400">
              <w:br/>
              <w:t>(min.of 1 test per lot)</w:t>
            </w:r>
          </w:p>
        </w:tc>
        <w:tc>
          <w:tcPr>
            <w:tcW w:w="406" w:type="pct"/>
            <w:vAlign w:val="center"/>
          </w:tcPr>
          <w:p w14:paraId="2553E071" w14:textId="77777777" w:rsidR="00D30CF9" w:rsidRPr="004F4400" w:rsidRDefault="00D30CF9" w:rsidP="00D14B37">
            <w:pPr>
              <w:spacing w:before="60" w:after="60"/>
              <w:jc w:val="center"/>
            </w:pPr>
            <w:r w:rsidRPr="004F4400">
              <w:t>-</w:t>
            </w:r>
          </w:p>
        </w:tc>
        <w:tc>
          <w:tcPr>
            <w:tcW w:w="452" w:type="pct"/>
            <w:vAlign w:val="center"/>
          </w:tcPr>
          <w:p w14:paraId="1DD6138A" w14:textId="77777777" w:rsidR="00D30CF9" w:rsidRPr="004F4400" w:rsidRDefault="00D30CF9" w:rsidP="00D14B37">
            <w:pPr>
              <w:spacing w:before="60" w:after="60"/>
              <w:jc w:val="center"/>
            </w:pPr>
            <w:r w:rsidRPr="004F4400">
              <w:t>1 per 300 m</w:t>
            </w:r>
            <w:r w:rsidRPr="004F4400">
              <w:rPr>
                <w:vertAlign w:val="superscript"/>
              </w:rPr>
              <w:t>3</w:t>
            </w:r>
          </w:p>
        </w:tc>
        <w:tc>
          <w:tcPr>
            <w:tcW w:w="406" w:type="pct"/>
            <w:vAlign w:val="center"/>
          </w:tcPr>
          <w:p w14:paraId="38B8495C" w14:textId="77777777" w:rsidR="00D30CF9" w:rsidRPr="004F4400" w:rsidRDefault="00D30CF9" w:rsidP="00D14B37">
            <w:pPr>
              <w:spacing w:before="60" w:after="60"/>
              <w:jc w:val="center"/>
            </w:pPr>
            <w:r w:rsidRPr="004F4400">
              <w:t>-</w:t>
            </w:r>
          </w:p>
        </w:tc>
        <w:tc>
          <w:tcPr>
            <w:tcW w:w="452" w:type="pct"/>
            <w:vAlign w:val="center"/>
          </w:tcPr>
          <w:p w14:paraId="10E3190E" w14:textId="77777777" w:rsidR="00D30CF9" w:rsidRPr="004F4400" w:rsidRDefault="00D30CF9" w:rsidP="00D14B37">
            <w:pPr>
              <w:spacing w:before="60" w:after="60"/>
              <w:jc w:val="center"/>
            </w:pPr>
            <w:r w:rsidRPr="004F4400">
              <w:t>1 per 300 m</w:t>
            </w:r>
            <w:r w:rsidRPr="004F4400">
              <w:rPr>
                <w:vertAlign w:val="superscript"/>
              </w:rPr>
              <w:t>3</w:t>
            </w:r>
          </w:p>
        </w:tc>
      </w:tr>
      <w:tr w:rsidR="00D30CF9" w:rsidRPr="004F4400" w14:paraId="38DCCD28" w14:textId="77777777" w:rsidTr="00D14B37">
        <w:trPr>
          <w:cantSplit/>
          <w:jc w:val="center"/>
        </w:trPr>
        <w:tc>
          <w:tcPr>
            <w:tcW w:w="531" w:type="pct"/>
            <w:vAlign w:val="center"/>
          </w:tcPr>
          <w:p w14:paraId="340FA8AD" w14:textId="77777777" w:rsidR="00D30CF9" w:rsidRDefault="00D30CF9" w:rsidP="00D14B37">
            <w:pPr>
              <w:spacing w:before="60" w:after="60"/>
              <w:jc w:val="center"/>
            </w:pPr>
            <w:r w:rsidRPr="004F4400">
              <w:t>Plasticity Index by</w:t>
            </w:r>
          </w:p>
          <w:p w14:paraId="57C6C3E5" w14:textId="77777777" w:rsidR="00D30CF9" w:rsidRPr="004F4400" w:rsidRDefault="00D30CF9" w:rsidP="00D14B37">
            <w:pPr>
              <w:spacing w:before="60" w:after="60"/>
              <w:jc w:val="center"/>
            </w:pPr>
            <w:r w:rsidRPr="004F4400">
              <w:t>AS</w:t>
            </w:r>
            <w:r>
              <w:t> </w:t>
            </w:r>
            <w:r w:rsidRPr="004F4400">
              <w:t>1289.3.1.1, AS</w:t>
            </w:r>
            <w:r>
              <w:t> </w:t>
            </w:r>
            <w:r w:rsidRPr="004F4400">
              <w:t>1289.3.2.1, AS</w:t>
            </w:r>
            <w:r>
              <w:t> </w:t>
            </w:r>
            <w:r w:rsidRPr="004F4400">
              <w:t>1289.3.3.1</w:t>
            </w:r>
          </w:p>
        </w:tc>
        <w:tc>
          <w:tcPr>
            <w:tcW w:w="451" w:type="pct"/>
            <w:vAlign w:val="center"/>
          </w:tcPr>
          <w:p w14:paraId="7F561A3B" w14:textId="77777777" w:rsidR="00D30CF9" w:rsidRPr="004F4400" w:rsidRDefault="00D30CF9" w:rsidP="00D14B37">
            <w:pPr>
              <w:spacing w:before="60" w:after="60"/>
              <w:jc w:val="center"/>
            </w:pPr>
            <w:r w:rsidRPr="004F4400">
              <w:t>1 per each 2,000 m</w:t>
            </w:r>
            <w:r w:rsidRPr="004F4400">
              <w:rPr>
                <w:vertAlign w:val="superscript"/>
              </w:rPr>
              <w:t>3</w:t>
            </w:r>
          </w:p>
        </w:tc>
        <w:tc>
          <w:tcPr>
            <w:tcW w:w="452" w:type="pct"/>
            <w:vAlign w:val="center"/>
          </w:tcPr>
          <w:p w14:paraId="253934CF" w14:textId="77777777" w:rsidR="00D30CF9" w:rsidRPr="004F4400" w:rsidRDefault="00D30CF9" w:rsidP="00D14B37">
            <w:pPr>
              <w:spacing w:before="60" w:after="60"/>
              <w:jc w:val="center"/>
            </w:pPr>
            <w:r w:rsidRPr="004F4400">
              <w:t>1 per each 2,000 m</w:t>
            </w:r>
            <w:r w:rsidRPr="004F4400">
              <w:rPr>
                <w:vertAlign w:val="superscript"/>
              </w:rPr>
              <w:t>3</w:t>
            </w:r>
          </w:p>
        </w:tc>
        <w:tc>
          <w:tcPr>
            <w:tcW w:w="406" w:type="pct"/>
            <w:vAlign w:val="center"/>
          </w:tcPr>
          <w:p w14:paraId="1EABA7EB" w14:textId="77777777" w:rsidR="00D30CF9" w:rsidRPr="004F4400" w:rsidRDefault="00D30CF9" w:rsidP="00D14B37">
            <w:pPr>
              <w:spacing w:before="60" w:after="60"/>
              <w:jc w:val="center"/>
            </w:pPr>
            <w:r w:rsidRPr="004F4400">
              <w:t>1 per each 2,000 m</w:t>
            </w:r>
            <w:r w:rsidRPr="004F4400">
              <w:rPr>
                <w:vertAlign w:val="superscript"/>
              </w:rPr>
              <w:t>3</w:t>
            </w:r>
          </w:p>
        </w:tc>
        <w:tc>
          <w:tcPr>
            <w:tcW w:w="452" w:type="pct"/>
            <w:vAlign w:val="center"/>
          </w:tcPr>
          <w:p w14:paraId="3A55971F" w14:textId="77777777" w:rsidR="00D30CF9" w:rsidRPr="004F4400" w:rsidRDefault="00D30CF9" w:rsidP="00D14B37">
            <w:pPr>
              <w:spacing w:before="60" w:after="60"/>
              <w:jc w:val="center"/>
            </w:pPr>
            <w:r w:rsidRPr="004F4400">
              <w:t>1 in 5,000 m</w:t>
            </w:r>
            <w:r w:rsidRPr="004F4400">
              <w:rPr>
                <w:vertAlign w:val="superscript"/>
              </w:rPr>
              <w:t>2</w:t>
            </w:r>
            <w:r w:rsidRPr="004F4400">
              <w:br/>
              <w:t>(min.of 1 test per lot)</w:t>
            </w:r>
          </w:p>
        </w:tc>
        <w:tc>
          <w:tcPr>
            <w:tcW w:w="451" w:type="pct"/>
            <w:vAlign w:val="center"/>
          </w:tcPr>
          <w:p w14:paraId="0093554F" w14:textId="77777777" w:rsidR="00D30CF9" w:rsidRPr="004F4400" w:rsidRDefault="00D30CF9" w:rsidP="00D14B37">
            <w:pPr>
              <w:spacing w:before="60" w:after="60"/>
              <w:jc w:val="center"/>
            </w:pPr>
            <w:r w:rsidRPr="004F4400">
              <w:t>1 in 5000 m</w:t>
            </w:r>
            <w:r w:rsidRPr="004F4400">
              <w:rPr>
                <w:vertAlign w:val="superscript"/>
              </w:rPr>
              <w:t>2</w:t>
            </w:r>
            <w:r w:rsidRPr="004F4400">
              <w:br/>
              <w:t>(min.of 1 test per lot)</w:t>
            </w:r>
          </w:p>
        </w:tc>
        <w:tc>
          <w:tcPr>
            <w:tcW w:w="542" w:type="pct"/>
            <w:vAlign w:val="center"/>
          </w:tcPr>
          <w:p w14:paraId="2F3C7165" w14:textId="77777777" w:rsidR="00D30CF9" w:rsidRPr="004F4400" w:rsidRDefault="00D30CF9" w:rsidP="00D14B37">
            <w:pPr>
              <w:spacing w:before="60" w:after="60"/>
              <w:jc w:val="center"/>
            </w:pPr>
            <w:r w:rsidRPr="004F4400">
              <w:t>1 in 5000 m</w:t>
            </w:r>
            <w:r w:rsidRPr="004F4400">
              <w:rPr>
                <w:vertAlign w:val="superscript"/>
              </w:rPr>
              <w:t>2</w:t>
            </w:r>
            <w:r w:rsidRPr="004F4400">
              <w:br/>
              <w:t>(min.of 1 test per lot)</w:t>
            </w:r>
          </w:p>
        </w:tc>
        <w:tc>
          <w:tcPr>
            <w:tcW w:w="406" w:type="pct"/>
            <w:vAlign w:val="center"/>
          </w:tcPr>
          <w:p w14:paraId="3CD7044A" w14:textId="77777777" w:rsidR="00D30CF9" w:rsidRPr="004F4400" w:rsidRDefault="00D30CF9" w:rsidP="00D14B37">
            <w:pPr>
              <w:spacing w:before="60" w:after="60"/>
              <w:jc w:val="center"/>
            </w:pPr>
            <w:r w:rsidRPr="004F4400">
              <w:t>1 per each 300 m</w:t>
            </w:r>
            <w:r w:rsidRPr="004F4400">
              <w:rPr>
                <w:vertAlign w:val="superscript"/>
              </w:rPr>
              <w:t>3</w:t>
            </w:r>
          </w:p>
        </w:tc>
        <w:tc>
          <w:tcPr>
            <w:tcW w:w="452" w:type="pct"/>
            <w:vAlign w:val="center"/>
          </w:tcPr>
          <w:p w14:paraId="1FCC4CA2" w14:textId="77777777" w:rsidR="00D30CF9" w:rsidRPr="004F4400" w:rsidRDefault="00D30CF9" w:rsidP="00D14B37">
            <w:pPr>
              <w:spacing w:before="60" w:after="60"/>
              <w:jc w:val="center"/>
            </w:pPr>
            <w:r w:rsidRPr="004F4400">
              <w:t>1 per each 300 m</w:t>
            </w:r>
            <w:r w:rsidRPr="004F4400">
              <w:rPr>
                <w:vertAlign w:val="superscript"/>
              </w:rPr>
              <w:t>3</w:t>
            </w:r>
          </w:p>
        </w:tc>
        <w:tc>
          <w:tcPr>
            <w:tcW w:w="406" w:type="pct"/>
            <w:vAlign w:val="center"/>
          </w:tcPr>
          <w:p w14:paraId="7BA4B86B" w14:textId="77777777" w:rsidR="00D30CF9" w:rsidRPr="004F4400" w:rsidRDefault="00D30CF9" w:rsidP="00D14B37">
            <w:pPr>
              <w:spacing w:before="60" w:after="60"/>
              <w:jc w:val="center"/>
            </w:pPr>
            <w:r w:rsidRPr="004F4400">
              <w:t>1 per each 300 m</w:t>
            </w:r>
            <w:r w:rsidRPr="004F4400">
              <w:rPr>
                <w:vertAlign w:val="superscript"/>
              </w:rPr>
              <w:t>3</w:t>
            </w:r>
          </w:p>
        </w:tc>
        <w:tc>
          <w:tcPr>
            <w:tcW w:w="452" w:type="pct"/>
            <w:vAlign w:val="center"/>
          </w:tcPr>
          <w:p w14:paraId="7943CB57" w14:textId="77777777" w:rsidR="00D30CF9" w:rsidRPr="004F4400" w:rsidRDefault="00D30CF9" w:rsidP="00D14B37">
            <w:pPr>
              <w:spacing w:before="60" w:after="60"/>
              <w:jc w:val="center"/>
            </w:pPr>
            <w:r w:rsidRPr="004F4400">
              <w:t>1 per each 300 m</w:t>
            </w:r>
            <w:r w:rsidRPr="004F4400">
              <w:rPr>
                <w:vertAlign w:val="superscript"/>
              </w:rPr>
              <w:t>3</w:t>
            </w:r>
          </w:p>
        </w:tc>
      </w:tr>
      <w:tr w:rsidR="00D30CF9" w:rsidRPr="004F4400" w14:paraId="77854B61" w14:textId="77777777" w:rsidTr="00D14B37">
        <w:trPr>
          <w:cantSplit/>
          <w:jc w:val="center"/>
        </w:trPr>
        <w:tc>
          <w:tcPr>
            <w:tcW w:w="531" w:type="pct"/>
            <w:vAlign w:val="center"/>
          </w:tcPr>
          <w:p w14:paraId="09B73773" w14:textId="77777777" w:rsidR="00D30CF9" w:rsidRPr="004F4400" w:rsidRDefault="00D30CF9" w:rsidP="00D14B37">
            <w:pPr>
              <w:spacing w:before="60" w:after="60"/>
              <w:jc w:val="center"/>
            </w:pPr>
            <w:r>
              <w:t>Linear Shrinkage by AS </w:t>
            </w:r>
            <w:r w:rsidRPr="004F4400">
              <w:t>1289.3.4.1</w:t>
            </w:r>
          </w:p>
        </w:tc>
        <w:tc>
          <w:tcPr>
            <w:tcW w:w="451" w:type="pct"/>
            <w:vAlign w:val="center"/>
          </w:tcPr>
          <w:p w14:paraId="54D6E7EE" w14:textId="77777777" w:rsidR="00D30CF9" w:rsidRPr="004F4400" w:rsidRDefault="00D30CF9" w:rsidP="00D14B37">
            <w:pPr>
              <w:spacing w:before="60" w:after="60"/>
              <w:jc w:val="center"/>
            </w:pPr>
            <w:r w:rsidRPr="004F4400">
              <w:t>1 per each 2,000 m</w:t>
            </w:r>
            <w:r w:rsidRPr="004F4400">
              <w:rPr>
                <w:vertAlign w:val="superscript"/>
              </w:rPr>
              <w:t>3</w:t>
            </w:r>
          </w:p>
        </w:tc>
        <w:tc>
          <w:tcPr>
            <w:tcW w:w="452" w:type="pct"/>
            <w:vAlign w:val="center"/>
          </w:tcPr>
          <w:p w14:paraId="538C754B" w14:textId="77777777" w:rsidR="00D30CF9" w:rsidRPr="004F4400" w:rsidRDefault="00D30CF9" w:rsidP="00D14B37">
            <w:pPr>
              <w:spacing w:before="60" w:after="60"/>
              <w:jc w:val="center"/>
            </w:pPr>
            <w:r w:rsidRPr="004F4400">
              <w:t>1 per each 2,000 m</w:t>
            </w:r>
            <w:r w:rsidRPr="004F4400">
              <w:rPr>
                <w:vertAlign w:val="superscript"/>
              </w:rPr>
              <w:t>3</w:t>
            </w:r>
          </w:p>
        </w:tc>
        <w:tc>
          <w:tcPr>
            <w:tcW w:w="406" w:type="pct"/>
            <w:vAlign w:val="center"/>
          </w:tcPr>
          <w:p w14:paraId="4E7CA44C" w14:textId="77777777" w:rsidR="00D30CF9" w:rsidRPr="004F4400" w:rsidRDefault="00D30CF9" w:rsidP="00D14B37">
            <w:pPr>
              <w:spacing w:before="60" w:after="60"/>
              <w:jc w:val="center"/>
            </w:pPr>
            <w:r w:rsidRPr="004F4400">
              <w:t>1 per each 2,000 m</w:t>
            </w:r>
            <w:r w:rsidRPr="004F4400">
              <w:rPr>
                <w:vertAlign w:val="superscript"/>
              </w:rPr>
              <w:t>3</w:t>
            </w:r>
          </w:p>
        </w:tc>
        <w:tc>
          <w:tcPr>
            <w:tcW w:w="452" w:type="pct"/>
            <w:vAlign w:val="center"/>
          </w:tcPr>
          <w:p w14:paraId="1EB7E096" w14:textId="77777777" w:rsidR="00D30CF9" w:rsidRPr="004F4400" w:rsidRDefault="00D30CF9" w:rsidP="00D14B37">
            <w:pPr>
              <w:spacing w:before="60" w:after="60"/>
              <w:jc w:val="center"/>
            </w:pPr>
            <w:r w:rsidRPr="004F4400">
              <w:t>1 in 5,000 m</w:t>
            </w:r>
            <w:r w:rsidRPr="004F4400">
              <w:rPr>
                <w:vertAlign w:val="superscript"/>
              </w:rPr>
              <w:t>2</w:t>
            </w:r>
            <w:r w:rsidRPr="004F4400">
              <w:br/>
              <w:t>(min.of 1 test per lot)</w:t>
            </w:r>
          </w:p>
        </w:tc>
        <w:tc>
          <w:tcPr>
            <w:tcW w:w="451" w:type="pct"/>
            <w:vAlign w:val="center"/>
          </w:tcPr>
          <w:p w14:paraId="0F2FA054" w14:textId="77777777" w:rsidR="00D30CF9" w:rsidRPr="004F4400" w:rsidRDefault="00D30CF9" w:rsidP="00D14B37">
            <w:pPr>
              <w:spacing w:before="60" w:after="60"/>
              <w:jc w:val="center"/>
            </w:pPr>
            <w:r w:rsidRPr="004F4400">
              <w:t>1 in 5000 m</w:t>
            </w:r>
            <w:r w:rsidRPr="004F4400">
              <w:rPr>
                <w:vertAlign w:val="superscript"/>
              </w:rPr>
              <w:t>2</w:t>
            </w:r>
            <w:r w:rsidRPr="004F4400">
              <w:br/>
              <w:t>(min.of 1 test per lot)</w:t>
            </w:r>
          </w:p>
        </w:tc>
        <w:tc>
          <w:tcPr>
            <w:tcW w:w="542" w:type="pct"/>
            <w:vAlign w:val="center"/>
          </w:tcPr>
          <w:p w14:paraId="31267515" w14:textId="77777777" w:rsidR="00D30CF9" w:rsidRPr="004F4400" w:rsidRDefault="00D30CF9" w:rsidP="00D14B37">
            <w:pPr>
              <w:spacing w:before="60" w:after="60"/>
              <w:jc w:val="center"/>
            </w:pPr>
            <w:r w:rsidRPr="004F4400">
              <w:t>1 in 5000 m</w:t>
            </w:r>
            <w:r w:rsidRPr="004F4400">
              <w:rPr>
                <w:vertAlign w:val="superscript"/>
              </w:rPr>
              <w:t>2</w:t>
            </w:r>
            <w:r w:rsidRPr="004F4400">
              <w:br/>
              <w:t>(min.of 1 test per lot)</w:t>
            </w:r>
          </w:p>
        </w:tc>
        <w:tc>
          <w:tcPr>
            <w:tcW w:w="406" w:type="pct"/>
            <w:vAlign w:val="center"/>
          </w:tcPr>
          <w:p w14:paraId="2B6673CE" w14:textId="77777777" w:rsidR="00D30CF9" w:rsidRPr="004F4400" w:rsidRDefault="00D30CF9" w:rsidP="00D14B37">
            <w:pPr>
              <w:spacing w:before="60" w:after="60"/>
              <w:jc w:val="center"/>
            </w:pPr>
            <w:r w:rsidRPr="004F4400">
              <w:t>1 per each 300 m</w:t>
            </w:r>
            <w:r w:rsidRPr="004F4400">
              <w:rPr>
                <w:vertAlign w:val="superscript"/>
              </w:rPr>
              <w:t>3</w:t>
            </w:r>
          </w:p>
        </w:tc>
        <w:tc>
          <w:tcPr>
            <w:tcW w:w="452" w:type="pct"/>
            <w:vAlign w:val="center"/>
          </w:tcPr>
          <w:p w14:paraId="14758320" w14:textId="77777777" w:rsidR="00D30CF9" w:rsidRPr="004F4400" w:rsidRDefault="00D30CF9" w:rsidP="00D14B37">
            <w:pPr>
              <w:spacing w:before="60" w:after="60"/>
              <w:jc w:val="center"/>
            </w:pPr>
            <w:r w:rsidRPr="004F4400">
              <w:t>1 per each 300 m</w:t>
            </w:r>
            <w:r w:rsidRPr="004F4400">
              <w:rPr>
                <w:vertAlign w:val="superscript"/>
              </w:rPr>
              <w:t>3</w:t>
            </w:r>
          </w:p>
        </w:tc>
        <w:tc>
          <w:tcPr>
            <w:tcW w:w="406" w:type="pct"/>
            <w:vAlign w:val="center"/>
          </w:tcPr>
          <w:p w14:paraId="7B341B91" w14:textId="77777777" w:rsidR="00D30CF9" w:rsidRPr="004F4400" w:rsidRDefault="00D30CF9" w:rsidP="00D14B37">
            <w:pPr>
              <w:spacing w:before="60" w:after="60"/>
              <w:jc w:val="center"/>
            </w:pPr>
            <w:r w:rsidRPr="004F4400">
              <w:t>1 per each 300 m</w:t>
            </w:r>
            <w:r w:rsidRPr="004F4400">
              <w:rPr>
                <w:vertAlign w:val="superscript"/>
              </w:rPr>
              <w:t>3</w:t>
            </w:r>
          </w:p>
        </w:tc>
        <w:tc>
          <w:tcPr>
            <w:tcW w:w="452" w:type="pct"/>
            <w:vAlign w:val="center"/>
          </w:tcPr>
          <w:p w14:paraId="19128BAE" w14:textId="77777777" w:rsidR="00D30CF9" w:rsidRPr="004F4400" w:rsidRDefault="00D30CF9" w:rsidP="00D14B37">
            <w:pPr>
              <w:spacing w:before="60" w:after="60"/>
              <w:jc w:val="center"/>
            </w:pPr>
            <w:r w:rsidRPr="004F4400">
              <w:t>1 per each 300 m</w:t>
            </w:r>
            <w:r w:rsidRPr="004F4400">
              <w:rPr>
                <w:vertAlign w:val="superscript"/>
              </w:rPr>
              <w:t>3</w:t>
            </w:r>
          </w:p>
        </w:tc>
      </w:tr>
      <w:tr w:rsidR="00D30CF9" w:rsidRPr="004F4400" w14:paraId="0FFDE696" w14:textId="77777777" w:rsidTr="00D14B37">
        <w:trPr>
          <w:cantSplit/>
          <w:jc w:val="center"/>
        </w:trPr>
        <w:tc>
          <w:tcPr>
            <w:tcW w:w="531" w:type="pct"/>
            <w:vAlign w:val="center"/>
          </w:tcPr>
          <w:p w14:paraId="4FA9B8C8" w14:textId="77777777" w:rsidR="00D30CF9" w:rsidRDefault="00D30CF9" w:rsidP="00D14B37">
            <w:pPr>
              <w:spacing w:before="60" w:after="60"/>
              <w:jc w:val="center"/>
            </w:pPr>
            <w:r w:rsidRPr="004F4400">
              <w:t>California</w:t>
            </w:r>
            <w:r>
              <w:t xml:space="preserve"> Bearing Ratio by</w:t>
            </w:r>
          </w:p>
          <w:p w14:paraId="3D22A3E7" w14:textId="77777777" w:rsidR="00D30CF9" w:rsidRPr="004F4400" w:rsidRDefault="00D30CF9" w:rsidP="00D14B37">
            <w:pPr>
              <w:spacing w:before="60" w:after="60"/>
              <w:jc w:val="center"/>
            </w:pPr>
            <w:r>
              <w:t>AS </w:t>
            </w:r>
            <w:r w:rsidRPr="004F4400">
              <w:t>1289.6.1.1</w:t>
            </w:r>
          </w:p>
        </w:tc>
        <w:tc>
          <w:tcPr>
            <w:tcW w:w="451" w:type="pct"/>
            <w:vAlign w:val="center"/>
          </w:tcPr>
          <w:p w14:paraId="74F6A730" w14:textId="77777777" w:rsidR="00D30CF9" w:rsidRPr="004F4400" w:rsidRDefault="00D30CF9" w:rsidP="00D14B37">
            <w:pPr>
              <w:spacing w:before="60" w:after="60"/>
              <w:jc w:val="center"/>
            </w:pPr>
            <w:r w:rsidRPr="004F4400">
              <w:t>1 per each 2,000 m</w:t>
            </w:r>
            <w:r w:rsidRPr="004F4400">
              <w:rPr>
                <w:vertAlign w:val="superscript"/>
              </w:rPr>
              <w:t>3</w:t>
            </w:r>
          </w:p>
        </w:tc>
        <w:tc>
          <w:tcPr>
            <w:tcW w:w="452" w:type="pct"/>
            <w:vAlign w:val="center"/>
          </w:tcPr>
          <w:p w14:paraId="3578C736" w14:textId="77777777" w:rsidR="00D30CF9" w:rsidRPr="004F4400" w:rsidRDefault="00D30CF9" w:rsidP="00D14B37">
            <w:pPr>
              <w:spacing w:before="60" w:after="60"/>
              <w:jc w:val="center"/>
            </w:pPr>
            <w:r w:rsidRPr="004F4400">
              <w:t>1 per each 2,000 m</w:t>
            </w:r>
            <w:r w:rsidRPr="004F4400">
              <w:rPr>
                <w:vertAlign w:val="superscript"/>
              </w:rPr>
              <w:t>3</w:t>
            </w:r>
          </w:p>
        </w:tc>
        <w:tc>
          <w:tcPr>
            <w:tcW w:w="406" w:type="pct"/>
            <w:vAlign w:val="center"/>
          </w:tcPr>
          <w:p w14:paraId="757F364F" w14:textId="77777777" w:rsidR="00D30CF9" w:rsidRPr="004F4400" w:rsidRDefault="00D30CF9" w:rsidP="00D14B37">
            <w:pPr>
              <w:spacing w:before="60" w:after="60"/>
              <w:jc w:val="center"/>
            </w:pPr>
            <w:r w:rsidRPr="004F4400">
              <w:t>1 per each 2,000 m</w:t>
            </w:r>
            <w:r w:rsidRPr="004F4400">
              <w:rPr>
                <w:vertAlign w:val="superscript"/>
              </w:rPr>
              <w:t>3</w:t>
            </w:r>
          </w:p>
        </w:tc>
        <w:tc>
          <w:tcPr>
            <w:tcW w:w="452" w:type="pct"/>
            <w:vAlign w:val="center"/>
          </w:tcPr>
          <w:p w14:paraId="2C5370C8" w14:textId="77777777" w:rsidR="00D30CF9" w:rsidRPr="004F4400" w:rsidRDefault="00D30CF9" w:rsidP="00D14B37">
            <w:pPr>
              <w:spacing w:before="60" w:after="60"/>
              <w:jc w:val="center"/>
            </w:pPr>
            <w:r w:rsidRPr="004F4400">
              <w:t>1 in 5 FDD</w:t>
            </w:r>
            <w:r w:rsidRPr="004F4400">
              <w:br/>
              <w:t>(min.1 of test per lot)</w:t>
            </w:r>
          </w:p>
        </w:tc>
        <w:tc>
          <w:tcPr>
            <w:tcW w:w="451" w:type="pct"/>
            <w:vAlign w:val="center"/>
          </w:tcPr>
          <w:p w14:paraId="181A7AB5" w14:textId="77777777" w:rsidR="00D30CF9" w:rsidRPr="004F4400" w:rsidRDefault="00D30CF9" w:rsidP="00D14B37">
            <w:pPr>
              <w:spacing w:before="60" w:after="60"/>
              <w:jc w:val="center"/>
            </w:pPr>
            <w:r w:rsidRPr="004F4400">
              <w:t>1 in 5 FDD</w:t>
            </w:r>
            <w:r w:rsidRPr="004F4400">
              <w:br/>
              <w:t>(min.1 of test per lot)</w:t>
            </w:r>
          </w:p>
        </w:tc>
        <w:tc>
          <w:tcPr>
            <w:tcW w:w="542" w:type="pct"/>
            <w:vAlign w:val="center"/>
          </w:tcPr>
          <w:p w14:paraId="4AE22142" w14:textId="77777777" w:rsidR="00D30CF9" w:rsidRPr="004F4400" w:rsidRDefault="00D30CF9" w:rsidP="00D14B37">
            <w:pPr>
              <w:spacing w:before="60" w:after="60"/>
              <w:jc w:val="center"/>
            </w:pPr>
            <w:r w:rsidRPr="004F4400">
              <w:t>1 in 5 FDD</w:t>
            </w:r>
            <w:r w:rsidRPr="004F4400">
              <w:br/>
              <w:t>(min.1 of test per lot)</w:t>
            </w:r>
          </w:p>
        </w:tc>
        <w:tc>
          <w:tcPr>
            <w:tcW w:w="406" w:type="pct"/>
            <w:vAlign w:val="center"/>
          </w:tcPr>
          <w:p w14:paraId="6022C0F5" w14:textId="77777777" w:rsidR="00D30CF9" w:rsidRPr="004F4400" w:rsidRDefault="00D30CF9" w:rsidP="00D14B37">
            <w:pPr>
              <w:spacing w:before="60" w:after="60"/>
              <w:jc w:val="center"/>
            </w:pPr>
            <w:r w:rsidRPr="004F4400">
              <w:t>1 per each 300 m</w:t>
            </w:r>
            <w:r w:rsidRPr="004F4400">
              <w:rPr>
                <w:vertAlign w:val="superscript"/>
              </w:rPr>
              <w:t>3</w:t>
            </w:r>
          </w:p>
        </w:tc>
        <w:tc>
          <w:tcPr>
            <w:tcW w:w="452" w:type="pct"/>
            <w:vAlign w:val="center"/>
          </w:tcPr>
          <w:p w14:paraId="30516AFF" w14:textId="77777777" w:rsidR="00D30CF9" w:rsidRPr="004F4400" w:rsidRDefault="00D30CF9" w:rsidP="00D14B37">
            <w:pPr>
              <w:spacing w:before="60" w:after="60"/>
              <w:jc w:val="center"/>
            </w:pPr>
            <w:r w:rsidRPr="004F4400">
              <w:t>1 per each 300 m</w:t>
            </w:r>
            <w:r w:rsidRPr="004F4400">
              <w:rPr>
                <w:vertAlign w:val="superscript"/>
              </w:rPr>
              <w:t>3</w:t>
            </w:r>
          </w:p>
        </w:tc>
        <w:tc>
          <w:tcPr>
            <w:tcW w:w="406" w:type="pct"/>
            <w:vAlign w:val="center"/>
          </w:tcPr>
          <w:p w14:paraId="3E827302" w14:textId="77777777" w:rsidR="00D30CF9" w:rsidRPr="004F4400" w:rsidRDefault="00D30CF9" w:rsidP="00D14B37">
            <w:pPr>
              <w:spacing w:before="60" w:after="60"/>
              <w:jc w:val="center"/>
            </w:pPr>
            <w:r w:rsidRPr="004F4400">
              <w:t>1 per each 300 m</w:t>
            </w:r>
            <w:r w:rsidRPr="004F4400">
              <w:rPr>
                <w:vertAlign w:val="superscript"/>
              </w:rPr>
              <w:t>3</w:t>
            </w:r>
          </w:p>
        </w:tc>
        <w:tc>
          <w:tcPr>
            <w:tcW w:w="452" w:type="pct"/>
            <w:vAlign w:val="center"/>
          </w:tcPr>
          <w:p w14:paraId="2D82DA4F" w14:textId="77777777" w:rsidR="00D30CF9" w:rsidRPr="004F4400" w:rsidRDefault="00D30CF9" w:rsidP="00D14B37">
            <w:pPr>
              <w:spacing w:before="60" w:after="60"/>
              <w:jc w:val="center"/>
            </w:pPr>
            <w:r w:rsidRPr="004F4400">
              <w:t>1 per each 300 m</w:t>
            </w:r>
            <w:r w:rsidRPr="004F4400">
              <w:rPr>
                <w:vertAlign w:val="superscript"/>
              </w:rPr>
              <w:t>3</w:t>
            </w:r>
          </w:p>
        </w:tc>
      </w:tr>
      <w:tr w:rsidR="00D30CF9" w:rsidRPr="004F4400" w14:paraId="4E3BA352" w14:textId="77777777" w:rsidTr="00D14B37">
        <w:trPr>
          <w:cantSplit/>
          <w:jc w:val="center"/>
        </w:trPr>
        <w:tc>
          <w:tcPr>
            <w:tcW w:w="5000" w:type="pct"/>
            <w:gridSpan w:val="11"/>
          </w:tcPr>
          <w:p w14:paraId="1A83D2D3" w14:textId="77777777" w:rsidR="00D30CF9" w:rsidRPr="004F4400" w:rsidRDefault="00D30CF9" w:rsidP="00D14B37">
            <w:pPr>
              <w:spacing w:before="60" w:after="60"/>
              <w:jc w:val="center"/>
            </w:pPr>
            <w:r w:rsidRPr="004F4400">
              <w:t>* run = 1 pass of cement spreader</w:t>
            </w:r>
            <w:r>
              <w:t>;   FDD – Field Dry Density;  MMDD – Maximum Modified Dry Density</w:t>
            </w:r>
          </w:p>
        </w:tc>
      </w:tr>
    </w:tbl>
    <w:p w14:paraId="60F5633E" w14:textId="77777777" w:rsidR="00D30CF9" w:rsidRPr="004F4400" w:rsidRDefault="00D30CF9" w:rsidP="00D30CF9">
      <w:pPr>
        <w:pStyle w:val="BodyText"/>
      </w:pPr>
    </w:p>
    <w:p w14:paraId="40ED354A" w14:textId="77777777" w:rsidR="00D30CF9" w:rsidRPr="004F4400" w:rsidRDefault="00D30CF9" w:rsidP="00D30CF9">
      <w:pPr>
        <w:pStyle w:val="BodyText"/>
        <w:sectPr w:rsidR="00D30CF9" w:rsidRPr="004F4400">
          <w:headerReference w:type="default" r:id="rId16"/>
          <w:pgSz w:w="16840" w:h="11907" w:orient="landscape" w:code="9"/>
          <w:pgMar w:top="284" w:right="567" w:bottom="567" w:left="851" w:header="284" w:footer="335" w:gutter="301"/>
          <w:cols w:space="720"/>
        </w:sect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3546"/>
        <w:gridCol w:w="3304"/>
        <w:gridCol w:w="3402"/>
        <w:gridCol w:w="3543"/>
      </w:tblGrid>
      <w:tr w:rsidR="00D30CF9" w:rsidRPr="004F4400" w14:paraId="23C0D011" w14:textId="77777777" w:rsidTr="00D14B37">
        <w:trPr>
          <w:cantSplit/>
          <w:jc w:val="center"/>
        </w:trPr>
        <w:tc>
          <w:tcPr>
            <w:tcW w:w="13795" w:type="dxa"/>
            <w:gridSpan w:val="4"/>
            <w:vAlign w:val="center"/>
          </w:tcPr>
          <w:p w14:paraId="672223B5" w14:textId="77777777" w:rsidR="00D30CF9" w:rsidRPr="006F1C44" w:rsidRDefault="00D30CF9" w:rsidP="00A53CD4">
            <w:pPr>
              <w:spacing w:after="0"/>
              <w:rPr>
                <w:b/>
              </w:rPr>
            </w:pPr>
            <w:r w:rsidRPr="006F1C44">
              <w:rPr>
                <w:b/>
              </w:rPr>
              <w:lastRenderedPageBreak/>
              <w:t>Table - Test Frequencies For Soils – part 2 of 3</w:t>
            </w:r>
          </w:p>
        </w:tc>
      </w:tr>
      <w:tr w:rsidR="00D30CF9" w:rsidRPr="004F4400" w14:paraId="5F84D66D" w14:textId="77777777" w:rsidTr="00D14B37">
        <w:trPr>
          <w:cantSplit/>
          <w:jc w:val="center"/>
        </w:trPr>
        <w:tc>
          <w:tcPr>
            <w:tcW w:w="3546" w:type="dxa"/>
            <w:vAlign w:val="center"/>
          </w:tcPr>
          <w:p w14:paraId="36FAD293" w14:textId="77777777" w:rsidR="00D30CF9" w:rsidRPr="006F1C44" w:rsidRDefault="00D30CF9" w:rsidP="00A53CD4">
            <w:pPr>
              <w:spacing w:after="0"/>
              <w:rPr>
                <w:b/>
              </w:rPr>
            </w:pPr>
            <w:r w:rsidRPr="006F1C44">
              <w:rPr>
                <w:b/>
              </w:rPr>
              <w:t>Type Of Test</w:t>
            </w:r>
          </w:p>
        </w:tc>
        <w:tc>
          <w:tcPr>
            <w:tcW w:w="3304" w:type="dxa"/>
            <w:vAlign w:val="center"/>
          </w:tcPr>
          <w:p w14:paraId="4F6D264C" w14:textId="77777777" w:rsidR="00D30CF9" w:rsidRPr="006F1C44" w:rsidRDefault="00D30CF9" w:rsidP="00A53CD4">
            <w:pPr>
              <w:spacing w:after="0"/>
              <w:rPr>
                <w:b/>
              </w:rPr>
            </w:pPr>
            <w:r w:rsidRPr="006F1C44">
              <w:rPr>
                <w:b/>
              </w:rPr>
              <w:t>Subgrade</w:t>
            </w:r>
          </w:p>
        </w:tc>
        <w:tc>
          <w:tcPr>
            <w:tcW w:w="3402" w:type="dxa"/>
            <w:vAlign w:val="center"/>
          </w:tcPr>
          <w:p w14:paraId="296303BC" w14:textId="77777777" w:rsidR="00D30CF9" w:rsidRPr="006F1C44" w:rsidRDefault="00D30CF9" w:rsidP="00A53CD4">
            <w:pPr>
              <w:spacing w:after="0"/>
              <w:rPr>
                <w:b/>
              </w:rPr>
            </w:pPr>
            <w:r w:rsidRPr="006F1C44">
              <w:rPr>
                <w:b/>
              </w:rPr>
              <w:t>Sub-Base</w:t>
            </w:r>
          </w:p>
        </w:tc>
        <w:tc>
          <w:tcPr>
            <w:tcW w:w="3543" w:type="dxa"/>
            <w:vAlign w:val="center"/>
          </w:tcPr>
          <w:p w14:paraId="5692F9C5" w14:textId="77777777" w:rsidR="00D30CF9" w:rsidRPr="006F1C44" w:rsidRDefault="00D30CF9" w:rsidP="00A53CD4">
            <w:pPr>
              <w:spacing w:after="0"/>
              <w:rPr>
                <w:b/>
              </w:rPr>
            </w:pPr>
            <w:r w:rsidRPr="006F1C44">
              <w:rPr>
                <w:b/>
              </w:rPr>
              <w:t>Basecourse</w:t>
            </w:r>
          </w:p>
        </w:tc>
      </w:tr>
      <w:tr w:rsidR="00D30CF9" w:rsidRPr="004F4400" w14:paraId="21988A93" w14:textId="77777777" w:rsidTr="00D14B37">
        <w:trPr>
          <w:cantSplit/>
          <w:jc w:val="center"/>
        </w:trPr>
        <w:tc>
          <w:tcPr>
            <w:tcW w:w="3546" w:type="dxa"/>
            <w:vAlign w:val="center"/>
          </w:tcPr>
          <w:p w14:paraId="062307F7" w14:textId="77777777" w:rsidR="00D30CF9" w:rsidRDefault="00D30CF9" w:rsidP="00A53CD4">
            <w:pPr>
              <w:spacing w:after="0"/>
            </w:pPr>
            <w:r w:rsidRPr="004F4400">
              <w:t>P</w:t>
            </w:r>
            <w:r>
              <w:t xml:space="preserve">avement Layer Thickness by </w:t>
            </w:r>
          </w:p>
          <w:p w14:paraId="08F54595" w14:textId="77777777" w:rsidR="00D30CF9" w:rsidRPr="004F4400" w:rsidRDefault="00D30CF9" w:rsidP="00A53CD4">
            <w:pPr>
              <w:spacing w:after="0"/>
            </w:pPr>
            <w:r>
              <w:t>NTTM </w:t>
            </w:r>
            <w:r w:rsidRPr="004F4400">
              <w:t>216.1</w:t>
            </w:r>
          </w:p>
        </w:tc>
        <w:tc>
          <w:tcPr>
            <w:tcW w:w="3304" w:type="dxa"/>
            <w:vAlign w:val="center"/>
          </w:tcPr>
          <w:p w14:paraId="447B171B" w14:textId="77777777" w:rsidR="00D30CF9" w:rsidRPr="004F4400" w:rsidRDefault="00D30CF9" w:rsidP="00A53CD4">
            <w:pPr>
              <w:spacing w:after="0"/>
            </w:pPr>
            <w:r>
              <w:t>-</w:t>
            </w:r>
          </w:p>
        </w:tc>
        <w:tc>
          <w:tcPr>
            <w:tcW w:w="3402" w:type="dxa"/>
            <w:vAlign w:val="center"/>
          </w:tcPr>
          <w:p w14:paraId="41324691" w14:textId="77777777" w:rsidR="00D30CF9" w:rsidRPr="004F4400" w:rsidRDefault="00D30CF9" w:rsidP="00A53CD4">
            <w:pPr>
              <w:spacing w:after="0"/>
            </w:pPr>
            <w:r w:rsidRPr="004F4400">
              <w:t>1 per FDD</w:t>
            </w:r>
          </w:p>
        </w:tc>
        <w:tc>
          <w:tcPr>
            <w:tcW w:w="3543" w:type="dxa"/>
            <w:vAlign w:val="center"/>
          </w:tcPr>
          <w:p w14:paraId="40CA07C3" w14:textId="77777777" w:rsidR="00D30CF9" w:rsidRPr="004F4400" w:rsidRDefault="00D30CF9" w:rsidP="00A53CD4">
            <w:pPr>
              <w:spacing w:after="0"/>
            </w:pPr>
            <w:r w:rsidRPr="004F4400">
              <w:t>1 per FDD</w:t>
            </w:r>
          </w:p>
        </w:tc>
      </w:tr>
      <w:tr w:rsidR="00D30CF9" w:rsidRPr="004F4400" w14:paraId="2465E5BB" w14:textId="77777777" w:rsidTr="00D14B37">
        <w:trPr>
          <w:cantSplit/>
          <w:jc w:val="center"/>
        </w:trPr>
        <w:tc>
          <w:tcPr>
            <w:tcW w:w="3546" w:type="dxa"/>
            <w:vAlign w:val="center"/>
          </w:tcPr>
          <w:p w14:paraId="7408EEDC" w14:textId="77777777" w:rsidR="00D30CF9" w:rsidRPr="004F4400" w:rsidRDefault="00D30CF9" w:rsidP="00A53CD4">
            <w:pPr>
              <w:spacing w:after="0"/>
            </w:pPr>
            <w:r w:rsidRPr="004F4400">
              <w:t>Ball Embedment by NTTM</w:t>
            </w:r>
            <w:r>
              <w:t> </w:t>
            </w:r>
            <w:r w:rsidRPr="004F4400">
              <w:t>215.1</w:t>
            </w:r>
          </w:p>
        </w:tc>
        <w:tc>
          <w:tcPr>
            <w:tcW w:w="3304" w:type="dxa"/>
            <w:vAlign w:val="center"/>
          </w:tcPr>
          <w:p w14:paraId="15C05660" w14:textId="77777777" w:rsidR="00D30CF9" w:rsidRPr="004F4400" w:rsidRDefault="00D30CF9" w:rsidP="00A53CD4">
            <w:pPr>
              <w:spacing w:after="0"/>
            </w:pPr>
            <w:r>
              <w:t>-</w:t>
            </w:r>
          </w:p>
        </w:tc>
        <w:tc>
          <w:tcPr>
            <w:tcW w:w="3402" w:type="dxa"/>
            <w:vAlign w:val="center"/>
          </w:tcPr>
          <w:p w14:paraId="0EBE5C72" w14:textId="77777777" w:rsidR="00D30CF9" w:rsidRPr="004F4400" w:rsidRDefault="00D30CF9" w:rsidP="00A53CD4">
            <w:pPr>
              <w:spacing w:after="0"/>
            </w:pPr>
            <w:r w:rsidRPr="004F4400">
              <w:t>-</w:t>
            </w:r>
          </w:p>
        </w:tc>
        <w:tc>
          <w:tcPr>
            <w:tcW w:w="3543" w:type="dxa"/>
            <w:vAlign w:val="center"/>
          </w:tcPr>
          <w:p w14:paraId="37ED4467" w14:textId="77777777" w:rsidR="00D30CF9" w:rsidRPr="004F4400" w:rsidRDefault="00D30CF9" w:rsidP="00A53CD4">
            <w:pPr>
              <w:spacing w:after="0"/>
              <w:rPr>
                <w:vertAlign w:val="superscript"/>
              </w:rPr>
            </w:pPr>
            <w:r w:rsidRPr="004F4400">
              <w:t>1 in 5,000 m</w:t>
            </w:r>
            <w:r w:rsidRPr="004F4400">
              <w:rPr>
                <w:vertAlign w:val="superscript"/>
              </w:rPr>
              <w:t>2</w:t>
            </w:r>
          </w:p>
        </w:tc>
      </w:tr>
      <w:tr w:rsidR="00D30CF9" w:rsidRPr="004F4400" w14:paraId="4EB10365" w14:textId="77777777" w:rsidTr="00D14B37">
        <w:trPr>
          <w:cantSplit/>
          <w:jc w:val="center"/>
        </w:trPr>
        <w:tc>
          <w:tcPr>
            <w:tcW w:w="3546" w:type="dxa"/>
            <w:vAlign w:val="center"/>
          </w:tcPr>
          <w:p w14:paraId="31C23E07" w14:textId="3DD892DF" w:rsidR="00D30CF9" w:rsidRPr="004F4400" w:rsidRDefault="005607E4" w:rsidP="005607E4">
            <w:pPr>
              <w:spacing w:after="0"/>
            </w:pPr>
            <w:r>
              <w:t>Dry Back – Moisture ratio as per</w:t>
            </w:r>
            <w:r w:rsidR="00D30CF9">
              <w:t xml:space="preserve"> AS </w:t>
            </w:r>
            <w:r w:rsidR="00D30CF9" w:rsidRPr="004F4400">
              <w:t>1289</w:t>
            </w:r>
            <w:r>
              <w:t>.5.4.1</w:t>
            </w:r>
          </w:p>
        </w:tc>
        <w:tc>
          <w:tcPr>
            <w:tcW w:w="3304" w:type="dxa"/>
            <w:vAlign w:val="center"/>
          </w:tcPr>
          <w:p w14:paraId="03D25E4D" w14:textId="77777777" w:rsidR="00D30CF9" w:rsidRPr="004F4400" w:rsidRDefault="00D30CF9" w:rsidP="00A53CD4">
            <w:pPr>
              <w:spacing w:after="0"/>
            </w:pPr>
            <w:r w:rsidRPr="004F4400">
              <w:t>-</w:t>
            </w:r>
          </w:p>
        </w:tc>
        <w:tc>
          <w:tcPr>
            <w:tcW w:w="3402" w:type="dxa"/>
            <w:vAlign w:val="center"/>
          </w:tcPr>
          <w:p w14:paraId="38785596" w14:textId="77777777" w:rsidR="00D30CF9" w:rsidRPr="004F4400" w:rsidRDefault="00D30CF9" w:rsidP="00A53CD4">
            <w:pPr>
              <w:spacing w:after="0"/>
            </w:pPr>
            <w:r w:rsidRPr="004F4400">
              <w:t>-</w:t>
            </w:r>
          </w:p>
        </w:tc>
        <w:tc>
          <w:tcPr>
            <w:tcW w:w="3543" w:type="dxa"/>
            <w:vAlign w:val="center"/>
          </w:tcPr>
          <w:p w14:paraId="7B783C5F" w14:textId="381A07B0" w:rsidR="00D30CF9" w:rsidRPr="004F4400" w:rsidRDefault="00D30CF9" w:rsidP="005607E4">
            <w:pPr>
              <w:spacing w:after="0"/>
            </w:pPr>
            <w:r w:rsidRPr="004F4400">
              <w:t xml:space="preserve">1 </w:t>
            </w:r>
            <w:r w:rsidR="005607E4">
              <w:t>per</w:t>
            </w:r>
            <w:r w:rsidRPr="004F4400">
              <w:t xml:space="preserve"> </w:t>
            </w:r>
            <w:r w:rsidR="005607E4">
              <w:t>1</w:t>
            </w:r>
            <w:r w:rsidRPr="004F4400">
              <w:t>,000 m</w:t>
            </w:r>
            <w:r w:rsidRPr="004F4400">
              <w:rPr>
                <w:vertAlign w:val="superscript"/>
              </w:rPr>
              <w:t>2</w:t>
            </w:r>
          </w:p>
        </w:tc>
      </w:tr>
      <w:tr w:rsidR="00D30CF9" w:rsidRPr="004F4400" w14:paraId="711BE78E" w14:textId="77777777" w:rsidTr="00D14B37">
        <w:trPr>
          <w:cantSplit/>
          <w:jc w:val="center"/>
        </w:trPr>
        <w:tc>
          <w:tcPr>
            <w:tcW w:w="3546" w:type="dxa"/>
            <w:vAlign w:val="center"/>
          </w:tcPr>
          <w:p w14:paraId="77DC0F55" w14:textId="77777777" w:rsidR="00D30CF9" w:rsidRDefault="00D30CF9" w:rsidP="00A53CD4">
            <w:pPr>
              <w:spacing w:after="0"/>
            </w:pPr>
            <w:r>
              <w:t xml:space="preserve">Stabiliser Spread Rate </w:t>
            </w:r>
          </w:p>
          <w:p w14:paraId="50452152" w14:textId="77777777" w:rsidR="00D30CF9" w:rsidRPr="004F4400" w:rsidRDefault="00D30CF9" w:rsidP="00A53CD4">
            <w:pPr>
              <w:spacing w:after="0"/>
            </w:pPr>
            <w:r>
              <w:t>by NTTM </w:t>
            </w:r>
            <w:r w:rsidRPr="004F4400">
              <w:t>204</w:t>
            </w:r>
            <w:r>
              <w:t>.7</w:t>
            </w:r>
          </w:p>
        </w:tc>
        <w:tc>
          <w:tcPr>
            <w:tcW w:w="3304" w:type="dxa"/>
            <w:vAlign w:val="center"/>
          </w:tcPr>
          <w:p w14:paraId="071C20EE" w14:textId="77777777" w:rsidR="00D30CF9" w:rsidRPr="004F4400" w:rsidRDefault="00D30CF9" w:rsidP="00A53CD4">
            <w:pPr>
              <w:spacing w:after="0"/>
            </w:pPr>
            <w:r w:rsidRPr="004F4400">
              <w:t>1 per run</w:t>
            </w:r>
          </w:p>
        </w:tc>
        <w:tc>
          <w:tcPr>
            <w:tcW w:w="3402" w:type="dxa"/>
            <w:vAlign w:val="center"/>
          </w:tcPr>
          <w:p w14:paraId="5D2811A4" w14:textId="77777777" w:rsidR="00D30CF9" w:rsidRPr="004F4400" w:rsidRDefault="00D30CF9" w:rsidP="00A53CD4">
            <w:pPr>
              <w:spacing w:after="0"/>
            </w:pPr>
            <w:r w:rsidRPr="004F4400">
              <w:t>1 per run</w:t>
            </w:r>
          </w:p>
        </w:tc>
        <w:tc>
          <w:tcPr>
            <w:tcW w:w="3543" w:type="dxa"/>
            <w:vAlign w:val="center"/>
          </w:tcPr>
          <w:p w14:paraId="6539AFD8" w14:textId="77777777" w:rsidR="00D30CF9" w:rsidRPr="004F4400" w:rsidRDefault="00D30CF9" w:rsidP="00A53CD4">
            <w:pPr>
              <w:spacing w:after="0"/>
            </w:pPr>
            <w:r w:rsidRPr="004F4400">
              <w:t>1 per run</w:t>
            </w:r>
          </w:p>
        </w:tc>
      </w:tr>
      <w:tr w:rsidR="00D30CF9" w:rsidRPr="004F4400" w14:paraId="5DFC0912" w14:textId="77777777" w:rsidTr="00D14B37">
        <w:trPr>
          <w:cantSplit/>
          <w:jc w:val="center"/>
        </w:trPr>
        <w:tc>
          <w:tcPr>
            <w:tcW w:w="3546" w:type="dxa"/>
            <w:vAlign w:val="center"/>
          </w:tcPr>
          <w:p w14:paraId="568F169D" w14:textId="77777777" w:rsidR="00D30CF9" w:rsidRPr="004F4400" w:rsidRDefault="00D30CF9" w:rsidP="00A53CD4">
            <w:pPr>
              <w:spacing w:after="0"/>
            </w:pPr>
            <w:r w:rsidRPr="004F4400">
              <w:t>Stabiliser Content by NTTM 204</w:t>
            </w:r>
            <w:r>
              <w:t>.1</w:t>
            </w:r>
          </w:p>
        </w:tc>
        <w:tc>
          <w:tcPr>
            <w:tcW w:w="3304" w:type="dxa"/>
            <w:vAlign w:val="center"/>
          </w:tcPr>
          <w:p w14:paraId="4A6371C1" w14:textId="77777777" w:rsidR="00D30CF9" w:rsidRPr="004F4400" w:rsidRDefault="00D30CF9" w:rsidP="00A53CD4">
            <w:pPr>
              <w:spacing w:after="0"/>
            </w:pPr>
            <w:r w:rsidRPr="004F4400">
              <w:t>1 per 1000m</w:t>
            </w:r>
            <w:r w:rsidRPr="004F4400">
              <w:rPr>
                <w:vertAlign w:val="superscript"/>
              </w:rPr>
              <w:t>2</w:t>
            </w:r>
            <w:r w:rsidRPr="004F4400">
              <w:t xml:space="preserve"> with a min. of 3 tests</w:t>
            </w:r>
          </w:p>
        </w:tc>
        <w:tc>
          <w:tcPr>
            <w:tcW w:w="3402" w:type="dxa"/>
            <w:vAlign w:val="center"/>
          </w:tcPr>
          <w:p w14:paraId="640FE874" w14:textId="77777777" w:rsidR="00D30CF9" w:rsidRPr="004F4400" w:rsidRDefault="00D30CF9" w:rsidP="00A53CD4">
            <w:pPr>
              <w:spacing w:after="0"/>
            </w:pPr>
            <w:r w:rsidRPr="004F4400">
              <w:t>1 per 1000m</w:t>
            </w:r>
            <w:r w:rsidRPr="004F4400">
              <w:rPr>
                <w:vertAlign w:val="superscript"/>
              </w:rPr>
              <w:t>2</w:t>
            </w:r>
            <w:r w:rsidRPr="004F4400">
              <w:t xml:space="preserve"> with a min. of 3 tests</w:t>
            </w:r>
          </w:p>
        </w:tc>
        <w:tc>
          <w:tcPr>
            <w:tcW w:w="3543" w:type="dxa"/>
            <w:vAlign w:val="center"/>
          </w:tcPr>
          <w:p w14:paraId="5155A732" w14:textId="77777777" w:rsidR="00D30CF9" w:rsidRPr="004F4400" w:rsidRDefault="00D30CF9" w:rsidP="00A53CD4">
            <w:pPr>
              <w:spacing w:after="0"/>
            </w:pPr>
            <w:r w:rsidRPr="004F4400">
              <w:t>1 per 1000m</w:t>
            </w:r>
            <w:r w:rsidRPr="004F4400">
              <w:rPr>
                <w:vertAlign w:val="superscript"/>
              </w:rPr>
              <w:t>2</w:t>
            </w:r>
            <w:r w:rsidRPr="004F4400">
              <w:t xml:space="preserve"> with a min.  of 3 tests</w:t>
            </w:r>
          </w:p>
        </w:tc>
      </w:tr>
      <w:tr w:rsidR="00D30CF9" w:rsidRPr="004F4400" w14:paraId="25E8A45B" w14:textId="77777777" w:rsidTr="00D14B37">
        <w:trPr>
          <w:cantSplit/>
          <w:jc w:val="center"/>
        </w:trPr>
        <w:tc>
          <w:tcPr>
            <w:tcW w:w="3546" w:type="dxa"/>
            <w:vAlign w:val="center"/>
          </w:tcPr>
          <w:p w14:paraId="28F4E490" w14:textId="77777777" w:rsidR="00D30CF9" w:rsidRPr="004F4400" w:rsidRDefault="00D30CF9" w:rsidP="00A53CD4">
            <w:pPr>
              <w:spacing w:after="0"/>
            </w:pPr>
            <w:r>
              <w:t>Stabiliser Distribution by NTTM </w:t>
            </w:r>
            <w:r w:rsidRPr="004F4400">
              <w:t>204.8</w:t>
            </w:r>
          </w:p>
        </w:tc>
        <w:tc>
          <w:tcPr>
            <w:tcW w:w="3304" w:type="dxa"/>
            <w:vAlign w:val="center"/>
          </w:tcPr>
          <w:p w14:paraId="55F126CD" w14:textId="77777777" w:rsidR="00D30CF9" w:rsidRPr="004F4400" w:rsidRDefault="00D30CF9" w:rsidP="00A53CD4">
            <w:pPr>
              <w:spacing w:after="0"/>
            </w:pPr>
            <w:r w:rsidRPr="004F4400">
              <w:t>1 per 1000m</w:t>
            </w:r>
            <w:r w:rsidRPr="004F4400">
              <w:rPr>
                <w:vertAlign w:val="superscript"/>
              </w:rPr>
              <w:t>2</w:t>
            </w:r>
            <w:r w:rsidRPr="004F4400">
              <w:t xml:space="preserve"> with a min. of 3 tests</w:t>
            </w:r>
          </w:p>
        </w:tc>
        <w:tc>
          <w:tcPr>
            <w:tcW w:w="3402" w:type="dxa"/>
            <w:vAlign w:val="center"/>
          </w:tcPr>
          <w:p w14:paraId="1F6A730C" w14:textId="77777777" w:rsidR="00D30CF9" w:rsidRPr="004F4400" w:rsidRDefault="00D30CF9" w:rsidP="00A53CD4">
            <w:pPr>
              <w:spacing w:after="0"/>
            </w:pPr>
            <w:r w:rsidRPr="004F4400">
              <w:t>1 per 1000m</w:t>
            </w:r>
            <w:r w:rsidRPr="004F4400">
              <w:rPr>
                <w:vertAlign w:val="superscript"/>
              </w:rPr>
              <w:t>2</w:t>
            </w:r>
            <w:r w:rsidRPr="004F4400">
              <w:t xml:space="preserve"> with a min. of 3 tests</w:t>
            </w:r>
          </w:p>
        </w:tc>
        <w:tc>
          <w:tcPr>
            <w:tcW w:w="3543" w:type="dxa"/>
            <w:vAlign w:val="center"/>
          </w:tcPr>
          <w:p w14:paraId="51CC4E67" w14:textId="77777777" w:rsidR="00D30CF9" w:rsidRPr="004F4400" w:rsidRDefault="00D30CF9" w:rsidP="00A53CD4">
            <w:pPr>
              <w:spacing w:after="0"/>
            </w:pPr>
            <w:r w:rsidRPr="004F4400">
              <w:t>1 per 1000m</w:t>
            </w:r>
            <w:r w:rsidRPr="004F4400">
              <w:rPr>
                <w:vertAlign w:val="superscript"/>
              </w:rPr>
              <w:t>2</w:t>
            </w:r>
            <w:r w:rsidRPr="004F4400">
              <w:t xml:space="preserve"> with a min.  of 3 tests</w:t>
            </w:r>
          </w:p>
        </w:tc>
      </w:tr>
      <w:tr w:rsidR="00D30CF9" w:rsidRPr="004F4400" w14:paraId="06B1A2BF" w14:textId="77777777" w:rsidTr="00D14B37">
        <w:trPr>
          <w:cantSplit/>
          <w:jc w:val="center"/>
        </w:trPr>
        <w:tc>
          <w:tcPr>
            <w:tcW w:w="3546" w:type="dxa"/>
            <w:vAlign w:val="center"/>
          </w:tcPr>
          <w:p w14:paraId="68F5EFDA" w14:textId="77777777" w:rsidR="00D30CF9" w:rsidRPr="004F4400" w:rsidRDefault="00D30CF9" w:rsidP="00A53CD4">
            <w:pPr>
              <w:spacing w:after="0"/>
            </w:pPr>
            <w:r w:rsidRPr="004F4400">
              <w:t>Solu</w:t>
            </w:r>
            <w:r>
              <w:t xml:space="preserve">ble Salt Content of Construction </w:t>
            </w:r>
            <w:r w:rsidRPr="004F4400">
              <w:t>Water</w:t>
            </w:r>
          </w:p>
        </w:tc>
        <w:tc>
          <w:tcPr>
            <w:tcW w:w="3304" w:type="dxa"/>
            <w:vAlign w:val="center"/>
          </w:tcPr>
          <w:p w14:paraId="3DFF7242" w14:textId="77777777" w:rsidR="00D30CF9" w:rsidRPr="004F4400" w:rsidRDefault="00D30CF9" w:rsidP="00A53CD4">
            <w:pPr>
              <w:spacing w:after="0"/>
            </w:pPr>
            <w:r w:rsidRPr="004F4400">
              <w:t>-</w:t>
            </w:r>
          </w:p>
        </w:tc>
        <w:tc>
          <w:tcPr>
            <w:tcW w:w="3402" w:type="dxa"/>
            <w:vAlign w:val="center"/>
          </w:tcPr>
          <w:p w14:paraId="0BCF35AE" w14:textId="77777777" w:rsidR="00D30CF9" w:rsidRPr="004F4400" w:rsidRDefault="00D30CF9" w:rsidP="00A53CD4">
            <w:pPr>
              <w:spacing w:after="0"/>
            </w:pPr>
            <w:r w:rsidRPr="004F4400">
              <w:t>-</w:t>
            </w:r>
          </w:p>
        </w:tc>
        <w:tc>
          <w:tcPr>
            <w:tcW w:w="3543" w:type="dxa"/>
            <w:vAlign w:val="center"/>
          </w:tcPr>
          <w:p w14:paraId="274B16AD" w14:textId="77777777" w:rsidR="00D30CF9" w:rsidRPr="004F4400" w:rsidRDefault="00D30CF9" w:rsidP="00A53CD4">
            <w:pPr>
              <w:spacing w:after="0"/>
            </w:pPr>
            <w:r w:rsidRPr="004F4400">
              <w:t>1 per water source</w:t>
            </w:r>
          </w:p>
        </w:tc>
      </w:tr>
      <w:tr w:rsidR="00D30CF9" w:rsidRPr="004F4400" w14:paraId="62548A97" w14:textId="77777777" w:rsidTr="00D14B37">
        <w:trPr>
          <w:cantSplit/>
          <w:jc w:val="center"/>
        </w:trPr>
        <w:tc>
          <w:tcPr>
            <w:tcW w:w="13795" w:type="dxa"/>
            <w:gridSpan w:val="4"/>
            <w:vAlign w:val="center"/>
          </w:tcPr>
          <w:p w14:paraId="67BD4031" w14:textId="77777777" w:rsidR="00D30CF9" w:rsidRPr="004F4400" w:rsidRDefault="00D30CF9" w:rsidP="00A53CD4">
            <w:pPr>
              <w:spacing w:after="0"/>
            </w:pPr>
            <w:r w:rsidRPr="004F4400">
              <w:t>* run = 1 pass of cement spreader</w:t>
            </w:r>
            <w:r>
              <w:t>;     FDD – Field Dry Density;  MMDD – Maximum Modified Dry Density</w:t>
            </w:r>
          </w:p>
        </w:tc>
      </w:tr>
    </w:tbl>
    <w:p w14:paraId="6055A72F" w14:textId="77777777" w:rsidR="00D30CF9" w:rsidRDefault="00D30CF9" w:rsidP="00D30CF9">
      <w:pPr>
        <w:pStyle w:val="BodyText"/>
        <w:keepNext w:val="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8"/>
        <w:gridCol w:w="7617"/>
      </w:tblGrid>
      <w:tr w:rsidR="00D30CF9" w:rsidRPr="007F0F85" w14:paraId="5F0BE753" w14:textId="77777777" w:rsidTr="00D14B37">
        <w:trPr>
          <w:trHeight w:val="389"/>
          <w:jc w:val="center"/>
        </w:trPr>
        <w:tc>
          <w:tcPr>
            <w:tcW w:w="13705" w:type="dxa"/>
            <w:gridSpan w:val="2"/>
            <w:shd w:val="clear" w:color="auto" w:fill="auto"/>
            <w:vAlign w:val="center"/>
          </w:tcPr>
          <w:p w14:paraId="50FB983B" w14:textId="77777777" w:rsidR="00D30CF9" w:rsidRPr="006F1C44" w:rsidRDefault="00D30CF9" w:rsidP="00A53CD4">
            <w:pPr>
              <w:spacing w:after="0"/>
              <w:rPr>
                <w:rFonts w:eastAsia="Calibri"/>
                <w:b/>
              </w:rPr>
            </w:pPr>
            <w:r>
              <w:rPr>
                <w:rFonts w:eastAsia="Calibri"/>
                <w:b/>
              </w:rPr>
              <w:t xml:space="preserve">Table </w:t>
            </w:r>
            <w:r w:rsidRPr="006F1C44">
              <w:rPr>
                <w:rFonts w:eastAsia="Calibri"/>
                <w:b/>
              </w:rPr>
              <w:t>- Test Frequencies for Soils - Part 3 of 3</w:t>
            </w:r>
          </w:p>
        </w:tc>
      </w:tr>
      <w:tr w:rsidR="00D30CF9" w:rsidRPr="007F0F85" w14:paraId="369954B2" w14:textId="77777777" w:rsidTr="00D14B37">
        <w:trPr>
          <w:trHeight w:val="298"/>
          <w:jc w:val="center"/>
        </w:trPr>
        <w:tc>
          <w:tcPr>
            <w:tcW w:w="6088" w:type="dxa"/>
            <w:shd w:val="clear" w:color="auto" w:fill="auto"/>
            <w:vAlign w:val="center"/>
          </w:tcPr>
          <w:p w14:paraId="66B63776" w14:textId="77777777" w:rsidR="00D30CF9" w:rsidRPr="006F1C44" w:rsidRDefault="00D30CF9" w:rsidP="00A53CD4">
            <w:pPr>
              <w:spacing w:after="0"/>
              <w:rPr>
                <w:rFonts w:eastAsia="Calibri"/>
                <w:b/>
              </w:rPr>
            </w:pPr>
            <w:r w:rsidRPr="006F1C44">
              <w:rPr>
                <w:rFonts w:eastAsia="Calibri"/>
                <w:b/>
              </w:rPr>
              <w:t>Type of Test</w:t>
            </w:r>
          </w:p>
        </w:tc>
        <w:tc>
          <w:tcPr>
            <w:tcW w:w="7617" w:type="dxa"/>
            <w:shd w:val="clear" w:color="auto" w:fill="auto"/>
            <w:vAlign w:val="center"/>
          </w:tcPr>
          <w:p w14:paraId="777AA1AD" w14:textId="77777777" w:rsidR="00D30CF9" w:rsidRPr="006F1C44" w:rsidRDefault="00D30CF9" w:rsidP="00A53CD4">
            <w:pPr>
              <w:spacing w:after="0"/>
              <w:rPr>
                <w:rFonts w:eastAsia="Calibri"/>
                <w:b/>
              </w:rPr>
            </w:pPr>
            <w:r w:rsidRPr="006F1C44">
              <w:rPr>
                <w:rFonts w:eastAsia="Calibri"/>
                <w:b/>
              </w:rPr>
              <w:t>Unpaved areas (including unpaved medians, batters, table drains and blocks)</w:t>
            </w:r>
          </w:p>
        </w:tc>
      </w:tr>
      <w:tr w:rsidR="00D30CF9" w:rsidRPr="007F0F85" w14:paraId="7754FFD8" w14:textId="77777777" w:rsidTr="00D14B37">
        <w:trPr>
          <w:trHeight w:val="480"/>
          <w:jc w:val="center"/>
        </w:trPr>
        <w:tc>
          <w:tcPr>
            <w:tcW w:w="6088" w:type="dxa"/>
            <w:shd w:val="clear" w:color="auto" w:fill="auto"/>
            <w:vAlign w:val="center"/>
          </w:tcPr>
          <w:p w14:paraId="33530B67" w14:textId="77777777" w:rsidR="00D30CF9" w:rsidRPr="00005254" w:rsidRDefault="00D30CF9" w:rsidP="00A53CD4">
            <w:pPr>
              <w:spacing w:after="0"/>
              <w:rPr>
                <w:rFonts w:eastAsia="Calibri"/>
              </w:rPr>
            </w:pPr>
            <w:r w:rsidRPr="00005254">
              <w:rPr>
                <w:rFonts w:eastAsia="Calibri"/>
              </w:rPr>
              <w:t>Field Density (FDD) by NTCP 102.1 and AS 1289.5.8.1</w:t>
            </w:r>
          </w:p>
        </w:tc>
        <w:tc>
          <w:tcPr>
            <w:tcW w:w="7617" w:type="dxa"/>
            <w:shd w:val="clear" w:color="auto" w:fill="auto"/>
            <w:vAlign w:val="center"/>
          </w:tcPr>
          <w:p w14:paraId="13E946FC" w14:textId="77777777" w:rsidR="00D30CF9" w:rsidRPr="00005254" w:rsidRDefault="00D30CF9" w:rsidP="00A53CD4">
            <w:pPr>
              <w:spacing w:after="0"/>
              <w:rPr>
                <w:rFonts w:eastAsia="Calibri"/>
              </w:rPr>
            </w:pPr>
            <w:r w:rsidRPr="00005254">
              <w:rPr>
                <w:rFonts w:eastAsia="Calibri"/>
              </w:rPr>
              <w:t>1 for every 100 lineal metres or part thereof</w:t>
            </w:r>
          </w:p>
        </w:tc>
      </w:tr>
      <w:tr w:rsidR="00D30CF9" w:rsidRPr="007F0F85" w14:paraId="266C8D4F" w14:textId="77777777" w:rsidTr="00D14B37">
        <w:trPr>
          <w:trHeight w:val="419"/>
          <w:jc w:val="center"/>
        </w:trPr>
        <w:tc>
          <w:tcPr>
            <w:tcW w:w="6088" w:type="dxa"/>
            <w:shd w:val="clear" w:color="auto" w:fill="auto"/>
            <w:vAlign w:val="center"/>
          </w:tcPr>
          <w:p w14:paraId="12E7FA8E" w14:textId="77777777" w:rsidR="00D30CF9" w:rsidRPr="00005254" w:rsidRDefault="00D30CF9" w:rsidP="00A53CD4">
            <w:pPr>
              <w:spacing w:after="0"/>
              <w:rPr>
                <w:rFonts w:eastAsia="Calibri"/>
              </w:rPr>
            </w:pPr>
            <w:r w:rsidRPr="00005254">
              <w:rPr>
                <w:rFonts w:eastAsia="Calibri"/>
              </w:rPr>
              <w:t>Modified Compaction (MMDD) by AS 1289.5.2.1</w:t>
            </w:r>
          </w:p>
        </w:tc>
        <w:tc>
          <w:tcPr>
            <w:tcW w:w="7617" w:type="dxa"/>
            <w:shd w:val="clear" w:color="auto" w:fill="auto"/>
            <w:vAlign w:val="center"/>
          </w:tcPr>
          <w:p w14:paraId="6883E171" w14:textId="77777777" w:rsidR="00D30CF9" w:rsidRPr="00005254" w:rsidRDefault="00D30CF9" w:rsidP="00A53CD4">
            <w:pPr>
              <w:spacing w:after="0"/>
              <w:rPr>
                <w:rFonts w:eastAsia="Calibri"/>
              </w:rPr>
            </w:pPr>
            <w:r w:rsidRPr="00005254">
              <w:rPr>
                <w:rFonts w:eastAsia="Calibri"/>
              </w:rPr>
              <w:t>1 per each 3 FDD tests</w:t>
            </w:r>
          </w:p>
        </w:tc>
      </w:tr>
      <w:tr w:rsidR="00D30CF9" w:rsidRPr="007F0F85" w14:paraId="3054FD21" w14:textId="77777777" w:rsidTr="00D14B37">
        <w:trPr>
          <w:trHeight w:val="536"/>
          <w:jc w:val="center"/>
        </w:trPr>
        <w:tc>
          <w:tcPr>
            <w:tcW w:w="6088" w:type="dxa"/>
            <w:shd w:val="clear" w:color="auto" w:fill="auto"/>
            <w:vAlign w:val="center"/>
          </w:tcPr>
          <w:p w14:paraId="2D75E0B3" w14:textId="77777777" w:rsidR="00D30CF9" w:rsidRPr="00005254" w:rsidRDefault="00D30CF9" w:rsidP="00A53CD4">
            <w:pPr>
              <w:spacing w:after="0"/>
              <w:rPr>
                <w:rFonts w:eastAsia="Calibri"/>
              </w:rPr>
            </w:pPr>
            <w:r w:rsidRPr="00005254">
              <w:rPr>
                <w:rFonts w:eastAsia="Calibri"/>
              </w:rPr>
              <w:t>Plasticity Index by AS 1289.3.1.1, AS 1289.3.2.1, AS 1289.3.3.1</w:t>
            </w:r>
          </w:p>
        </w:tc>
        <w:tc>
          <w:tcPr>
            <w:tcW w:w="7617" w:type="dxa"/>
            <w:shd w:val="clear" w:color="auto" w:fill="auto"/>
            <w:vAlign w:val="center"/>
          </w:tcPr>
          <w:p w14:paraId="1E39F411" w14:textId="77777777" w:rsidR="00D30CF9" w:rsidRPr="00005254" w:rsidRDefault="00D30CF9" w:rsidP="00A53CD4">
            <w:pPr>
              <w:spacing w:after="0"/>
              <w:rPr>
                <w:rFonts w:eastAsia="Calibri"/>
              </w:rPr>
            </w:pPr>
            <w:r w:rsidRPr="00005254">
              <w:rPr>
                <w:rFonts w:eastAsia="Calibri"/>
              </w:rPr>
              <w:t>For Table Drain blocks only - 1 per each 3 blocks</w:t>
            </w:r>
          </w:p>
        </w:tc>
      </w:tr>
    </w:tbl>
    <w:p w14:paraId="477FA35E" w14:textId="77777777" w:rsidR="00D30CF9" w:rsidRDefault="00D30CF9" w:rsidP="00D30CF9">
      <w:pPr>
        <w:pStyle w:val="BodyText"/>
      </w:pPr>
    </w:p>
    <w:p w14:paraId="06AB38D3" w14:textId="77777777" w:rsidR="00D30CF9" w:rsidRPr="004F4400" w:rsidRDefault="00D30CF9" w:rsidP="00D30CF9">
      <w:pPr>
        <w:pStyle w:val="BodyText"/>
        <w:sectPr w:rsidR="00D30CF9" w:rsidRPr="004F4400">
          <w:headerReference w:type="default" r:id="rId17"/>
          <w:pgSz w:w="16840" w:h="11907" w:orient="landscape" w:code="9"/>
          <w:pgMar w:top="284" w:right="567" w:bottom="567" w:left="851" w:header="284" w:footer="335" w:gutter="301"/>
          <w:cols w:space="720"/>
        </w:sect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3544"/>
        <w:gridCol w:w="1955"/>
        <w:gridCol w:w="1936"/>
        <w:gridCol w:w="1864"/>
      </w:tblGrid>
      <w:tr w:rsidR="00D30CF9" w:rsidRPr="004F4400" w14:paraId="7B38647E" w14:textId="77777777" w:rsidTr="00D14B37">
        <w:trPr>
          <w:cantSplit/>
          <w:jc w:val="center"/>
        </w:trPr>
        <w:tc>
          <w:tcPr>
            <w:tcW w:w="5000" w:type="pct"/>
            <w:gridSpan w:val="4"/>
            <w:vAlign w:val="center"/>
          </w:tcPr>
          <w:p w14:paraId="71AFAACD" w14:textId="77777777" w:rsidR="00D30CF9" w:rsidRPr="006F1C44" w:rsidRDefault="00D30CF9" w:rsidP="00A53CD4">
            <w:pPr>
              <w:spacing w:before="60" w:after="0"/>
              <w:rPr>
                <w:b/>
              </w:rPr>
            </w:pPr>
            <w:r w:rsidRPr="006F1C44">
              <w:rPr>
                <w:b/>
              </w:rPr>
              <w:lastRenderedPageBreak/>
              <w:t>Table - Test Frequencies For Aggregates And Pavement Surfaces</w:t>
            </w:r>
          </w:p>
        </w:tc>
      </w:tr>
      <w:tr w:rsidR="00D30CF9" w:rsidRPr="004F4400" w14:paraId="0D025E6F" w14:textId="77777777" w:rsidTr="00D14B37">
        <w:trPr>
          <w:cantSplit/>
          <w:jc w:val="center"/>
        </w:trPr>
        <w:tc>
          <w:tcPr>
            <w:tcW w:w="1906" w:type="pct"/>
            <w:vAlign w:val="center"/>
          </w:tcPr>
          <w:p w14:paraId="3D7436E0" w14:textId="77777777" w:rsidR="00D30CF9" w:rsidRPr="006F1C44" w:rsidRDefault="00D30CF9" w:rsidP="00A53CD4">
            <w:pPr>
              <w:spacing w:before="60" w:after="0"/>
              <w:rPr>
                <w:b/>
              </w:rPr>
            </w:pPr>
            <w:r w:rsidRPr="006F1C44">
              <w:rPr>
                <w:b/>
              </w:rPr>
              <w:t>Type Of Test</w:t>
            </w:r>
          </w:p>
        </w:tc>
        <w:tc>
          <w:tcPr>
            <w:tcW w:w="1051" w:type="pct"/>
            <w:vAlign w:val="center"/>
          </w:tcPr>
          <w:p w14:paraId="2E6A0804" w14:textId="77777777" w:rsidR="00D30CF9" w:rsidRPr="006F1C44" w:rsidRDefault="00D30CF9" w:rsidP="00A53CD4">
            <w:pPr>
              <w:spacing w:before="60" w:after="0"/>
              <w:rPr>
                <w:b/>
              </w:rPr>
            </w:pPr>
            <w:r w:rsidRPr="006F1C44">
              <w:rPr>
                <w:b/>
              </w:rPr>
              <w:t>Aggregate</w:t>
            </w:r>
          </w:p>
        </w:tc>
        <w:tc>
          <w:tcPr>
            <w:tcW w:w="1041" w:type="pct"/>
            <w:vAlign w:val="center"/>
          </w:tcPr>
          <w:p w14:paraId="34C256B9" w14:textId="77777777" w:rsidR="00D30CF9" w:rsidRPr="006F1C44" w:rsidRDefault="00D30CF9" w:rsidP="00A53CD4">
            <w:pPr>
              <w:spacing w:before="60" w:after="0"/>
              <w:rPr>
                <w:b/>
              </w:rPr>
            </w:pPr>
            <w:r w:rsidRPr="006F1C44">
              <w:rPr>
                <w:b/>
              </w:rPr>
              <w:t>Pavement Marking</w:t>
            </w:r>
          </w:p>
        </w:tc>
        <w:tc>
          <w:tcPr>
            <w:tcW w:w="1002" w:type="pct"/>
            <w:vAlign w:val="center"/>
          </w:tcPr>
          <w:p w14:paraId="1E85C5CF" w14:textId="77777777" w:rsidR="00D30CF9" w:rsidRPr="006F1C44" w:rsidRDefault="00D30CF9" w:rsidP="00A53CD4">
            <w:pPr>
              <w:spacing w:before="60" w:after="0"/>
              <w:rPr>
                <w:b/>
              </w:rPr>
            </w:pPr>
            <w:r w:rsidRPr="006F1C44">
              <w:rPr>
                <w:b/>
              </w:rPr>
              <w:t>Pavement Surface</w:t>
            </w:r>
          </w:p>
        </w:tc>
      </w:tr>
      <w:tr w:rsidR="00D30CF9" w:rsidRPr="004F4400" w14:paraId="6DD19B3F" w14:textId="77777777" w:rsidTr="00D14B37">
        <w:trPr>
          <w:cantSplit/>
          <w:jc w:val="center"/>
        </w:trPr>
        <w:tc>
          <w:tcPr>
            <w:tcW w:w="1906" w:type="pct"/>
            <w:vAlign w:val="center"/>
          </w:tcPr>
          <w:p w14:paraId="2EED7FB3" w14:textId="77777777" w:rsidR="00D30CF9" w:rsidRPr="004F4400" w:rsidRDefault="00D30CF9" w:rsidP="00A53CD4">
            <w:pPr>
              <w:spacing w:before="60" w:after="0"/>
            </w:pPr>
            <w:r w:rsidRPr="004F4400">
              <w:t>P</w:t>
            </w:r>
            <w:r>
              <w:t>article Size Distribution by AS </w:t>
            </w:r>
            <w:r w:rsidRPr="004F4400">
              <w:t>1141.11</w:t>
            </w:r>
            <w:r>
              <w:t>.1</w:t>
            </w:r>
          </w:p>
        </w:tc>
        <w:tc>
          <w:tcPr>
            <w:tcW w:w="1051" w:type="pct"/>
            <w:vAlign w:val="center"/>
          </w:tcPr>
          <w:p w14:paraId="6848B26B" w14:textId="77777777" w:rsidR="00D30CF9" w:rsidRPr="004F4400" w:rsidRDefault="00D30CF9" w:rsidP="00A53CD4">
            <w:pPr>
              <w:spacing w:before="60" w:after="0"/>
              <w:jc w:val="center"/>
            </w:pPr>
            <w:r w:rsidRPr="004F4400">
              <w:t>1 in 250 t</w:t>
            </w:r>
            <w:r>
              <w:t xml:space="preserve"> (Minimum of 3)</w:t>
            </w:r>
          </w:p>
        </w:tc>
        <w:tc>
          <w:tcPr>
            <w:tcW w:w="1041" w:type="pct"/>
            <w:vAlign w:val="center"/>
          </w:tcPr>
          <w:p w14:paraId="47F19C25" w14:textId="77777777" w:rsidR="00D30CF9" w:rsidRPr="004F4400" w:rsidRDefault="00D30CF9" w:rsidP="00A53CD4">
            <w:pPr>
              <w:spacing w:before="60" w:after="0"/>
              <w:jc w:val="center"/>
            </w:pPr>
            <w:r w:rsidRPr="004F4400">
              <w:t>-</w:t>
            </w:r>
          </w:p>
        </w:tc>
        <w:tc>
          <w:tcPr>
            <w:tcW w:w="1002" w:type="pct"/>
            <w:vAlign w:val="center"/>
          </w:tcPr>
          <w:p w14:paraId="1B001927" w14:textId="77777777" w:rsidR="00D30CF9" w:rsidRPr="004F4400" w:rsidRDefault="00D30CF9" w:rsidP="00A53CD4">
            <w:pPr>
              <w:spacing w:before="60" w:after="0"/>
              <w:jc w:val="center"/>
            </w:pPr>
            <w:r w:rsidRPr="004F4400">
              <w:t>-</w:t>
            </w:r>
          </w:p>
        </w:tc>
      </w:tr>
      <w:tr w:rsidR="00D30CF9" w:rsidRPr="004F4400" w14:paraId="3962A8FA" w14:textId="77777777" w:rsidTr="00D14B37">
        <w:trPr>
          <w:cantSplit/>
          <w:jc w:val="center"/>
        </w:trPr>
        <w:tc>
          <w:tcPr>
            <w:tcW w:w="1906" w:type="pct"/>
            <w:vAlign w:val="center"/>
          </w:tcPr>
          <w:p w14:paraId="1D3DB4ED" w14:textId="77777777" w:rsidR="00D30CF9" w:rsidRPr="004F4400" w:rsidRDefault="00D30CF9" w:rsidP="00A53CD4">
            <w:pPr>
              <w:spacing w:before="60" w:after="0"/>
            </w:pPr>
            <w:r w:rsidRPr="004F4400">
              <w:t>Los Angeles</w:t>
            </w:r>
            <w:r>
              <w:t xml:space="preserve"> Abrasion Value by AS </w:t>
            </w:r>
            <w:r w:rsidRPr="004F4400">
              <w:t>1141.23</w:t>
            </w:r>
          </w:p>
        </w:tc>
        <w:tc>
          <w:tcPr>
            <w:tcW w:w="1051" w:type="pct"/>
            <w:vAlign w:val="center"/>
          </w:tcPr>
          <w:p w14:paraId="6352B772" w14:textId="77777777" w:rsidR="00D30CF9" w:rsidRPr="004F4400" w:rsidRDefault="00D30CF9" w:rsidP="00A53CD4">
            <w:pPr>
              <w:spacing w:before="60" w:after="0"/>
              <w:jc w:val="center"/>
            </w:pPr>
            <w:r w:rsidRPr="004F4400">
              <w:t>1 in 250 t</w:t>
            </w:r>
          </w:p>
        </w:tc>
        <w:tc>
          <w:tcPr>
            <w:tcW w:w="1041" w:type="pct"/>
            <w:vAlign w:val="center"/>
          </w:tcPr>
          <w:p w14:paraId="775477F6" w14:textId="77777777" w:rsidR="00D30CF9" w:rsidRPr="004F4400" w:rsidRDefault="00D30CF9" w:rsidP="00A53CD4">
            <w:pPr>
              <w:spacing w:before="60" w:after="0"/>
              <w:jc w:val="center"/>
            </w:pPr>
            <w:r w:rsidRPr="004F4400">
              <w:t>-</w:t>
            </w:r>
          </w:p>
        </w:tc>
        <w:tc>
          <w:tcPr>
            <w:tcW w:w="1002" w:type="pct"/>
            <w:vAlign w:val="center"/>
          </w:tcPr>
          <w:p w14:paraId="7E8B199D" w14:textId="77777777" w:rsidR="00D30CF9" w:rsidRPr="004F4400" w:rsidRDefault="00D30CF9" w:rsidP="00A53CD4">
            <w:pPr>
              <w:spacing w:before="60" w:after="0"/>
              <w:jc w:val="center"/>
            </w:pPr>
            <w:r w:rsidRPr="004F4400">
              <w:t>-</w:t>
            </w:r>
          </w:p>
        </w:tc>
      </w:tr>
      <w:tr w:rsidR="00D30CF9" w:rsidRPr="004F4400" w14:paraId="3162AAF1" w14:textId="77777777" w:rsidTr="00D14B37">
        <w:trPr>
          <w:cantSplit/>
          <w:jc w:val="center"/>
        </w:trPr>
        <w:tc>
          <w:tcPr>
            <w:tcW w:w="1906" w:type="pct"/>
            <w:vAlign w:val="center"/>
          </w:tcPr>
          <w:p w14:paraId="18F94BED" w14:textId="77777777" w:rsidR="00D30CF9" w:rsidRPr="004F4400" w:rsidRDefault="00D30CF9" w:rsidP="00A53CD4">
            <w:pPr>
              <w:spacing w:before="60" w:after="0"/>
            </w:pPr>
            <w:r w:rsidRPr="004F4400">
              <w:t>Particle Sha</w:t>
            </w:r>
            <w:r>
              <w:t>pe by AS </w:t>
            </w:r>
            <w:r w:rsidRPr="004F4400">
              <w:t>1141.14 at 2:1 ratio</w:t>
            </w:r>
          </w:p>
        </w:tc>
        <w:tc>
          <w:tcPr>
            <w:tcW w:w="1051" w:type="pct"/>
            <w:vAlign w:val="center"/>
          </w:tcPr>
          <w:p w14:paraId="2EE2730E" w14:textId="77777777" w:rsidR="00D30CF9" w:rsidRPr="004F4400" w:rsidRDefault="00D30CF9" w:rsidP="00A53CD4">
            <w:pPr>
              <w:spacing w:before="60" w:after="0"/>
              <w:jc w:val="center"/>
            </w:pPr>
            <w:r w:rsidRPr="004F4400">
              <w:t>1 in 250 t</w:t>
            </w:r>
          </w:p>
        </w:tc>
        <w:tc>
          <w:tcPr>
            <w:tcW w:w="1041" w:type="pct"/>
            <w:vAlign w:val="center"/>
          </w:tcPr>
          <w:p w14:paraId="40649D27" w14:textId="77777777" w:rsidR="00D30CF9" w:rsidRPr="004F4400" w:rsidRDefault="00D30CF9" w:rsidP="00A53CD4">
            <w:pPr>
              <w:spacing w:before="60" w:after="0"/>
              <w:jc w:val="center"/>
            </w:pPr>
            <w:r w:rsidRPr="004F4400">
              <w:t>-</w:t>
            </w:r>
          </w:p>
        </w:tc>
        <w:tc>
          <w:tcPr>
            <w:tcW w:w="1002" w:type="pct"/>
            <w:vAlign w:val="center"/>
          </w:tcPr>
          <w:p w14:paraId="6EEDBC6E" w14:textId="77777777" w:rsidR="00D30CF9" w:rsidRPr="004F4400" w:rsidRDefault="00D30CF9" w:rsidP="00A53CD4">
            <w:pPr>
              <w:spacing w:before="60" w:after="0"/>
              <w:jc w:val="center"/>
            </w:pPr>
            <w:r w:rsidRPr="004F4400">
              <w:t>-</w:t>
            </w:r>
          </w:p>
        </w:tc>
      </w:tr>
      <w:tr w:rsidR="00D30CF9" w:rsidRPr="004F4400" w14:paraId="123105BF" w14:textId="77777777" w:rsidTr="00D14B37">
        <w:trPr>
          <w:cantSplit/>
          <w:jc w:val="center"/>
        </w:trPr>
        <w:tc>
          <w:tcPr>
            <w:tcW w:w="1906" w:type="pct"/>
            <w:vAlign w:val="center"/>
          </w:tcPr>
          <w:p w14:paraId="3144B771" w14:textId="77777777" w:rsidR="00D30CF9" w:rsidRPr="004F4400" w:rsidRDefault="00D30CF9" w:rsidP="00A53CD4">
            <w:pPr>
              <w:spacing w:before="60" w:after="0"/>
            </w:pPr>
            <w:r>
              <w:t>Flakiness Index by AS </w:t>
            </w:r>
            <w:r w:rsidRPr="004F4400">
              <w:t>1141.15</w:t>
            </w:r>
          </w:p>
        </w:tc>
        <w:tc>
          <w:tcPr>
            <w:tcW w:w="1051" w:type="pct"/>
            <w:vAlign w:val="center"/>
          </w:tcPr>
          <w:p w14:paraId="343E465D" w14:textId="77777777" w:rsidR="00D30CF9" w:rsidRPr="004F4400" w:rsidRDefault="00D30CF9" w:rsidP="00A53CD4">
            <w:pPr>
              <w:spacing w:before="60" w:after="0"/>
              <w:jc w:val="center"/>
            </w:pPr>
            <w:r w:rsidRPr="004F4400">
              <w:t>1 in 250 t</w:t>
            </w:r>
            <w:r>
              <w:t xml:space="preserve"> (Minimum of 3)</w:t>
            </w:r>
          </w:p>
        </w:tc>
        <w:tc>
          <w:tcPr>
            <w:tcW w:w="1041" w:type="pct"/>
            <w:vAlign w:val="center"/>
          </w:tcPr>
          <w:p w14:paraId="541E2F3B" w14:textId="77777777" w:rsidR="00D30CF9" w:rsidRPr="004F4400" w:rsidRDefault="00D30CF9" w:rsidP="00A53CD4">
            <w:pPr>
              <w:spacing w:before="60" w:after="0"/>
              <w:jc w:val="center"/>
            </w:pPr>
            <w:r w:rsidRPr="004F4400">
              <w:t>-</w:t>
            </w:r>
          </w:p>
        </w:tc>
        <w:tc>
          <w:tcPr>
            <w:tcW w:w="1002" w:type="pct"/>
            <w:vAlign w:val="center"/>
          </w:tcPr>
          <w:p w14:paraId="2506D549" w14:textId="77777777" w:rsidR="00D30CF9" w:rsidRPr="004F4400" w:rsidRDefault="00D30CF9" w:rsidP="00A53CD4">
            <w:pPr>
              <w:spacing w:before="60" w:after="0"/>
              <w:jc w:val="center"/>
            </w:pPr>
            <w:r w:rsidRPr="004F4400">
              <w:t>-</w:t>
            </w:r>
          </w:p>
        </w:tc>
      </w:tr>
      <w:tr w:rsidR="00D30CF9" w:rsidRPr="004F4400" w14:paraId="1AFFE009" w14:textId="77777777" w:rsidTr="00D14B37">
        <w:trPr>
          <w:cantSplit/>
          <w:jc w:val="center"/>
        </w:trPr>
        <w:tc>
          <w:tcPr>
            <w:tcW w:w="1906" w:type="pct"/>
            <w:vAlign w:val="center"/>
          </w:tcPr>
          <w:p w14:paraId="7DB63B03" w14:textId="77777777" w:rsidR="00D30CF9" w:rsidRPr="004F4400" w:rsidRDefault="00D30CF9" w:rsidP="00A53CD4">
            <w:pPr>
              <w:spacing w:before="60" w:after="0"/>
            </w:pPr>
            <w:r>
              <w:t>Average Least Dimension by AS </w:t>
            </w:r>
            <w:r w:rsidRPr="004F4400">
              <w:t xml:space="preserve">1141.20.1, </w:t>
            </w:r>
            <w:r>
              <w:t>AS </w:t>
            </w:r>
            <w:r w:rsidRPr="004F4400">
              <w:t xml:space="preserve">1141.20..2 </w:t>
            </w:r>
            <w:r w:rsidRPr="009D48DD">
              <w:rPr>
                <w:b/>
                <w:sz w:val="28"/>
                <w:szCs w:val="28"/>
              </w:rPr>
              <w:t>*</w:t>
            </w:r>
          </w:p>
        </w:tc>
        <w:tc>
          <w:tcPr>
            <w:tcW w:w="1051" w:type="pct"/>
            <w:vAlign w:val="center"/>
          </w:tcPr>
          <w:p w14:paraId="5302DEFF" w14:textId="77777777" w:rsidR="00D30CF9" w:rsidRPr="004F4400" w:rsidRDefault="00D30CF9" w:rsidP="00A53CD4">
            <w:pPr>
              <w:spacing w:before="60" w:after="0"/>
              <w:jc w:val="center"/>
            </w:pPr>
            <w:r w:rsidRPr="004F4400">
              <w:t>1 in 250 t</w:t>
            </w:r>
            <w:r>
              <w:t xml:space="preserve"> (Minimum of 3)</w:t>
            </w:r>
          </w:p>
        </w:tc>
        <w:tc>
          <w:tcPr>
            <w:tcW w:w="1041" w:type="pct"/>
            <w:vAlign w:val="center"/>
          </w:tcPr>
          <w:p w14:paraId="3031AEAF" w14:textId="77777777" w:rsidR="00D30CF9" w:rsidRPr="004F4400" w:rsidRDefault="00D30CF9" w:rsidP="00A53CD4">
            <w:pPr>
              <w:spacing w:before="60" w:after="0"/>
              <w:jc w:val="center"/>
            </w:pPr>
            <w:r w:rsidRPr="004F4400">
              <w:t>-</w:t>
            </w:r>
          </w:p>
        </w:tc>
        <w:tc>
          <w:tcPr>
            <w:tcW w:w="1002" w:type="pct"/>
            <w:vAlign w:val="center"/>
          </w:tcPr>
          <w:p w14:paraId="7D074570" w14:textId="77777777" w:rsidR="00D30CF9" w:rsidRPr="004F4400" w:rsidRDefault="00D30CF9" w:rsidP="00A53CD4">
            <w:pPr>
              <w:spacing w:before="60" w:after="0"/>
              <w:jc w:val="center"/>
            </w:pPr>
            <w:r w:rsidRPr="004F4400">
              <w:t>-</w:t>
            </w:r>
          </w:p>
        </w:tc>
      </w:tr>
      <w:tr w:rsidR="00D30CF9" w:rsidRPr="004F4400" w14:paraId="749662C8" w14:textId="77777777" w:rsidTr="00D14B37">
        <w:trPr>
          <w:cantSplit/>
          <w:jc w:val="center"/>
        </w:trPr>
        <w:tc>
          <w:tcPr>
            <w:tcW w:w="1906" w:type="pct"/>
            <w:vAlign w:val="center"/>
          </w:tcPr>
          <w:p w14:paraId="654286F8" w14:textId="77777777" w:rsidR="00D30CF9" w:rsidRPr="004F4400" w:rsidRDefault="00D30CF9" w:rsidP="00A53CD4">
            <w:pPr>
              <w:spacing w:before="60" w:after="0"/>
            </w:pPr>
            <w:r>
              <w:t>Sulphate Soundness by AS </w:t>
            </w:r>
            <w:r w:rsidRPr="004F4400">
              <w:t>1141.24</w:t>
            </w:r>
          </w:p>
        </w:tc>
        <w:tc>
          <w:tcPr>
            <w:tcW w:w="1051" w:type="pct"/>
            <w:vAlign w:val="center"/>
          </w:tcPr>
          <w:p w14:paraId="4440BFCB" w14:textId="77777777" w:rsidR="00D30CF9" w:rsidRPr="004F4400" w:rsidRDefault="00D30CF9" w:rsidP="00A53CD4">
            <w:pPr>
              <w:spacing w:before="60" w:after="0"/>
              <w:jc w:val="center"/>
            </w:pPr>
            <w:r w:rsidRPr="004F4400">
              <w:t>1 in 1,000 t</w:t>
            </w:r>
          </w:p>
        </w:tc>
        <w:tc>
          <w:tcPr>
            <w:tcW w:w="1041" w:type="pct"/>
            <w:vAlign w:val="center"/>
          </w:tcPr>
          <w:p w14:paraId="030AB793" w14:textId="77777777" w:rsidR="00D30CF9" w:rsidRPr="004F4400" w:rsidRDefault="00D30CF9" w:rsidP="00A53CD4">
            <w:pPr>
              <w:spacing w:before="60" w:after="0"/>
              <w:jc w:val="center"/>
            </w:pPr>
            <w:r w:rsidRPr="004F4400">
              <w:t>-</w:t>
            </w:r>
          </w:p>
        </w:tc>
        <w:tc>
          <w:tcPr>
            <w:tcW w:w="1002" w:type="pct"/>
            <w:vAlign w:val="center"/>
          </w:tcPr>
          <w:p w14:paraId="4D313A4C" w14:textId="77777777" w:rsidR="00D30CF9" w:rsidRPr="004F4400" w:rsidRDefault="00D30CF9" w:rsidP="00A53CD4">
            <w:pPr>
              <w:spacing w:before="60" w:after="0"/>
              <w:jc w:val="center"/>
            </w:pPr>
            <w:r w:rsidRPr="004F4400">
              <w:t>-</w:t>
            </w:r>
          </w:p>
        </w:tc>
      </w:tr>
      <w:tr w:rsidR="00D30CF9" w:rsidRPr="004F4400" w14:paraId="4F43FAE4" w14:textId="77777777" w:rsidTr="00D14B37">
        <w:trPr>
          <w:cantSplit/>
          <w:jc w:val="center"/>
        </w:trPr>
        <w:tc>
          <w:tcPr>
            <w:tcW w:w="1906" w:type="pct"/>
            <w:vAlign w:val="center"/>
          </w:tcPr>
          <w:p w14:paraId="48587616" w14:textId="77777777" w:rsidR="00D30CF9" w:rsidRPr="004F4400" w:rsidRDefault="00D30CF9" w:rsidP="00A53CD4">
            <w:pPr>
              <w:spacing w:before="60" w:after="0"/>
            </w:pPr>
            <w:r w:rsidRPr="004F4400">
              <w:t xml:space="preserve">Percentage of Crushed Faces by </w:t>
            </w:r>
            <w:r>
              <w:t>AS </w:t>
            </w:r>
            <w:r w:rsidRPr="004F4400">
              <w:t>1141.18</w:t>
            </w:r>
          </w:p>
        </w:tc>
        <w:tc>
          <w:tcPr>
            <w:tcW w:w="1051" w:type="pct"/>
            <w:vAlign w:val="center"/>
          </w:tcPr>
          <w:p w14:paraId="04B70555" w14:textId="77777777" w:rsidR="00D30CF9" w:rsidRPr="004F4400" w:rsidRDefault="00D30CF9" w:rsidP="00A53CD4">
            <w:pPr>
              <w:spacing w:before="60" w:after="0"/>
              <w:jc w:val="center"/>
            </w:pPr>
            <w:r w:rsidRPr="004F4400">
              <w:t>1 in 250 t</w:t>
            </w:r>
          </w:p>
        </w:tc>
        <w:tc>
          <w:tcPr>
            <w:tcW w:w="1041" w:type="pct"/>
            <w:vAlign w:val="center"/>
          </w:tcPr>
          <w:p w14:paraId="7C545176" w14:textId="77777777" w:rsidR="00D30CF9" w:rsidRPr="004F4400" w:rsidRDefault="00D30CF9" w:rsidP="00A53CD4">
            <w:pPr>
              <w:spacing w:before="60" w:after="0"/>
              <w:jc w:val="center"/>
            </w:pPr>
            <w:r w:rsidRPr="004F4400">
              <w:t>-</w:t>
            </w:r>
          </w:p>
        </w:tc>
        <w:tc>
          <w:tcPr>
            <w:tcW w:w="1002" w:type="pct"/>
            <w:vAlign w:val="center"/>
          </w:tcPr>
          <w:p w14:paraId="49C615ED" w14:textId="77777777" w:rsidR="00D30CF9" w:rsidRPr="004F4400" w:rsidRDefault="00D30CF9" w:rsidP="00A53CD4">
            <w:pPr>
              <w:spacing w:before="60" w:after="0"/>
              <w:jc w:val="center"/>
            </w:pPr>
            <w:r w:rsidRPr="004F4400">
              <w:t>-</w:t>
            </w:r>
          </w:p>
        </w:tc>
      </w:tr>
      <w:tr w:rsidR="00D30CF9" w:rsidRPr="004F4400" w14:paraId="0E5B8623" w14:textId="77777777" w:rsidTr="00D14B37">
        <w:trPr>
          <w:cantSplit/>
          <w:jc w:val="center"/>
        </w:trPr>
        <w:tc>
          <w:tcPr>
            <w:tcW w:w="1906" w:type="pct"/>
            <w:vAlign w:val="center"/>
          </w:tcPr>
          <w:p w14:paraId="7DFCD5D7" w14:textId="77777777" w:rsidR="00D30CF9" w:rsidRPr="004F4400" w:rsidRDefault="00D30CF9" w:rsidP="00A53CD4">
            <w:pPr>
              <w:spacing w:before="60" w:after="0"/>
            </w:pPr>
            <w:r w:rsidRPr="004F4400">
              <w:t>Polished</w:t>
            </w:r>
            <w:r>
              <w:t xml:space="preserve"> Aggregate Friction Value by AS 1141.40 or AS </w:t>
            </w:r>
            <w:r w:rsidRPr="004F4400">
              <w:t>1141.41</w:t>
            </w:r>
          </w:p>
        </w:tc>
        <w:tc>
          <w:tcPr>
            <w:tcW w:w="1051" w:type="pct"/>
            <w:vAlign w:val="center"/>
          </w:tcPr>
          <w:p w14:paraId="67A49137" w14:textId="77777777" w:rsidR="00D30CF9" w:rsidRPr="004F4400" w:rsidRDefault="00D30CF9" w:rsidP="00A53CD4">
            <w:pPr>
              <w:spacing w:before="60" w:after="0"/>
              <w:jc w:val="center"/>
            </w:pPr>
            <w:r w:rsidRPr="004F4400">
              <w:t>-</w:t>
            </w:r>
          </w:p>
        </w:tc>
        <w:tc>
          <w:tcPr>
            <w:tcW w:w="1041" w:type="pct"/>
            <w:vAlign w:val="center"/>
          </w:tcPr>
          <w:p w14:paraId="2F63CB6A" w14:textId="77777777" w:rsidR="00D30CF9" w:rsidRPr="004F4400" w:rsidRDefault="00D30CF9" w:rsidP="00A53CD4">
            <w:pPr>
              <w:spacing w:before="60" w:after="0"/>
              <w:jc w:val="center"/>
            </w:pPr>
            <w:r w:rsidRPr="004F4400">
              <w:t>-</w:t>
            </w:r>
          </w:p>
        </w:tc>
        <w:tc>
          <w:tcPr>
            <w:tcW w:w="1002" w:type="pct"/>
            <w:vAlign w:val="center"/>
          </w:tcPr>
          <w:p w14:paraId="227F7295" w14:textId="77777777" w:rsidR="00D30CF9" w:rsidRPr="004F4400" w:rsidRDefault="00D30CF9" w:rsidP="00A53CD4">
            <w:pPr>
              <w:spacing w:before="60" w:after="0"/>
              <w:jc w:val="center"/>
            </w:pPr>
            <w:r w:rsidRPr="004F4400">
              <w:t>1 in 20,000 m</w:t>
            </w:r>
            <w:r w:rsidRPr="004F4400">
              <w:rPr>
                <w:vertAlign w:val="superscript"/>
              </w:rPr>
              <w:t>2</w:t>
            </w:r>
          </w:p>
        </w:tc>
      </w:tr>
      <w:tr w:rsidR="00D30CF9" w:rsidRPr="004F4400" w14:paraId="5F4551AE" w14:textId="77777777" w:rsidTr="00D14B37">
        <w:trPr>
          <w:cantSplit/>
          <w:jc w:val="center"/>
        </w:trPr>
        <w:tc>
          <w:tcPr>
            <w:tcW w:w="1906" w:type="pct"/>
            <w:vAlign w:val="center"/>
          </w:tcPr>
          <w:p w14:paraId="6835B58B" w14:textId="77777777" w:rsidR="00D30CF9" w:rsidRPr="004F4400" w:rsidRDefault="00D30CF9" w:rsidP="00A53CD4">
            <w:pPr>
              <w:spacing w:before="60" w:after="0"/>
            </w:pPr>
            <w:r>
              <w:t>Surface Texture Depth by NTTM </w:t>
            </w:r>
            <w:r w:rsidRPr="004F4400">
              <w:t>305.1</w:t>
            </w:r>
          </w:p>
        </w:tc>
        <w:tc>
          <w:tcPr>
            <w:tcW w:w="1051" w:type="pct"/>
            <w:vAlign w:val="center"/>
          </w:tcPr>
          <w:p w14:paraId="6F82849D" w14:textId="77777777" w:rsidR="00D30CF9" w:rsidRPr="004F4400" w:rsidRDefault="00D30CF9" w:rsidP="00A53CD4">
            <w:pPr>
              <w:spacing w:before="60" w:after="0"/>
              <w:jc w:val="center"/>
            </w:pPr>
            <w:r w:rsidRPr="004F4400">
              <w:t>-</w:t>
            </w:r>
          </w:p>
        </w:tc>
        <w:tc>
          <w:tcPr>
            <w:tcW w:w="1041" w:type="pct"/>
            <w:vAlign w:val="center"/>
          </w:tcPr>
          <w:p w14:paraId="7D26632F" w14:textId="77777777" w:rsidR="00D30CF9" w:rsidRPr="004F4400" w:rsidRDefault="00D30CF9" w:rsidP="00A53CD4">
            <w:pPr>
              <w:spacing w:before="60" w:after="0"/>
              <w:jc w:val="center"/>
            </w:pPr>
            <w:r w:rsidRPr="004F4400">
              <w:t>-</w:t>
            </w:r>
          </w:p>
        </w:tc>
        <w:tc>
          <w:tcPr>
            <w:tcW w:w="1002" w:type="pct"/>
            <w:vAlign w:val="center"/>
          </w:tcPr>
          <w:p w14:paraId="44B7EE7F" w14:textId="77777777" w:rsidR="00D30CF9" w:rsidRPr="004F4400" w:rsidRDefault="00D30CF9" w:rsidP="00A53CD4">
            <w:pPr>
              <w:spacing w:before="60" w:after="0"/>
              <w:jc w:val="center"/>
            </w:pPr>
            <w:r w:rsidRPr="004F4400">
              <w:t>1 in 5,000 m</w:t>
            </w:r>
            <w:r w:rsidRPr="004F4400">
              <w:rPr>
                <w:vertAlign w:val="superscript"/>
              </w:rPr>
              <w:t>2</w:t>
            </w:r>
          </w:p>
        </w:tc>
      </w:tr>
      <w:tr w:rsidR="00D30CF9" w:rsidRPr="004F4400" w14:paraId="03414776" w14:textId="77777777" w:rsidTr="00D14B37">
        <w:trPr>
          <w:cantSplit/>
          <w:jc w:val="center"/>
        </w:trPr>
        <w:tc>
          <w:tcPr>
            <w:tcW w:w="1906" w:type="pct"/>
            <w:vAlign w:val="center"/>
          </w:tcPr>
          <w:p w14:paraId="015B6E5C" w14:textId="77777777" w:rsidR="00D30CF9" w:rsidRPr="004F4400" w:rsidRDefault="00D30CF9" w:rsidP="00A53CD4">
            <w:pPr>
              <w:spacing w:before="60" w:after="0"/>
            </w:pPr>
            <w:r>
              <w:t xml:space="preserve">Skid Resistance by NTTM </w:t>
            </w:r>
            <w:r w:rsidRPr="004F4400">
              <w:t>304.1</w:t>
            </w:r>
          </w:p>
        </w:tc>
        <w:tc>
          <w:tcPr>
            <w:tcW w:w="1051" w:type="pct"/>
            <w:vAlign w:val="center"/>
          </w:tcPr>
          <w:p w14:paraId="2BA57359" w14:textId="77777777" w:rsidR="00D30CF9" w:rsidRPr="004F4400" w:rsidRDefault="00D30CF9" w:rsidP="00A53CD4">
            <w:pPr>
              <w:spacing w:before="60" w:after="0"/>
              <w:jc w:val="center"/>
            </w:pPr>
            <w:r w:rsidRPr="004F4400">
              <w:t>-</w:t>
            </w:r>
          </w:p>
        </w:tc>
        <w:tc>
          <w:tcPr>
            <w:tcW w:w="1041" w:type="pct"/>
            <w:vAlign w:val="center"/>
          </w:tcPr>
          <w:p w14:paraId="0546F275" w14:textId="77777777" w:rsidR="00D30CF9" w:rsidRPr="004F4400" w:rsidRDefault="00D30CF9" w:rsidP="00A53CD4">
            <w:pPr>
              <w:spacing w:before="60" w:after="0"/>
              <w:jc w:val="center"/>
            </w:pPr>
            <w:r w:rsidRPr="004F4400">
              <w:t>-</w:t>
            </w:r>
          </w:p>
        </w:tc>
        <w:tc>
          <w:tcPr>
            <w:tcW w:w="1002" w:type="pct"/>
            <w:vAlign w:val="center"/>
          </w:tcPr>
          <w:p w14:paraId="0DD0184F" w14:textId="77777777" w:rsidR="00D30CF9" w:rsidRPr="004F4400" w:rsidRDefault="00D30CF9" w:rsidP="00A53CD4">
            <w:pPr>
              <w:spacing w:before="60" w:after="0"/>
              <w:jc w:val="center"/>
            </w:pPr>
            <w:r w:rsidRPr="004F4400">
              <w:t>As nominated by Superintendent</w:t>
            </w:r>
          </w:p>
        </w:tc>
      </w:tr>
      <w:tr w:rsidR="00D30CF9" w:rsidRPr="004F4400" w14:paraId="08F94CD8" w14:textId="77777777" w:rsidTr="00D14B37">
        <w:trPr>
          <w:cantSplit/>
          <w:jc w:val="center"/>
        </w:trPr>
        <w:tc>
          <w:tcPr>
            <w:tcW w:w="1906" w:type="pct"/>
            <w:vAlign w:val="center"/>
          </w:tcPr>
          <w:p w14:paraId="7A5F30E6" w14:textId="77777777" w:rsidR="00D30CF9" w:rsidRPr="004F4400" w:rsidRDefault="00D30CF9" w:rsidP="00A53CD4">
            <w:pPr>
              <w:spacing w:before="60" w:after="0"/>
            </w:pPr>
            <w:r w:rsidRPr="004F4400">
              <w:t>Roughness</w:t>
            </w:r>
          </w:p>
        </w:tc>
        <w:tc>
          <w:tcPr>
            <w:tcW w:w="1051" w:type="pct"/>
            <w:vAlign w:val="center"/>
          </w:tcPr>
          <w:p w14:paraId="30E3E480" w14:textId="77777777" w:rsidR="00D30CF9" w:rsidRPr="004F4400" w:rsidRDefault="00D30CF9" w:rsidP="00A53CD4">
            <w:pPr>
              <w:spacing w:before="60" w:after="0"/>
              <w:jc w:val="center"/>
            </w:pPr>
            <w:r w:rsidRPr="004F4400">
              <w:t>-</w:t>
            </w:r>
          </w:p>
        </w:tc>
        <w:tc>
          <w:tcPr>
            <w:tcW w:w="1041" w:type="pct"/>
            <w:vAlign w:val="center"/>
          </w:tcPr>
          <w:p w14:paraId="31C1DBE4" w14:textId="77777777" w:rsidR="00D30CF9" w:rsidRPr="004F4400" w:rsidRDefault="00D30CF9" w:rsidP="00A53CD4">
            <w:pPr>
              <w:spacing w:before="60" w:after="0"/>
              <w:jc w:val="center"/>
            </w:pPr>
            <w:r w:rsidRPr="004F4400">
              <w:t>-</w:t>
            </w:r>
          </w:p>
        </w:tc>
        <w:tc>
          <w:tcPr>
            <w:tcW w:w="1002" w:type="pct"/>
            <w:vAlign w:val="center"/>
          </w:tcPr>
          <w:p w14:paraId="751D880D" w14:textId="77777777" w:rsidR="00D30CF9" w:rsidRPr="004F4400" w:rsidRDefault="00D30CF9" w:rsidP="00A53CD4">
            <w:pPr>
              <w:spacing w:before="60" w:after="0"/>
              <w:jc w:val="center"/>
            </w:pPr>
            <w:r w:rsidRPr="004F4400">
              <w:t>As nominated by Superintendent</w:t>
            </w:r>
          </w:p>
        </w:tc>
      </w:tr>
      <w:tr w:rsidR="00D30CF9" w:rsidRPr="004F4400" w14:paraId="209BC33F" w14:textId="77777777" w:rsidTr="00D14B37">
        <w:trPr>
          <w:cantSplit/>
          <w:jc w:val="center"/>
        </w:trPr>
        <w:tc>
          <w:tcPr>
            <w:tcW w:w="1906" w:type="pct"/>
            <w:vAlign w:val="center"/>
          </w:tcPr>
          <w:p w14:paraId="5F05A028" w14:textId="77777777" w:rsidR="00D30CF9" w:rsidRPr="004F4400" w:rsidRDefault="00D30CF9" w:rsidP="00A53CD4">
            <w:pPr>
              <w:spacing w:before="60" w:after="0"/>
            </w:pPr>
            <w:r w:rsidRPr="004F4400">
              <w:t>Retroreflectiv</w:t>
            </w:r>
            <w:r>
              <w:t xml:space="preserve">ity of Pavement Marking by NTTM </w:t>
            </w:r>
            <w:r w:rsidRPr="004F4400">
              <w:t xml:space="preserve">404.1, </w:t>
            </w:r>
            <w:r>
              <w:t>NTTM 404</w:t>
            </w:r>
            <w:r w:rsidRPr="004F4400">
              <w:t>.3</w:t>
            </w:r>
          </w:p>
        </w:tc>
        <w:tc>
          <w:tcPr>
            <w:tcW w:w="1051" w:type="pct"/>
            <w:vAlign w:val="center"/>
          </w:tcPr>
          <w:p w14:paraId="75DE0661" w14:textId="77777777" w:rsidR="00D30CF9" w:rsidRPr="004F4400" w:rsidRDefault="00D30CF9" w:rsidP="00A53CD4">
            <w:pPr>
              <w:spacing w:before="60" w:after="0"/>
              <w:jc w:val="center"/>
            </w:pPr>
            <w:r w:rsidRPr="004F4400">
              <w:t>-</w:t>
            </w:r>
          </w:p>
        </w:tc>
        <w:tc>
          <w:tcPr>
            <w:tcW w:w="1041" w:type="pct"/>
            <w:vAlign w:val="center"/>
          </w:tcPr>
          <w:p w14:paraId="61A7ADFF" w14:textId="77777777" w:rsidR="00D30CF9" w:rsidRPr="004F4400" w:rsidRDefault="00D30CF9" w:rsidP="00A53CD4">
            <w:pPr>
              <w:spacing w:before="60" w:after="0"/>
              <w:jc w:val="center"/>
            </w:pPr>
            <w:r w:rsidRPr="004F4400">
              <w:t>1 per 1,000 lin. m</w:t>
            </w:r>
          </w:p>
        </w:tc>
        <w:tc>
          <w:tcPr>
            <w:tcW w:w="1002" w:type="pct"/>
            <w:vAlign w:val="center"/>
          </w:tcPr>
          <w:p w14:paraId="78CB0C17" w14:textId="77777777" w:rsidR="00D30CF9" w:rsidRPr="004F4400" w:rsidRDefault="00D30CF9" w:rsidP="00A53CD4">
            <w:pPr>
              <w:spacing w:before="60" w:after="0"/>
              <w:jc w:val="center"/>
            </w:pPr>
            <w:r w:rsidRPr="004F4400">
              <w:t>-</w:t>
            </w:r>
          </w:p>
        </w:tc>
      </w:tr>
      <w:tr w:rsidR="00D30CF9" w:rsidRPr="004F4400" w14:paraId="792BBC84" w14:textId="77777777" w:rsidTr="00D14B37">
        <w:trPr>
          <w:cantSplit/>
          <w:jc w:val="center"/>
        </w:trPr>
        <w:tc>
          <w:tcPr>
            <w:tcW w:w="1906" w:type="pct"/>
            <w:vAlign w:val="center"/>
          </w:tcPr>
          <w:p w14:paraId="129E0927" w14:textId="77777777" w:rsidR="00D30CF9" w:rsidRPr="004F4400" w:rsidRDefault="00D30CF9" w:rsidP="00A53CD4">
            <w:pPr>
              <w:spacing w:before="60" w:after="0"/>
            </w:pPr>
            <w:r w:rsidRPr="004F4400">
              <w:t xml:space="preserve">Wear Assessment of Road Marking Paints – Image Analysis </w:t>
            </w:r>
            <w:r>
              <w:t>to AS 4049.3:2005, Appendix K, Method A Photographic Method</w:t>
            </w:r>
          </w:p>
        </w:tc>
        <w:tc>
          <w:tcPr>
            <w:tcW w:w="1051" w:type="pct"/>
            <w:vAlign w:val="center"/>
          </w:tcPr>
          <w:p w14:paraId="53D1D8A9" w14:textId="77777777" w:rsidR="00D30CF9" w:rsidRPr="004F4400" w:rsidRDefault="00D30CF9" w:rsidP="00A53CD4">
            <w:pPr>
              <w:spacing w:before="60" w:after="0"/>
              <w:jc w:val="center"/>
            </w:pPr>
            <w:r w:rsidRPr="004F4400">
              <w:t>-</w:t>
            </w:r>
          </w:p>
        </w:tc>
        <w:tc>
          <w:tcPr>
            <w:tcW w:w="1041" w:type="pct"/>
            <w:vAlign w:val="center"/>
          </w:tcPr>
          <w:p w14:paraId="3471ADC7" w14:textId="77777777" w:rsidR="00D30CF9" w:rsidRPr="004F4400" w:rsidRDefault="00D30CF9" w:rsidP="00A53CD4">
            <w:pPr>
              <w:spacing w:before="60" w:after="0"/>
              <w:jc w:val="center"/>
            </w:pPr>
            <w:r w:rsidRPr="004F4400">
              <w:t>As nominated by Superintendent</w:t>
            </w:r>
          </w:p>
        </w:tc>
        <w:tc>
          <w:tcPr>
            <w:tcW w:w="1002" w:type="pct"/>
            <w:vAlign w:val="center"/>
          </w:tcPr>
          <w:p w14:paraId="082471BB" w14:textId="77777777" w:rsidR="00D30CF9" w:rsidRPr="004F4400" w:rsidRDefault="00D30CF9" w:rsidP="00A53CD4">
            <w:pPr>
              <w:spacing w:before="60" w:after="0"/>
              <w:jc w:val="center"/>
            </w:pPr>
            <w:r w:rsidRPr="004F4400">
              <w:t>-</w:t>
            </w:r>
          </w:p>
        </w:tc>
      </w:tr>
      <w:tr w:rsidR="00D30CF9" w:rsidRPr="004F4400" w14:paraId="03B740E7" w14:textId="77777777" w:rsidTr="00D14B37">
        <w:trPr>
          <w:cantSplit/>
          <w:jc w:val="center"/>
        </w:trPr>
        <w:tc>
          <w:tcPr>
            <w:tcW w:w="5000" w:type="pct"/>
            <w:gridSpan w:val="4"/>
            <w:vAlign w:val="center"/>
          </w:tcPr>
          <w:p w14:paraId="1DEC0CE4" w14:textId="77777777" w:rsidR="00D30CF9" w:rsidRPr="004F4400" w:rsidRDefault="00D30CF9" w:rsidP="00A53CD4">
            <w:pPr>
              <w:spacing w:before="60" w:after="0"/>
            </w:pPr>
            <w:proofErr w:type="gramStart"/>
            <w:r w:rsidRPr="00B9540C">
              <w:rPr>
                <w:b/>
                <w:sz w:val="28"/>
                <w:szCs w:val="28"/>
              </w:rPr>
              <w:t>*</w:t>
            </w:r>
            <w:r>
              <w:rPr>
                <w:b/>
                <w:sz w:val="28"/>
                <w:szCs w:val="28"/>
              </w:rPr>
              <w:t xml:space="preserve">  </w:t>
            </w:r>
            <w:r w:rsidRPr="004F4400">
              <w:t>Take</w:t>
            </w:r>
            <w:proofErr w:type="gramEnd"/>
            <w:r w:rsidRPr="004F4400">
              <w:t xml:space="preserve"> Average Least Dimension samples only from the stockpile on the project site.</w:t>
            </w:r>
          </w:p>
        </w:tc>
      </w:tr>
    </w:tbl>
    <w:p w14:paraId="284188A1" w14:textId="77777777" w:rsidR="00C17874" w:rsidRDefault="00C17874" w:rsidP="00D30CF9">
      <w:pPr>
        <w:pStyle w:val="BodyText"/>
        <w:keepNext w:val="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8"/>
        <w:gridCol w:w="3102"/>
        <w:gridCol w:w="3095"/>
      </w:tblGrid>
      <w:tr w:rsidR="00D30CF9" w14:paraId="66D3E0F7" w14:textId="77777777" w:rsidTr="00D14B37">
        <w:trPr>
          <w:cantSplit/>
        </w:trPr>
        <w:tc>
          <w:tcPr>
            <w:tcW w:w="9531" w:type="dxa"/>
            <w:gridSpan w:val="3"/>
            <w:shd w:val="clear" w:color="auto" w:fill="auto"/>
            <w:vAlign w:val="center"/>
          </w:tcPr>
          <w:p w14:paraId="7523507E" w14:textId="2308C614" w:rsidR="00D30CF9" w:rsidRPr="006F1C44" w:rsidRDefault="00D30CF9" w:rsidP="001A17B8">
            <w:pPr>
              <w:spacing w:before="60" w:after="60"/>
              <w:rPr>
                <w:b/>
              </w:rPr>
            </w:pPr>
            <w:bookmarkStart w:id="9" w:name="_Ref460839562"/>
            <w:r>
              <w:rPr>
                <w:b/>
              </w:rPr>
              <w:lastRenderedPageBreak/>
              <w:t>Table</w:t>
            </w:r>
            <w:r w:rsidRPr="006F1C44">
              <w:rPr>
                <w:b/>
              </w:rPr>
              <w:t xml:space="preserve"> - Sampling Frequencies </w:t>
            </w:r>
            <w:r w:rsidR="005C66F0">
              <w:rPr>
                <w:b/>
              </w:rPr>
              <w:t>f</w:t>
            </w:r>
            <w:r w:rsidRPr="006F1C44">
              <w:rPr>
                <w:b/>
              </w:rPr>
              <w:t>or Fresh Concrete</w:t>
            </w:r>
            <w:bookmarkEnd w:id="9"/>
          </w:p>
        </w:tc>
      </w:tr>
      <w:tr w:rsidR="00D14B37" w14:paraId="2EF936FC" w14:textId="77777777" w:rsidTr="00E16BDC">
        <w:trPr>
          <w:cantSplit/>
        </w:trPr>
        <w:tc>
          <w:tcPr>
            <w:tcW w:w="9531" w:type="dxa"/>
            <w:gridSpan w:val="3"/>
            <w:shd w:val="clear" w:color="auto" w:fill="auto"/>
            <w:vAlign w:val="center"/>
          </w:tcPr>
          <w:p w14:paraId="696A52D9" w14:textId="77777777" w:rsidR="00D14B37" w:rsidRPr="006F1C44" w:rsidRDefault="00D14B37" w:rsidP="00E16BDC">
            <w:pPr>
              <w:spacing w:before="60" w:after="60"/>
              <w:jc w:val="center"/>
              <w:rPr>
                <w:b/>
              </w:rPr>
            </w:pPr>
            <w:r>
              <w:rPr>
                <w:b/>
              </w:rPr>
              <w:t>Structures – excluding kerb</w:t>
            </w:r>
            <w:r w:rsidR="00C17874">
              <w:rPr>
                <w:b/>
              </w:rPr>
              <w:t>s and gutters,</w:t>
            </w:r>
            <w:r>
              <w:rPr>
                <w:b/>
              </w:rPr>
              <w:t xml:space="preserve"> and</w:t>
            </w:r>
            <w:r w:rsidR="00C17874">
              <w:rPr>
                <w:b/>
              </w:rPr>
              <w:t xml:space="preserve"> excluding</w:t>
            </w:r>
            <w:r>
              <w:rPr>
                <w:b/>
              </w:rPr>
              <w:t xml:space="preserve"> floodway margins</w:t>
            </w:r>
          </w:p>
        </w:tc>
      </w:tr>
      <w:tr w:rsidR="00D30CF9" w14:paraId="369C6699" w14:textId="77777777" w:rsidTr="00D14B37">
        <w:trPr>
          <w:cantSplit/>
        </w:trPr>
        <w:tc>
          <w:tcPr>
            <w:tcW w:w="3177" w:type="dxa"/>
            <w:shd w:val="clear" w:color="auto" w:fill="auto"/>
            <w:vAlign w:val="center"/>
          </w:tcPr>
          <w:p w14:paraId="29BF2775" w14:textId="77777777" w:rsidR="00D30CF9" w:rsidRPr="006F1C44" w:rsidRDefault="00D30CF9" w:rsidP="00D14B37">
            <w:pPr>
              <w:spacing w:before="60" w:after="60"/>
              <w:rPr>
                <w:b/>
              </w:rPr>
            </w:pPr>
            <w:r w:rsidRPr="006F1C44">
              <w:rPr>
                <w:b/>
              </w:rPr>
              <w:t>Type of Test</w:t>
            </w:r>
          </w:p>
        </w:tc>
        <w:tc>
          <w:tcPr>
            <w:tcW w:w="3177" w:type="dxa"/>
            <w:shd w:val="clear" w:color="auto" w:fill="auto"/>
            <w:vAlign w:val="center"/>
          </w:tcPr>
          <w:p w14:paraId="2559790A" w14:textId="77777777" w:rsidR="00D30CF9" w:rsidRPr="006F1C44" w:rsidRDefault="00D30CF9" w:rsidP="00D14B37">
            <w:pPr>
              <w:spacing w:before="60" w:after="60"/>
              <w:rPr>
                <w:b/>
              </w:rPr>
            </w:pPr>
            <w:r w:rsidRPr="006F1C44">
              <w:rPr>
                <w:b/>
              </w:rPr>
              <w:t>Frequency</w:t>
            </w:r>
          </w:p>
        </w:tc>
        <w:tc>
          <w:tcPr>
            <w:tcW w:w="3177" w:type="dxa"/>
            <w:shd w:val="clear" w:color="auto" w:fill="auto"/>
            <w:vAlign w:val="center"/>
          </w:tcPr>
          <w:p w14:paraId="74853DAF" w14:textId="77777777" w:rsidR="00D30CF9" w:rsidRPr="006F1C44" w:rsidRDefault="00D30CF9" w:rsidP="00D14B37">
            <w:pPr>
              <w:spacing w:before="60" w:after="60"/>
              <w:rPr>
                <w:b/>
              </w:rPr>
            </w:pPr>
            <w:r w:rsidRPr="006F1C44">
              <w:rPr>
                <w:b/>
              </w:rPr>
              <w:t>Number of samples</w:t>
            </w:r>
          </w:p>
        </w:tc>
      </w:tr>
      <w:tr w:rsidR="00D30CF9" w14:paraId="5EC28C63" w14:textId="77777777" w:rsidTr="00D14B37">
        <w:trPr>
          <w:cantSplit/>
        </w:trPr>
        <w:tc>
          <w:tcPr>
            <w:tcW w:w="3177" w:type="dxa"/>
            <w:shd w:val="clear" w:color="auto" w:fill="auto"/>
            <w:vAlign w:val="center"/>
          </w:tcPr>
          <w:p w14:paraId="2918D785" w14:textId="77777777" w:rsidR="00D30CF9" w:rsidRDefault="00D30CF9" w:rsidP="00D14B37">
            <w:pPr>
              <w:spacing w:before="60" w:after="60"/>
            </w:pPr>
            <w:r>
              <w:t>Slump - AS 1012.3</w:t>
            </w:r>
          </w:p>
        </w:tc>
        <w:tc>
          <w:tcPr>
            <w:tcW w:w="3177" w:type="dxa"/>
            <w:shd w:val="clear" w:color="auto" w:fill="auto"/>
            <w:vAlign w:val="center"/>
          </w:tcPr>
          <w:p w14:paraId="3910DE49" w14:textId="77777777" w:rsidR="00D30CF9" w:rsidRDefault="00D30CF9" w:rsidP="00D14B37">
            <w:pPr>
              <w:spacing w:before="60" w:after="60"/>
            </w:pPr>
            <w:r>
              <w:t>Per truck</w:t>
            </w:r>
          </w:p>
        </w:tc>
        <w:tc>
          <w:tcPr>
            <w:tcW w:w="3177" w:type="dxa"/>
            <w:shd w:val="clear" w:color="auto" w:fill="auto"/>
            <w:vAlign w:val="center"/>
          </w:tcPr>
          <w:p w14:paraId="572C6F9C" w14:textId="77777777" w:rsidR="00D30CF9" w:rsidRDefault="00D30CF9" w:rsidP="00D14B37">
            <w:pPr>
              <w:spacing w:before="60" w:after="60"/>
            </w:pPr>
            <w:r>
              <w:t>Per truck as required</w:t>
            </w:r>
          </w:p>
        </w:tc>
      </w:tr>
      <w:tr w:rsidR="00D30CF9" w14:paraId="1A8CED1D" w14:textId="77777777" w:rsidTr="00D14B37">
        <w:trPr>
          <w:cantSplit/>
        </w:trPr>
        <w:tc>
          <w:tcPr>
            <w:tcW w:w="3177" w:type="dxa"/>
            <w:vMerge w:val="restart"/>
            <w:shd w:val="clear" w:color="auto" w:fill="auto"/>
            <w:vAlign w:val="center"/>
          </w:tcPr>
          <w:p w14:paraId="68908E33" w14:textId="77777777" w:rsidR="00D30CF9" w:rsidRDefault="00D30CF9" w:rsidP="00D14B37">
            <w:pPr>
              <w:spacing w:before="60" w:after="60"/>
            </w:pPr>
            <w:r>
              <w:t>Making, curing and compressive strength of concrete - AS 1012.8 and AS 1012.9</w:t>
            </w:r>
          </w:p>
        </w:tc>
        <w:tc>
          <w:tcPr>
            <w:tcW w:w="3177" w:type="dxa"/>
            <w:shd w:val="clear" w:color="auto" w:fill="auto"/>
            <w:vAlign w:val="center"/>
          </w:tcPr>
          <w:p w14:paraId="0CAC2B5F" w14:textId="77777777" w:rsidR="00D30CF9" w:rsidRDefault="00D30CF9" w:rsidP="00D14B37">
            <w:pPr>
              <w:spacing w:before="60" w:after="60"/>
            </w:pPr>
            <w:r>
              <w:t>1 truck pour</w:t>
            </w:r>
          </w:p>
        </w:tc>
        <w:tc>
          <w:tcPr>
            <w:tcW w:w="3177" w:type="dxa"/>
            <w:shd w:val="clear" w:color="auto" w:fill="auto"/>
            <w:vAlign w:val="center"/>
          </w:tcPr>
          <w:p w14:paraId="4408A41E" w14:textId="77777777" w:rsidR="00D30CF9" w:rsidRDefault="00D30CF9" w:rsidP="00D14B37">
            <w:pPr>
              <w:spacing w:before="60" w:after="60"/>
            </w:pPr>
            <w:r>
              <w:t>1 set of cylinders *</w:t>
            </w:r>
          </w:p>
        </w:tc>
      </w:tr>
      <w:tr w:rsidR="00D30CF9" w14:paraId="4FE5D4D8" w14:textId="77777777" w:rsidTr="00D14B37">
        <w:trPr>
          <w:cantSplit/>
        </w:trPr>
        <w:tc>
          <w:tcPr>
            <w:tcW w:w="3177" w:type="dxa"/>
            <w:vMerge/>
            <w:shd w:val="clear" w:color="auto" w:fill="auto"/>
          </w:tcPr>
          <w:p w14:paraId="2B713FB0" w14:textId="77777777" w:rsidR="00D30CF9" w:rsidRDefault="00D30CF9" w:rsidP="00D14B37">
            <w:pPr>
              <w:spacing w:before="60" w:after="60"/>
            </w:pPr>
          </w:p>
        </w:tc>
        <w:tc>
          <w:tcPr>
            <w:tcW w:w="3177" w:type="dxa"/>
            <w:shd w:val="clear" w:color="auto" w:fill="auto"/>
            <w:vAlign w:val="center"/>
          </w:tcPr>
          <w:p w14:paraId="32A507B9" w14:textId="77777777" w:rsidR="00D30CF9" w:rsidRDefault="00D30CF9" w:rsidP="00D14B37">
            <w:pPr>
              <w:spacing w:before="60" w:after="60"/>
            </w:pPr>
            <w:r>
              <w:t>2 truck pour</w:t>
            </w:r>
          </w:p>
        </w:tc>
        <w:tc>
          <w:tcPr>
            <w:tcW w:w="3177" w:type="dxa"/>
            <w:shd w:val="clear" w:color="auto" w:fill="auto"/>
            <w:vAlign w:val="center"/>
          </w:tcPr>
          <w:p w14:paraId="0026144F" w14:textId="77777777" w:rsidR="00D30CF9" w:rsidRDefault="00D30CF9" w:rsidP="00D14B37">
            <w:pPr>
              <w:spacing w:before="60" w:after="60"/>
            </w:pPr>
            <w:r>
              <w:t>2 sets of cylinders *</w:t>
            </w:r>
          </w:p>
        </w:tc>
      </w:tr>
      <w:tr w:rsidR="00D30CF9" w14:paraId="67C00748" w14:textId="77777777" w:rsidTr="00D14B37">
        <w:trPr>
          <w:cantSplit/>
        </w:trPr>
        <w:tc>
          <w:tcPr>
            <w:tcW w:w="3177" w:type="dxa"/>
            <w:vMerge/>
            <w:shd w:val="clear" w:color="auto" w:fill="auto"/>
          </w:tcPr>
          <w:p w14:paraId="3F233A83" w14:textId="77777777" w:rsidR="00D30CF9" w:rsidRDefault="00D30CF9" w:rsidP="00D14B37">
            <w:pPr>
              <w:spacing w:before="60" w:after="60"/>
            </w:pPr>
          </w:p>
        </w:tc>
        <w:tc>
          <w:tcPr>
            <w:tcW w:w="3177" w:type="dxa"/>
            <w:shd w:val="clear" w:color="auto" w:fill="auto"/>
            <w:vAlign w:val="center"/>
          </w:tcPr>
          <w:p w14:paraId="458885DC" w14:textId="77777777" w:rsidR="00D30CF9" w:rsidRDefault="00D30CF9" w:rsidP="00D14B37">
            <w:pPr>
              <w:spacing w:before="60" w:after="60"/>
            </w:pPr>
            <w:r>
              <w:t>3 - 5 truck pour</w:t>
            </w:r>
          </w:p>
        </w:tc>
        <w:tc>
          <w:tcPr>
            <w:tcW w:w="3177" w:type="dxa"/>
            <w:shd w:val="clear" w:color="auto" w:fill="auto"/>
            <w:vAlign w:val="center"/>
          </w:tcPr>
          <w:p w14:paraId="218433B2" w14:textId="77777777" w:rsidR="00D30CF9" w:rsidRDefault="00D30CF9" w:rsidP="00D14B37">
            <w:pPr>
              <w:spacing w:before="60" w:after="60"/>
            </w:pPr>
            <w:r>
              <w:t>3 sets of cylinders *</w:t>
            </w:r>
          </w:p>
        </w:tc>
      </w:tr>
      <w:tr w:rsidR="00D30CF9" w14:paraId="7C086876" w14:textId="77777777" w:rsidTr="00D14B37">
        <w:trPr>
          <w:cantSplit/>
        </w:trPr>
        <w:tc>
          <w:tcPr>
            <w:tcW w:w="3177" w:type="dxa"/>
            <w:vMerge/>
            <w:shd w:val="clear" w:color="auto" w:fill="auto"/>
          </w:tcPr>
          <w:p w14:paraId="4CE44A45" w14:textId="77777777" w:rsidR="00D30CF9" w:rsidRDefault="00D30CF9" w:rsidP="00D14B37">
            <w:pPr>
              <w:spacing w:before="60" w:after="60"/>
            </w:pPr>
          </w:p>
        </w:tc>
        <w:tc>
          <w:tcPr>
            <w:tcW w:w="3177" w:type="dxa"/>
            <w:shd w:val="clear" w:color="auto" w:fill="auto"/>
            <w:vAlign w:val="center"/>
          </w:tcPr>
          <w:p w14:paraId="6D020F3B" w14:textId="77777777" w:rsidR="00D30CF9" w:rsidRDefault="00D30CF9" w:rsidP="00D14B37">
            <w:pPr>
              <w:spacing w:before="60" w:after="60"/>
            </w:pPr>
            <w:r>
              <w:t>6 - 10 truck pour</w:t>
            </w:r>
          </w:p>
        </w:tc>
        <w:tc>
          <w:tcPr>
            <w:tcW w:w="3177" w:type="dxa"/>
            <w:shd w:val="clear" w:color="auto" w:fill="auto"/>
            <w:vAlign w:val="center"/>
          </w:tcPr>
          <w:p w14:paraId="030F464B" w14:textId="77777777" w:rsidR="00D30CF9" w:rsidRDefault="00D30CF9" w:rsidP="00D14B37">
            <w:pPr>
              <w:spacing w:before="60" w:after="60"/>
            </w:pPr>
            <w:r>
              <w:t>4 sets of cylinders *</w:t>
            </w:r>
          </w:p>
        </w:tc>
      </w:tr>
      <w:tr w:rsidR="00D30CF9" w14:paraId="574AD707" w14:textId="77777777" w:rsidTr="00D14B37">
        <w:trPr>
          <w:cantSplit/>
        </w:trPr>
        <w:tc>
          <w:tcPr>
            <w:tcW w:w="3177" w:type="dxa"/>
            <w:vMerge/>
            <w:shd w:val="clear" w:color="auto" w:fill="auto"/>
          </w:tcPr>
          <w:p w14:paraId="699C6011" w14:textId="77777777" w:rsidR="00D30CF9" w:rsidRDefault="00D30CF9" w:rsidP="00D14B37">
            <w:pPr>
              <w:spacing w:before="60" w:after="60"/>
            </w:pPr>
          </w:p>
        </w:tc>
        <w:tc>
          <w:tcPr>
            <w:tcW w:w="3177" w:type="dxa"/>
            <w:shd w:val="clear" w:color="auto" w:fill="auto"/>
            <w:vAlign w:val="center"/>
          </w:tcPr>
          <w:p w14:paraId="2F1E5DFE" w14:textId="77777777" w:rsidR="00D30CF9" w:rsidRDefault="00D30CF9" w:rsidP="00D14B37">
            <w:pPr>
              <w:spacing w:before="60" w:after="60"/>
            </w:pPr>
            <w:r>
              <w:t>11 +  truck pour</w:t>
            </w:r>
          </w:p>
        </w:tc>
        <w:tc>
          <w:tcPr>
            <w:tcW w:w="3177" w:type="dxa"/>
            <w:shd w:val="clear" w:color="auto" w:fill="auto"/>
            <w:vAlign w:val="center"/>
          </w:tcPr>
          <w:p w14:paraId="3B08AFBE" w14:textId="77777777" w:rsidR="00D30CF9" w:rsidRDefault="00D30CF9" w:rsidP="00D14B37">
            <w:pPr>
              <w:spacing w:before="60" w:after="60"/>
            </w:pPr>
            <w:r>
              <w:t>4 sets of cylinders plus 1 additional set of cylinders per every additional 1 to 5 trucks after the first 10 trucks *</w:t>
            </w:r>
          </w:p>
        </w:tc>
      </w:tr>
      <w:tr w:rsidR="00D14B37" w14:paraId="31C44A0B" w14:textId="77777777" w:rsidTr="00D14B37">
        <w:trPr>
          <w:cantSplit/>
        </w:trPr>
        <w:tc>
          <w:tcPr>
            <w:tcW w:w="9531" w:type="dxa"/>
            <w:gridSpan w:val="3"/>
            <w:shd w:val="clear" w:color="auto" w:fill="auto"/>
          </w:tcPr>
          <w:p w14:paraId="6D27FA90" w14:textId="77777777" w:rsidR="00D14B37" w:rsidRDefault="00D14B37" w:rsidP="00D14B37">
            <w:pPr>
              <w:spacing w:before="60" w:after="60"/>
            </w:pPr>
          </w:p>
        </w:tc>
      </w:tr>
      <w:tr w:rsidR="00D14B37" w14:paraId="48B22FEF" w14:textId="77777777" w:rsidTr="00E16BDC">
        <w:trPr>
          <w:cantSplit/>
        </w:trPr>
        <w:tc>
          <w:tcPr>
            <w:tcW w:w="9531" w:type="dxa"/>
            <w:gridSpan w:val="3"/>
            <w:shd w:val="clear" w:color="auto" w:fill="auto"/>
            <w:vAlign w:val="center"/>
          </w:tcPr>
          <w:p w14:paraId="525958D8" w14:textId="49B3934D" w:rsidR="00D14B37" w:rsidRPr="00E16BDC" w:rsidRDefault="00D14B37" w:rsidP="00E16BDC">
            <w:pPr>
              <w:spacing w:before="60" w:after="60"/>
              <w:jc w:val="center"/>
              <w:rPr>
                <w:b/>
              </w:rPr>
            </w:pPr>
            <w:r w:rsidRPr="00E16BDC">
              <w:rPr>
                <w:b/>
              </w:rPr>
              <w:t>Kerb</w:t>
            </w:r>
            <w:r w:rsidR="00C17874">
              <w:rPr>
                <w:b/>
              </w:rPr>
              <w:t>s</w:t>
            </w:r>
            <w:r w:rsidR="00606548">
              <w:rPr>
                <w:b/>
              </w:rPr>
              <w:t>***</w:t>
            </w:r>
            <w:r w:rsidR="00C17874">
              <w:rPr>
                <w:b/>
              </w:rPr>
              <w:t xml:space="preserve"> and gutters,</w:t>
            </w:r>
            <w:r w:rsidRPr="00E16BDC">
              <w:rPr>
                <w:b/>
              </w:rPr>
              <w:t xml:space="preserve"> and floodway margins</w:t>
            </w:r>
          </w:p>
        </w:tc>
      </w:tr>
      <w:tr w:rsidR="00D14B37" w14:paraId="2379535A" w14:textId="77777777" w:rsidTr="00E16BDC">
        <w:trPr>
          <w:cantSplit/>
        </w:trPr>
        <w:tc>
          <w:tcPr>
            <w:tcW w:w="3177" w:type="dxa"/>
            <w:shd w:val="clear" w:color="auto" w:fill="auto"/>
            <w:vAlign w:val="center"/>
          </w:tcPr>
          <w:p w14:paraId="76E5B904" w14:textId="77777777" w:rsidR="00D14B37" w:rsidRDefault="00D14B37" w:rsidP="00D14B37">
            <w:pPr>
              <w:spacing w:before="60" w:after="60"/>
            </w:pPr>
            <w:r w:rsidRPr="006F1C44">
              <w:rPr>
                <w:b/>
              </w:rPr>
              <w:t>Type of Test</w:t>
            </w:r>
          </w:p>
        </w:tc>
        <w:tc>
          <w:tcPr>
            <w:tcW w:w="3177" w:type="dxa"/>
            <w:shd w:val="clear" w:color="auto" w:fill="auto"/>
            <w:vAlign w:val="center"/>
          </w:tcPr>
          <w:p w14:paraId="65F7BC72" w14:textId="77777777" w:rsidR="00D14B37" w:rsidRDefault="00D14B37" w:rsidP="001A17B8">
            <w:pPr>
              <w:spacing w:before="60" w:after="60"/>
            </w:pPr>
            <w:r w:rsidRPr="006F1C44">
              <w:rPr>
                <w:b/>
              </w:rPr>
              <w:t>Frequency</w:t>
            </w:r>
          </w:p>
        </w:tc>
        <w:tc>
          <w:tcPr>
            <w:tcW w:w="3177" w:type="dxa"/>
            <w:shd w:val="clear" w:color="auto" w:fill="auto"/>
            <w:vAlign w:val="center"/>
          </w:tcPr>
          <w:p w14:paraId="6C055420" w14:textId="77777777" w:rsidR="00D14B37" w:rsidRDefault="00D14B37">
            <w:pPr>
              <w:spacing w:before="60" w:after="60"/>
            </w:pPr>
            <w:r w:rsidRPr="006F1C44">
              <w:rPr>
                <w:b/>
              </w:rPr>
              <w:t>Number of samples</w:t>
            </w:r>
          </w:p>
        </w:tc>
      </w:tr>
      <w:tr w:rsidR="00D14B37" w14:paraId="681CFD06" w14:textId="77777777" w:rsidTr="00E16BDC">
        <w:trPr>
          <w:cantSplit/>
        </w:trPr>
        <w:tc>
          <w:tcPr>
            <w:tcW w:w="3177" w:type="dxa"/>
            <w:shd w:val="clear" w:color="auto" w:fill="auto"/>
            <w:vAlign w:val="center"/>
          </w:tcPr>
          <w:p w14:paraId="007F63C3" w14:textId="77777777" w:rsidR="00D14B37" w:rsidRDefault="00D14B37" w:rsidP="00D14B37">
            <w:pPr>
              <w:spacing w:before="60" w:after="60"/>
            </w:pPr>
            <w:r>
              <w:t>Slump - AS 1012.3</w:t>
            </w:r>
          </w:p>
        </w:tc>
        <w:tc>
          <w:tcPr>
            <w:tcW w:w="3177" w:type="dxa"/>
            <w:shd w:val="clear" w:color="auto" w:fill="auto"/>
            <w:vAlign w:val="center"/>
          </w:tcPr>
          <w:p w14:paraId="3222EEEE" w14:textId="77777777" w:rsidR="00D14B37" w:rsidRDefault="00D14B37" w:rsidP="00D14B37">
            <w:pPr>
              <w:spacing w:before="60" w:after="60"/>
            </w:pPr>
            <w:r>
              <w:t>Per each set of cylinders **</w:t>
            </w:r>
          </w:p>
        </w:tc>
        <w:tc>
          <w:tcPr>
            <w:tcW w:w="3177" w:type="dxa"/>
            <w:shd w:val="clear" w:color="auto" w:fill="auto"/>
            <w:vAlign w:val="center"/>
          </w:tcPr>
          <w:p w14:paraId="0134F80F" w14:textId="77777777" w:rsidR="00D14B37" w:rsidRDefault="00D14B37" w:rsidP="00D14B37">
            <w:pPr>
              <w:spacing w:before="60" w:after="60"/>
            </w:pPr>
            <w:r>
              <w:t>Per each set of cylinders</w:t>
            </w:r>
          </w:p>
        </w:tc>
      </w:tr>
      <w:tr w:rsidR="00D14B37" w14:paraId="2D3C0475" w14:textId="77777777" w:rsidTr="00E16BDC">
        <w:trPr>
          <w:cantSplit/>
        </w:trPr>
        <w:tc>
          <w:tcPr>
            <w:tcW w:w="3177" w:type="dxa"/>
            <w:shd w:val="clear" w:color="auto" w:fill="auto"/>
            <w:vAlign w:val="center"/>
          </w:tcPr>
          <w:p w14:paraId="3B23BFC3" w14:textId="77777777" w:rsidR="00D14B37" w:rsidRDefault="00D14B37" w:rsidP="00D14B37">
            <w:pPr>
              <w:spacing w:before="60" w:after="60"/>
            </w:pPr>
            <w:r>
              <w:t>Making, curing and compressive strength of concrete - AS 1012.8 and AS 1012.9</w:t>
            </w:r>
          </w:p>
        </w:tc>
        <w:tc>
          <w:tcPr>
            <w:tcW w:w="3177" w:type="dxa"/>
            <w:shd w:val="clear" w:color="auto" w:fill="auto"/>
            <w:vAlign w:val="center"/>
          </w:tcPr>
          <w:p w14:paraId="65806ABD" w14:textId="77777777" w:rsidR="00D14B37" w:rsidRDefault="00D14B37" w:rsidP="00D14B37">
            <w:pPr>
              <w:spacing w:before="60" w:after="60"/>
            </w:pPr>
            <w:r>
              <w:t xml:space="preserve">1 set of cylinders per </w:t>
            </w:r>
            <w:proofErr w:type="gramStart"/>
            <w:r>
              <w:t>25m</w:t>
            </w:r>
            <w:r w:rsidRPr="00E16BDC">
              <w:rPr>
                <w:vertAlign w:val="superscript"/>
              </w:rPr>
              <w:t>3</w:t>
            </w:r>
            <w:r>
              <w:t xml:space="preserve"> ,</w:t>
            </w:r>
            <w:proofErr w:type="gramEnd"/>
            <w:r>
              <w:t xml:space="preserve"> or each lot. **</w:t>
            </w:r>
          </w:p>
        </w:tc>
        <w:tc>
          <w:tcPr>
            <w:tcW w:w="3177" w:type="dxa"/>
            <w:shd w:val="clear" w:color="auto" w:fill="auto"/>
            <w:vAlign w:val="center"/>
          </w:tcPr>
          <w:p w14:paraId="0A8BB8C5" w14:textId="77777777" w:rsidR="00D14B37" w:rsidRDefault="00D14B37" w:rsidP="00D14B37">
            <w:pPr>
              <w:spacing w:before="60" w:after="60"/>
            </w:pPr>
            <w:r>
              <w:t>1 set of cylinders *</w:t>
            </w:r>
          </w:p>
        </w:tc>
      </w:tr>
      <w:tr w:rsidR="00D30CF9" w14:paraId="0BA686D4" w14:textId="77777777" w:rsidTr="00D14B37">
        <w:trPr>
          <w:cantSplit/>
        </w:trPr>
        <w:tc>
          <w:tcPr>
            <w:tcW w:w="9531" w:type="dxa"/>
            <w:gridSpan w:val="3"/>
            <w:shd w:val="clear" w:color="auto" w:fill="auto"/>
          </w:tcPr>
          <w:p w14:paraId="7283BA64" w14:textId="77777777" w:rsidR="00D30CF9" w:rsidRDefault="00D30CF9" w:rsidP="00D14B37">
            <w:pPr>
              <w:spacing w:before="60" w:after="60"/>
            </w:pPr>
            <w:r>
              <w:t>* A set of cylinders consists of 3 cylinders unless directed otherwise.</w:t>
            </w:r>
          </w:p>
          <w:p w14:paraId="0926C1F9" w14:textId="77777777" w:rsidR="00D14B37" w:rsidRDefault="00D14B37" w:rsidP="00D14B37">
            <w:pPr>
              <w:spacing w:before="60" w:after="60"/>
            </w:pPr>
            <w:r>
              <w:t>** Or as directed by the Superintendent.</w:t>
            </w:r>
          </w:p>
          <w:p w14:paraId="42928FE1" w14:textId="2EEC2E7F" w:rsidR="00606548" w:rsidRDefault="00606548" w:rsidP="00D14B37">
            <w:pPr>
              <w:spacing w:before="60" w:after="60"/>
            </w:pPr>
            <w:r>
              <w:t>*** For urban projects include side entry pits and similar structures.</w:t>
            </w:r>
          </w:p>
        </w:tc>
      </w:tr>
    </w:tbl>
    <w:p w14:paraId="0E8F2F90" w14:textId="77777777" w:rsidR="00D30CF9" w:rsidRDefault="00D30CF9" w:rsidP="00D30CF9">
      <w:pPr>
        <w:pStyle w:val="BodyText"/>
        <w:rPr>
          <w:b/>
        </w:rPr>
      </w:pPr>
    </w:p>
    <w:tbl>
      <w:tblPr>
        <w:tblStyle w:val="TableGrid"/>
        <w:tblW w:w="9529" w:type="dxa"/>
        <w:tblLook w:val="04A0" w:firstRow="1" w:lastRow="0" w:firstColumn="1" w:lastColumn="0" w:noHBand="0" w:noVBand="1"/>
      </w:tblPr>
      <w:tblGrid>
        <w:gridCol w:w="4205"/>
        <w:gridCol w:w="2967"/>
        <w:gridCol w:w="2357"/>
      </w:tblGrid>
      <w:tr w:rsidR="00C17874" w14:paraId="40EED893" w14:textId="77777777" w:rsidTr="00E16BDC">
        <w:trPr>
          <w:trHeight w:val="458"/>
        </w:trPr>
        <w:tc>
          <w:tcPr>
            <w:tcW w:w="9529" w:type="dxa"/>
            <w:gridSpan w:val="3"/>
            <w:vAlign w:val="center"/>
          </w:tcPr>
          <w:p w14:paraId="262051CC" w14:textId="76D59507" w:rsidR="00C17874" w:rsidRDefault="005C66F0" w:rsidP="00B7512D">
            <w:pPr>
              <w:pStyle w:val="BodyText"/>
              <w:keepNext w:val="0"/>
              <w:spacing w:after="0"/>
              <w:rPr>
                <w:b/>
              </w:rPr>
            </w:pPr>
            <w:r>
              <w:rPr>
                <w:b/>
              </w:rPr>
              <w:t>Table – Test Frequencies f</w:t>
            </w:r>
            <w:r w:rsidR="00C17874">
              <w:rPr>
                <w:b/>
              </w:rPr>
              <w:t>or Surface Roughness Testing</w:t>
            </w:r>
          </w:p>
        </w:tc>
      </w:tr>
      <w:tr w:rsidR="00C17874" w14:paraId="7B58FD3C" w14:textId="77777777" w:rsidTr="00E16BDC">
        <w:trPr>
          <w:trHeight w:val="426"/>
        </w:trPr>
        <w:tc>
          <w:tcPr>
            <w:tcW w:w="4205" w:type="dxa"/>
            <w:vAlign w:val="center"/>
          </w:tcPr>
          <w:p w14:paraId="25F75499" w14:textId="77777777" w:rsidR="00C17874" w:rsidRDefault="00C17874" w:rsidP="00B7512D">
            <w:pPr>
              <w:pStyle w:val="BodyText"/>
              <w:keepNext w:val="0"/>
              <w:spacing w:after="0"/>
              <w:rPr>
                <w:b/>
              </w:rPr>
            </w:pPr>
            <w:r>
              <w:rPr>
                <w:b/>
              </w:rPr>
              <w:t>Type of test</w:t>
            </w:r>
          </w:p>
        </w:tc>
        <w:tc>
          <w:tcPr>
            <w:tcW w:w="2967" w:type="dxa"/>
            <w:vAlign w:val="center"/>
          </w:tcPr>
          <w:p w14:paraId="1C753937" w14:textId="77777777" w:rsidR="00C17874" w:rsidRDefault="00C17874" w:rsidP="00B7512D">
            <w:pPr>
              <w:pStyle w:val="BodyText"/>
              <w:keepNext w:val="0"/>
              <w:spacing w:after="0"/>
              <w:rPr>
                <w:b/>
              </w:rPr>
            </w:pPr>
            <w:r>
              <w:rPr>
                <w:b/>
              </w:rPr>
              <w:t>Frequency</w:t>
            </w:r>
          </w:p>
        </w:tc>
        <w:tc>
          <w:tcPr>
            <w:tcW w:w="2356" w:type="dxa"/>
            <w:vAlign w:val="center"/>
          </w:tcPr>
          <w:p w14:paraId="5820BF55" w14:textId="77777777" w:rsidR="00C17874" w:rsidRDefault="00C17874" w:rsidP="00B7512D">
            <w:pPr>
              <w:pStyle w:val="BodyText"/>
              <w:keepNext w:val="0"/>
              <w:spacing w:after="0"/>
              <w:rPr>
                <w:b/>
              </w:rPr>
            </w:pPr>
            <w:r>
              <w:rPr>
                <w:b/>
              </w:rPr>
              <w:t>Required value (IRI)</w:t>
            </w:r>
          </w:p>
        </w:tc>
      </w:tr>
      <w:tr w:rsidR="00C17874" w14:paraId="193F2A27" w14:textId="77777777" w:rsidTr="00C17874">
        <w:trPr>
          <w:trHeight w:val="726"/>
        </w:trPr>
        <w:tc>
          <w:tcPr>
            <w:tcW w:w="4205" w:type="dxa"/>
            <w:vAlign w:val="center"/>
          </w:tcPr>
          <w:p w14:paraId="1FF7F371" w14:textId="23E23D79" w:rsidR="00C17874" w:rsidRPr="00C13156" w:rsidRDefault="00C17874" w:rsidP="00B7512D">
            <w:pPr>
              <w:pStyle w:val="BodyText"/>
              <w:keepNext w:val="0"/>
              <w:spacing w:after="0"/>
            </w:pPr>
            <w:r>
              <w:t>Lane Roughness Value – Pavement and Shoulders – NTCP 107.1</w:t>
            </w:r>
            <w:r w:rsidR="002736DD">
              <w:t>A</w:t>
            </w:r>
          </w:p>
        </w:tc>
        <w:tc>
          <w:tcPr>
            <w:tcW w:w="2967" w:type="dxa"/>
            <w:vAlign w:val="center"/>
          </w:tcPr>
          <w:p w14:paraId="0642E748" w14:textId="77777777" w:rsidR="00C17874" w:rsidRPr="00C13156" w:rsidRDefault="00C17874" w:rsidP="00B7512D">
            <w:pPr>
              <w:pStyle w:val="BodyText"/>
              <w:keepNext w:val="0"/>
              <w:spacing w:after="0"/>
            </w:pPr>
            <w:r>
              <w:t>3 runs per constructed traffic lane</w:t>
            </w:r>
          </w:p>
        </w:tc>
        <w:tc>
          <w:tcPr>
            <w:tcW w:w="2356" w:type="dxa"/>
            <w:vAlign w:val="center"/>
          </w:tcPr>
          <w:p w14:paraId="4FAF7598" w14:textId="77777777" w:rsidR="00C17874" w:rsidRPr="00C13156" w:rsidRDefault="00C17874" w:rsidP="00B7512D">
            <w:pPr>
              <w:pStyle w:val="BodyText"/>
              <w:keepNext w:val="0"/>
              <w:spacing w:after="0"/>
            </w:pPr>
            <w:r>
              <w:t>Maximum value</w:t>
            </w:r>
          </w:p>
        </w:tc>
      </w:tr>
      <w:tr w:rsidR="00C17874" w14:paraId="20CE01CC" w14:textId="77777777" w:rsidTr="00C17874">
        <w:trPr>
          <w:trHeight w:val="726"/>
        </w:trPr>
        <w:tc>
          <w:tcPr>
            <w:tcW w:w="4205" w:type="dxa"/>
            <w:vAlign w:val="center"/>
          </w:tcPr>
          <w:p w14:paraId="2740DD28" w14:textId="395D0F24" w:rsidR="00C17874" w:rsidRPr="00C13156" w:rsidRDefault="00C17874" w:rsidP="00B7512D">
            <w:pPr>
              <w:pStyle w:val="BodyText"/>
              <w:keepNext w:val="0"/>
              <w:spacing w:after="0"/>
            </w:pPr>
            <w:r>
              <w:t>Lot Average Surface Roughness Value – Dense Graded Asphalt – NTCP 107.1</w:t>
            </w:r>
            <w:r w:rsidR="002736DD">
              <w:t>A</w:t>
            </w:r>
          </w:p>
        </w:tc>
        <w:tc>
          <w:tcPr>
            <w:tcW w:w="2967" w:type="dxa"/>
            <w:vAlign w:val="center"/>
          </w:tcPr>
          <w:p w14:paraId="7E7109D7" w14:textId="77777777" w:rsidR="00C17874" w:rsidRPr="00C13156" w:rsidRDefault="00C17874" w:rsidP="00B7512D">
            <w:pPr>
              <w:pStyle w:val="BodyText"/>
              <w:keepNext w:val="0"/>
              <w:spacing w:after="0"/>
            </w:pPr>
            <w:r>
              <w:t>3 runs per constructed traffic lane</w:t>
            </w:r>
          </w:p>
        </w:tc>
        <w:tc>
          <w:tcPr>
            <w:tcW w:w="2356" w:type="dxa"/>
            <w:vAlign w:val="center"/>
          </w:tcPr>
          <w:p w14:paraId="519373CB" w14:textId="77777777" w:rsidR="00C17874" w:rsidRPr="00C13156" w:rsidRDefault="00C17874" w:rsidP="00B7512D">
            <w:pPr>
              <w:pStyle w:val="BodyText"/>
              <w:keepNext w:val="0"/>
              <w:spacing w:after="0"/>
            </w:pPr>
            <w:r>
              <w:t>Mean value</w:t>
            </w:r>
          </w:p>
        </w:tc>
      </w:tr>
    </w:tbl>
    <w:p w14:paraId="1A27BACA" w14:textId="77777777" w:rsidR="00C17874" w:rsidRDefault="00C17874" w:rsidP="00E16BDC">
      <w:pPr>
        <w:pStyle w:val="BodyText"/>
        <w:keepNext w:val="0"/>
        <w:rPr>
          <w:b/>
        </w:rPr>
      </w:pPr>
    </w:p>
    <w:p w14:paraId="01359C65" w14:textId="77777777" w:rsidR="00C17874" w:rsidRDefault="00C17874" w:rsidP="00D30CF9">
      <w:pPr>
        <w:pStyle w:val="BodyText"/>
        <w:rPr>
          <w:b/>
        </w:rPr>
      </w:pPr>
    </w:p>
    <w:tbl>
      <w:tblPr>
        <w:tblStyle w:val="TableGrid"/>
        <w:tblW w:w="9576" w:type="dxa"/>
        <w:tblLook w:val="04A0" w:firstRow="1" w:lastRow="0" w:firstColumn="1" w:lastColumn="0" w:noHBand="0" w:noVBand="1"/>
      </w:tblPr>
      <w:tblGrid>
        <w:gridCol w:w="4808"/>
        <w:gridCol w:w="2421"/>
        <w:gridCol w:w="2347"/>
      </w:tblGrid>
      <w:tr w:rsidR="00FF2BE9" w14:paraId="02E3CA07" w14:textId="77777777" w:rsidTr="00E16BDC">
        <w:trPr>
          <w:cantSplit/>
          <w:trHeight w:val="325"/>
        </w:trPr>
        <w:tc>
          <w:tcPr>
            <w:tcW w:w="9576" w:type="dxa"/>
            <w:gridSpan w:val="3"/>
            <w:vAlign w:val="center"/>
          </w:tcPr>
          <w:p w14:paraId="00BD8D56" w14:textId="77777777" w:rsidR="00FF2BE9" w:rsidRDefault="00FF2BE9" w:rsidP="00E16BDC">
            <w:pPr>
              <w:pStyle w:val="BodyText"/>
              <w:spacing w:after="0"/>
              <w:rPr>
                <w:b/>
              </w:rPr>
            </w:pPr>
            <w:r>
              <w:rPr>
                <w:b/>
              </w:rPr>
              <w:t>Table – Maximum Dry Density (MDD) Minimum Curing Times (AS 1289.5.2.1:2017)</w:t>
            </w:r>
          </w:p>
        </w:tc>
      </w:tr>
      <w:tr w:rsidR="00FF2BE9" w14:paraId="54AE9CC0" w14:textId="77777777" w:rsidTr="00E16BDC">
        <w:trPr>
          <w:cantSplit/>
          <w:trHeight w:val="306"/>
        </w:trPr>
        <w:tc>
          <w:tcPr>
            <w:tcW w:w="4808" w:type="dxa"/>
            <w:vMerge w:val="restart"/>
            <w:vAlign w:val="center"/>
          </w:tcPr>
          <w:p w14:paraId="77CA2CD7" w14:textId="77777777" w:rsidR="00FF2BE9" w:rsidRPr="00500ACA" w:rsidRDefault="00FF2BE9" w:rsidP="00E16BDC">
            <w:pPr>
              <w:pStyle w:val="BodyText"/>
              <w:spacing w:after="0"/>
              <w:rPr>
                <w:b/>
              </w:rPr>
            </w:pPr>
            <w:r w:rsidRPr="00500ACA">
              <w:rPr>
                <w:b/>
              </w:rPr>
              <w:t>Plasticity</w:t>
            </w:r>
          </w:p>
        </w:tc>
        <w:tc>
          <w:tcPr>
            <w:tcW w:w="4767" w:type="dxa"/>
            <w:gridSpan w:val="2"/>
            <w:vAlign w:val="center"/>
          </w:tcPr>
          <w:p w14:paraId="222731CF" w14:textId="77777777" w:rsidR="00FF2BE9" w:rsidRPr="00500ACA" w:rsidRDefault="00FF2BE9" w:rsidP="00E16BDC">
            <w:pPr>
              <w:pStyle w:val="BodyText"/>
              <w:spacing w:after="0"/>
              <w:jc w:val="center"/>
              <w:rPr>
                <w:b/>
              </w:rPr>
            </w:pPr>
            <w:r w:rsidRPr="00500ACA">
              <w:rPr>
                <w:b/>
              </w:rPr>
              <w:t>Condition of Prepared Sample</w:t>
            </w:r>
          </w:p>
        </w:tc>
      </w:tr>
      <w:tr w:rsidR="00FF2BE9" w14:paraId="383B2996" w14:textId="77777777" w:rsidTr="00E16BDC">
        <w:trPr>
          <w:cantSplit/>
          <w:trHeight w:val="344"/>
        </w:trPr>
        <w:tc>
          <w:tcPr>
            <w:tcW w:w="4808" w:type="dxa"/>
            <w:vMerge/>
            <w:vAlign w:val="center"/>
          </w:tcPr>
          <w:p w14:paraId="49C067B0" w14:textId="77777777" w:rsidR="00FF2BE9" w:rsidRPr="00500ACA" w:rsidRDefault="00FF2BE9" w:rsidP="00E16BDC">
            <w:pPr>
              <w:pStyle w:val="BodyText"/>
              <w:spacing w:after="0"/>
              <w:rPr>
                <w:b/>
              </w:rPr>
            </w:pPr>
          </w:p>
        </w:tc>
        <w:tc>
          <w:tcPr>
            <w:tcW w:w="2421" w:type="dxa"/>
            <w:vAlign w:val="center"/>
          </w:tcPr>
          <w:p w14:paraId="7556A107" w14:textId="46B8FEB3" w:rsidR="00FF2BE9" w:rsidRPr="00500ACA" w:rsidRDefault="00500ACA" w:rsidP="00E16BDC">
            <w:pPr>
              <w:pStyle w:val="BodyText"/>
              <w:spacing w:after="0"/>
              <w:jc w:val="center"/>
              <w:rPr>
                <w:b/>
              </w:rPr>
            </w:pPr>
            <w:r w:rsidRPr="00E16BDC">
              <w:rPr>
                <w:rFonts w:cs="Arial"/>
                <w:b/>
              </w:rPr>
              <w:t>Within</w:t>
            </w:r>
            <w:r w:rsidR="00FF2BE9" w:rsidRPr="00500ACA">
              <w:rPr>
                <w:b/>
              </w:rPr>
              <w:t xml:space="preserve"> 2% of OMC</w:t>
            </w:r>
          </w:p>
        </w:tc>
        <w:tc>
          <w:tcPr>
            <w:tcW w:w="2346" w:type="dxa"/>
            <w:vAlign w:val="center"/>
          </w:tcPr>
          <w:p w14:paraId="176C7E6F" w14:textId="1E8AF631" w:rsidR="00FF2BE9" w:rsidRPr="00500ACA" w:rsidRDefault="00500ACA" w:rsidP="00E16BDC">
            <w:pPr>
              <w:pStyle w:val="BodyText"/>
              <w:spacing w:after="0"/>
              <w:jc w:val="center"/>
              <w:rPr>
                <w:b/>
              </w:rPr>
            </w:pPr>
            <w:r w:rsidRPr="00500ACA">
              <w:rPr>
                <w:b/>
              </w:rPr>
              <w:t>Greater than</w:t>
            </w:r>
            <w:r w:rsidRPr="00E16BDC">
              <w:rPr>
                <w:b/>
              </w:rPr>
              <w:t xml:space="preserve"> 2% from</w:t>
            </w:r>
            <w:r w:rsidR="00FF2BE9" w:rsidRPr="00500ACA">
              <w:rPr>
                <w:b/>
              </w:rPr>
              <w:t xml:space="preserve"> OMC</w:t>
            </w:r>
          </w:p>
        </w:tc>
      </w:tr>
      <w:tr w:rsidR="00FF2BE9" w14:paraId="2C8047F5" w14:textId="77777777" w:rsidTr="00E16BDC">
        <w:trPr>
          <w:cantSplit/>
          <w:trHeight w:val="306"/>
        </w:trPr>
        <w:tc>
          <w:tcPr>
            <w:tcW w:w="4808" w:type="dxa"/>
            <w:vAlign w:val="center"/>
          </w:tcPr>
          <w:p w14:paraId="50B74159" w14:textId="77777777" w:rsidR="00FF2BE9" w:rsidRPr="00E16BDC" w:rsidRDefault="00FF2BE9" w:rsidP="00E16BDC">
            <w:pPr>
              <w:pStyle w:val="BodyText"/>
              <w:spacing w:after="0"/>
            </w:pPr>
            <w:r>
              <w:t>Sands and Granular Material (NP)</w:t>
            </w:r>
          </w:p>
        </w:tc>
        <w:tc>
          <w:tcPr>
            <w:tcW w:w="2421" w:type="dxa"/>
            <w:vAlign w:val="center"/>
          </w:tcPr>
          <w:p w14:paraId="2152D5B7" w14:textId="77777777" w:rsidR="00FF2BE9" w:rsidRPr="00E16BDC" w:rsidRDefault="00FF2BE9" w:rsidP="00E16BDC">
            <w:pPr>
              <w:pStyle w:val="BodyText"/>
              <w:spacing w:after="0"/>
              <w:jc w:val="center"/>
            </w:pPr>
            <w:r>
              <w:t>2 hours</w:t>
            </w:r>
          </w:p>
        </w:tc>
        <w:tc>
          <w:tcPr>
            <w:tcW w:w="2346" w:type="dxa"/>
            <w:vAlign w:val="center"/>
          </w:tcPr>
          <w:p w14:paraId="01DD93EB" w14:textId="77777777" w:rsidR="00FF2BE9" w:rsidRPr="00E16BDC" w:rsidRDefault="00FF2BE9" w:rsidP="00E16BDC">
            <w:pPr>
              <w:pStyle w:val="BodyText"/>
              <w:spacing w:after="0"/>
              <w:jc w:val="center"/>
            </w:pPr>
            <w:r>
              <w:t>2 hours</w:t>
            </w:r>
          </w:p>
        </w:tc>
      </w:tr>
      <w:tr w:rsidR="00FF2BE9" w14:paraId="69275FA8" w14:textId="77777777" w:rsidTr="00E16BDC">
        <w:trPr>
          <w:cantSplit/>
          <w:trHeight w:val="325"/>
        </w:trPr>
        <w:tc>
          <w:tcPr>
            <w:tcW w:w="4808" w:type="dxa"/>
            <w:vAlign w:val="center"/>
          </w:tcPr>
          <w:p w14:paraId="50555494" w14:textId="77777777" w:rsidR="00FF2BE9" w:rsidRPr="00E16BDC" w:rsidRDefault="00FF2BE9" w:rsidP="00E16BDC">
            <w:pPr>
              <w:pStyle w:val="BodyText"/>
              <w:spacing w:after="0"/>
            </w:pPr>
            <w:r w:rsidRPr="00D62506">
              <w:t xml:space="preserve">Low Plasticity (LL </w:t>
            </w:r>
            <w:r w:rsidRPr="00E16BDC">
              <w:rPr>
                <w:rFonts w:cs="Arial"/>
              </w:rPr>
              <w:t>≤ 35%)</w:t>
            </w:r>
          </w:p>
        </w:tc>
        <w:tc>
          <w:tcPr>
            <w:tcW w:w="2421" w:type="dxa"/>
            <w:vAlign w:val="center"/>
          </w:tcPr>
          <w:p w14:paraId="749A82AF" w14:textId="77777777" w:rsidR="00FF2BE9" w:rsidRPr="00E16BDC" w:rsidRDefault="00FF2BE9" w:rsidP="00E16BDC">
            <w:pPr>
              <w:pStyle w:val="BodyText"/>
              <w:spacing w:after="0"/>
              <w:jc w:val="center"/>
            </w:pPr>
            <w:r>
              <w:t>24 hours</w:t>
            </w:r>
          </w:p>
        </w:tc>
        <w:tc>
          <w:tcPr>
            <w:tcW w:w="2346" w:type="dxa"/>
            <w:vAlign w:val="center"/>
          </w:tcPr>
          <w:p w14:paraId="66947A5E" w14:textId="77777777" w:rsidR="00FF2BE9" w:rsidRPr="00E16BDC" w:rsidRDefault="00FF2BE9" w:rsidP="00E16BDC">
            <w:pPr>
              <w:pStyle w:val="BodyText"/>
              <w:spacing w:after="0"/>
              <w:jc w:val="center"/>
            </w:pPr>
            <w:r>
              <w:t>48 hours</w:t>
            </w:r>
          </w:p>
        </w:tc>
      </w:tr>
      <w:tr w:rsidR="00FF2BE9" w14:paraId="7BDB1F5E" w14:textId="77777777" w:rsidTr="00E16BDC">
        <w:trPr>
          <w:cantSplit/>
          <w:trHeight w:val="325"/>
        </w:trPr>
        <w:tc>
          <w:tcPr>
            <w:tcW w:w="4808" w:type="dxa"/>
            <w:vAlign w:val="center"/>
          </w:tcPr>
          <w:p w14:paraId="268DA55F" w14:textId="77777777" w:rsidR="00FF2BE9" w:rsidRPr="00E16BDC" w:rsidRDefault="00D62506" w:rsidP="00E16BDC">
            <w:pPr>
              <w:pStyle w:val="BodyText"/>
              <w:spacing w:after="0"/>
            </w:pPr>
            <w:r w:rsidRPr="00D62506">
              <w:t xml:space="preserve">Medium Plasticity (LL &gt; 35% to </w:t>
            </w:r>
            <w:r w:rsidRPr="00E16BDC">
              <w:rPr>
                <w:rFonts w:cs="Arial"/>
              </w:rPr>
              <w:t>≤</w:t>
            </w:r>
            <w:r w:rsidRPr="00D62506">
              <w:rPr>
                <w:rFonts w:cs="Arial"/>
              </w:rPr>
              <w:t xml:space="preserve"> 50%)</w:t>
            </w:r>
          </w:p>
        </w:tc>
        <w:tc>
          <w:tcPr>
            <w:tcW w:w="2421" w:type="dxa"/>
            <w:vAlign w:val="center"/>
          </w:tcPr>
          <w:p w14:paraId="230DF239" w14:textId="77777777" w:rsidR="00FF2BE9" w:rsidRPr="00E16BDC" w:rsidRDefault="00FF2BE9" w:rsidP="00E16BDC">
            <w:pPr>
              <w:pStyle w:val="BodyText"/>
              <w:spacing w:after="0"/>
              <w:jc w:val="center"/>
            </w:pPr>
            <w:r>
              <w:t>48 hours</w:t>
            </w:r>
          </w:p>
        </w:tc>
        <w:tc>
          <w:tcPr>
            <w:tcW w:w="2346" w:type="dxa"/>
            <w:vAlign w:val="center"/>
          </w:tcPr>
          <w:p w14:paraId="69123DD6" w14:textId="77777777" w:rsidR="00FF2BE9" w:rsidRPr="00E16BDC" w:rsidRDefault="00FF2BE9" w:rsidP="00E16BDC">
            <w:pPr>
              <w:pStyle w:val="BodyText"/>
              <w:spacing w:after="0"/>
              <w:jc w:val="center"/>
            </w:pPr>
            <w:r>
              <w:t>96 hours (4 days)</w:t>
            </w:r>
          </w:p>
        </w:tc>
      </w:tr>
      <w:tr w:rsidR="00FF2BE9" w14:paraId="4F9E0842" w14:textId="77777777" w:rsidTr="00E16BDC">
        <w:trPr>
          <w:cantSplit/>
          <w:trHeight w:val="306"/>
        </w:trPr>
        <w:tc>
          <w:tcPr>
            <w:tcW w:w="4808" w:type="dxa"/>
            <w:vAlign w:val="center"/>
          </w:tcPr>
          <w:p w14:paraId="204F572E" w14:textId="77777777" w:rsidR="00FF2BE9" w:rsidRPr="00E16BDC" w:rsidRDefault="00D62506" w:rsidP="00E16BDC">
            <w:pPr>
              <w:pStyle w:val="BodyText"/>
              <w:spacing w:after="0"/>
            </w:pPr>
            <w:r>
              <w:t>High Plasticity (LL &gt; 50%)</w:t>
            </w:r>
          </w:p>
        </w:tc>
        <w:tc>
          <w:tcPr>
            <w:tcW w:w="2421" w:type="dxa"/>
            <w:vAlign w:val="center"/>
          </w:tcPr>
          <w:p w14:paraId="1ED04745" w14:textId="77777777" w:rsidR="00FF2BE9" w:rsidRPr="00E16BDC" w:rsidRDefault="00FF2BE9" w:rsidP="00E16BDC">
            <w:pPr>
              <w:pStyle w:val="BodyText"/>
              <w:spacing w:after="0"/>
              <w:jc w:val="center"/>
            </w:pPr>
            <w:r>
              <w:t>96 hours (4 days)</w:t>
            </w:r>
          </w:p>
        </w:tc>
        <w:tc>
          <w:tcPr>
            <w:tcW w:w="2346" w:type="dxa"/>
            <w:vAlign w:val="center"/>
          </w:tcPr>
          <w:p w14:paraId="374AE773" w14:textId="77777777" w:rsidR="00FF2BE9" w:rsidRPr="00E16BDC" w:rsidRDefault="00FF2BE9" w:rsidP="00E16BDC">
            <w:pPr>
              <w:pStyle w:val="BodyText"/>
              <w:spacing w:after="0"/>
              <w:jc w:val="center"/>
            </w:pPr>
            <w:r>
              <w:t>168 hours (7 days)</w:t>
            </w:r>
          </w:p>
        </w:tc>
      </w:tr>
      <w:tr w:rsidR="00D62506" w14:paraId="096B1147" w14:textId="77777777" w:rsidTr="00E16BDC">
        <w:trPr>
          <w:cantSplit/>
          <w:trHeight w:val="975"/>
        </w:trPr>
        <w:tc>
          <w:tcPr>
            <w:tcW w:w="9576" w:type="dxa"/>
            <w:gridSpan w:val="3"/>
            <w:vAlign w:val="center"/>
          </w:tcPr>
          <w:p w14:paraId="7CAFB1E0" w14:textId="77777777" w:rsidR="00D62506" w:rsidRDefault="00D62506" w:rsidP="00E16BDC">
            <w:pPr>
              <w:pStyle w:val="BodyText"/>
              <w:keepNext w:val="0"/>
              <w:spacing w:after="0"/>
            </w:pPr>
            <w:r>
              <w:t>NP – Non plastic</w:t>
            </w:r>
          </w:p>
          <w:p w14:paraId="7B47DFC6" w14:textId="77777777" w:rsidR="00D62506" w:rsidRDefault="00D62506" w:rsidP="00E16BDC">
            <w:pPr>
              <w:pStyle w:val="BodyText"/>
              <w:keepNext w:val="0"/>
              <w:spacing w:after="0"/>
            </w:pPr>
            <w:r>
              <w:t>LL – Liquid limit</w:t>
            </w:r>
          </w:p>
          <w:p w14:paraId="0F60A372" w14:textId="77777777" w:rsidR="00D62506" w:rsidRDefault="00D62506" w:rsidP="00E16BDC">
            <w:pPr>
              <w:pStyle w:val="BodyText"/>
              <w:keepNext w:val="0"/>
              <w:spacing w:after="0"/>
            </w:pPr>
            <w:r>
              <w:t>OMC – Optimum moisture content</w:t>
            </w:r>
          </w:p>
        </w:tc>
      </w:tr>
    </w:tbl>
    <w:p w14:paraId="6B82817E" w14:textId="77777777" w:rsidR="00FF2BE9" w:rsidRDefault="00FF2BE9" w:rsidP="00E16BDC">
      <w:pPr>
        <w:pStyle w:val="BodyText"/>
        <w:keepNext w:val="0"/>
        <w:rPr>
          <w:b/>
        </w:rPr>
      </w:pPr>
    </w:p>
    <w:p w14:paraId="45B8DC33" w14:textId="77777777" w:rsidR="00D30CF9" w:rsidRPr="00B57168" w:rsidRDefault="00D30CF9" w:rsidP="00D30CF9">
      <w:pPr>
        <w:pStyle w:val="Heading2"/>
        <w:numPr>
          <w:ilvl w:val="1"/>
          <w:numId w:val="11"/>
        </w:numPr>
      </w:pPr>
      <w:r w:rsidRPr="00B57168">
        <w:t>Conformance Testing Results</w:t>
      </w:r>
    </w:p>
    <w:p w14:paraId="5FE476F4" w14:textId="093162C8" w:rsidR="00D30CF9" w:rsidRPr="004F4400" w:rsidRDefault="00D30CF9" w:rsidP="00D30CF9">
      <w:r w:rsidRPr="004F4400">
        <w:t>The Panel Period Con</w:t>
      </w:r>
      <w:r>
        <w:t>tractor will provide</w:t>
      </w:r>
      <w:r w:rsidRPr="004F4400">
        <w:t xml:space="preserve"> NATA endorsed test results to the Contractor within the following scheduled times (in days – Monday to </w:t>
      </w:r>
      <w:r w:rsidR="001A5CDD">
        <w:t>Saturday</w:t>
      </w:r>
      <w:r w:rsidRPr="004F4400">
        <w:t xml:space="preserve">) from </w:t>
      </w:r>
      <w:r>
        <w:t>the time of ordering the tests.</w:t>
      </w:r>
    </w:p>
    <w:p w14:paraId="5AB45418" w14:textId="77777777" w:rsidR="00D30CF9" w:rsidRPr="004F4400" w:rsidRDefault="00D30CF9" w:rsidP="00D30CF9">
      <w:r w:rsidRPr="004F4400">
        <w:t>For work in remote areas increase the testing and reporting completion times by a minimum of 2 days.</w:t>
      </w:r>
    </w:p>
    <w:p w14:paraId="530AF44F" w14:textId="77777777" w:rsidR="00D30CF9" w:rsidRDefault="00D30CF9" w:rsidP="00D30CF9">
      <w:pPr>
        <w:pStyle w:val="guidenotes"/>
      </w:pPr>
      <w:proofErr w:type="gramStart"/>
      <w:r w:rsidRPr="001D02D5">
        <w:t>[</w:t>
      </w:r>
      <w:r>
        <w:t xml:space="preserve"> </w:t>
      </w:r>
      <w:r w:rsidRPr="001D02D5">
        <w:t>In</w:t>
      </w:r>
      <w:proofErr w:type="gramEnd"/>
      <w:r w:rsidRPr="001D02D5">
        <w:t xml:space="preserve"> specific cases this extra time allowance may</w:t>
      </w:r>
      <w:r>
        <w:t xml:space="preserve"> be altered to suit the project.]</w:t>
      </w:r>
    </w:p>
    <w:p w14:paraId="664B6180" w14:textId="77777777" w:rsidR="00D30CF9" w:rsidRDefault="00D30CF9" w:rsidP="00D30CF9">
      <w:pPr>
        <w:keepNext w:val="0"/>
        <w:widowControl/>
        <w:spacing w:after="0"/>
      </w:pP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720"/>
        <w:gridCol w:w="1579"/>
      </w:tblGrid>
      <w:tr w:rsidR="00D30CF9" w:rsidRPr="004F4400" w14:paraId="1001E587" w14:textId="77777777" w:rsidTr="00D14B37">
        <w:trPr>
          <w:cantSplit/>
          <w:trHeight w:val="384"/>
          <w:jc w:val="center"/>
        </w:trPr>
        <w:tc>
          <w:tcPr>
            <w:tcW w:w="5000" w:type="pct"/>
            <w:gridSpan w:val="2"/>
            <w:vAlign w:val="center"/>
          </w:tcPr>
          <w:p w14:paraId="0EEF5E50" w14:textId="46A74F6C" w:rsidR="00D30CF9" w:rsidRPr="006F1C44" w:rsidRDefault="00D30CF9" w:rsidP="00D14B37">
            <w:pPr>
              <w:spacing w:after="0"/>
              <w:rPr>
                <w:b/>
              </w:rPr>
            </w:pPr>
            <w:r>
              <w:rPr>
                <w:b/>
              </w:rPr>
              <w:lastRenderedPageBreak/>
              <w:t>Table</w:t>
            </w:r>
            <w:r w:rsidRPr="006F1C44">
              <w:rPr>
                <w:b/>
              </w:rPr>
              <w:t xml:space="preserve"> - Testing and Reporting Completion times - Part 1 of </w:t>
            </w:r>
            <w:r w:rsidR="00CA3D2A">
              <w:rPr>
                <w:b/>
              </w:rPr>
              <w:t>3</w:t>
            </w:r>
          </w:p>
        </w:tc>
      </w:tr>
      <w:tr w:rsidR="00D30CF9" w:rsidRPr="004F4400" w14:paraId="752EE4D9" w14:textId="77777777" w:rsidTr="00D14B37">
        <w:trPr>
          <w:cantSplit/>
          <w:tblHeader/>
          <w:jc w:val="center"/>
        </w:trPr>
        <w:tc>
          <w:tcPr>
            <w:tcW w:w="4151" w:type="pct"/>
            <w:vAlign w:val="center"/>
          </w:tcPr>
          <w:p w14:paraId="33CF23F1" w14:textId="77777777" w:rsidR="00D30CF9" w:rsidRPr="006F1C44" w:rsidRDefault="00D30CF9" w:rsidP="00D14B37">
            <w:pPr>
              <w:spacing w:before="120" w:after="120"/>
              <w:rPr>
                <w:b/>
              </w:rPr>
            </w:pPr>
            <w:r w:rsidRPr="006F1C44">
              <w:rPr>
                <w:b/>
              </w:rPr>
              <w:t>Attribute being tested</w:t>
            </w:r>
          </w:p>
        </w:tc>
        <w:tc>
          <w:tcPr>
            <w:tcW w:w="849" w:type="pct"/>
            <w:vAlign w:val="center"/>
          </w:tcPr>
          <w:p w14:paraId="2CA29B5C" w14:textId="356B0203" w:rsidR="00D30CF9" w:rsidRPr="006F1C44" w:rsidRDefault="00D30CF9" w:rsidP="001A17B8">
            <w:pPr>
              <w:spacing w:before="120" w:after="120"/>
              <w:rPr>
                <w:b/>
              </w:rPr>
            </w:pPr>
            <w:r w:rsidRPr="006F1C44">
              <w:rPr>
                <w:b/>
              </w:rPr>
              <w:t xml:space="preserve">Time Allowed for NATA Endorsed Report in Days (Monday to </w:t>
            </w:r>
            <w:r w:rsidR="001A17B8">
              <w:rPr>
                <w:b/>
              </w:rPr>
              <w:t>Satur</w:t>
            </w:r>
            <w:r w:rsidRPr="006F1C44">
              <w:rPr>
                <w:b/>
              </w:rPr>
              <w:t>day)</w:t>
            </w:r>
          </w:p>
        </w:tc>
      </w:tr>
      <w:tr w:rsidR="00D30CF9" w:rsidRPr="004F4400" w14:paraId="744D301F" w14:textId="77777777" w:rsidTr="00D14B37">
        <w:trPr>
          <w:cantSplit/>
          <w:jc w:val="center"/>
        </w:trPr>
        <w:tc>
          <w:tcPr>
            <w:tcW w:w="5000" w:type="pct"/>
            <w:gridSpan w:val="2"/>
          </w:tcPr>
          <w:p w14:paraId="230E3D2A" w14:textId="77777777" w:rsidR="00D30CF9" w:rsidRPr="006F1C44" w:rsidRDefault="00D30CF9" w:rsidP="00D14B37">
            <w:pPr>
              <w:spacing w:before="60" w:after="60"/>
              <w:rPr>
                <w:b/>
              </w:rPr>
            </w:pPr>
            <w:r w:rsidRPr="006F1C44">
              <w:rPr>
                <w:b/>
              </w:rPr>
              <w:t>SOILS</w:t>
            </w:r>
          </w:p>
        </w:tc>
      </w:tr>
      <w:tr w:rsidR="00D30CF9" w:rsidRPr="004F4400" w14:paraId="6416B8B9" w14:textId="77777777" w:rsidTr="00D14B37">
        <w:trPr>
          <w:cantSplit/>
          <w:jc w:val="center"/>
        </w:trPr>
        <w:tc>
          <w:tcPr>
            <w:tcW w:w="4151" w:type="pct"/>
            <w:vAlign w:val="center"/>
          </w:tcPr>
          <w:p w14:paraId="503C1A7C" w14:textId="77777777" w:rsidR="00D30CF9" w:rsidRPr="004F4400" w:rsidRDefault="00D30CF9" w:rsidP="00D14B37">
            <w:pPr>
              <w:spacing w:before="60" w:after="60"/>
            </w:pPr>
            <w:r w:rsidRPr="004F4400">
              <w:t>Field Density</w:t>
            </w:r>
          </w:p>
        </w:tc>
        <w:tc>
          <w:tcPr>
            <w:tcW w:w="849" w:type="pct"/>
            <w:vAlign w:val="center"/>
          </w:tcPr>
          <w:p w14:paraId="2CD0DF64" w14:textId="77777777" w:rsidR="00D30CF9" w:rsidRPr="004F4400" w:rsidRDefault="00D30CF9" w:rsidP="00D14B37">
            <w:pPr>
              <w:spacing w:before="60" w:after="60"/>
              <w:jc w:val="center"/>
            </w:pPr>
            <w:r w:rsidRPr="004F4400">
              <w:t>5</w:t>
            </w:r>
          </w:p>
        </w:tc>
      </w:tr>
      <w:tr w:rsidR="00D30CF9" w:rsidRPr="004F4400" w14:paraId="12A669A5" w14:textId="77777777" w:rsidTr="00D14B37">
        <w:trPr>
          <w:cantSplit/>
          <w:jc w:val="center"/>
        </w:trPr>
        <w:tc>
          <w:tcPr>
            <w:tcW w:w="4151" w:type="pct"/>
            <w:vAlign w:val="center"/>
          </w:tcPr>
          <w:p w14:paraId="56B9704A" w14:textId="77777777" w:rsidR="00D30CF9" w:rsidRPr="004F4400" w:rsidRDefault="00D30CF9" w:rsidP="00D14B37">
            <w:pPr>
              <w:spacing w:before="60" w:after="60"/>
            </w:pPr>
            <w:r w:rsidRPr="004F4400">
              <w:t xml:space="preserve">Modified Compaction </w:t>
            </w:r>
          </w:p>
        </w:tc>
        <w:tc>
          <w:tcPr>
            <w:tcW w:w="849" w:type="pct"/>
            <w:vMerge w:val="restart"/>
            <w:vAlign w:val="center"/>
          </w:tcPr>
          <w:p w14:paraId="2315B3FB" w14:textId="77777777" w:rsidR="00D30CF9" w:rsidRPr="004F4400" w:rsidRDefault="00D30CF9" w:rsidP="00D14B37">
            <w:pPr>
              <w:spacing w:before="60" w:after="60"/>
              <w:jc w:val="center"/>
            </w:pPr>
            <w:r w:rsidRPr="004F4400">
              <w:t>** 5</w:t>
            </w:r>
          </w:p>
        </w:tc>
      </w:tr>
      <w:tr w:rsidR="00D30CF9" w:rsidRPr="004F4400" w14:paraId="6BBF2A90" w14:textId="77777777" w:rsidTr="00D14B37">
        <w:trPr>
          <w:cantSplit/>
          <w:jc w:val="center"/>
        </w:trPr>
        <w:tc>
          <w:tcPr>
            <w:tcW w:w="4151" w:type="pct"/>
            <w:vAlign w:val="center"/>
          </w:tcPr>
          <w:p w14:paraId="152FA108" w14:textId="77777777" w:rsidR="00D30CF9" w:rsidRPr="004F4400" w:rsidRDefault="00D30CF9" w:rsidP="00D14B37">
            <w:pPr>
              <w:spacing w:before="60" w:after="60"/>
            </w:pPr>
            <w:r w:rsidRPr="004F4400">
              <w:t>Modified Compaction – Oversize</w:t>
            </w:r>
          </w:p>
        </w:tc>
        <w:tc>
          <w:tcPr>
            <w:tcW w:w="849" w:type="pct"/>
            <w:vMerge/>
            <w:vAlign w:val="center"/>
          </w:tcPr>
          <w:p w14:paraId="5F416B53" w14:textId="77777777" w:rsidR="00D30CF9" w:rsidRPr="004F4400" w:rsidRDefault="00D30CF9" w:rsidP="00D14B37">
            <w:pPr>
              <w:spacing w:before="60" w:after="60"/>
              <w:jc w:val="center"/>
            </w:pPr>
          </w:p>
        </w:tc>
      </w:tr>
      <w:tr w:rsidR="00D30CF9" w:rsidRPr="004F4400" w14:paraId="3F8EECB1" w14:textId="77777777" w:rsidTr="00D14B37">
        <w:trPr>
          <w:cantSplit/>
          <w:jc w:val="center"/>
        </w:trPr>
        <w:tc>
          <w:tcPr>
            <w:tcW w:w="4151" w:type="pct"/>
            <w:vAlign w:val="center"/>
          </w:tcPr>
          <w:p w14:paraId="1FD0C73B" w14:textId="77777777" w:rsidR="00D30CF9" w:rsidRPr="004F4400" w:rsidRDefault="00D30CF9" w:rsidP="00D14B37">
            <w:pPr>
              <w:spacing w:before="60" w:after="60"/>
            </w:pPr>
            <w:r w:rsidRPr="004F4400">
              <w:t xml:space="preserve">Pavement Layer Thickness </w:t>
            </w:r>
          </w:p>
        </w:tc>
        <w:tc>
          <w:tcPr>
            <w:tcW w:w="849" w:type="pct"/>
            <w:vAlign w:val="center"/>
          </w:tcPr>
          <w:p w14:paraId="2777F216" w14:textId="77777777" w:rsidR="00D30CF9" w:rsidRPr="004F4400" w:rsidRDefault="00D30CF9" w:rsidP="00D14B37">
            <w:pPr>
              <w:spacing w:before="60" w:after="60"/>
              <w:jc w:val="center"/>
            </w:pPr>
            <w:r w:rsidRPr="004F4400">
              <w:t>4</w:t>
            </w:r>
          </w:p>
        </w:tc>
      </w:tr>
      <w:tr w:rsidR="00D30CF9" w:rsidRPr="004F4400" w14:paraId="561703A9" w14:textId="77777777" w:rsidTr="00D14B37">
        <w:trPr>
          <w:cantSplit/>
          <w:jc w:val="center"/>
        </w:trPr>
        <w:tc>
          <w:tcPr>
            <w:tcW w:w="4151" w:type="pct"/>
            <w:vAlign w:val="center"/>
          </w:tcPr>
          <w:p w14:paraId="691B0CB4" w14:textId="77777777" w:rsidR="00D30CF9" w:rsidRPr="004F4400" w:rsidRDefault="00D30CF9" w:rsidP="00D14B37">
            <w:pPr>
              <w:spacing w:before="60" w:after="60"/>
            </w:pPr>
            <w:r w:rsidRPr="004F4400">
              <w:t xml:space="preserve">Particle Size Distribution </w:t>
            </w:r>
          </w:p>
        </w:tc>
        <w:tc>
          <w:tcPr>
            <w:tcW w:w="849" w:type="pct"/>
            <w:vAlign w:val="center"/>
          </w:tcPr>
          <w:p w14:paraId="4DC33D64" w14:textId="77777777" w:rsidR="00D30CF9" w:rsidRPr="004F4400" w:rsidRDefault="00D30CF9" w:rsidP="00D14B37">
            <w:pPr>
              <w:spacing w:before="60" w:after="60"/>
              <w:jc w:val="center"/>
            </w:pPr>
            <w:r w:rsidRPr="004F4400">
              <w:t>5</w:t>
            </w:r>
          </w:p>
        </w:tc>
      </w:tr>
      <w:tr w:rsidR="00D30CF9" w:rsidRPr="004F4400" w14:paraId="164D9B9C" w14:textId="77777777" w:rsidTr="00D14B37">
        <w:trPr>
          <w:cantSplit/>
          <w:jc w:val="center"/>
        </w:trPr>
        <w:tc>
          <w:tcPr>
            <w:tcW w:w="4151" w:type="pct"/>
            <w:vAlign w:val="center"/>
          </w:tcPr>
          <w:p w14:paraId="4BF45E88" w14:textId="77777777" w:rsidR="00D30CF9" w:rsidRPr="004F4400" w:rsidRDefault="00D30CF9" w:rsidP="00D14B37">
            <w:pPr>
              <w:spacing w:before="60" w:after="60"/>
            </w:pPr>
            <w:r w:rsidRPr="004F4400">
              <w:t>Plasticity Index (Liquid Limit, Plastic Limit)</w:t>
            </w:r>
          </w:p>
        </w:tc>
        <w:tc>
          <w:tcPr>
            <w:tcW w:w="849" w:type="pct"/>
            <w:vAlign w:val="center"/>
          </w:tcPr>
          <w:p w14:paraId="78DB7612" w14:textId="77777777" w:rsidR="00D30CF9" w:rsidRPr="004F4400" w:rsidRDefault="00D30CF9" w:rsidP="00D14B37">
            <w:pPr>
              <w:spacing w:before="60" w:after="60"/>
              <w:jc w:val="center"/>
            </w:pPr>
            <w:r w:rsidRPr="004F4400">
              <w:t>** 5</w:t>
            </w:r>
          </w:p>
        </w:tc>
      </w:tr>
      <w:tr w:rsidR="00D30CF9" w:rsidRPr="004F4400" w14:paraId="7198ECB6" w14:textId="77777777" w:rsidTr="00D14B37">
        <w:trPr>
          <w:cantSplit/>
          <w:jc w:val="center"/>
        </w:trPr>
        <w:tc>
          <w:tcPr>
            <w:tcW w:w="4151" w:type="pct"/>
            <w:vAlign w:val="center"/>
          </w:tcPr>
          <w:p w14:paraId="3A5767F2" w14:textId="77777777" w:rsidR="00D30CF9" w:rsidRPr="004F4400" w:rsidRDefault="00D30CF9" w:rsidP="00D14B37">
            <w:pPr>
              <w:spacing w:before="60" w:after="60"/>
            </w:pPr>
            <w:r w:rsidRPr="004F4400">
              <w:t xml:space="preserve">Linear Shrinkage </w:t>
            </w:r>
          </w:p>
        </w:tc>
        <w:tc>
          <w:tcPr>
            <w:tcW w:w="849" w:type="pct"/>
            <w:vAlign w:val="center"/>
          </w:tcPr>
          <w:p w14:paraId="463B7233" w14:textId="77777777" w:rsidR="00D30CF9" w:rsidRPr="004F4400" w:rsidRDefault="00D30CF9" w:rsidP="00D14B37">
            <w:pPr>
              <w:spacing w:before="60" w:after="60"/>
              <w:jc w:val="center"/>
            </w:pPr>
            <w:r>
              <w:t>5</w:t>
            </w:r>
          </w:p>
        </w:tc>
      </w:tr>
      <w:tr w:rsidR="00D30CF9" w:rsidRPr="004F4400" w14:paraId="30776133" w14:textId="77777777" w:rsidTr="00D14B37">
        <w:trPr>
          <w:cantSplit/>
          <w:jc w:val="center"/>
        </w:trPr>
        <w:tc>
          <w:tcPr>
            <w:tcW w:w="4151" w:type="pct"/>
            <w:vAlign w:val="center"/>
          </w:tcPr>
          <w:p w14:paraId="12BDE853" w14:textId="77777777" w:rsidR="00D30CF9" w:rsidRPr="004F4400" w:rsidRDefault="00D30CF9" w:rsidP="00D14B37">
            <w:pPr>
              <w:spacing w:before="60" w:after="60"/>
            </w:pPr>
            <w:r w:rsidRPr="004F4400">
              <w:t xml:space="preserve">Moisture Content </w:t>
            </w:r>
          </w:p>
        </w:tc>
        <w:tc>
          <w:tcPr>
            <w:tcW w:w="849" w:type="pct"/>
            <w:vAlign w:val="center"/>
          </w:tcPr>
          <w:p w14:paraId="1A866257" w14:textId="77777777" w:rsidR="00D30CF9" w:rsidRPr="004F4400" w:rsidRDefault="00D30CF9" w:rsidP="00D14B37">
            <w:pPr>
              <w:spacing w:before="60" w:after="60"/>
              <w:jc w:val="center"/>
            </w:pPr>
            <w:r w:rsidRPr="004F4400">
              <w:t>3</w:t>
            </w:r>
          </w:p>
        </w:tc>
      </w:tr>
      <w:tr w:rsidR="00D30CF9" w:rsidRPr="004F4400" w14:paraId="0417A263" w14:textId="77777777" w:rsidTr="00D14B37">
        <w:trPr>
          <w:cantSplit/>
          <w:jc w:val="center"/>
        </w:trPr>
        <w:tc>
          <w:tcPr>
            <w:tcW w:w="4151" w:type="pct"/>
            <w:vAlign w:val="center"/>
          </w:tcPr>
          <w:p w14:paraId="6ED8A0D7" w14:textId="77777777" w:rsidR="00D30CF9" w:rsidRPr="004F4400" w:rsidRDefault="00D30CF9" w:rsidP="00D14B37">
            <w:pPr>
              <w:spacing w:before="60" w:after="60"/>
            </w:pPr>
            <w:r w:rsidRPr="004F4400">
              <w:t>CBR – Soaked (Completion time includes Modified Compaction)</w:t>
            </w:r>
          </w:p>
        </w:tc>
        <w:tc>
          <w:tcPr>
            <w:tcW w:w="849" w:type="pct"/>
            <w:vAlign w:val="center"/>
          </w:tcPr>
          <w:p w14:paraId="079F449B" w14:textId="77777777" w:rsidR="00D30CF9" w:rsidRPr="004F4400" w:rsidRDefault="00D30CF9" w:rsidP="00D14B37">
            <w:pPr>
              <w:spacing w:before="60" w:after="60"/>
              <w:jc w:val="center"/>
            </w:pPr>
            <w:r w:rsidRPr="004F4400">
              <w:t>** 9</w:t>
            </w:r>
          </w:p>
        </w:tc>
      </w:tr>
      <w:tr w:rsidR="00D30CF9" w:rsidRPr="004F4400" w14:paraId="4015EE26" w14:textId="77777777" w:rsidTr="00D14B37">
        <w:trPr>
          <w:cantSplit/>
          <w:jc w:val="center"/>
        </w:trPr>
        <w:tc>
          <w:tcPr>
            <w:tcW w:w="4151" w:type="pct"/>
            <w:vAlign w:val="center"/>
          </w:tcPr>
          <w:p w14:paraId="19BD6CA9" w14:textId="77777777" w:rsidR="00D30CF9" w:rsidRPr="004F4400" w:rsidRDefault="00D30CF9" w:rsidP="00D14B37">
            <w:pPr>
              <w:spacing w:before="60" w:after="60"/>
            </w:pPr>
            <w:r w:rsidRPr="004F4400">
              <w:t>Cement Content of Stabilised Materials (Heat of Neutralisation)</w:t>
            </w:r>
          </w:p>
        </w:tc>
        <w:tc>
          <w:tcPr>
            <w:tcW w:w="849" w:type="pct"/>
            <w:vAlign w:val="center"/>
          </w:tcPr>
          <w:p w14:paraId="12FE47D2" w14:textId="77777777" w:rsidR="00D30CF9" w:rsidRPr="004F4400" w:rsidRDefault="00D30CF9" w:rsidP="00D14B37">
            <w:pPr>
              <w:spacing w:before="60" w:after="60"/>
              <w:jc w:val="center"/>
            </w:pPr>
            <w:r w:rsidRPr="004F4400">
              <w:t>5</w:t>
            </w:r>
          </w:p>
        </w:tc>
      </w:tr>
      <w:tr w:rsidR="00D30CF9" w:rsidRPr="004F4400" w14:paraId="57A8261C" w14:textId="77777777" w:rsidTr="00D14B37">
        <w:trPr>
          <w:cantSplit/>
          <w:jc w:val="center"/>
        </w:trPr>
        <w:tc>
          <w:tcPr>
            <w:tcW w:w="4151" w:type="pct"/>
            <w:vAlign w:val="center"/>
          </w:tcPr>
          <w:p w14:paraId="245DFDC0" w14:textId="77777777" w:rsidR="00D30CF9" w:rsidRPr="004F4400" w:rsidRDefault="00D30CF9" w:rsidP="00D14B37">
            <w:pPr>
              <w:spacing w:before="60" w:after="60"/>
            </w:pPr>
            <w:r w:rsidRPr="004F4400">
              <w:t>Bitumen Content of Stabilised Materials</w:t>
            </w:r>
          </w:p>
        </w:tc>
        <w:tc>
          <w:tcPr>
            <w:tcW w:w="849" w:type="pct"/>
            <w:vAlign w:val="center"/>
          </w:tcPr>
          <w:p w14:paraId="44DC6F57" w14:textId="77777777" w:rsidR="00D30CF9" w:rsidRPr="004F4400" w:rsidRDefault="00D30CF9" w:rsidP="00D14B37">
            <w:pPr>
              <w:spacing w:before="60" w:after="60"/>
              <w:jc w:val="center"/>
            </w:pPr>
            <w:r w:rsidRPr="004F4400">
              <w:t>4</w:t>
            </w:r>
          </w:p>
        </w:tc>
      </w:tr>
      <w:tr w:rsidR="00D30CF9" w:rsidRPr="004F4400" w14:paraId="5FF90F9F" w14:textId="77777777" w:rsidTr="00D14B37">
        <w:trPr>
          <w:cantSplit/>
          <w:jc w:val="center"/>
        </w:trPr>
        <w:tc>
          <w:tcPr>
            <w:tcW w:w="4151" w:type="pct"/>
          </w:tcPr>
          <w:p w14:paraId="68CAE147" w14:textId="77777777" w:rsidR="00D30CF9" w:rsidRPr="004F4400" w:rsidRDefault="00D30CF9" w:rsidP="00D14B37">
            <w:pPr>
              <w:spacing w:before="60" w:after="60"/>
            </w:pPr>
            <w:r w:rsidRPr="004F4400">
              <w:t>Stabiliser Spread Rate</w:t>
            </w:r>
          </w:p>
        </w:tc>
        <w:tc>
          <w:tcPr>
            <w:tcW w:w="849" w:type="pct"/>
            <w:vAlign w:val="center"/>
          </w:tcPr>
          <w:p w14:paraId="4A314A37" w14:textId="77777777" w:rsidR="00D30CF9" w:rsidRPr="004F4400" w:rsidRDefault="00D30CF9" w:rsidP="00D14B37">
            <w:pPr>
              <w:spacing w:before="60" w:after="60"/>
              <w:jc w:val="center"/>
            </w:pPr>
            <w:r w:rsidRPr="004F4400">
              <w:t>3</w:t>
            </w:r>
          </w:p>
        </w:tc>
      </w:tr>
      <w:tr w:rsidR="00D30CF9" w:rsidRPr="004F4400" w14:paraId="390B57B5" w14:textId="77777777" w:rsidTr="00D14B37">
        <w:trPr>
          <w:cantSplit/>
          <w:jc w:val="center"/>
        </w:trPr>
        <w:tc>
          <w:tcPr>
            <w:tcW w:w="4151" w:type="pct"/>
          </w:tcPr>
          <w:p w14:paraId="70D93953" w14:textId="77777777" w:rsidR="00D30CF9" w:rsidRPr="004F4400" w:rsidRDefault="00D30CF9" w:rsidP="00D14B37">
            <w:pPr>
              <w:spacing w:before="60" w:after="60"/>
            </w:pPr>
            <w:r w:rsidRPr="004F4400">
              <w:t>Soluble Salt Content of Construction Water</w:t>
            </w:r>
          </w:p>
        </w:tc>
        <w:tc>
          <w:tcPr>
            <w:tcW w:w="849" w:type="pct"/>
            <w:vAlign w:val="center"/>
          </w:tcPr>
          <w:p w14:paraId="58791AF0" w14:textId="77777777" w:rsidR="00D30CF9" w:rsidRPr="004F4400" w:rsidRDefault="00D30CF9" w:rsidP="00D14B37">
            <w:pPr>
              <w:spacing w:before="60" w:after="60"/>
              <w:jc w:val="center"/>
            </w:pPr>
            <w:r w:rsidRPr="004F4400">
              <w:t>4</w:t>
            </w:r>
          </w:p>
        </w:tc>
      </w:tr>
      <w:tr w:rsidR="00D30CF9" w:rsidRPr="004F4400" w14:paraId="60CE7AB3" w14:textId="77777777" w:rsidTr="00D14B37">
        <w:trPr>
          <w:cantSplit/>
          <w:jc w:val="center"/>
        </w:trPr>
        <w:tc>
          <w:tcPr>
            <w:tcW w:w="4151" w:type="pct"/>
          </w:tcPr>
          <w:p w14:paraId="03309186" w14:textId="77777777" w:rsidR="00D30CF9" w:rsidRPr="004F4400" w:rsidRDefault="00D30CF9" w:rsidP="00D14B37">
            <w:pPr>
              <w:spacing w:before="60" w:after="60"/>
            </w:pPr>
            <w:r w:rsidRPr="004F4400">
              <w:t>Standard Ball Penetration Test</w:t>
            </w:r>
          </w:p>
        </w:tc>
        <w:tc>
          <w:tcPr>
            <w:tcW w:w="849" w:type="pct"/>
            <w:vAlign w:val="center"/>
          </w:tcPr>
          <w:p w14:paraId="794B8231" w14:textId="77777777" w:rsidR="00D30CF9" w:rsidRPr="004F4400" w:rsidRDefault="00D30CF9" w:rsidP="00D14B37">
            <w:pPr>
              <w:spacing w:before="60" w:after="60"/>
              <w:jc w:val="center"/>
            </w:pPr>
            <w:r w:rsidRPr="004F4400">
              <w:t>3</w:t>
            </w:r>
          </w:p>
        </w:tc>
      </w:tr>
      <w:tr w:rsidR="00D30CF9" w:rsidRPr="004F4400" w14:paraId="2A1BD509" w14:textId="77777777" w:rsidTr="00D14B37">
        <w:trPr>
          <w:cantSplit/>
          <w:jc w:val="center"/>
        </w:trPr>
        <w:tc>
          <w:tcPr>
            <w:tcW w:w="4151" w:type="pct"/>
          </w:tcPr>
          <w:p w14:paraId="6C462155" w14:textId="77777777" w:rsidR="00D30CF9" w:rsidRPr="004F4400" w:rsidRDefault="00D30CF9" w:rsidP="00D14B37">
            <w:pPr>
              <w:spacing w:before="60" w:after="60"/>
            </w:pPr>
            <w:r w:rsidRPr="004F4400">
              <w:t>Unconfined Compressive Strength (7 Day result) excluding compaction</w:t>
            </w:r>
          </w:p>
        </w:tc>
        <w:tc>
          <w:tcPr>
            <w:tcW w:w="849" w:type="pct"/>
            <w:vAlign w:val="center"/>
          </w:tcPr>
          <w:p w14:paraId="5979A0D4" w14:textId="77777777" w:rsidR="00D30CF9" w:rsidRPr="004F4400" w:rsidRDefault="00D30CF9" w:rsidP="00D14B37">
            <w:pPr>
              <w:spacing w:before="60" w:after="60"/>
              <w:jc w:val="center"/>
            </w:pPr>
            <w:r w:rsidRPr="004F4400">
              <w:t>10</w:t>
            </w:r>
          </w:p>
        </w:tc>
      </w:tr>
      <w:tr w:rsidR="00D30CF9" w:rsidRPr="004F4400" w14:paraId="0F548576" w14:textId="77777777" w:rsidTr="00D14B37">
        <w:trPr>
          <w:cantSplit/>
          <w:jc w:val="center"/>
        </w:trPr>
        <w:tc>
          <w:tcPr>
            <w:tcW w:w="5000" w:type="pct"/>
            <w:gridSpan w:val="2"/>
          </w:tcPr>
          <w:p w14:paraId="08C882F4" w14:textId="77777777" w:rsidR="00D30CF9" w:rsidRPr="006F1C44" w:rsidRDefault="00D30CF9" w:rsidP="00D14B37">
            <w:pPr>
              <w:spacing w:before="60" w:after="60"/>
              <w:rPr>
                <w:b/>
              </w:rPr>
            </w:pPr>
            <w:r w:rsidRPr="006F1C44">
              <w:rPr>
                <w:b/>
              </w:rPr>
              <w:t>AGGREGATE</w:t>
            </w:r>
          </w:p>
        </w:tc>
      </w:tr>
      <w:tr w:rsidR="00D30CF9" w:rsidRPr="004F4400" w14:paraId="434BD60F" w14:textId="77777777" w:rsidTr="00D14B37">
        <w:trPr>
          <w:cantSplit/>
          <w:jc w:val="center"/>
        </w:trPr>
        <w:tc>
          <w:tcPr>
            <w:tcW w:w="4151" w:type="pct"/>
          </w:tcPr>
          <w:p w14:paraId="3890C9E6" w14:textId="77777777" w:rsidR="00D30CF9" w:rsidRPr="004F4400" w:rsidRDefault="00D30CF9" w:rsidP="00D14B37">
            <w:pPr>
              <w:spacing w:before="60" w:after="60"/>
            </w:pPr>
            <w:r w:rsidRPr="004F4400">
              <w:t>Specific Gravity</w:t>
            </w:r>
          </w:p>
        </w:tc>
        <w:tc>
          <w:tcPr>
            <w:tcW w:w="849" w:type="pct"/>
            <w:vMerge w:val="restart"/>
            <w:vAlign w:val="center"/>
          </w:tcPr>
          <w:p w14:paraId="259E41B7" w14:textId="77777777" w:rsidR="00D30CF9" w:rsidRPr="004F4400" w:rsidRDefault="00D30CF9" w:rsidP="00D14B37">
            <w:pPr>
              <w:spacing w:before="60" w:after="60"/>
              <w:jc w:val="center"/>
            </w:pPr>
            <w:r w:rsidRPr="004F4400">
              <w:t>4</w:t>
            </w:r>
          </w:p>
        </w:tc>
      </w:tr>
      <w:tr w:rsidR="00D30CF9" w:rsidRPr="004F4400" w14:paraId="5D134850" w14:textId="77777777" w:rsidTr="00D14B37">
        <w:trPr>
          <w:cantSplit/>
          <w:jc w:val="center"/>
        </w:trPr>
        <w:tc>
          <w:tcPr>
            <w:tcW w:w="4151" w:type="pct"/>
          </w:tcPr>
          <w:p w14:paraId="4F5FC95A" w14:textId="77777777" w:rsidR="00D30CF9" w:rsidRPr="004F4400" w:rsidRDefault="00D30CF9" w:rsidP="00D14B37">
            <w:pPr>
              <w:spacing w:before="60" w:after="60"/>
            </w:pPr>
            <w:r w:rsidRPr="004F4400">
              <w:t>Particle Size Distribution</w:t>
            </w:r>
          </w:p>
        </w:tc>
        <w:tc>
          <w:tcPr>
            <w:tcW w:w="849" w:type="pct"/>
            <w:vMerge/>
            <w:vAlign w:val="center"/>
          </w:tcPr>
          <w:p w14:paraId="28BC5B9C" w14:textId="77777777" w:rsidR="00D30CF9" w:rsidRPr="004F4400" w:rsidRDefault="00D30CF9" w:rsidP="00D14B37">
            <w:pPr>
              <w:spacing w:before="60" w:after="60"/>
              <w:jc w:val="center"/>
            </w:pPr>
          </w:p>
        </w:tc>
      </w:tr>
      <w:tr w:rsidR="00D30CF9" w:rsidRPr="004F4400" w14:paraId="3F2FFFEA" w14:textId="77777777" w:rsidTr="00D14B37">
        <w:trPr>
          <w:cantSplit/>
          <w:jc w:val="center"/>
        </w:trPr>
        <w:tc>
          <w:tcPr>
            <w:tcW w:w="4151" w:type="pct"/>
          </w:tcPr>
          <w:p w14:paraId="47C9FA55" w14:textId="77777777" w:rsidR="00D30CF9" w:rsidRPr="004F4400" w:rsidRDefault="00D30CF9" w:rsidP="00D14B37">
            <w:pPr>
              <w:spacing w:before="60" w:after="60"/>
            </w:pPr>
            <w:r w:rsidRPr="004F4400">
              <w:t xml:space="preserve">Particle Shape, by Proportional Calliper </w:t>
            </w:r>
          </w:p>
        </w:tc>
        <w:tc>
          <w:tcPr>
            <w:tcW w:w="849" w:type="pct"/>
            <w:vMerge/>
            <w:vAlign w:val="center"/>
          </w:tcPr>
          <w:p w14:paraId="2A955D7B" w14:textId="77777777" w:rsidR="00D30CF9" w:rsidRPr="004F4400" w:rsidRDefault="00D30CF9" w:rsidP="00D14B37">
            <w:pPr>
              <w:spacing w:before="60" w:after="60"/>
              <w:jc w:val="center"/>
            </w:pPr>
          </w:p>
        </w:tc>
      </w:tr>
      <w:tr w:rsidR="00D30CF9" w:rsidRPr="004F4400" w14:paraId="5232A391" w14:textId="77777777" w:rsidTr="00D14B37">
        <w:trPr>
          <w:cantSplit/>
          <w:jc w:val="center"/>
        </w:trPr>
        <w:tc>
          <w:tcPr>
            <w:tcW w:w="4151" w:type="pct"/>
          </w:tcPr>
          <w:p w14:paraId="2F7991BF" w14:textId="77777777" w:rsidR="00D30CF9" w:rsidRPr="004F4400" w:rsidRDefault="00D30CF9" w:rsidP="00D14B37">
            <w:pPr>
              <w:spacing w:before="60" w:after="60"/>
            </w:pPr>
            <w:r w:rsidRPr="004F4400">
              <w:t xml:space="preserve">Flakiness Index </w:t>
            </w:r>
          </w:p>
        </w:tc>
        <w:tc>
          <w:tcPr>
            <w:tcW w:w="849" w:type="pct"/>
            <w:vMerge/>
            <w:vAlign w:val="center"/>
          </w:tcPr>
          <w:p w14:paraId="65D908C7" w14:textId="77777777" w:rsidR="00D30CF9" w:rsidRPr="004F4400" w:rsidRDefault="00D30CF9" w:rsidP="00D14B37">
            <w:pPr>
              <w:spacing w:before="60" w:after="60"/>
              <w:jc w:val="center"/>
            </w:pPr>
          </w:p>
        </w:tc>
      </w:tr>
      <w:tr w:rsidR="00D30CF9" w:rsidRPr="004F4400" w14:paraId="4C533A1C" w14:textId="77777777" w:rsidTr="00D14B37">
        <w:trPr>
          <w:cantSplit/>
          <w:jc w:val="center"/>
        </w:trPr>
        <w:tc>
          <w:tcPr>
            <w:tcW w:w="4151" w:type="pct"/>
          </w:tcPr>
          <w:p w14:paraId="7BB9D361" w14:textId="77777777" w:rsidR="00D30CF9" w:rsidRPr="004F4400" w:rsidRDefault="00D30CF9" w:rsidP="00D14B37">
            <w:pPr>
              <w:spacing w:before="60" w:after="60"/>
            </w:pPr>
            <w:r w:rsidRPr="004F4400">
              <w:t>Average Least Dimension (Direct Measurement)</w:t>
            </w:r>
          </w:p>
        </w:tc>
        <w:tc>
          <w:tcPr>
            <w:tcW w:w="849" w:type="pct"/>
            <w:vMerge/>
            <w:vAlign w:val="center"/>
          </w:tcPr>
          <w:p w14:paraId="22EF2B0C" w14:textId="77777777" w:rsidR="00D30CF9" w:rsidRPr="004F4400" w:rsidRDefault="00D30CF9" w:rsidP="00D14B37">
            <w:pPr>
              <w:spacing w:before="60" w:after="60"/>
              <w:jc w:val="center"/>
            </w:pPr>
          </w:p>
        </w:tc>
      </w:tr>
      <w:tr w:rsidR="00D30CF9" w:rsidRPr="004F4400" w14:paraId="66C80F96" w14:textId="77777777" w:rsidTr="00D14B37">
        <w:trPr>
          <w:cantSplit/>
          <w:jc w:val="center"/>
        </w:trPr>
        <w:tc>
          <w:tcPr>
            <w:tcW w:w="4151" w:type="pct"/>
          </w:tcPr>
          <w:p w14:paraId="2FE91A57" w14:textId="77777777" w:rsidR="00D30CF9" w:rsidRPr="004F4400" w:rsidRDefault="00D30CF9" w:rsidP="00D14B37">
            <w:pPr>
              <w:spacing w:before="60" w:after="60"/>
            </w:pPr>
            <w:r w:rsidRPr="004F4400">
              <w:t>Clay and Fine Silt (Settling Method)</w:t>
            </w:r>
          </w:p>
        </w:tc>
        <w:tc>
          <w:tcPr>
            <w:tcW w:w="849" w:type="pct"/>
            <w:vMerge/>
            <w:vAlign w:val="center"/>
          </w:tcPr>
          <w:p w14:paraId="1CA4511A" w14:textId="77777777" w:rsidR="00D30CF9" w:rsidRPr="004F4400" w:rsidRDefault="00D30CF9" w:rsidP="00D14B37">
            <w:pPr>
              <w:spacing w:before="60" w:after="60"/>
              <w:jc w:val="center"/>
            </w:pPr>
          </w:p>
        </w:tc>
      </w:tr>
      <w:tr w:rsidR="00D30CF9" w:rsidRPr="004F4400" w14:paraId="37AE235E" w14:textId="77777777" w:rsidTr="00D14B37">
        <w:trPr>
          <w:cantSplit/>
          <w:jc w:val="center"/>
        </w:trPr>
        <w:tc>
          <w:tcPr>
            <w:tcW w:w="4151" w:type="pct"/>
          </w:tcPr>
          <w:p w14:paraId="240ACFBA" w14:textId="65390368" w:rsidR="00D30CF9" w:rsidRPr="004F4400" w:rsidRDefault="00D30CF9" w:rsidP="00D14B37">
            <w:pPr>
              <w:spacing w:before="60" w:after="60"/>
            </w:pPr>
          </w:p>
        </w:tc>
        <w:tc>
          <w:tcPr>
            <w:tcW w:w="849" w:type="pct"/>
            <w:vAlign w:val="center"/>
          </w:tcPr>
          <w:p w14:paraId="4DCFCB11" w14:textId="57449036" w:rsidR="00D30CF9" w:rsidRPr="004F4400" w:rsidRDefault="00D30CF9" w:rsidP="00D14B37">
            <w:pPr>
              <w:spacing w:before="60" w:after="60"/>
              <w:jc w:val="center"/>
            </w:pPr>
          </w:p>
        </w:tc>
      </w:tr>
      <w:tr w:rsidR="003336E5" w:rsidRPr="004F4400" w14:paraId="20189060" w14:textId="77777777" w:rsidTr="00E16BDC">
        <w:trPr>
          <w:cantSplit/>
          <w:jc w:val="center"/>
        </w:trPr>
        <w:tc>
          <w:tcPr>
            <w:tcW w:w="5000" w:type="pct"/>
            <w:gridSpan w:val="2"/>
            <w:vAlign w:val="center"/>
          </w:tcPr>
          <w:p w14:paraId="14F54303" w14:textId="62A558C7" w:rsidR="003336E5" w:rsidRPr="004F4400" w:rsidRDefault="003336E5" w:rsidP="00E16BDC">
            <w:pPr>
              <w:spacing w:before="60" w:after="60"/>
            </w:pPr>
            <w:r w:rsidRPr="004F4400">
              <w:t>**</w:t>
            </w:r>
            <w:r w:rsidRPr="004F4400">
              <w:tab/>
              <w:t>Time for completion may be extended by each additional day required for the curing of materials and each additional overnight stay.</w:t>
            </w:r>
          </w:p>
        </w:tc>
      </w:tr>
    </w:tbl>
    <w:p w14:paraId="633C3037" w14:textId="77777777" w:rsidR="00D30CF9" w:rsidRDefault="00D30CF9" w:rsidP="00D30CF9"/>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720"/>
        <w:gridCol w:w="1579"/>
      </w:tblGrid>
      <w:tr w:rsidR="00D30CF9" w:rsidRPr="004F4400" w14:paraId="40B169C4" w14:textId="77777777" w:rsidTr="00D14B37">
        <w:trPr>
          <w:cantSplit/>
          <w:jc w:val="center"/>
        </w:trPr>
        <w:tc>
          <w:tcPr>
            <w:tcW w:w="5000" w:type="pct"/>
            <w:gridSpan w:val="2"/>
            <w:vAlign w:val="center"/>
          </w:tcPr>
          <w:p w14:paraId="1712A0D9" w14:textId="20DB94B9" w:rsidR="00D30CF9" w:rsidRPr="006F1C44" w:rsidRDefault="00D30CF9" w:rsidP="00D14B37">
            <w:pPr>
              <w:spacing w:before="60" w:after="60"/>
              <w:rPr>
                <w:b/>
              </w:rPr>
            </w:pPr>
            <w:r w:rsidRPr="006F1C44">
              <w:rPr>
                <w:b/>
              </w:rPr>
              <w:lastRenderedPageBreak/>
              <w:t xml:space="preserve">Table - Testing and Reporting Completion Times - Part 2 of </w:t>
            </w:r>
            <w:r w:rsidR="00CA3D2A">
              <w:rPr>
                <w:b/>
              </w:rPr>
              <w:t>3</w:t>
            </w:r>
          </w:p>
        </w:tc>
      </w:tr>
      <w:tr w:rsidR="00D30CF9" w:rsidRPr="004F4400" w14:paraId="2433AC8A" w14:textId="77777777" w:rsidTr="00D14B37">
        <w:trPr>
          <w:cantSplit/>
          <w:jc w:val="center"/>
        </w:trPr>
        <w:tc>
          <w:tcPr>
            <w:tcW w:w="4151" w:type="pct"/>
            <w:vAlign w:val="center"/>
          </w:tcPr>
          <w:p w14:paraId="7133623C" w14:textId="77777777" w:rsidR="00D30CF9" w:rsidRPr="006F1C44" w:rsidRDefault="00D30CF9" w:rsidP="00D14B37">
            <w:pPr>
              <w:spacing w:before="60" w:after="60"/>
              <w:rPr>
                <w:b/>
              </w:rPr>
            </w:pPr>
            <w:r w:rsidRPr="006F1C44">
              <w:rPr>
                <w:b/>
              </w:rPr>
              <w:t>Attribute being tested</w:t>
            </w:r>
          </w:p>
        </w:tc>
        <w:tc>
          <w:tcPr>
            <w:tcW w:w="849" w:type="pct"/>
            <w:vAlign w:val="center"/>
          </w:tcPr>
          <w:p w14:paraId="5B4C966D" w14:textId="4D3EBE9C" w:rsidR="00D30CF9" w:rsidRPr="006F1C44" w:rsidRDefault="00D30CF9" w:rsidP="001A17B8">
            <w:pPr>
              <w:spacing w:before="60" w:after="60"/>
              <w:rPr>
                <w:b/>
              </w:rPr>
            </w:pPr>
            <w:r w:rsidRPr="006F1C44">
              <w:rPr>
                <w:b/>
              </w:rPr>
              <w:t xml:space="preserve">Time Allowed for NATA Endorsed Report in Days (Monday to </w:t>
            </w:r>
            <w:r w:rsidR="001A17B8">
              <w:rPr>
                <w:b/>
              </w:rPr>
              <w:t>Satur</w:t>
            </w:r>
            <w:r w:rsidRPr="006F1C44">
              <w:rPr>
                <w:b/>
              </w:rPr>
              <w:t>day)</w:t>
            </w:r>
          </w:p>
        </w:tc>
      </w:tr>
      <w:tr w:rsidR="00D30CF9" w:rsidRPr="004F4400" w14:paraId="54B6731F" w14:textId="77777777" w:rsidTr="00D14B37">
        <w:trPr>
          <w:cantSplit/>
          <w:jc w:val="center"/>
        </w:trPr>
        <w:tc>
          <w:tcPr>
            <w:tcW w:w="5000" w:type="pct"/>
            <w:gridSpan w:val="2"/>
            <w:vAlign w:val="center"/>
          </w:tcPr>
          <w:p w14:paraId="6D6EF4E9" w14:textId="77777777" w:rsidR="00D30CF9" w:rsidRPr="004F4400" w:rsidRDefault="00D30CF9" w:rsidP="00D14B37">
            <w:pPr>
              <w:spacing w:before="60" w:after="60"/>
            </w:pPr>
            <w:r>
              <w:t>AGGREGATES (cont’d)</w:t>
            </w:r>
          </w:p>
        </w:tc>
      </w:tr>
      <w:tr w:rsidR="003336E5" w:rsidRPr="004F4400" w14:paraId="6A4FB2D9" w14:textId="77777777" w:rsidTr="00D14B37">
        <w:trPr>
          <w:cantSplit/>
          <w:jc w:val="center"/>
        </w:trPr>
        <w:tc>
          <w:tcPr>
            <w:tcW w:w="4151" w:type="pct"/>
          </w:tcPr>
          <w:p w14:paraId="60E263DE" w14:textId="31972DB6" w:rsidR="003336E5" w:rsidRPr="004F4400" w:rsidRDefault="003336E5" w:rsidP="003336E5">
            <w:pPr>
              <w:spacing w:before="60" w:after="60"/>
            </w:pPr>
            <w:r w:rsidRPr="004F4400">
              <w:t>Particle Density and Water Absorption of Fine Aggregate</w:t>
            </w:r>
          </w:p>
        </w:tc>
        <w:tc>
          <w:tcPr>
            <w:tcW w:w="849" w:type="pct"/>
            <w:vAlign w:val="center"/>
          </w:tcPr>
          <w:p w14:paraId="681E37CD" w14:textId="0FC16A6C" w:rsidR="003336E5" w:rsidRPr="004F4400" w:rsidRDefault="003336E5" w:rsidP="00E16BDC">
            <w:pPr>
              <w:spacing w:before="60" w:after="60"/>
              <w:jc w:val="center"/>
            </w:pPr>
            <w:r w:rsidRPr="004F4400">
              <w:t>5</w:t>
            </w:r>
          </w:p>
        </w:tc>
      </w:tr>
      <w:tr w:rsidR="00D30CF9" w:rsidRPr="004F4400" w14:paraId="302D0CB5" w14:textId="77777777" w:rsidTr="00D14B37">
        <w:trPr>
          <w:cantSplit/>
          <w:jc w:val="center"/>
        </w:trPr>
        <w:tc>
          <w:tcPr>
            <w:tcW w:w="4151" w:type="pct"/>
          </w:tcPr>
          <w:p w14:paraId="766B5C6D" w14:textId="77777777" w:rsidR="00D30CF9" w:rsidRPr="004F4400" w:rsidRDefault="00D30CF9" w:rsidP="00D14B37">
            <w:pPr>
              <w:spacing w:before="60" w:after="60"/>
            </w:pPr>
            <w:r w:rsidRPr="004F4400">
              <w:t>Particle Density and Water Absorption of Coarse Aggregate</w:t>
            </w:r>
          </w:p>
        </w:tc>
        <w:tc>
          <w:tcPr>
            <w:tcW w:w="849" w:type="pct"/>
            <w:vAlign w:val="center"/>
          </w:tcPr>
          <w:p w14:paraId="0FC5BE95" w14:textId="77777777" w:rsidR="00D30CF9" w:rsidRPr="004F4400" w:rsidRDefault="00D30CF9" w:rsidP="00D14B37">
            <w:pPr>
              <w:spacing w:before="60" w:after="60"/>
            </w:pPr>
          </w:p>
        </w:tc>
      </w:tr>
      <w:tr w:rsidR="00D30CF9" w:rsidRPr="004F4400" w14:paraId="4CDCD532" w14:textId="77777777" w:rsidTr="00D14B37">
        <w:trPr>
          <w:cantSplit/>
          <w:jc w:val="center"/>
        </w:trPr>
        <w:tc>
          <w:tcPr>
            <w:tcW w:w="4151" w:type="pct"/>
          </w:tcPr>
          <w:p w14:paraId="4B4D4688" w14:textId="77777777" w:rsidR="00D30CF9" w:rsidRPr="004F4400" w:rsidRDefault="00D30CF9" w:rsidP="00D14B37">
            <w:pPr>
              <w:spacing w:before="60" w:after="60"/>
            </w:pPr>
            <w:r w:rsidRPr="004F4400">
              <w:t>Los Angeles Value</w:t>
            </w:r>
          </w:p>
        </w:tc>
        <w:tc>
          <w:tcPr>
            <w:tcW w:w="849" w:type="pct"/>
            <w:vMerge w:val="restart"/>
            <w:vAlign w:val="center"/>
          </w:tcPr>
          <w:p w14:paraId="6E97B3E2" w14:textId="77777777" w:rsidR="00D30CF9" w:rsidRPr="004F4400" w:rsidRDefault="00D30CF9" w:rsidP="00D14B37">
            <w:pPr>
              <w:spacing w:before="60" w:after="60"/>
              <w:jc w:val="center"/>
            </w:pPr>
            <w:r w:rsidRPr="004F4400">
              <w:t>4</w:t>
            </w:r>
          </w:p>
        </w:tc>
      </w:tr>
      <w:tr w:rsidR="00D30CF9" w:rsidRPr="004F4400" w14:paraId="4BD54A87" w14:textId="77777777" w:rsidTr="00D14B37">
        <w:trPr>
          <w:cantSplit/>
          <w:jc w:val="center"/>
        </w:trPr>
        <w:tc>
          <w:tcPr>
            <w:tcW w:w="4151" w:type="pct"/>
          </w:tcPr>
          <w:p w14:paraId="4EEBAED0" w14:textId="77777777" w:rsidR="00D30CF9" w:rsidRPr="004F4400" w:rsidRDefault="00D30CF9" w:rsidP="00D14B37">
            <w:pPr>
              <w:spacing w:before="60" w:after="60"/>
            </w:pPr>
            <w:r w:rsidRPr="004F4400">
              <w:t>Pavement Surface Texture Depth</w:t>
            </w:r>
          </w:p>
        </w:tc>
        <w:tc>
          <w:tcPr>
            <w:tcW w:w="849" w:type="pct"/>
            <w:vMerge/>
            <w:vAlign w:val="center"/>
          </w:tcPr>
          <w:p w14:paraId="429E3EA0" w14:textId="77777777" w:rsidR="00D30CF9" w:rsidRPr="004F4400" w:rsidRDefault="00D30CF9" w:rsidP="00D14B37">
            <w:pPr>
              <w:spacing w:before="60" w:after="60"/>
              <w:jc w:val="center"/>
            </w:pPr>
          </w:p>
        </w:tc>
      </w:tr>
      <w:tr w:rsidR="00D30CF9" w:rsidRPr="004F4400" w14:paraId="12CD6BA8" w14:textId="77777777" w:rsidTr="00D14B37">
        <w:trPr>
          <w:cantSplit/>
          <w:jc w:val="center"/>
        </w:trPr>
        <w:tc>
          <w:tcPr>
            <w:tcW w:w="4151" w:type="pct"/>
          </w:tcPr>
          <w:p w14:paraId="5099050B" w14:textId="77777777" w:rsidR="00D30CF9" w:rsidRPr="004F4400" w:rsidRDefault="00D30CF9" w:rsidP="00D14B37">
            <w:pPr>
              <w:spacing w:before="60" w:after="60"/>
            </w:pPr>
            <w:r w:rsidRPr="004F4400">
              <w:t>Crushed Particles</w:t>
            </w:r>
          </w:p>
        </w:tc>
        <w:tc>
          <w:tcPr>
            <w:tcW w:w="849" w:type="pct"/>
            <w:vMerge/>
            <w:vAlign w:val="center"/>
          </w:tcPr>
          <w:p w14:paraId="19635555" w14:textId="77777777" w:rsidR="00D30CF9" w:rsidRPr="004F4400" w:rsidRDefault="00D30CF9" w:rsidP="00D14B37">
            <w:pPr>
              <w:spacing w:before="60" w:after="60"/>
              <w:jc w:val="center"/>
            </w:pPr>
          </w:p>
        </w:tc>
      </w:tr>
      <w:tr w:rsidR="00D30CF9" w:rsidRPr="004F4400" w14:paraId="7361E18C" w14:textId="77777777" w:rsidTr="00D14B37">
        <w:trPr>
          <w:cantSplit/>
          <w:jc w:val="center"/>
        </w:trPr>
        <w:tc>
          <w:tcPr>
            <w:tcW w:w="4151" w:type="pct"/>
          </w:tcPr>
          <w:p w14:paraId="6DA7D456" w14:textId="77777777" w:rsidR="00D30CF9" w:rsidRPr="004F4400" w:rsidRDefault="00D30CF9" w:rsidP="00D14B37">
            <w:pPr>
              <w:spacing w:before="60" w:after="60"/>
            </w:pPr>
            <w:r w:rsidRPr="004F4400">
              <w:t>Sulphate Soundness</w:t>
            </w:r>
          </w:p>
        </w:tc>
        <w:tc>
          <w:tcPr>
            <w:tcW w:w="849" w:type="pct"/>
            <w:vAlign w:val="center"/>
          </w:tcPr>
          <w:p w14:paraId="5A89CBF2" w14:textId="77777777" w:rsidR="00D30CF9" w:rsidRPr="004F4400" w:rsidRDefault="00D30CF9" w:rsidP="00D14B37">
            <w:pPr>
              <w:spacing w:before="60" w:after="60"/>
              <w:jc w:val="center"/>
            </w:pPr>
            <w:r w:rsidRPr="004F4400">
              <w:t>10</w:t>
            </w:r>
          </w:p>
        </w:tc>
      </w:tr>
      <w:tr w:rsidR="00D30CF9" w:rsidRPr="004F4400" w14:paraId="383ED690" w14:textId="77777777" w:rsidTr="00D14B37">
        <w:trPr>
          <w:cantSplit/>
          <w:jc w:val="center"/>
        </w:trPr>
        <w:tc>
          <w:tcPr>
            <w:tcW w:w="5000" w:type="pct"/>
            <w:gridSpan w:val="2"/>
          </w:tcPr>
          <w:p w14:paraId="0D16A183" w14:textId="77777777" w:rsidR="00D30CF9" w:rsidRPr="006F1C44" w:rsidRDefault="00D30CF9" w:rsidP="00D14B37">
            <w:pPr>
              <w:spacing w:before="60" w:after="60"/>
              <w:rPr>
                <w:b/>
              </w:rPr>
            </w:pPr>
            <w:r w:rsidRPr="006F1C44">
              <w:rPr>
                <w:b/>
              </w:rPr>
              <w:t>CONCRETE</w:t>
            </w:r>
          </w:p>
        </w:tc>
      </w:tr>
      <w:tr w:rsidR="00D30CF9" w:rsidRPr="004F4400" w14:paraId="396A6A19" w14:textId="77777777" w:rsidTr="00D14B37">
        <w:trPr>
          <w:cantSplit/>
          <w:jc w:val="center"/>
        </w:trPr>
        <w:tc>
          <w:tcPr>
            <w:tcW w:w="4151" w:type="pct"/>
          </w:tcPr>
          <w:p w14:paraId="5DBA2016" w14:textId="77777777" w:rsidR="00D30CF9" w:rsidRPr="004F4400" w:rsidRDefault="00D30CF9" w:rsidP="00D14B37">
            <w:pPr>
              <w:spacing w:before="60" w:after="60"/>
            </w:pPr>
            <w:r w:rsidRPr="004F4400">
              <w:t>Consistency of Concrete – Slump Test</w:t>
            </w:r>
          </w:p>
        </w:tc>
        <w:tc>
          <w:tcPr>
            <w:tcW w:w="849" w:type="pct"/>
            <w:vAlign w:val="center"/>
          </w:tcPr>
          <w:p w14:paraId="486DDAA9" w14:textId="77777777" w:rsidR="00D30CF9" w:rsidRPr="004F4400" w:rsidRDefault="00D30CF9" w:rsidP="00D14B37">
            <w:pPr>
              <w:spacing w:before="60" w:after="60"/>
              <w:jc w:val="center"/>
            </w:pPr>
            <w:r w:rsidRPr="004F4400">
              <w:t>3</w:t>
            </w:r>
          </w:p>
        </w:tc>
      </w:tr>
      <w:tr w:rsidR="00D30CF9" w:rsidRPr="004F4400" w14:paraId="3C55652C" w14:textId="77777777" w:rsidTr="00D14B37">
        <w:trPr>
          <w:cantSplit/>
          <w:jc w:val="center"/>
        </w:trPr>
        <w:tc>
          <w:tcPr>
            <w:tcW w:w="4151" w:type="pct"/>
          </w:tcPr>
          <w:p w14:paraId="42751FB7" w14:textId="77777777" w:rsidR="00D30CF9" w:rsidRPr="004F4400" w:rsidRDefault="00D30CF9" w:rsidP="00D14B37">
            <w:pPr>
              <w:spacing w:before="60" w:after="60"/>
            </w:pPr>
            <w:r w:rsidRPr="004F4400">
              <w:t>Making, Curing and Compressive Strength (28 day result)</w:t>
            </w:r>
          </w:p>
        </w:tc>
        <w:tc>
          <w:tcPr>
            <w:tcW w:w="849" w:type="pct"/>
            <w:vAlign w:val="center"/>
          </w:tcPr>
          <w:p w14:paraId="224E9922" w14:textId="77777777" w:rsidR="00D30CF9" w:rsidRPr="004F4400" w:rsidRDefault="00D30CF9" w:rsidP="00D14B37">
            <w:pPr>
              <w:spacing w:before="60" w:after="60"/>
              <w:jc w:val="center"/>
            </w:pPr>
            <w:r w:rsidRPr="004F4400">
              <w:t>*** 31</w:t>
            </w:r>
          </w:p>
        </w:tc>
      </w:tr>
      <w:tr w:rsidR="00D30CF9" w:rsidRPr="004F4400" w14:paraId="3583EB81" w14:textId="77777777" w:rsidTr="00D14B37">
        <w:trPr>
          <w:cantSplit/>
          <w:jc w:val="center"/>
        </w:trPr>
        <w:tc>
          <w:tcPr>
            <w:tcW w:w="4151" w:type="pct"/>
          </w:tcPr>
          <w:p w14:paraId="33172F30" w14:textId="77777777" w:rsidR="00D30CF9" w:rsidRPr="004F4400" w:rsidRDefault="00D30CF9" w:rsidP="00D14B37">
            <w:pPr>
              <w:spacing w:before="60" w:after="60"/>
            </w:pPr>
            <w:r w:rsidRPr="004F4400">
              <w:t>Making, Curing and Compressive Strength (7 day result)</w:t>
            </w:r>
          </w:p>
        </w:tc>
        <w:tc>
          <w:tcPr>
            <w:tcW w:w="849" w:type="pct"/>
            <w:vAlign w:val="center"/>
          </w:tcPr>
          <w:p w14:paraId="1B7A14FD" w14:textId="77777777" w:rsidR="00D30CF9" w:rsidRPr="004F4400" w:rsidRDefault="00D30CF9" w:rsidP="00D14B37">
            <w:pPr>
              <w:spacing w:before="60" w:after="60"/>
              <w:jc w:val="center"/>
            </w:pPr>
            <w:r w:rsidRPr="004F4400">
              <w:t>*** 10</w:t>
            </w:r>
          </w:p>
        </w:tc>
      </w:tr>
      <w:tr w:rsidR="00D30CF9" w:rsidRPr="004F4400" w14:paraId="76C571D7" w14:textId="77777777" w:rsidTr="00D14B37">
        <w:trPr>
          <w:cantSplit/>
          <w:jc w:val="center"/>
        </w:trPr>
        <w:tc>
          <w:tcPr>
            <w:tcW w:w="5000" w:type="pct"/>
            <w:gridSpan w:val="2"/>
          </w:tcPr>
          <w:p w14:paraId="20EE732E" w14:textId="77777777" w:rsidR="00D30CF9" w:rsidRPr="006F1C44" w:rsidRDefault="00D30CF9" w:rsidP="00D14B37">
            <w:pPr>
              <w:spacing w:before="60" w:after="60"/>
              <w:rPr>
                <w:b/>
              </w:rPr>
            </w:pPr>
            <w:r w:rsidRPr="006F1C44">
              <w:rPr>
                <w:b/>
              </w:rPr>
              <w:t>ASPHALT</w:t>
            </w:r>
          </w:p>
        </w:tc>
      </w:tr>
      <w:tr w:rsidR="00D30CF9" w:rsidRPr="004F4400" w14:paraId="443279E6" w14:textId="77777777" w:rsidTr="00D14B37">
        <w:trPr>
          <w:cantSplit/>
          <w:jc w:val="center"/>
        </w:trPr>
        <w:tc>
          <w:tcPr>
            <w:tcW w:w="4151" w:type="pct"/>
          </w:tcPr>
          <w:p w14:paraId="0FAD45E9" w14:textId="77777777" w:rsidR="00D30CF9" w:rsidRPr="004F4400" w:rsidRDefault="00D30CF9" w:rsidP="00D14B37">
            <w:pPr>
              <w:spacing w:before="60" w:after="60"/>
            </w:pPr>
            <w:r w:rsidRPr="004F4400">
              <w:t>Bitumen Content and Aggregate Grading</w:t>
            </w:r>
          </w:p>
        </w:tc>
        <w:tc>
          <w:tcPr>
            <w:tcW w:w="849" w:type="pct"/>
            <w:vMerge w:val="restart"/>
            <w:vAlign w:val="center"/>
          </w:tcPr>
          <w:p w14:paraId="055FB86A" w14:textId="77777777" w:rsidR="00D30CF9" w:rsidRPr="004F4400" w:rsidRDefault="00D30CF9" w:rsidP="00D14B37">
            <w:pPr>
              <w:spacing w:before="60" w:after="60"/>
              <w:jc w:val="center"/>
            </w:pPr>
            <w:r w:rsidRPr="004F4400">
              <w:t>5</w:t>
            </w:r>
          </w:p>
        </w:tc>
      </w:tr>
      <w:tr w:rsidR="00D30CF9" w:rsidRPr="004F4400" w14:paraId="143011C4" w14:textId="77777777" w:rsidTr="00D14B37">
        <w:trPr>
          <w:cantSplit/>
          <w:jc w:val="center"/>
        </w:trPr>
        <w:tc>
          <w:tcPr>
            <w:tcW w:w="4151" w:type="pct"/>
          </w:tcPr>
          <w:p w14:paraId="5F7B39A8" w14:textId="77777777" w:rsidR="00D30CF9" w:rsidRPr="004F4400" w:rsidRDefault="00D30CF9" w:rsidP="00D14B37">
            <w:pPr>
              <w:spacing w:before="60" w:after="60"/>
            </w:pPr>
            <w:r w:rsidRPr="004F4400">
              <w:t>Stability and Flow of Mix</w:t>
            </w:r>
          </w:p>
        </w:tc>
        <w:tc>
          <w:tcPr>
            <w:tcW w:w="849" w:type="pct"/>
            <w:vMerge/>
            <w:vAlign w:val="center"/>
          </w:tcPr>
          <w:p w14:paraId="155FB85A" w14:textId="77777777" w:rsidR="00D30CF9" w:rsidRPr="004F4400" w:rsidRDefault="00D30CF9" w:rsidP="00D14B37">
            <w:pPr>
              <w:spacing w:before="60" w:after="60"/>
              <w:jc w:val="center"/>
            </w:pPr>
          </w:p>
        </w:tc>
      </w:tr>
      <w:tr w:rsidR="00D30CF9" w:rsidRPr="004F4400" w14:paraId="33EBDE6A" w14:textId="77777777" w:rsidTr="00D14B37">
        <w:trPr>
          <w:cantSplit/>
          <w:jc w:val="center"/>
        </w:trPr>
        <w:tc>
          <w:tcPr>
            <w:tcW w:w="4151" w:type="pct"/>
          </w:tcPr>
          <w:p w14:paraId="1326411B" w14:textId="77777777" w:rsidR="00D30CF9" w:rsidRPr="004F4400" w:rsidRDefault="00D30CF9" w:rsidP="00D14B37">
            <w:pPr>
              <w:spacing w:before="60" w:after="60"/>
            </w:pPr>
            <w:r w:rsidRPr="004F4400">
              <w:t>Air Voids and Density Relationship</w:t>
            </w:r>
          </w:p>
        </w:tc>
        <w:tc>
          <w:tcPr>
            <w:tcW w:w="849" w:type="pct"/>
            <w:vAlign w:val="center"/>
          </w:tcPr>
          <w:p w14:paraId="3D9C656D" w14:textId="77777777" w:rsidR="00D30CF9" w:rsidRPr="004F4400" w:rsidRDefault="00D30CF9" w:rsidP="00D14B37">
            <w:pPr>
              <w:spacing w:before="60" w:after="60"/>
              <w:jc w:val="center"/>
            </w:pPr>
            <w:r w:rsidRPr="004F4400">
              <w:t>6</w:t>
            </w:r>
          </w:p>
        </w:tc>
      </w:tr>
      <w:tr w:rsidR="00D30CF9" w:rsidRPr="004F4400" w14:paraId="0463A877" w14:textId="77777777" w:rsidTr="00D14B37">
        <w:trPr>
          <w:cantSplit/>
          <w:jc w:val="center"/>
        </w:trPr>
        <w:tc>
          <w:tcPr>
            <w:tcW w:w="4151" w:type="pct"/>
          </w:tcPr>
          <w:p w14:paraId="7AC05DD9" w14:textId="77777777" w:rsidR="00D30CF9" w:rsidRPr="004F4400" w:rsidRDefault="00D30CF9" w:rsidP="00D14B37">
            <w:pPr>
              <w:spacing w:before="60" w:after="60"/>
            </w:pPr>
            <w:r w:rsidRPr="004F4400">
              <w:t>Density of Thin Lift Asphalt by Nuclear Gauge</w:t>
            </w:r>
          </w:p>
        </w:tc>
        <w:tc>
          <w:tcPr>
            <w:tcW w:w="849" w:type="pct"/>
            <w:vAlign w:val="center"/>
          </w:tcPr>
          <w:p w14:paraId="40DD49C4" w14:textId="77777777" w:rsidR="00D30CF9" w:rsidRPr="004F4400" w:rsidRDefault="00D30CF9" w:rsidP="00D14B37">
            <w:pPr>
              <w:spacing w:before="60" w:after="60"/>
              <w:jc w:val="center"/>
            </w:pPr>
            <w:r w:rsidRPr="004F4400">
              <w:t>4</w:t>
            </w:r>
          </w:p>
        </w:tc>
      </w:tr>
      <w:tr w:rsidR="00D30CF9" w:rsidRPr="004F4400" w14:paraId="49CF4F7E" w14:textId="77777777" w:rsidTr="00D14B37">
        <w:trPr>
          <w:cantSplit/>
          <w:jc w:val="center"/>
        </w:trPr>
        <w:tc>
          <w:tcPr>
            <w:tcW w:w="4151" w:type="pct"/>
          </w:tcPr>
          <w:p w14:paraId="7E42A2E9" w14:textId="77777777" w:rsidR="00D30CF9" w:rsidRPr="004F4400" w:rsidRDefault="00D30CF9" w:rsidP="00D14B37">
            <w:pPr>
              <w:spacing w:before="60" w:after="60"/>
            </w:pPr>
            <w:r w:rsidRPr="004F4400">
              <w:t xml:space="preserve">Bulk Density of Asphalt </w:t>
            </w:r>
          </w:p>
        </w:tc>
        <w:tc>
          <w:tcPr>
            <w:tcW w:w="849" w:type="pct"/>
            <w:vAlign w:val="center"/>
          </w:tcPr>
          <w:p w14:paraId="5D70C200" w14:textId="77777777" w:rsidR="00D30CF9" w:rsidRPr="004F4400" w:rsidRDefault="00D30CF9" w:rsidP="00D14B37">
            <w:pPr>
              <w:spacing w:before="60" w:after="60"/>
              <w:jc w:val="center"/>
            </w:pPr>
            <w:r w:rsidRPr="004F4400">
              <w:t>6</w:t>
            </w:r>
          </w:p>
        </w:tc>
      </w:tr>
      <w:tr w:rsidR="00D30CF9" w:rsidRPr="004F4400" w14:paraId="2FA4AB0A" w14:textId="77777777" w:rsidTr="00D14B37">
        <w:trPr>
          <w:cantSplit/>
          <w:jc w:val="center"/>
        </w:trPr>
        <w:tc>
          <w:tcPr>
            <w:tcW w:w="4151" w:type="pct"/>
          </w:tcPr>
          <w:p w14:paraId="31297848" w14:textId="77777777" w:rsidR="00D30CF9" w:rsidRPr="004F4400" w:rsidRDefault="00D30CF9" w:rsidP="00D14B37">
            <w:pPr>
              <w:spacing w:before="60" w:after="60"/>
            </w:pPr>
            <w:r w:rsidRPr="004F4400">
              <w:t>Kinematic Viscosity of Bitumen</w:t>
            </w:r>
          </w:p>
        </w:tc>
        <w:tc>
          <w:tcPr>
            <w:tcW w:w="849" w:type="pct"/>
            <w:vAlign w:val="center"/>
          </w:tcPr>
          <w:p w14:paraId="1EF81E07" w14:textId="77777777" w:rsidR="00D30CF9" w:rsidRPr="004F4400" w:rsidRDefault="00D30CF9" w:rsidP="00D14B37">
            <w:pPr>
              <w:spacing w:before="60" w:after="60"/>
              <w:jc w:val="center"/>
            </w:pPr>
            <w:r w:rsidRPr="004F4400">
              <w:t>5</w:t>
            </w:r>
          </w:p>
        </w:tc>
      </w:tr>
      <w:tr w:rsidR="00D30CF9" w:rsidRPr="004F4400" w14:paraId="1FD54E7A" w14:textId="77777777" w:rsidTr="00D14B37">
        <w:trPr>
          <w:cantSplit/>
          <w:jc w:val="center"/>
        </w:trPr>
        <w:tc>
          <w:tcPr>
            <w:tcW w:w="5000" w:type="pct"/>
            <w:gridSpan w:val="2"/>
          </w:tcPr>
          <w:p w14:paraId="5B4276D2" w14:textId="77777777" w:rsidR="00D30CF9" w:rsidRPr="006F1C44" w:rsidRDefault="00D30CF9" w:rsidP="00D14B37">
            <w:pPr>
              <w:spacing w:before="60" w:after="60"/>
              <w:rPr>
                <w:b/>
              </w:rPr>
            </w:pPr>
            <w:r w:rsidRPr="006F1C44">
              <w:rPr>
                <w:b/>
              </w:rPr>
              <w:t>BITUMEN</w:t>
            </w:r>
          </w:p>
        </w:tc>
      </w:tr>
      <w:tr w:rsidR="00D30CF9" w:rsidRPr="004F4400" w14:paraId="71DED65D" w14:textId="77777777" w:rsidTr="00D14B37">
        <w:trPr>
          <w:cantSplit/>
          <w:jc w:val="center"/>
        </w:trPr>
        <w:tc>
          <w:tcPr>
            <w:tcW w:w="4151" w:type="pct"/>
          </w:tcPr>
          <w:p w14:paraId="55305F48" w14:textId="77777777" w:rsidR="00D30CF9" w:rsidRPr="004F4400" w:rsidRDefault="00D30CF9" w:rsidP="00D14B37">
            <w:pPr>
              <w:spacing w:before="60" w:after="60"/>
            </w:pPr>
            <w:r w:rsidRPr="004F4400">
              <w:t>Dynamic Viscosity (60ºC)</w:t>
            </w:r>
          </w:p>
        </w:tc>
        <w:tc>
          <w:tcPr>
            <w:tcW w:w="849" w:type="pct"/>
            <w:vAlign w:val="center"/>
          </w:tcPr>
          <w:p w14:paraId="3BC43981" w14:textId="77777777" w:rsidR="00D30CF9" w:rsidRPr="004F4400" w:rsidRDefault="00D30CF9" w:rsidP="00D14B37">
            <w:pPr>
              <w:spacing w:before="60" w:after="60"/>
              <w:jc w:val="center"/>
            </w:pPr>
            <w:r w:rsidRPr="004F4400">
              <w:t>3</w:t>
            </w:r>
          </w:p>
        </w:tc>
      </w:tr>
      <w:tr w:rsidR="00D30CF9" w:rsidRPr="004F4400" w14:paraId="064798AB" w14:textId="77777777" w:rsidTr="00D14B37">
        <w:trPr>
          <w:cantSplit/>
          <w:jc w:val="center"/>
        </w:trPr>
        <w:tc>
          <w:tcPr>
            <w:tcW w:w="5000" w:type="pct"/>
            <w:gridSpan w:val="2"/>
          </w:tcPr>
          <w:p w14:paraId="0CD29916" w14:textId="77777777" w:rsidR="00D30CF9" w:rsidRPr="004F4400" w:rsidRDefault="00D30CF9" w:rsidP="00D14B37">
            <w:pPr>
              <w:spacing w:before="60" w:after="60"/>
            </w:pPr>
            <w:r w:rsidRPr="004F4400">
              <w:t>**</w:t>
            </w:r>
            <w:r w:rsidRPr="004F4400">
              <w:tab/>
              <w:t>Time for completion may be extended by each additional day required for the curing of materials and each additional overnight stay.</w:t>
            </w:r>
          </w:p>
        </w:tc>
      </w:tr>
      <w:tr w:rsidR="00D30CF9" w:rsidRPr="004F4400" w14:paraId="5993E0F8" w14:textId="77777777" w:rsidTr="00D14B37">
        <w:trPr>
          <w:cantSplit/>
          <w:jc w:val="center"/>
        </w:trPr>
        <w:tc>
          <w:tcPr>
            <w:tcW w:w="5000" w:type="pct"/>
            <w:gridSpan w:val="2"/>
          </w:tcPr>
          <w:p w14:paraId="03B88A07" w14:textId="77777777" w:rsidR="00D30CF9" w:rsidRPr="004F4400" w:rsidRDefault="00D30CF9" w:rsidP="00D14B37">
            <w:pPr>
              <w:spacing w:before="60" w:after="60"/>
            </w:pPr>
            <w:r w:rsidRPr="004F4400">
              <w:t>***</w:t>
            </w:r>
            <w:r w:rsidRPr="004F4400">
              <w:tab/>
              <w:t>From Date of Sampling.</w:t>
            </w:r>
          </w:p>
        </w:tc>
      </w:tr>
    </w:tbl>
    <w:p w14:paraId="192A6D4D" w14:textId="77777777" w:rsidR="00D30CF9" w:rsidRDefault="00D30CF9" w:rsidP="00D30CF9"/>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720"/>
        <w:gridCol w:w="1579"/>
      </w:tblGrid>
      <w:tr w:rsidR="00CA3D2A" w:rsidRPr="004F4400" w14:paraId="12601C50" w14:textId="77777777" w:rsidTr="00112C3C">
        <w:trPr>
          <w:cantSplit/>
          <w:jc w:val="center"/>
        </w:trPr>
        <w:tc>
          <w:tcPr>
            <w:tcW w:w="5000" w:type="pct"/>
            <w:gridSpan w:val="2"/>
            <w:vAlign w:val="center"/>
          </w:tcPr>
          <w:p w14:paraId="15FC7D50" w14:textId="77777777" w:rsidR="00CA3D2A" w:rsidRPr="002D72A3" w:rsidRDefault="00CA3D2A" w:rsidP="00112C3C">
            <w:pPr>
              <w:rPr>
                <w:b/>
              </w:rPr>
            </w:pPr>
            <w:r w:rsidRPr="002D72A3">
              <w:rPr>
                <w:b/>
              </w:rPr>
              <w:lastRenderedPageBreak/>
              <w:t>Table - Testing and Reporting Completion Times - Part 3 of 3</w:t>
            </w:r>
          </w:p>
        </w:tc>
      </w:tr>
      <w:tr w:rsidR="00CA3D2A" w:rsidRPr="004F4400" w14:paraId="44C722CC" w14:textId="77777777" w:rsidTr="00112C3C">
        <w:trPr>
          <w:cantSplit/>
          <w:jc w:val="center"/>
        </w:trPr>
        <w:tc>
          <w:tcPr>
            <w:tcW w:w="4151" w:type="pct"/>
            <w:vAlign w:val="center"/>
          </w:tcPr>
          <w:p w14:paraId="0C2AF006" w14:textId="77777777" w:rsidR="00CA3D2A" w:rsidRPr="002D72A3" w:rsidRDefault="00CA3D2A" w:rsidP="00112C3C">
            <w:pPr>
              <w:rPr>
                <w:b/>
              </w:rPr>
            </w:pPr>
            <w:r w:rsidRPr="002D72A3">
              <w:rPr>
                <w:b/>
              </w:rPr>
              <w:t>Attribute being tested</w:t>
            </w:r>
          </w:p>
        </w:tc>
        <w:tc>
          <w:tcPr>
            <w:tcW w:w="849" w:type="pct"/>
            <w:vAlign w:val="center"/>
          </w:tcPr>
          <w:p w14:paraId="6646CA2E" w14:textId="77777777" w:rsidR="00CA3D2A" w:rsidRPr="002D72A3" w:rsidRDefault="00CA3D2A" w:rsidP="00112C3C">
            <w:pPr>
              <w:rPr>
                <w:b/>
              </w:rPr>
            </w:pPr>
            <w:r w:rsidRPr="002D72A3">
              <w:rPr>
                <w:b/>
              </w:rPr>
              <w:t>Time Allowed for NATA Endorsed Report in Days (Monday to Saturday)</w:t>
            </w:r>
          </w:p>
        </w:tc>
      </w:tr>
      <w:tr w:rsidR="00CA3D2A" w:rsidRPr="004F4400" w14:paraId="4FA89D4D" w14:textId="77777777" w:rsidTr="00112C3C">
        <w:trPr>
          <w:cantSplit/>
          <w:jc w:val="center"/>
        </w:trPr>
        <w:tc>
          <w:tcPr>
            <w:tcW w:w="5000" w:type="pct"/>
            <w:gridSpan w:val="2"/>
            <w:vAlign w:val="center"/>
          </w:tcPr>
          <w:p w14:paraId="268ECF04" w14:textId="77777777" w:rsidR="00CA3D2A" w:rsidRPr="004F4400" w:rsidRDefault="00CA3D2A" w:rsidP="00112C3C">
            <w:r>
              <w:t>SURFACE ROUGHNESS</w:t>
            </w:r>
          </w:p>
        </w:tc>
      </w:tr>
      <w:tr w:rsidR="00CA3D2A" w:rsidRPr="004F4400" w14:paraId="2E6E7ABC" w14:textId="77777777" w:rsidTr="00112C3C">
        <w:trPr>
          <w:cantSplit/>
          <w:jc w:val="center"/>
        </w:trPr>
        <w:tc>
          <w:tcPr>
            <w:tcW w:w="4151" w:type="pct"/>
          </w:tcPr>
          <w:p w14:paraId="12A76C71" w14:textId="77777777" w:rsidR="00CA3D2A" w:rsidRPr="004F4400" w:rsidRDefault="00CA3D2A" w:rsidP="00112C3C">
            <w:r>
              <w:t>IRI – Dense graded asphalt</w:t>
            </w:r>
          </w:p>
        </w:tc>
        <w:tc>
          <w:tcPr>
            <w:tcW w:w="849" w:type="pct"/>
            <w:vAlign w:val="center"/>
          </w:tcPr>
          <w:p w14:paraId="3BF7D9E2" w14:textId="77777777" w:rsidR="00CA3D2A" w:rsidRPr="004F4400" w:rsidRDefault="00CA3D2A" w:rsidP="00112C3C">
            <w:pPr>
              <w:jc w:val="center"/>
            </w:pPr>
            <w:r>
              <w:t>3</w:t>
            </w:r>
          </w:p>
        </w:tc>
      </w:tr>
      <w:tr w:rsidR="00CA3D2A" w:rsidRPr="004F4400" w14:paraId="71A52308" w14:textId="77777777" w:rsidTr="00112C3C">
        <w:trPr>
          <w:cantSplit/>
          <w:jc w:val="center"/>
        </w:trPr>
        <w:tc>
          <w:tcPr>
            <w:tcW w:w="4151" w:type="pct"/>
          </w:tcPr>
          <w:p w14:paraId="5F674AA6" w14:textId="77777777" w:rsidR="00CA3D2A" w:rsidRPr="004F4400" w:rsidRDefault="00CA3D2A" w:rsidP="00112C3C">
            <w:r>
              <w:t>IRI – Pavements and shoulders</w:t>
            </w:r>
          </w:p>
        </w:tc>
        <w:tc>
          <w:tcPr>
            <w:tcW w:w="849" w:type="pct"/>
            <w:vAlign w:val="center"/>
          </w:tcPr>
          <w:p w14:paraId="18A79FAB" w14:textId="77777777" w:rsidR="00CA3D2A" w:rsidRPr="004F4400" w:rsidRDefault="00CA3D2A" w:rsidP="00112C3C">
            <w:pPr>
              <w:jc w:val="center"/>
            </w:pPr>
            <w:r>
              <w:t>3</w:t>
            </w:r>
          </w:p>
        </w:tc>
      </w:tr>
      <w:tr w:rsidR="00CA3D2A" w:rsidRPr="004F4400" w14:paraId="4CF1E9DA" w14:textId="77777777" w:rsidTr="00112C3C">
        <w:trPr>
          <w:cantSplit/>
          <w:trHeight w:val="444"/>
          <w:jc w:val="center"/>
        </w:trPr>
        <w:tc>
          <w:tcPr>
            <w:tcW w:w="5000" w:type="pct"/>
            <w:gridSpan w:val="2"/>
            <w:vAlign w:val="center"/>
          </w:tcPr>
          <w:p w14:paraId="673DE7C9" w14:textId="77777777" w:rsidR="00CA3D2A" w:rsidRPr="004F4400" w:rsidRDefault="00CA3D2A" w:rsidP="00112C3C">
            <w:r>
              <w:t>Interim reports are to be issued immediately after testing</w:t>
            </w:r>
          </w:p>
        </w:tc>
      </w:tr>
    </w:tbl>
    <w:p w14:paraId="613AB5D3" w14:textId="77777777" w:rsidR="00CA3D2A" w:rsidRDefault="00CA3D2A" w:rsidP="00D30CF9"/>
    <w:p w14:paraId="2054109E" w14:textId="77777777" w:rsidR="00D30CF9" w:rsidRPr="006F1C44" w:rsidRDefault="00D30CF9" w:rsidP="00E16BDC">
      <w:pPr>
        <w:pStyle w:val="Heading2"/>
      </w:pPr>
      <w:r w:rsidRPr="006F1C44">
        <w:t>Lot Testing</w:t>
      </w:r>
      <w:r w:rsidR="0054334F">
        <w:t xml:space="preserve"> Generally</w:t>
      </w:r>
    </w:p>
    <w:p w14:paraId="540E3704" w14:textId="77777777" w:rsidR="00D30CF9" w:rsidRPr="004F4400" w:rsidRDefault="00D30CF9" w:rsidP="00D30CF9">
      <w:r w:rsidRPr="004F4400">
        <w:t xml:space="preserve">Conformance of compaction </w:t>
      </w:r>
      <w:r w:rsidR="0054334F">
        <w:t xml:space="preserve">for soils and asphalt </w:t>
      </w:r>
      <w:r w:rsidRPr="004F4400">
        <w:t>will be based on lots.</w:t>
      </w:r>
    </w:p>
    <w:p w14:paraId="40618871" w14:textId="77777777" w:rsidR="00D30CF9" w:rsidRPr="004F4400" w:rsidRDefault="00D30CF9" w:rsidP="00D30CF9">
      <w:r w:rsidRPr="004F4400">
        <w:t>Give each lot a lot number.  Number the lots using a logical system.  Maintain a register of all lots and lot numbers.  Include the location of each lot on the lot register.  Provide a copy of the lot register to the Superintendent upon request.</w:t>
      </w:r>
    </w:p>
    <w:p w14:paraId="78BC37C8" w14:textId="77777777" w:rsidR="00D30CF9" w:rsidRPr="004F4400" w:rsidRDefault="00D30CF9" w:rsidP="00D30CF9">
      <w:r w:rsidRPr="004F4400">
        <w:t>Lots defined by the contractor must be clearly marked out on the construction site.</w:t>
      </w:r>
    </w:p>
    <w:p w14:paraId="67B4E09A" w14:textId="77777777" w:rsidR="00D30CF9" w:rsidRPr="004F4400" w:rsidRDefault="00D30CF9" w:rsidP="00D30CF9">
      <w:r w:rsidRPr="004F4400">
        <w:t>Lots of work will be selected by the Contractor, based upon:</w:t>
      </w:r>
    </w:p>
    <w:p w14:paraId="211951FC" w14:textId="77777777" w:rsidR="00D30CF9" w:rsidRPr="004F4400" w:rsidRDefault="00D30CF9" w:rsidP="00D30CF9">
      <w:pPr>
        <w:pStyle w:val="ListParagraph"/>
        <w:numPr>
          <w:ilvl w:val="0"/>
          <w:numId w:val="13"/>
        </w:numPr>
      </w:pPr>
      <w:r w:rsidRPr="004F4400">
        <w:t>A lot will represent no more than one shift's production.</w:t>
      </w:r>
    </w:p>
    <w:p w14:paraId="636AE273" w14:textId="77777777" w:rsidR="00D30CF9" w:rsidRPr="004F4400" w:rsidRDefault="00D30CF9" w:rsidP="00D30CF9">
      <w:pPr>
        <w:pStyle w:val="ListParagraph"/>
        <w:numPr>
          <w:ilvl w:val="0"/>
          <w:numId w:val="13"/>
        </w:numPr>
      </w:pPr>
      <w:r w:rsidRPr="004F4400">
        <w:t>A lot will be continuous and will have been brought to completion at the same time.</w:t>
      </w:r>
    </w:p>
    <w:p w14:paraId="167E2E92" w14:textId="77777777" w:rsidR="00D30CF9" w:rsidRPr="004F4400" w:rsidRDefault="00D30CF9" w:rsidP="00D30CF9">
      <w:pPr>
        <w:pStyle w:val="ListParagraph"/>
        <w:numPr>
          <w:ilvl w:val="0"/>
          <w:numId w:val="13"/>
        </w:numPr>
      </w:pPr>
      <w:r w:rsidRPr="004F4400">
        <w:t>A lot will be composed of essentially homogeneous material with no distinct changes in attribute values.</w:t>
      </w:r>
    </w:p>
    <w:p w14:paraId="01CD53E3" w14:textId="77777777" w:rsidR="00D30CF9" w:rsidRPr="004F4400" w:rsidRDefault="00D30CF9" w:rsidP="00D30CF9">
      <w:r w:rsidRPr="004F4400">
        <w:t>Each lot will be subject to conformance testing in accordance with NTCP 102.1.</w:t>
      </w:r>
    </w:p>
    <w:p w14:paraId="3D17CB76" w14:textId="77777777" w:rsidR="00D30CF9" w:rsidRPr="004F4400" w:rsidRDefault="00D30CF9" w:rsidP="00D30CF9">
      <w:r w:rsidRPr="004F4400">
        <w:t>Defective sections will be excluded from the lot to be tested and identified as a separate lot, and will also be subjected to lot testing.</w:t>
      </w:r>
    </w:p>
    <w:p w14:paraId="54E536D9" w14:textId="77777777" w:rsidR="00D30CF9" w:rsidRPr="004F4400" w:rsidRDefault="00D30CF9" w:rsidP="00D30CF9">
      <w:r w:rsidRPr="004F4400">
        <w:t>Quality of the lot will be judged as conformance or non</w:t>
      </w:r>
      <w:r w:rsidRPr="004F4400">
        <w:noBreakHyphen/>
        <w:t xml:space="preserve">conformance of each lot.  This will be based on all tests conducted on </w:t>
      </w:r>
      <w:r>
        <w:t>the lot in accordance with NTCP </w:t>
      </w:r>
      <w:r w:rsidRPr="004F4400">
        <w:t>102.1.</w:t>
      </w:r>
    </w:p>
    <w:p w14:paraId="78761086" w14:textId="77777777" w:rsidR="00D30CF9" w:rsidRPr="004F4400" w:rsidRDefault="00D30CF9" w:rsidP="00D30CF9">
      <w:r w:rsidRPr="004F4400">
        <w:t>Conformance of materials is based on samples from the finished works.</w:t>
      </w:r>
    </w:p>
    <w:p w14:paraId="6464E1E2" w14:textId="77777777" w:rsidR="00D30CF9" w:rsidRPr="004F4400" w:rsidRDefault="00D30CF9" w:rsidP="00D30CF9">
      <w:r w:rsidRPr="004F4400">
        <w:t xml:space="preserve">When lots fail to satisfy the conformance criteria, reprocess the entire lot and resubmit for retesting. </w:t>
      </w:r>
    </w:p>
    <w:p w14:paraId="0D3A8906" w14:textId="77777777" w:rsidR="00D30CF9" w:rsidRPr="004F4400" w:rsidRDefault="00D30CF9" w:rsidP="00D30CF9">
      <w:r w:rsidRPr="004F4400">
        <w:t>Should the lot under consideration be subdivided then each subdivision will be classed as a lot and each subdivided lot will be subject to lot testing.</w:t>
      </w:r>
    </w:p>
    <w:p w14:paraId="19A77091" w14:textId="77777777" w:rsidR="00D30CF9" w:rsidRPr="004F4400" w:rsidRDefault="00D30CF9" w:rsidP="00D30CF9">
      <w:r w:rsidRPr="004F4400">
        <w:t>Non</w:t>
      </w:r>
      <w:r w:rsidRPr="004F4400">
        <w:noBreakHyphen/>
        <w:t xml:space="preserve">conforming lots which are subdivided after testing will be treated as separate lots and each </w:t>
      </w:r>
      <w:r w:rsidRPr="004F4400">
        <w:lastRenderedPageBreak/>
        <w:t>and every subdivided lot will be retested.</w:t>
      </w:r>
    </w:p>
    <w:p w14:paraId="479625CB" w14:textId="77777777" w:rsidR="00D30CF9" w:rsidRPr="006F1C44" w:rsidRDefault="00D30CF9" w:rsidP="00D30CF9">
      <w:pPr>
        <w:pStyle w:val="Heading3"/>
        <w:numPr>
          <w:ilvl w:val="2"/>
          <w:numId w:val="11"/>
        </w:numPr>
      </w:pPr>
      <w:r w:rsidRPr="006F1C44">
        <w:t>Conformance of Compaction for Soils</w:t>
      </w:r>
    </w:p>
    <w:p w14:paraId="6634C2A6" w14:textId="77777777" w:rsidR="00D30CF9" w:rsidRPr="004F4400" w:rsidRDefault="00D30CF9" w:rsidP="00D30CF9">
      <w:r w:rsidRPr="004F4400">
        <w:t>In situ density is expressed as a percentage of the Maximum Modified Dry Density.  One Modified Dry Density test for each in situ density test will apply.</w:t>
      </w:r>
    </w:p>
    <w:p w14:paraId="111C3559" w14:textId="77777777" w:rsidR="00D30CF9" w:rsidRPr="004F4400" w:rsidRDefault="00D30CF9" w:rsidP="00D30CF9">
      <w:r w:rsidRPr="004F4400">
        <w:t>In situ density will be determined and r</w:t>
      </w:r>
      <w:r>
        <w:t>eported in accordance with NTCP </w:t>
      </w:r>
      <w:r w:rsidRPr="004F4400">
        <w:t>102.1 and relevant Australian Standards.</w:t>
      </w:r>
    </w:p>
    <w:p w14:paraId="02373F0C" w14:textId="77777777" w:rsidR="00D30CF9" w:rsidRPr="004F4400" w:rsidRDefault="00D30CF9" w:rsidP="00D30CF9">
      <w:r w:rsidRPr="004F4400">
        <w:t>A minimum of three tests will apply to each and every lot.</w:t>
      </w:r>
    </w:p>
    <w:p w14:paraId="1C7A6D2D" w14:textId="77777777" w:rsidR="00D30CF9" w:rsidRPr="004F4400" w:rsidRDefault="00D30CF9" w:rsidP="00D30CF9">
      <w:r w:rsidRPr="00E16BDC">
        <w:rPr>
          <w:b/>
        </w:rPr>
        <w:t>The Mean Dry Density Ratio (R)</w:t>
      </w:r>
      <w:r w:rsidRPr="004F4400">
        <w:t xml:space="preserve"> is calculated as follows:</w:t>
      </w:r>
    </w:p>
    <w:p w14:paraId="1FBB2B92" w14:textId="77777777" w:rsidR="00D30CF9" w:rsidRPr="004F4400" w:rsidRDefault="00D30CF9" w:rsidP="00D30CF9">
      <w:pPr>
        <w:pStyle w:val="BodyText"/>
      </w:pPr>
      <w:r w:rsidRPr="004F4400">
        <w:rPr>
          <w:position w:val="-24"/>
        </w:rPr>
        <w:object w:dxaOrig="1020" w:dyaOrig="680" w14:anchorId="26314E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45pt;height:33.65pt" o:ole="" fillcolor="window">
            <v:imagedata r:id="rId18" o:title=""/>
          </v:shape>
          <o:OLEObject Type="Embed" ProgID="Equation.3" ShapeID="_x0000_i1025" DrawAspect="Content" ObjectID="_1656415905" r:id="rId19"/>
        </w:object>
      </w:r>
    </w:p>
    <w:p w14:paraId="6A8350CF" w14:textId="77777777" w:rsidR="00D30CF9" w:rsidRPr="004F4400" w:rsidRDefault="00D30CF9" w:rsidP="00D30CF9">
      <w:proofErr w:type="gramStart"/>
      <w:r w:rsidRPr="004F4400">
        <w:rPr>
          <w:i/>
        </w:rPr>
        <w:t>x</w:t>
      </w:r>
      <w:r w:rsidRPr="004F4400">
        <w:rPr>
          <w:i/>
          <w:vertAlign w:val="subscript"/>
        </w:rPr>
        <w:t>i</w:t>
      </w:r>
      <w:proofErr w:type="gramEnd"/>
      <w:r w:rsidRPr="004F4400">
        <w:rPr>
          <w:vertAlign w:val="subscript"/>
        </w:rPr>
        <w:t xml:space="preserve"> </w:t>
      </w:r>
      <w:r w:rsidRPr="004F4400">
        <w:t>= an individual test result</w:t>
      </w:r>
    </w:p>
    <w:p w14:paraId="4AC00E0F" w14:textId="77777777" w:rsidR="00D30CF9" w:rsidRPr="004F4400" w:rsidRDefault="00D30CF9" w:rsidP="00D30CF9">
      <w:pPr>
        <w:keepNext w:val="0"/>
      </w:pPr>
      <w:r w:rsidRPr="004F4400">
        <w:rPr>
          <w:i/>
        </w:rPr>
        <w:t>n</w:t>
      </w:r>
      <w:r w:rsidRPr="004F4400">
        <w:t xml:space="preserve"> = the number of results in the lot.</w:t>
      </w:r>
    </w:p>
    <w:p w14:paraId="44E82EC4" w14:textId="77777777" w:rsidR="00D30CF9" w:rsidRPr="004F4400" w:rsidRDefault="00D30CF9" w:rsidP="00D30CF9">
      <w:r w:rsidRPr="00E16BDC">
        <w:rPr>
          <w:b/>
        </w:rPr>
        <w:t>The Characteristic Mean Dry Density Ratio (</w:t>
      </w:r>
      <w:proofErr w:type="spellStart"/>
      <w:proofErr w:type="gramStart"/>
      <w:r w:rsidRPr="00E16BDC">
        <w:rPr>
          <w:b/>
          <w:i/>
        </w:rPr>
        <w:t>Rc</w:t>
      </w:r>
      <w:proofErr w:type="spellEnd"/>
      <w:proofErr w:type="gramEnd"/>
      <w:r w:rsidRPr="00E16BDC">
        <w:rPr>
          <w:b/>
        </w:rPr>
        <w:t>)</w:t>
      </w:r>
      <w:r w:rsidRPr="004F4400">
        <w:t xml:space="preserve"> is calculated as follows:</w:t>
      </w:r>
    </w:p>
    <w:p w14:paraId="1A56DC76" w14:textId="77777777" w:rsidR="00D30CF9" w:rsidRPr="004F4400" w:rsidRDefault="00D30CF9" w:rsidP="00D30CF9">
      <w:pPr>
        <w:pStyle w:val="BodyText"/>
      </w:pPr>
      <w:r w:rsidRPr="004F4400">
        <w:rPr>
          <w:position w:val="-12"/>
        </w:rPr>
        <w:object w:dxaOrig="1400" w:dyaOrig="360" w14:anchorId="4CAD83AF">
          <v:shape id="_x0000_i1026" type="#_x0000_t75" style="width:71.05pt;height:18.7pt" o:ole="" fillcolor="window">
            <v:imagedata r:id="rId20" o:title=""/>
          </v:shape>
          <o:OLEObject Type="Embed" ProgID="Equation.3" ShapeID="_x0000_i1026" DrawAspect="Content" ObjectID="_1656415906" r:id="rId21"/>
        </w:object>
      </w:r>
    </w:p>
    <w:p w14:paraId="11546ABE" w14:textId="77777777" w:rsidR="00D30CF9" w:rsidRPr="004F4400" w:rsidRDefault="00D30CF9" w:rsidP="00D30CF9">
      <w:proofErr w:type="gramStart"/>
      <w:r w:rsidRPr="004F4400">
        <w:t>where</w:t>
      </w:r>
      <w:proofErr w:type="gramEnd"/>
      <w:r w:rsidRPr="004F4400">
        <w:t>:</w:t>
      </w:r>
    </w:p>
    <w:p w14:paraId="6E8FC6A0" w14:textId="77777777" w:rsidR="00D30CF9" w:rsidRPr="004F4400" w:rsidRDefault="00D30CF9" w:rsidP="00D30CF9">
      <w:r w:rsidRPr="004F4400">
        <w:rPr>
          <w:i/>
        </w:rPr>
        <w:t>R</w:t>
      </w:r>
      <w:r w:rsidRPr="004F4400">
        <w:t xml:space="preserve"> = the mean dry density ratio for the lot</w:t>
      </w:r>
    </w:p>
    <w:p w14:paraId="1CC3CC88" w14:textId="6AA633CA" w:rsidR="00D30CF9" w:rsidRPr="004F4400" w:rsidRDefault="00D30CF9" w:rsidP="00D30CF9">
      <w:r w:rsidRPr="004F4400">
        <w:rPr>
          <w:i/>
        </w:rPr>
        <w:t>k</w:t>
      </w:r>
      <w:r w:rsidRPr="004F4400">
        <w:t xml:space="preserve"> = the multiplier in the </w:t>
      </w:r>
      <w:r w:rsidR="00CB0497">
        <w:rPr>
          <w:b/>
          <w:i/>
        </w:rPr>
        <w:t>Table. – Multiplier Values f</w:t>
      </w:r>
      <w:r w:rsidR="00CB0497" w:rsidRPr="00CB0497">
        <w:rPr>
          <w:b/>
          <w:i/>
        </w:rPr>
        <w:t>or Soils</w:t>
      </w:r>
      <w:r w:rsidRPr="004F4400">
        <w:t>.</w:t>
      </w:r>
    </w:p>
    <w:p w14:paraId="1E8A402B" w14:textId="77777777" w:rsidR="00D30CF9" w:rsidRPr="004F4400" w:rsidRDefault="00D30CF9" w:rsidP="00D30CF9">
      <w:r w:rsidRPr="004F4400">
        <w:rPr>
          <w:i/>
        </w:rPr>
        <w:t>s</w:t>
      </w:r>
      <w:r w:rsidRPr="004F4400">
        <w:t xml:space="preserve"> = the standard deviation.</w:t>
      </w:r>
    </w:p>
    <w:p w14:paraId="38CC8564" w14:textId="77777777" w:rsidR="00D30CF9" w:rsidRPr="004F4400" w:rsidRDefault="00D30CF9" w:rsidP="00D30CF9">
      <w:r w:rsidRPr="00E16BDC">
        <w:rPr>
          <w:b/>
        </w:rPr>
        <w:t>The Standard Deviation (</w:t>
      </w:r>
      <w:r w:rsidRPr="00E16BDC">
        <w:rPr>
          <w:b/>
          <w:i/>
        </w:rPr>
        <w:t>s</w:t>
      </w:r>
      <w:r w:rsidRPr="00E16BDC">
        <w:rPr>
          <w:b/>
        </w:rPr>
        <w:t xml:space="preserve">) </w:t>
      </w:r>
      <w:r w:rsidRPr="004F4400">
        <w:t>is calculated as follows:</w:t>
      </w:r>
      <w:bookmarkStart w:id="10" w:name="Editing"/>
      <w:bookmarkEnd w:id="10"/>
    </w:p>
    <w:p w14:paraId="19262A04" w14:textId="77777777" w:rsidR="00D30CF9" w:rsidRPr="004F4400" w:rsidRDefault="00D30CF9" w:rsidP="00D30CF9">
      <w:pPr>
        <w:pStyle w:val="BodyText"/>
      </w:pPr>
      <w:r w:rsidRPr="004F4400">
        <w:rPr>
          <w:position w:val="-30"/>
        </w:rPr>
        <w:object w:dxaOrig="1800" w:dyaOrig="820" w14:anchorId="37A1A325">
          <v:shape id="_x0000_i1027" type="#_x0000_t75" style="width:89.75pt;height:41.15pt" o:ole="" fillcolor="window">
            <v:imagedata r:id="rId22" o:title=""/>
          </v:shape>
          <o:OLEObject Type="Embed" ProgID="Equation.3" ShapeID="_x0000_i1027" DrawAspect="Content" ObjectID="_1656415907" r:id="rId23"/>
        </w:object>
      </w:r>
    </w:p>
    <w:p w14:paraId="6826A960" w14:textId="77777777" w:rsidR="00D30CF9" w:rsidRPr="004F4400" w:rsidRDefault="00D30CF9" w:rsidP="00D30CF9">
      <w:proofErr w:type="gramStart"/>
      <w:r w:rsidRPr="004F4400">
        <w:t>where</w:t>
      </w:r>
      <w:proofErr w:type="gramEnd"/>
      <w:r w:rsidRPr="004F4400">
        <w:t>:</w:t>
      </w:r>
    </w:p>
    <w:p w14:paraId="2E3CC47B" w14:textId="77777777" w:rsidR="00D30CF9" w:rsidRPr="004F4400" w:rsidRDefault="00D30CF9" w:rsidP="00D30CF9">
      <w:proofErr w:type="gramStart"/>
      <w:r w:rsidRPr="004F4400">
        <w:rPr>
          <w:i/>
        </w:rPr>
        <w:t>x</w:t>
      </w:r>
      <w:r w:rsidRPr="004F4400">
        <w:rPr>
          <w:i/>
          <w:vertAlign w:val="subscript"/>
        </w:rPr>
        <w:t>i</w:t>
      </w:r>
      <w:proofErr w:type="gramEnd"/>
      <w:r w:rsidRPr="004F4400">
        <w:rPr>
          <w:vertAlign w:val="subscript"/>
        </w:rPr>
        <w:t xml:space="preserve"> </w:t>
      </w:r>
      <w:r w:rsidRPr="004F4400">
        <w:t>= an individual test result</w:t>
      </w:r>
    </w:p>
    <w:p w14:paraId="6C4A7F25" w14:textId="77777777" w:rsidR="00D30CF9" w:rsidRPr="004F4400" w:rsidRDefault="00D30CF9" w:rsidP="00D30CF9">
      <w:r w:rsidRPr="004F4400">
        <w:rPr>
          <w:i/>
        </w:rPr>
        <w:t>R</w:t>
      </w:r>
      <w:r w:rsidRPr="004F4400">
        <w:t xml:space="preserve"> = the mean of n results</w:t>
      </w:r>
    </w:p>
    <w:p w14:paraId="00FC8DD4" w14:textId="77777777" w:rsidR="00D30CF9" w:rsidRPr="004F4400" w:rsidRDefault="00D30CF9" w:rsidP="00D30CF9">
      <w:pPr>
        <w:keepNext w:val="0"/>
      </w:pPr>
      <w:r w:rsidRPr="004F4400">
        <w:rPr>
          <w:i/>
        </w:rPr>
        <w:t>N</w:t>
      </w:r>
      <w:r w:rsidRPr="004F4400">
        <w:t xml:space="preserve"> = the number of test results in the lot.</w:t>
      </w:r>
    </w:p>
    <w:p w14:paraId="73D9BA54" w14:textId="77777777" w:rsidR="00D30CF9" w:rsidRPr="004F4400" w:rsidRDefault="00D30CF9" w:rsidP="00D30CF9">
      <w:pPr>
        <w:keepNext w:val="0"/>
      </w:pPr>
      <w:r w:rsidRPr="004F4400">
        <w:t xml:space="preserve">When less than six tests are used to determine conformance of a lot the Mean Dry Density Ratios in the </w:t>
      </w:r>
      <w:r w:rsidRPr="002D0261">
        <w:rPr>
          <w:b/>
          <w:i/>
        </w:rPr>
        <w:t xml:space="preserve">Table </w:t>
      </w:r>
      <w:r>
        <w:rPr>
          <w:b/>
          <w:i/>
        </w:rPr>
        <w:t xml:space="preserve">- </w:t>
      </w:r>
      <w:r w:rsidRPr="002D0261">
        <w:rPr>
          <w:b/>
          <w:i/>
        </w:rPr>
        <w:t xml:space="preserve">Dry Density Ratios </w:t>
      </w:r>
      <w:proofErr w:type="gramStart"/>
      <w:r w:rsidRPr="002D0261">
        <w:rPr>
          <w:b/>
          <w:i/>
        </w:rPr>
        <w:t>For</w:t>
      </w:r>
      <w:proofErr w:type="gramEnd"/>
      <w:r w:rsidRPr="002D0261">
        <w:rPr>
          <w:b/>
          <w:i/>
        </w:rPr>
        <w:t xml:space="preserve"> Conforman</w:t>
      </w:r>
      <w:r w:rsidRPr="004D5E85">
        <w:rPr>
          <w:b/>
          <w:i/>
        </w:rPr>
        <w:t>ce</w:t>
      </w:r>
      <w:r w:rsidRPr="004D5E85">
        <w:rPr>
          <w:b/>
        </w:rPr>
        <w:t>, Column A</w:t>
      </w:r>
      <w:r w:rsidRPr="004F4400">
        <w:t xml:space="preserve"> apply.</w:t>
      </w:r>
    </w:p>
    <w:p w14:paraId="02CE3131" w14:textId="77777777" w:rsidR="00D30CF9" w:rsidRDefault="00D30CF9" w:rsidP="00D30CF9">
      <w:pPr>
        <w:keepNext w:val="0"/>
      </w:pPr>
      <w:r w:rsidRPr="004F4400">
        <w:t>When six or more tests are used to determine conformance of a lot the Characteristic Mean Dry Density Ratios in the</w:t>
      </w:r>
      <w:r w:rsidRPr="002D0261">
        <w:rPr>
          <w:b/>
          <w:i/>
        </w:rPr>
        <w:t xml:space="preserve"> Table</w:t>
      </w:r>
      <w:r>
        <w:rPr>
          <w:b/>
          <w:i/>
        </w:rPr>
        <w:t xml:space="preserve"> -</w:t>
      </w:r>
      <w:r w:rsidRPr="002D0261">
        <w:rPr>
          <w:b/>
          <w:i/>
        </w:rPr>
        <w:t xml:space="preserve"> Dry Density Ratios </w:t>
      </w:r>
      <w:proofErr w:type="gramStart"/>
      <w:r w:rsidRPr="002D0261">
        <w:rPr>
          <w:b/>
          <w:i/>
        </w:rPr>
        <w:t>For</w:t>
      </w:r>
      <w:proofErr w:type="gramEnd"/>
      <w:r w:rsidRPr="002D0261">
        <w:rPr>
          <w:b/>
          <w:i/>
        </w:rPr>
        <w:t xml:space="preserve"> Conformance,</w:t>
      </w:r>
      <w:r>
        <w:t xml:space="preserve"> </w:t>
      </w:r>
      <w:r w:rsidRPr="004D5E85">
        <w:rPr>
          <w:b/>
        </w:rPr>
        <w:t>Column B</w:t>
      </w:r>
      <w:r w:rsidRPr="004F4400">
        <w:t>, apply.</w:t>
      </w:r>
    </w:p>
    <w:p w14:paraId="3C6CAC36" w14:textId="77777777" w:rsidR="00CD3B78" w:rsidRPr="00D95154" w:rsidRDefault="00CD3B78" w:rsidP="00E16BDC">
      <w:pPr>
        <w:pStyle w:val="Heading3"/>
        <w:keepLines/>
        <w:numPr>
          <w:ilvl w:val="2"/>
          <w:numId w:val="11"/>
        </w:numPr>
      </w:pPr>
      <w:r w:rsidRPr="006B582A">
        <w:lastRenderedPageBreak/>
        <w:t>Conformance of Compaction for Asphalt</w:t>
      </w:r>
    </w:p>
    <w:p w14:paraId="30176B36" w14:textId="77777777" w:rsidR="00CD3B78" w:rsidRPr="006B582A" w:rsidRDefault="00CD3B78" w:rsidP="00E16BDC">
      <w:pPr>
        <w:keepLines/>
        <w:rPr>
          <w:lang w:val="en-US"/>
        </w:rPr>
      </w:pPr>
      <w:r>
        <w:rPr>
          <w:lang w:val="en-US"/>
        </w:rPr>
        <w:t>Air Voids Ratio is the difference between the maximum density of a mix and the bulk density of that compacted mix expressed as a percentage of the maximum density.</w:t>
      </w:r>
    </w:p>
    <w:p w14:paraId="0D78B70F" w14:textId="77777777" w:rsidR="00CD3B78" w:rsidRPr="006B582A" w:rsidRDefault="00CD3B78" w:rsidP="00E16BDC">
      <w:pPr>
        <w:keepLines/>
        <w:rPr>
          <w:lang w:val="en-US"/>
        </w:rPr>
      </w:pPr>
      <w:r w:rsidRPr="006B582A">
        <w:rPr>
          <w:lang w:val="en-US"/>
        </w:rPr>
        <w:t>A minimum of three tests will apply for each lot greater than 100m².</w:t>
      </w:r>
    </w:p>
    <w:p w14:paraId="6B137604" w14:textId="77777777" w:rsidR="00CD3B78" w:rsidRPr="006B582A" w:rsidRDefault="00CD3B78" w:rsidP="00E16BDC">
      <w:pPr>
        <w:keepLines/>
        <w:rPr>
          <w:lang w:val="en-US"/>
        </w:rPr>
      </w:pPr>
      <w:r w:rsidRPr="006B582A">
        <w:rPr>
          <w:lang w:val="en-US"/>
        </w:rPr>
        <w:t xml:space="preserve">The Mean </w:t>
      </w:r>
      <w:r>
        <w:rPr>
          <w:lang w:val="en-US"/>
        </w:rPr>
        <w:t>Air Voids</w:t>
      </w:r>
      <w:r w:rsidRPr="006B582A">
        <w:rPr>
          <w:lang w:val="en-US"/>
        </w:rPr>
        <w:t xml:space="preserve"> Ratio is calculated as follows:</w:t>
      </w:r>
    </w:p>
    <w:p w14:paraId="64A360CD" w14:textId="77777777" w:rsidR="00CD3B78" w:rsidRPr="004F4400" w:rsidRDefault="00CD3B78" w:rsidP="00CD3B78">
      <w:pPr>
        <w:pStyle w:val="BodyText"/>
      </w:pPr>
      <w:r w:rsidRPr="004F4400">
        <w:rPr>
          <w:position w:val="-24"/>
        </w:rPr>
        <w:object w:dxaOrig="1020" w:dyaOrig="680" w14:anchorId="35C0B1AB">
          <v:shape id="_x0000_i1028" type="#_x0000_t75" style="width:51.45pt;height:33.65pt" o:ole="" fillcolor="window">
            <v:imagedata r:id="rId18" o:title=""/>
          </v:shape>
          <o:OLEObject Type="Embed" ProgID="Equation.3" ShapeID="_x0000_i1028" DrawAspect="Content" ObjectID="_1656415908" r:id="rId24"/>
        </w:object>
      </w:r>
    </w:p>
    <w:p w14:paraId="6AC5814C" w14:textId="77777777" w:rsidR="00CD3B78" w:rsidRPr="004F4400" w:rsidRDefault="00CD3B78" w:rsidP="00CD3B78">
      <w:proofErr w:type="gramStart"/>
      <w:r w:rsidRPr="004F4400">
        <w:rPr>
          <w:i/>
        </w:rPr>
        <w:t>x</w:t>
      </w:r>
      <w:r w:rsidRPr="004F4400">
        <w:rPr>
          <w:i/>
          <w:vertAlign w:val="subscript"/>
        </w:rPr>
        <w:t>i</w:t>
      </w:r>
      <w:proofErr w:type="gramEnd"/>
      <w:r w:rsidRPr="004F4400">
        <w:rPr>
          <w:vertAlign w:val="subscript"/>
        </w:rPr>
        <w:t xml:space="preserve"> </w:t>
      </w:r>
      <w:r w:rsidRPr="004F4400">
        <w:t>= an individual test result</w:t>
      </w:r>
    </w:p>
    <w:p w14:paraId="3B41C971" w14:textId="3B90D378" w:rsidR="00D30CF9" w:rsidRDefault="00CD3B78" w:rsidP="00E16BDC">
      <w:pPr>
        <w:keepNext w:val="0"/>
      </w:pPr>
      <w:r w:rsidRPr="004F4400">
        <w:rPr>
          <w:i/>
        </w:rPr>
        <w:t>n</w:t>
      </w:r>
      <w:r w:rsidRPr="004F4400">
        <w:t xml:space="preserve"> = the number of results in the lot.</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2" w:space="0" w:color="auto"/>
        </w:tblBorders>
        <w:tblCellMar>
          <w:left w:w="107" w:type="dxa"/>
          <w:right w:w="107" w:type="dxa"/>
        </w:tblCellMar>
        <w:tblLook w:val="0000" w:firstRow="0" w:lastRow="0" w:firstColumn="0" w:lastColumn="0" w:noHBand="0" w:noVBand="0"/>
      </w:tblPr>
      <w:tblGrid>
        <w:gridCol w:w="3238"/>
        <w:gridCol w:w="1815"/>
        <w:gridCol w:w="2284"/>
        <w:gridCol w:w="1962"/>
      </w:tblGrid>
      <w:tr w:rsidR="00CA3D2A" w:rsidRPr="004F4400" w14:paraId="757398D4" w14:textId="77777777" w:rsidTr="00CA3D2A">
        <w:trPr>
          <w:cantSplit/>
          <w:tblHeader/>
          <w:jc w:val="center"/>
        </w:trPr>
        <w:tc>
          <w:tcPr>
            <w:tcW w:w="5000" w:type="pct"/>
            <w:gridSpan w:val="4"/>
            <w:tcBorders>
              <w:top w:val="single" w:sz="6" w:space="0" w:color="auto"/>
              <w:left w:val="single" w:sz="6" w:space="0" w:color="auto"/>
              <w:bottom w:val="single" w:sz="6" w:space="0" w:color="auto"/>
              <w:right w:val="single" w:sz="6" w:space="0" w:color="auto"/>
            </w:tcBorders>
          </w:tcPr>
          <w:p w14:paraId="1E8BD4E8" w14:textId="77777777" w:rsidR="00CA3D2A" w:rsidRPr="00CA3D2A" w:rsidRDefault="00CA3D2A" w:rsidP="00CA3D2A">
            <w:pPr>
              <w:pStyle w:val="BodyText0"/>
              <w:rPr>
                <w:b/>
              </w:rPr>
            </w:pPr>
            <w:r w:rsidRPr="00CA3D2A">
              <w:rPr>
                <w:b/>
              </w:rPr>
              <w:t>Table - Dry Density Ratios for Conformance</w:t>
            </w:r>
          </w:p>
        </w:tc>
      </w:tr>
      <w:tr w:rsidR="00CA3D2A" w:rsidRPr="004F4400" w14:paraId="229BC69A" w14:textId="77777777" w:rsidTr="00112C3C">
        <w:trPr>
          <w:cantSplit/>
          <w:tblHeader/>
          <w:jc w:val="center"/>
        </w:trPr>
        <w:tc>
          <w:tcPr>
            <w:tcW w:w="1741" w:type="pct"/>
            <w:vAlign w:val="center"/>
          </w:tcPr>
          <w:p w14:paraId="6EBAE0F8" w14:textId="77777777" w:rsidR="00CA3D2A" w:rsidRPr="002D72A3" w:rsidRDefault="00CA3D2A" w:rsidP="00112C3C">
            <w:pPr>
              <w:spacing w:after="0"/>
              <w:rPr>
                <w:b/>
                <w:sz w:val="20"/>
              </w:rPr>
            </w:pPr>
            <w:r w:rsidRPr="002D72A3">
              <w:rPr>
                <w:b/>
                <w:sz w:val="20"/>
              </w:rPr>
              <w:t>Works Components</w:t>
            </w:r>
          </w:p>
        </w:tc>
        <w:tc>
          <w:tcPr>
            <w:tcW w:w="976" w:type="pct"/>
            <w:vAlign w:val="center"/>
          </w:tcPr>
          <w:p w14:paraId="12556FED" w14:textId="77777777" w:rsidR="00CA3D2A" w:rsidRPr="002D72A3" w:rsidRDefault="00CA3D2A" w:rsidP="00112C3C">
            <w:pPr>
              <w:spacing w:after="0"/>
              <w:jc w:val="center"/>
              <w:rPr>
                <w:b/>
                <w:sz w:val="20"/>
              </w:rPr>
            </w:pPr>
            <w:r w:rsidRPr="002D72A3">
              <w:rPr>
                <w:b/>
                <w:sz w:val="20"/>
              </w:rPr>
              <w:t>A</w:t>
            </w:r>
          </w:p>
          <w:p w14:paraId="72B384E0" w14:textId="77777777" w:rsidR="00CA3D2A" w:rsidRPr="002D72A3" w:rsidRDefault="00CA3D2A" w:rsidP="00112C3C">
            <w:pPr>
              <w:spacing w:after="0"/>
              <w:jc w:val="center"/>
              <w:rPr>
                <w:b/>
                <w:sz w:val="20"/>
              </w:rPr>
            </w:pPr>
            <w:r w:rsidRPr="002D72A3">
              <w:rPr>
                <w:b/>
                <w:sz w:val="20"/>
              </w:rPr>
              <w:t>Mean Dry</w:t>
            </w:r>
          </w:p>
          <w:p w14:paraId="6BFD84E7" w14:textId="77777777" w:rsidR="00CA3D2A" w:rsidRPr="002D72A3" w:rsidRDefault="00CA3D2A" w:rsidP="00112C3C">
            <w:pPr>
              <w:spacing w:after="0"/>
              <w:jc w:val="center"/>
              <w:rPr>
                <w:b/>
                <w:sz w:val="20"/>
              </w:rPr>
            </w:pPr>
            <w:r w:rsidRPr="002D72A3">
              <w:rPr>
                <w:b/>
                <w:sz w:val="20"/>
              </w:rPr>
              <w:t>Density Ratio</w:t>
            </w:r>
          </w:p>
          <w:p w14:paraId="77E071C0" w14:textId="77777777" w:rsidR="00CA3D2A" w:rsidRPr="002D72A3" w:rsidRDefault="00CA3D2A" w:rsidP="00112C3C">
            <w:pPr>
              <w:spacing w:after="0"/>
              <w:jc w:val="center"/>
              <w:rPr>
                <w:b/>
                <w:sz w:val="20"/>
              </w:rPr>
            </w:pPr>
            <w:r w:rsidRPr="002D72A3">
              <w:rPr>
                <w:b/>
                <w:sz w:val="20"/>
              </w:rPr>
              <w:t>(R) %</w:t>
            </w:r>
          </w:p>
          <w:p w14:paraId="7878B8E0" w14:textId="77777777" w:rsidR="00CA3D2A" w:rsidRPr="002D72A3" w:rsidRDefault="00CA3D2A" w:rsidP="00112C3C">
            <w:pPr>
              <w:spacing w:after="0"/>
              <w:jc w:val="center"/>
              <w:rPr>
                <w:b/>
                <w:sz w:val="20"/>
              </w:rPr>
            </w:pPr>
            <w:r w:rsidRPr="002D72A3">
              <w:rPr>
                <w:b/>
                <w:sz w:val="20"/>
              </w:rPr>
              <w:t>(“n” is 3 to 5)</w:t>
            </w:r>
          </w:p>
        </w:tc>
        <w:tc>
          <w:tcPr>
            <w:tcW w:w="1228" w:type="pct"/>
            <w:vAlign w:val="center"/>
          </w:tcPr>
          <w:p w14:paraId="4A595964" w14:textId="77777777" w:rsidR="00CA3D2A" w:rsidRPr="002D72A3" w:rsidRDefault="00CA3D2A" w:rsidP="00112C3C">
            <w:pPr>
              <w:spacing w:after="0"/>
              <w:jc w:val="center"/>
              <w:rPr>
                <w:b/>
                <w:sz w:val="20"/>
              </w:rPr>
            </w:pPr>
            <w:r w:rsidRPr="002D72A3">
              <w:rPr>
                <w:b/>
                <w:sz w:val="20"/>
              </w:rPr>
              <w:t>B</w:t>
            </w:r>
          </w:p>
          <w:p w14:paraId="60C74072" w14:textId="77777777" w:rsidR="00CA3D2A" w:rsidRPr="002D72A3" w:rsidRDefault="00CA3D2A" w:rsidP="00112C3C">
            <w:pPr>
              <w:spacing w:after="0"/>
              <w:jc w:val="center"/>
              <w:rPr>
                <w:b/>
                <w:sz w:val="20"/>
              </w:rPr>
            </w:pPr>
            <w:r w:rsidRPr="002D72A3">
              <w:rPr>
                <w:b/>
                <w:sz w:val="20"/>
              </w:rPr>
              <w:t>Characteristic Mean Dry Density Ratio</w:t>
            </w:r>
          </w:p>
          <w:p w14:paraId="57003D90" w14:textId="77777777" w:rsidR="00CA3D2A" w:rsidRPr="002D72A3" w:rsidRDefault="00CA3D2A" w:rsidP="00112C3C">
            <w:pPr>
              <w:spacing w:after="0"/>
              <w:jc w:val="center"/>
              <w:rPr>
                <w:b/>
                <w:sz w:val="20"/>
              </w:rPr>
            </w:pPr>
            <w:r w:rsidRPr="002D72A3">
              <w:rPr>
                <w:b/>
                <w:sz w:val="20"/>
              </w:rPr>
              <w:t>(</w:t>
            </w:r>
            <w:proofErr w:type="spellStart"/>
            <w:r w:rsidRPr="002D72A3">
              <w:rPr>
                <w:b/>
                <w:sz w:val="20"/>
              </w:rPr>
              <w:t>Rc</w:t>
            </w:r>
            <w:proofErr w:type="spellEnd"/>
            <w:r w:rsidRPr="002D72A3">
              <w:rPr>
                <w:b/>
                <w:sz w:val="20"/>
              </w:rPr>
              <w:t>) %</w:t>
            </w:r>
          </w:p>
          <w:p w14:paraId="3F46A996" w14:textId="77777777" w:rsidR="00CA3D2A" w:rsidRPr="002D72A3" w:rsidRDefault="00CA3D2A" w:rsidP="00112C3C">
            <w:pPr>
              <w:spacing w:after="0"/>
              <w:jc w:val="center"/>
              <w:rPr>
                <w:b/>
                <w:sz w:val="20"/>
              </w:rPr>
            </w:pPr>
            <w:r w:rsidRPr="002D72A3">
              <w:rPr>
                <w:b/>
                <w:sz w:val="20"/>
              </w:rPr>
              <w:t>(“n” is 6 or greater)</w:t>
            </w:r>
          </w:p>
        </w:tc>
        <w:tc>
          <w:tcPr>
            <w:tcW w:w="1055" w:type="pct"/>
            <w:vAlign w:val="center"/>
          </w:tcPr>
          <w:p w14:paraId="14E4A507" w14:textId="77777777" w:rsidR="00CA3D2A" w:rsidRPr="002D72A3" w:rsidRDefault="00CA3D2A" w:rsidP="00112C3C">
            <w:pPr>
              <w:spacing w:after="0"/>
              <w:jc w:val="center"/>
              <w:rPr>
                <w:b/>
                <w:sz w:val="20"/>
              </w:rPr>
            </w:pPr>
          </w:p>
        </w:tc>
      </w:tr>
      <w:tr w:rsidR="00CA3D2A" w:rsidRPr="004F4400" w14:paraId="46EFC7C3" w14:textId="77777777" w:rsidTr="00112C3C">
        <w:trPr>
          <w:cantSplit/>
          <w:trHeight w:val="629"/>
          <w:jc w:val="center"/>
        </w:trPr>
        <w:tc>
          <w:tcPr>
            <w:tcW w:w="1741" w:type="pct"/>
            <w:vMerge w:val="restart"/>
            <w:vAlign w:val="center"/>
          </w:tcPr>
          <w:p w14:paraId="4D1EB93E" w14:textId="49701C7D" w:rsidR="00CA3D2A" w:rsidRPr="002D72A3" w:rsidRDefault="00CA3D2A" w:rsidP="00112C3C">
            <w:pPr>
              <w:spacing w:after="0"/>
              <w:rPr>
                <w:sz w:val="20"/>
              </w:rPr>
            </w:pPr>
            <w:r w:rsidRPr="002D72A3">
              <w:rPr>
                <w:sz w:val="20"/>
              </w:rPr>
              <w:t xml:space="preserve">Natural surface to subgrade, fill, batters, </w:t>
            </w:r>
            <w:r w:rsidR="00E51E29">
              <w:rPr>
                <w:sz w:val="20"/>
              </w:rPr>
              <w:t xml:space="preserve">table drains, </w:t>
            </w:r>
            <w:r w:rsidRPr="002D72A3">
              <w:rPr>
                <w:sz w:val="20"/>
              </w:rPr>
              <w:t>table drain blocks, fill for water course, unpaved areas</w:t>
            </w:r>
          </w:p>
        </w:tc>
        <w:tc>
          <w:tcPr>
            <w:tcW w:w="976" w:type="pct"/>
            <w:vAlign w:val="center"/>
          </w:tcPr>
          <w:p w14:paraId="2EB55B50" w14:textId="77777777" w:rsidR="00CA3D2A" w:rsidRPr="002D72A3" w:rsidRDefault="00CA3D2A" w:rsidP="00112C3C">
            <w:pPr>
              <w:spacing w:after="0"/>
              <w:jc w:val="center"/>
              <w:rPr>
                <w:sz w:val="20"/>
              </w:rPr>
            </w:pPr>
            <w:r w:rsidRPr="002D72A3">
              <w:rPr>
                <w:sz w:val="20"/>
              </w:rPr>
              <w:t>95.0 or greater</w:t>
            </w:r>
          </w:p>
        </w:tc>
        <w:tc>
          <w:tcPr>
            <w:tcW w:w="1228" w:type="pct"/>
            <w:vAlign w:val="center"/>
          </w:tcPr>
          <w:p w14:paraId="7E7CD317" w14:textId="63AAFA4C" w:rsidR="00CA3D2A" w:rsidRPr="002D72A3" w:rsidRDefault="00CD3B78" w:rsidP="00112C3C">
            <w:pPr>
              <w:spacing w:after="0"/>
              <w:jc w:val="center"/>
              <w:rPr>
                <w:sz w:val="20"/>
              </w:rPr>
            </w:pPr>
            <w:r>
              <w:rPr>
                <w:sz w:val="20"/>
              </w:rPr>
              <w:t>94</w:t>
            </w:r>
            <w:r w:rsidR="00CA3D2A" w:rsidRPr="002D72A3">
              <w:rPr>
                <w:sz w:val="20"/>
              </w:rPr>
              <w:t>.0 or greater</w:t>
            </w:r>
          </w:p>
        </w:tc>
        <w:tc>
          <w:tcPr>
            <w:tcW w:w="1055" w:type="pct"/>
            <w:vAlign w:val="center"/>
          </w:tcPr>
          <w:p w14:paraId="15BB210E" w14:textId="77777777" w:rsidR="00CA3D2A" w:rsidRPr="002D72A3" w:rsidRDefault="00CA3D2A" w:rsidP="00112C3C">
            <w:pPr>
              <w:spacing w:after="0"/>
              <w:jc w:val="center"/>
              <w:rPr>
                <w:sz w:val="20"/>
              </w:rPr>
            </w:pPr>
            <w:r w:rsidRPr="002D72A3">
              <w:rPr>
                <w:sz w:val="20"/>
              </w:rPr>
              <w:t>Conformance</w:t>
            </w:r>
          </w:p>
        </w:tc>
      </w:tr>
      <w:tr w:rsidR="00CA3D2A" w:rsidRPr="004F4400" w14:paraId="55F25353" w14:textId="77777777" w:rsidTr="00112C3C">
        <w:trPr>
          <w:cantSplit/>
          <w:trHeight w:val="469"/>
          <w:jc w:val="center"/>
        </w:trPr>
        <w:tc>
          <w:tcPr>
            <w:tcW w:w="1741" w:type="pct"/>
            <w:vMerge/>
            <w:vAlign w:val="center"/>
          </w:tcPr>
          <w:p w14:paraId="77CF6E16" w14:textId="77777777" w:rsidR="00CA3D2A" w:rsidRPr="002D72A3" w:rsidRDefault="00CA3D2A" w:rsidP="00112C3C">
            <w:pPr>
              <w:spacing w:after="0"/>
              <w:rPr>
                <w:sz w:val="20"/>
              </w:rPr>
            </w:pPr>
          </w:p>
        </w:tc>
        <w:tc>
          <w:tcPr>
            <w:tcW w:w="976" w:type="pct"/>
            <w:vAlign w:val="center"/>
          </w:tcPr>
          <w:p w14:paraId="6BBF318F" w14:textId="77777777" w:rsidR="00CA3D2A" w:rsidRPr="002D72A3" w:rsidRDefault="00CA3D2A" w:rsidP="00112C3C">
            <w:pPr>
              <w:spacing w:after="0"/>
              <w:jc w:val="center"/>
              <w:rPr>
                <w:sz w:val="20"/>
              </w:rPr>
            </w:pPr>
            <w:r w:rsidRPr="002D72A3">
              <w:rPr>
                <w:sz w:val="20"/>
              </w:rPr>
              <w:t>94.9 or less</w:t>
            </w:r>
          </w:p>
        </w:tc>
        <w:tc>
          <w:tcPr>
            <w:tcW w:w="1228" w:type="pct"/>
            <w:vAlign w:val="center"/>
          </w:tcPr>
          <w:p w14:paraId="20DD26A0" w14:textId="10400421" w:rsidR="00CA3D2A" w:rsidRPr="002D72A3" w:rsidRDefault="00CD3B78" w:rsidP="00112C3C">
            <w:pPr>
              <w:spacing w:after="0"/>
              <w:jc w:val="center"/>
              <w:rPr>
                <w:sz w:val="20"/>
              </w:rPr>
            </w:pPr>
            <w:r>
              <w:rPr>
                <w:sz w:val="20"/>
              </w:rPr>
              <w:t>93</w:t>
            </w:r>
            <w:r w:rsidR="00CA3D2A" w:rsidRPr="002D72A3">
              <w:rPr>
                <w:sz w:val="20"/>
              </w:rPr>
              <w:t>.9 or less</w:t>
            </w:r>
          </w:p>
        </w:tc>
        <w:tc>
          <w:tcPr>
            <w:tcW w:w="1055" w:type="pct"/>
            <w:vAlign w:val="center"/>
          </w:tcPr>
          <w:p w14:paraId="5F1F7C59" w14:textId="77777777" w:rsidR="00CA3D2A" w:rsidRPr="002D72A3" w:rsidRDefault="00CA3D2A" w:rsidP="00112C3C">
            <w:pPr>
              <w:spacing w:after="0"/>
              <w:jc w:val="center"/>
              <w:rPr>
                <w:sz w:val="20"/>
              </w:rPr>
            </w:pPr>
            <w:r w:rsidRPr="002D72A3">
              <w:rPr>
                <w:sz w:val="20"/>
              </w:rPr>
              <w:t>Non</w:t>
            </w:r>
            <w:r w:rsidRPr="002D72A3">
              <w:rPr>
                <w:sz w:val="20"/>
              </w:rPr>
              <w:noBreakHyphen/>
              <w:t>conformance</w:t>
            </w:r>
          </w:p>
        </w:tc>
      </w:tr>
      <w:tr w:rsidR="00CA3D2A" w:rsidRPr="004F4400" w14:paraId="4824D2D5" w14:textId="77777777" w:rsidTr="00112C3C">
        <w:trPr>
          <w:cantSplit/>
          <w:trHeight w:val="759"/>
          <w:jc w:val="center"/>
        </w:trPr>
        <w:tc>
          <w:tcPr>
            <w:tcW w:w="1741" w:type="pct"/>
            <w:vMerge w:val="restart"/>
            <w:vAlign w:val="center"/>
          </w:tcPr>
          <w:p w14:paraId="4C736DB2" w14:textId="77777777" w:rsidR="00CA3D2A" w:rsidRPr="002D72A3" w:rsidRDefault="00CA3D2A" w:rsidP="00112C3C">
            <w:pPr>
              <w:spacing w:after="0"/>
              <w:rPr>
                <w:sz w:val="20"/>
              </w:rPr>
            </w:pPr>
            <w:r w:rsidRPr="002D72A3">
              <w:rPr>
                <w:sz w:val="20"/>
              </w:rPr>
              <w:t>Subgrade, shoulder sub</w:t>
            </w:r>
            <w:r w:rsidRPr="002D72A3">
              <w:rPr>
                <w:sz w:val="20"/>
              </w:rPr>
              <w:noBreakHyphen/>
              <w:t>base, unsealed pavement base, shoulder base, select fill, levees, structures and culverts in fill, bridge foundation backfill, bridge abutment fill</w:t>
            </w:r>
          </w:p>
        </w:tc>
        <w:tc>
          <w:tcPr>
            <w:tcW w:w="976" w:type="pct"/>
            <w:vAlign w:val="center"/>
          </w:tcPr>
          <w:p w14:paraId="034417A4" w14:textId="77777777" w:rsidR="00CA3D2A" w:rsidRPr="002D72A3" w:rsidRDefault="00CA3D2A" w:rsidP="00112C3C">
            <w:pPr>
              <w:spacing w:after="0"/>
              <w:jc w:val="center"/>
              <w:rPr>
                <w:sz w:val="20"/>
              </w:rPr>
            </w:pPr>
            <w:r w:rsidRPr="002D72A3">
              <w:rPr>
                <w:sz w:val="20"/>
              </w:rPr>
              <w:t>95.0 or greater</w:t>
            </w:r>
          </w:p>
        </w:tc>
        <w:tc>
          <w:tcPr>
            <w:tcW w:w="1228" w:type="pct"/>
            <w:vAlign w:val="center"/>
          </w:tcPr>
          <w:p w14:paraId="664B971D" w14:textId="12E5FD41" w:rsidR="00CA3D2A" w:rsidRPr="002D72A3" w:rsidRDefault="00CD3B78" w:rsidP="00112C3C">
            <w:pPr>
              <w:spacing w:after="0"/>
              <w:jc w:val="center"/>
              <w:rPr>
                <w:sz w:val="20"/>
              </w:rPr>
            </w:pPr>
            <w:r>
              <w:rPr>
                <w:sz w:val="20"/>
              </w:rPr>
              <w:t>94</w:t>
            </w:r>
            <w:r w:rsidR="00CA3D2A" w:rsidRPr="002D72A3">
              <w:rPr>
                <w:sz w:val="20"/>
              </w:rPr>
              <w:t>.0 or greater</w:t>
            </w:r>
          </w:p>
        </w:tc>
        <w:tc>
          <w:tcPr>
            <w:tcW w:w="1055" w:type="pct"/>
            <w:vAlign w:val="center"/>
          </w:tcPr>
          <w:p w14:paraId="7CF117A3" w14:textId="77777777" w:rsidR="00CA3D2A" w:rsidRPr="002D72A3" w:rsidRDefault="00CA3D2A" w:rsidP="00112C3C">
            <w:pPr>
              <w:spacing w:after="0"/>
              <w:jc w:val="center"/>
              <w:rPr>
                <w:sz w:val="20"/>
              </w:rPr>
            </w:pPr>
            <w:r w:rsidRPr="002D72A3">
              <w:rPr>
                <w:sz w:val="20"/>
              </w:rPr>
              <w:t>Conformance</w:t>
            </w:r>
          </w:p>
        </w:tc>
      </w:tr>
      <w:tr w:rsidR="00CA3D2A" w:rsidRPr="004F4400" w14:paraId="6B1A16CB" w14:textId="77777777" w:rsidTr="00112C3C">
        <w:trPr>
          <w:cantSplit/>
          <w:trHeight w:val="682"/>
          <w:jc w:val="center"/>
        </w:trPr>
        <w:tc>
          <w:tcPr>
            <w:tcW w:w="1741" w:type="pct"/>
            <w:vMerge/>
            <w:vAlign w:val="center"/>
          </w:tcPr>
          <w:p w14:paraId="47B910B7" w14:textId="77777777" w:rsidR="00CA3D2A" w:rsidRPr="002D72A3" w:rsidRDefault="00CA3D2A" w:rsidP="00112C3C">
            <w:pPr>
              <w:spacing w:after="0"/>
              <w:rPr>
                <w:sz w:val="20"/>
              </w:rPr>
            </w:pPr>
          </w:p>
        </w:tc>
        <w:tc>
          <w:tcPr>
            <w:tcW w:w="976" w:type="pct"/>
            <w:vAlign w:val="center"/>
          </w:tcPr>
          <w:p w14:paraId="21C3266E" w14:textId="77777777" w:rsidR="00CA3D2A" w:rsidRPr="002D72A3" w:rsidRDefault="00CA3D2A" w:rsidP="00112C3C">
            <w:pPr>
              <w:spacing w:after="0"/>
              <w:jc w:val="center"/>
              <w:rPr>
                <w:sz w:val="20"/>
              </w:rPr>
            </w:pPr>
            <w:r w:rsidRPr="002D72A3">
              <w:rPr>
                <w:sz w:val="20"/>
              </w:rPr>
              <w:t>94.9 or less</w:t>
            </w:r>
          </w:p>
        </w:tc>
        <w:tc>
          <w:tcPr>
            <w:tcW w:w="1228" w:type="pct"/>
            <w:vAlign w:val="center"/>
          </w:tcPr>
          <w:p w14:paraId="56A61DA8" w14:textId="2F6509FC" w:rsidR="00CA3D2A" w:rsidRPr="002D72A3" w:rsidRDefault="00CD3B78" w:rsidP="00112C3C">
            <w:pPr>
              <w:spacing w:after="0"/>
              <w:jc w:val="center"/>
              <w:rPr>
                <w:sz w:val="20"/>
              </w:rPr>
            </w:pPr>
            <w:r>
              <w:rPr>
                <w:sz w:val="20"/>
              </w:rPr>
              <w:t>93</w:t>
            </w:r>
            <w:r w:rsidR="00CA3D2A" w:rsidRPr="002D72A3">
              <w:rPr>
                <w:sz w:val="20"/>
              </w:rPr>
              <w:t>.9 or less</w:t>
            </w:r>
          </w:p>
        </w:tc>
        <w:tc>
          <w:tcPr>
            <w:tcW w:w="1055" w:type="pct"/>
            <w:vAlign w:val="center"/>
          </w:tcPr>
          <w:p w14:paraId="3DCC8BC0" w14:textId="77777777" w:rsidR="00CA3D2A" w:rsidRPr="002D72A3" w:rsidRDefault="00CA3D2A" w:rsidP="00112C3C">
            <w:pPr>
              <w:spacing w:after="0"/>
              <w:jc w:val="center"/>
              <w:rPr>
                <w:sz w:val="20"/>
              </w:rPr>
            </w:pPr>
            <w:r w:rsidRPr="002D72A3">
              <w:rPr>
                <w:sz w:val="20"/>
              </w:rPr>
              <w:t>Non</w:t>
            </w:r>
            <w:r w:rsidRPr="002D72A3">
              <w:rPr>
                <w:sz w:val="20"/>
              </w:rPr>
              <w:noBreakHyphen/>
              <w:t>conformance</w:t>
            </w:r>
          </w:p>
        </w:tc>
      </w:tr>
      <w:tr w:rsidR="00CA3D2A" w:rsidRPr="004F4400" w14:paraId="71B09CEE" w14:textId="77777777" w:rsidTr="00112C3C">
        <w:trPr>
          <w:cantSplit/>
          <w:trHeight w:val="288"/>
          <w:jc w:val="center"/>
        </w:trPr>
        <w:tc>
          <w:tcPr>
            <w:tcW w:w="1741" w:type="pct"/>
            <w:vMerge w:val="restart"/>
            <w:vAlign w:val="center"/>
          </w:tcPr>
          <w:p w14:paraId="62E965FA" w14:textId="77777777" w:rsidR="00CA3D2A" w:rsidRPr="002D72A3" w:rsidRDefault="00CA3D2A" w:rsidP="00112C3C">
            <w:pPr>
              <w:spacing w:after="0"/>
              <w:rPr>
                <w:sz w:val="20"/>
              </w:rPr>
            </w:pPr>
            <w:r w:rsidRPr="002D72A3">
              <w:rPr>
                <w:sz w:val="20"/>
              </w:rPr>
              <w:t>Sealed pavement basecourse</w:t>
            </w:r>
          </w:p>
        </w:tc>
        <w:tc>
          <w:tcPr>
            <w:tcW w:w="976" w:type="pct"/>
            <w:vAlign w:val="center"/>
          </w:tcPr>
          <w:p w14:paraId="2EFA07F4" w14:textId="77777777" w:rsidR="00CA3D2A" w:rsidRPr="002D72A3" w:rsidRDefault="00CA3D2A" w:rsidP="00112C3C">
            <w:pPr>
              <w:spacing w:after="0"/>
              <w:jc w:val="center"/>
              <w:rPr>
                <w:sz w:val="20"/>
              </w:rPr>
            </w:pPr>
            <w:r w:rsidRPr="002D72A3">
              <w:rPr>
                <w:sz w:val="20"/>
              </w:rPr>
              <w:t>100.0 or greater</w:t>
            </w:r>
          </w:p>
        </w:tc>
        <w:tc>
          <w:tcPr>
            <w:tcW w:w="1228" w:type="pct"/>
            <w:vAlign w:val="center"/>
          </w:tcPr>
          <w:p w14:paraId="490FF734" w14:textId="77777777" w:rsidR="00CA3D2A" w:rsidRPr="002D72A3" w:rsidRDefault="00CA3D2A" w:rsidP="00112C3C">
            <w:pPr>
              <w:spacing w:after="0"/>
              <w:jc w:val="center"/>
              <w:rPr>
                <w:sz w:val="20"/>
              </w:rPr>
            </w:pPr>
            <w:r w:rsidRPr="002D72A3">
              <w:rPr>
                <w:sz w:val="20"/>
              </w:rPr>
              <w:t>99.0 or greater</w:t>
            </w:r>
          </w:p>
        </w:tc>
        <w:tc>
          <w:tcPr>
            <w:tcW w:w="1055" w:type="pct"/>
            <w:vAlign w:val="center"/>
          </w:tcPr>
          <w:p w14:paraId="048B5E63" w14:textId="77777777" w:rsidR="00CA3D2A" w:rsidRPr="002D72A3" w:rsidRDefault="00CA3D2A" w:rsidP="00112C3C">
            <w:pPr>
              <w:spacing w:after="0"/>
              <w:jc w:val="center"/>
              <w:rPr>
                <w:sz w:val="20"/>
              </w:rPr>
            </w:pPr>
            <w:r w:rsidRPr="002D72A3">
              <w:rPr>
                <w:sz w:val="20"/>
              </w:rPr>
              <w:t>Conformance</w:t>
            </w:r>
          </w:p>
        </w:tc>
      </w:tr>
      <w:tr w:rsidR="00CA3D2A" w:rsidRPr="004F4400" w14:paraId="77351EED" w14:textId="77777777" w:rsidTr="00112C3C">
        <w:trPr>
          <w:cantSplit/>
          <w:trHeight w:val="288"/>
          <w:jc w:val="center"/>
        </w:trPr>
        <w:tc>
          <w:tcPr>
            <w:tcW w:w="1741" w:type="pct"/>
            <w:vMerge/>
            <w:vAlign w:val="center"/>
          </w:tcPr>
          <w:p w14:paraId="1F8153AB" w14:textId="77777777" w:rsidR="00CA3D2A" w:rsidRPr="002D72A3" w:rsidRDefault="00CA3D2A" w:rsidP="00112C3C">
            <w:pPr>
              <w:spacing w:after="0"/>
              <w:rPr>
                <w:sz w:val="20"/>
              </w:rPr>
            </w:pPr>
          </w:p>
        </w:tc>
        <w:tc>
          <w:tcPr>
            <w:tcW w:w="976" w:type="pct"/>
            <w:vAlign w:val="center"/>
          </w:tcPr>
          <w:p w14:paraId="3F738EAE" w14:textId="77777777" w:rsidR="00CA3D2A" w:rsidRPr="002D72A3" w:rsidRDefault="00CA3D2A" w:rsidP="00112C3C">
            <w:pPr>
              <w:spacing w:after="0"/>
              <w:jc w:val="center"/>
              <w:rPr>
                <w:sz w:val="20"/>
              </w:rPr>
            </w:pPr>
            <w:r w:rsidRPr="002D72A3">
              <w:rPr>
                <w:sz w:val="20"/>
              </w:rPr>
              <w:t>99.9 or less</w:t>
            </w:r>
          </w:p>
        </w:tc>
        <w:tc>
          <w:tcPr>
            <w:tcW w:w="1228" w:type="pct"/>
            <w:vAlign w:val="center"/>
          </w:tcPr>
          <w:p w14:paraId="4F356E98" w14:textId="77777777" w:rsidR="00CA3D2A" w:rsidRPr="002D72A3" w:rsidRDefault="00CA3D2A" w:rsidP="00112C3C">
            <w:pPr>
              <w:spacing w:after="0"/>
              <w:jc w:val="center"/>
              <w:rPr>
                <w:sz w:val="20"/>
              </w:rPr>
            </w:pPr>
            <w:r w:rsidRPr="002D72A3">
              <w:rPr>
                <w:sz w:val="20"/>
              </w:rPr>
              <w:t>98.9 or less</w:t>
            </w:r>
          </w:p>
        </w:tc>
        <w:tc>
          <w:tcPr>
            <w:tcW w:w="1055" w:type="pct"/>
            <w:vAlign w:val="center"/>
          </w:tcPr>
          <w:p w14:paraId="4FE09EB3" w14:textId="77777777" w:rsidR="00CA3D2A" w:rsidRPr="002D72A3" w:rsidRDefault="00CA3D2A" w:rsidP="00112C3C">
            <w:pPr>
              <w:spacing w:after="0"/>
              <w:jc w:val="center"/>
              <w:rPr>
                <w:sz w:val="20"/>
              </w:rPr>
            </w:pPr>
            <w:r w:rsidRPr="002D72A3">
              <w:rPr>
                <w:sz w:val="20"/>
              </w:rPr>
              <w:t>Non</w:t>
            </w:r>
            <w:r w:rsidRPr="002D72A3">
              <w:rPr>
                <w:sz w:val="20"/>
              </w:rPr>
              <w:noBreakHyphen/>
              <w:t>conformance</w:t>
            </w:r>
          </w:p>
        </w:tc>
      </w:tr>
      <w:tr w:rsidR="00CA3D2A" w:rsidRPr="004F4400" w14:paraId="6FD9D8AA" w14:textId="77777777" w:rsidTr="00112C3C">
        <w:trPr>
          <w:cantSplit/>
          <w:trHeight w:val="1144"/>
          <w:jc w:val="center"/>
        </w:trPr>
        <w:tc>
          <w:tcPr>
            <w:tcW w:w="1741" w:type="pct"/>
            <w:vMerge w:val="restart"/>
            <w:vAlign w:val="center"/>
          </w:tcPr>
          <w:p w14:paraId="4BF06B80" w14:textId="60D22ECC" w:rsidR="00CA3D2A" w:rsidRPr="002D72A3" w:rsidRDefault="00CA3D2A" w:rsidP="00112C3C">
            <w:pPr>
              <w:spacing w:after="0"/>
              <w:rPr>
                <w:sz w:val="20"/>
              </w:rPr>
            </w:pPr>
            <w:r w:rsidRPr="002D72A3">
              <w:rPr>
                <w:sz w:val="20"/>
              </w:rPr>
              <w:t xml:space="preserve">Sealed pavement sub-base, Stabilised </w:t>
            </w:r>
            <w:r w:rsidR="00CD3B78">
              <w:rPr>
                <w:sz w:val="20"/>
              </w:rPr>
              <w:t xml:space="preserve">and modified </w:t>
            </w:r>
            <w:r w:rsidRPr="002D72A3">
              <w:rPr>
                <w:sz w:val="20"/>
              </w:rPr>
              <w:t>basecourse, Subgrade treatment for Reconstruction and Rehabilitation of Existing Pavements clause in PAVEMENTS AND SHOULDERS, or as directed by Superintendent.</w:t>
            </w:r>
          </w:p>
        </w:tc>
        <w:tc>
          <w:tcPr>
            <w:tcW w:w="976" w:type="pct"/>
            <w:vAlign w:val="center"/>
          </w:tcPr>
          <w:p w14:paraId="6158DBA6" w14:textId="77777777" w:rsidR="00CA3D2A" w:rsidRPr="002D72A3" w:rsidRDefault="00CA3D2A" w:rsidP="00112C3C">
            <w:pPr>
              <w:spacing w:after="0"/>
              <w:jc w:val="center"/>
              <w:rPr>
                <w:sz w:val="20"/>
              </w:rPr>
            </w:pPr>
            <w:r w:rsidRPr="002D72A3">
              <w:rPr>
                <w:sz w:val="20"/>
              </w:rPr>
              <w:t>98.0 or greater</w:t>
            </w:r>
          </w:p>
        </w:tc>
        <w:tc>
          <w:tcPr>
            <w:tcW w:w="1228" w:type="pct"/>
            <w:vAlign w:val="center"/>
          </w:tcPr>
          <w:p w14:paraId="28EF5A74" w14:textId="77777777" w:rsidR="00CA3D2A" w:rsidRPr="002D72A3" w:rsidRDefault="00CA3D2A" w:rsidP="00112C3C">
            <w:pPr>
              <w:spacing w:after="0"/>
              <w:jc w:val="center"/>
              <w:rPr>
                <w:sz w:val="20"/>
              </w:rPr>
            </w:pPr>
            <w:r w:rsidRPr="002D72A3">
              <w:rPr>
                <w:sz w:val="20"/>
              </w:rPr>
              <w:t>97.0 or greater</w:t>
            </w:r>
          </w:p>
        </w:tc>
        <w:tc>
          <w:tcPr>
            <w:tcW w:w="1055" w:type="pct"/>
            <w:vAlign w:val="center"/>
          </w:tcPr>
          <w:p w14:paraId="016DE43E" w14:textId="77777777" w:rsidR="00CA3D2A" w:rsidRPr="002D72A3" w:rsidRDefault="00CA3D2A" w:rsidP="00112C3C">
            <w:pPr>
              <w:spacing w:after="0"/>
              <w:jc w:val="center"/>
              <w:rPr>
                <w:sz w:val="20"/>
              </w:rPr>
            </w:pPr>
            <w:r w:rsidRPr="002D72A3">
              <w:rPr>
                <w:sz w:val="20"/>
              </w:rPr>
              <w:t>Conformance</w:t>
            </w:r>
          </w:p>
        </w:tc>
      </w:tr>
      <w:tr w:rsidR="00CA3D2A" w:rsidRPr="004F4400" w14:paraId="46FD312E" w14:textId="77777777" w:rsidTr="00112C3C">
        <w:trPr>
          <w:cantSplit/>
          <w:trHeight w:val="288"/>
          <w:jc w:val="center"/>
        </w:trPr>
        <w:tc>
          <w:tcPr>
            <w:tcW w:w="1741" w:type="pct"/>
            <w:vMerge/>
            <w:vAlign w:val="center"/>
          </w:tcPr>
          <w:p w14:paraId="1359F02B" w14:textId="77777777" w:rsidR="00CA3D2A" w:rsidRPr="002D72A3" w:rsidRDefault="00CA3D2A" w:rsidP="00112C3C">
            <w:pPr>
              <w:spacing w:after="0"/>
              <w:rPr>
                <w:sz w:val="20"/>
              </w:rPr>
            </w:pPr>
          </w:p>
        </w:tc>
        <w:tc>
          <w:tcPr>
            <w:tcW w:w="976" w:type="pct"/>
            <w:vAlign w:val="center"/>
          </w:tcPr>
          <w:p w14:paraId="7C5F4AC1" w14:textId="77777777" w:rsidR="00CA3D2A" w:rsidRPr="002D72A3" w:rsidRDefault="00CA3D2A" w:rsidP="00112C3C">
            <w:pPr>
              <w:spacing w:after="0"/>
              <w:jc w:val="center"/>
              <w:rPr>
                <w:sz w:val="20"/>
              </w:rPr>
            </w:pPr>
            <w:r w:rsidRPr="002D72A3">
              <w:rPr>
                <w:sz w:val="20"/>
              </w:rPr>
              <w:t>97.9 or less</w:t>
            </w:r>
          </w:p>
        </w:tc>
        <w:tc>
          <w:tcPr>
            <w:tcW w:w="1228" w:type="pct"/>
            <w:vAlign w:val="center"/>
          </w:tcPr>
          <w:p w14:paraId="6EC3C399" w14:textId="77777777" w:rsidR="00CA3D2A" w:rsidRPr="002D72A3" w:rsidRDefault="00CA3D2A" w:rsidP="00112C3C">
            <w:pPr>
              <w:spacing w:after="0"/>
              <w:jc w:val="center"/>
              <w:rPr>
                <w:sz w:val="20"/>
              </w:rPr>
            </w:pPr>
            <w:r w:rsidRPr="002D72A3">
              <w:rPr>
                <w:sz w:val="20"/>
              </w:rPr>
              <w:t>96.9 or less</w:t>
            </w:r>
          </w:p>
        </w:tc>
        <w:tc>
          <w:tcPr>
            <w:tcW w:w="1055" w:type="pct"/>
            <w:vAlign w:val="center"/>
          </w:tcPr>
          <w:p w14:paraId="6733BD97" w14:textId="77777777" w:rsidR="00CA3D2A" w:rsidRPr="002D72A3" w:rsidRDefault="00CA3D2A" w:rsidP="00112C3C">
            <w:pPr>
              <w:spacing w:after="0"/>
              <w:jc w:val="center"/>
              <w:rPr>
                <w:sz w:val="20"/>
              </w:rPr>
            </w:pPr>
            <w:r w:rsidRPr="002D72A3">
              <w:rPr>
                <w:sz w:val="20"/>
              </w:rPr>
              <w:t>Non</w:t>
            </w:r>
            <w:r w:rsidRPr="002D72A3">
              <w:rPr>
                <w:sz w:val="20"/>
              </w:rPr>
              <w:noBreakHyphen/>
              <w:t>conformance</w:t>
            </w:r>
          </w:p>
        </w:tc>
      </w:tr>
      <w:tr w:rsidR="00CA3D2A" w:rsidRPr="004F4400" w14:paraId="16B55F50" w14:textId="77777777" w:rsidTr="00112C3C">
        <w:trPr>
          <w:cantSplit/>
          <w:jc w:val="center"/>
        </w:trPr>
        <w:tc>
          <w:tcPr>
            <w:tcW w:w="5000" w:type="pct"/>
            <w:gridSpan w:val="4"/>
          </w:tcPr>
          <w:p w14:paraId="7A549E0E" w14:textId="77777777" w:rsidR="00CA3D2A" w:rsidRPr="002D72A3" w:rsidRDefault="00CA3D2A" w:rsidP="00112C3C">
            <w:pPr>
              <w:spacing w:after="0"/>
              <w:rPr>
                <w:sz w:val="20"/>
              </w:rPr>
            </w:pPr>
            <w:r w:rsidRPr="002D72A3">
              <w:rPr>
                <w:sz w:val="20"/>
              </w:rPr>
              <w:t>Contractor to backfill all pavement layer test excavations with the material and density ratio specified for that layer, treated as follows:</w:t>
            </w:r>
          </w:p>
          <w:p w14:paraId="1B4071F4" w14:textId="77777777" w:rsidR="00CA3D2A" w:rsidRPr="002D72A3" w:rsidRDefault="00CA3D2A" w:rsidP="00CA3D2A">
            <w:pPr>
              <w:pStyle w:val="ListParagraph"/>
              <w:keepNext w:val="0"/>
              <w:numPr>
                <w:ilvl w:val="0"/>
                <w:numId w:val="29"/>
              </w:numPr>
              <w:spacing w:after="0"/>
              <w:rPr>
                <w:sz w:val="20"/>
              </w:rPr>
            </w:pPr>
            <w:r w:rsidRPr="002D72A3">
              <w:rPr>
                <w:sz w:val="20"/>
              </w:rPr>
              <w:t>Base and sub-base layers stabilised with 3% cement.</w:t>
            </w:r>
          </w:p>
          <w:p w14:paraId="126062A7" w14:textId="77777777" w:rsidR="00CA3D2A" w:rsidRPr="002D72A3" w:rsidRDefault="00CA3D2A" w:rsidP="00CA3D2A">
            <w:pPr>
              <w:pStyle w:val="ListParagraph"/>
              <w:keepNext w:val="0"/>
              <w:numPr>
                <w:ilvl w:val="0"/>
                <w:numId w:val="29"/>
              </w:numPr>
              <w:spacing w:after="0"/>
              <w:rPr>
                <w:sz w:val="20"/>
              </w:rPr>
            </w:pPr>
            <w:r w:rsidRPr="002D72A3">
              <w:rPr>
                <w:sz w:val="20"/>
              </w:rPr>
              <w:t>Other layers may be unstabilised.</w:t>
            </w:r>
          </w:p>
        </w:tc>
      </w:tr>
    </w:tbl>
    <w:p w14:paraId="74372E91" w14:textId="77777777" w:rsidR="00D30CF9" w:rsidRPr="004F4400" w:rsidRDefault="00D30CF9" w:rsidP="00E16BDC">
      <w:pPr>
        <w:pStyle w:val="BodyText0"/>
        <w:keepNext w:val="0"/>
      </w:pPr>
    </w:p>
    <w:tbl>
      <w:tblPr>
        <w:tblW w:w="5000" w:type="pct"/>
        <w:tblCellMar>
          <w:left w:w="107" w:type="dxa"/>
          <w:right w:w="107" w:type="dxa"/>
        </w:tblCellMar>
        <w:tblLook w:val="0000" w:firstRow="0" w:lastRow="0" w:firstColumn="0" w:lastColumn="0" w:noHBand="0" w:noVBand="0"/>
      </w:tblPr>
      <w:tblGrid>
        <w:gridCol w:w="5665"/>
        <w:gridCol w:w="3634"/>
      </w:tblGrid>
      <w:tr w:rsidR="00D30CF9" w:rsidRPr="004F4400" w14:paraId="6BC86408" w14:textId="77777777" w:rsidTr="00D14B37">
        <w:trPr>
          <w:cantSplit/>
          <w:trHeight w:val="334"/>
        </w:trPr>
        <w:tc>
          <w:tcPr>
            <w:tcW w:w="5000" w:type="pct"/>
            <w:gridSpan w:val="2"/>
            <w:tcBorders>
              <w:top w:val="single" w:sz="6" w:space="0" w:color="auto"/>
              <w:left w:val="single" w:sz="6" w:space="0" w:color="auto"/>
              <w:bottom w:val="single" w:sz="6" w:space="0" w:color="auto"/>
              <w:right w:val="single" w:sz="6" w:space="0" w:color="auto"/>
            </w:tcBorders>
          </w:tcPr>
          <w:p w14:paraId="04026AD0" w14:textId="77777777" w:rsidR="00D30CF9" w:rsidRPr="006F1C44" w:rsidRDefault="00D30CF9" w:rsidP="00D14B37">
            <w:pPr>
              <w:spacing w:before="60" w:after="60"/>
              <w:rPr>
                <w:b/>
              </w:rPr>
            </w:pPr>
            <w:r w:rsidRPr="006F1C44">
              <w:rPr>
                <w:b/>
              </w:rPr>
              <w:lastRenderedPageBreak/>
              <w:t>Table – Multiplier Values for Soils</w:t>
            </w:r>
          </w:p>
        </w:tc>
      </w:tr>
      <w:tr w:rsidR="00D30CF9" w:rsidRPr="004F4400" w14:paraId="3943AB81" w14:textId="77777777" w:rsidTr="00D14B37">
        <w:trPr>
          <w:cantSplit/>
          <w:trHeight w:val="334"/>
        </w:trPr>
        <w:tc>
          <w:tcPr>
            <w:tcW w:w="5000" w:type="pct"/>
            <w:gridSpan w:val="2"/>
            <w:tcBorders>
              <w:top w:val="single" w:sz="6" w:space="0" w:color="auto"/>
              <w:left w:val="single" w:sz="6" w:space="0" w:color="auto"/>
              <w:bottom w:val="single" w:sz="6" w:space="0" w:color="auto"/>
              <w:right w:val="single" w:sz="6" w:space="0" w:color="auto"/>
            </w:tcBorders>
          </w:tcPr>
          <w:p w14:paraId="01B28923" w14:textId="77777777" w:rsidR="00D30CF9" w:rsidRPr="004F4400" w:rsidRDefault="00D30CF9" w:rsidP="00D14B37">
            <w:pPr>
              <w:spacing w:before="60" w:after="60"/>
            </w:pPr>
            <w:r w:rsidRPr="004F4400">
              <w:t>Values of the Multiplier k for Characteristic Mean Dry Density Ratio (</w:t>
            </w:r>
            <w:proofErr w:type="spellStart"/>
            <w:r w:rsidRPr="004F4400">
              <w:t>Rc</w:t>
            </w:r>
            <w:proofErr w:type="spellEnd"/>
            <w:r w:rsidRPr="004F4400">
              <w:t>)</w:t>
            </w:r>
          </w:p>
        </w:tc>
      </w:tr>
      <w:tr w:rsidR="00D30CF9" w:rsidRPr="004F4400" w14:paraId="25F2B039" w14:textId="77777777" w:rsidTr="00D14B37">
        <w:trPr>
          <w:cantSplit/>
          <w:trHeight w:val="346"/>
        </w:trPr>
        <w:tc>
          <w:tcPr>
            <w:tcW w:w="3046" w:type="pct"/>
            <w:tcBorders>
              <w:top w:val="single" w:sz="6" w:space="0" w:color="auto"/>
              <w:left w:val="single" w:sz="6" w:space="0" w:color="auto"/>
              <w:bottom w:val="single" w:sz="6" w:space="0" w:color="auto"/>
              <w:right w:val="single" w:sz="6" w:space="0" w:color="auto"/>
            </w:tcBorders>
          </w:tcPr>
          <w:p w14:paraId="741738A6" w14:textId="77777777" w:rsidR="00D30CF9" w:rsidRPr="006F1C44" w:rsidRDefault="00D30CF9" w:rsidP="00D14B37">
            <w:pPr>
              <w:spacing w:before="60" w:after="60"/>
              <w:jc w:val="center"/>
              <w:rPr>
                <w:b/>
              </w:rPr>
            </w:pPr>
            <w:r w:rsidRPr="006F1C44">
              <w:rPr>
                <w:b/>
              </w:rPr>
              <w:t>Number of tests per lot (n)</w:t>
            </w:r>
          </w:p>
        </w:tc>
        <w:tc>
          <w:tcPr>
            <w:tcW w:w="1954" w:type="pct"/>
            <w:tcBorders>
              <w:top w:val="single" w:sz="6" w:space="0" w:color="auto"/>
              <w:left w:val="single" w:sz="6" w:space="0" w:color="auto"/>
              <w:bottom w:val="single" w:sz="6" w:space="0" w:color="auto"/>
              <w:right w:val="single" w:sz="6" w:space="0" w:color="auto"/>
            </w:tcBorders>
          </w:tcPr>
          <w:p w14:paraId="39E51F68" w14:textId="77777777" w:rsidR="00D30CF9" w:rsidRPr="006F1C44" w:rsidRDefault="00D30CF9" w:rsidP="00D14B37">
            <w:pPr>
              <w:spacing w:before="60" w:after="60"/>
              <w:jc w:val="center"/>
              <w:rPr>
                <w:b/>
              </w:rPr>
            </w:pPr>
            <w:r w:rsidRPr="006F1C44">
              <w:rPr>
                <w:b/>
              </w:rPr>
              <w:t>k</w:t>
            </w:r>
          </w:p>
        </w:tc>
      </w:tr>
      <w:tr w:rsidR="00D30CF9" w:rsidRPr="004F4400" w14:paraId="72F9EA37" w14:textId="77777777" w:rsidTr="00D14B37">
        <w:trPr>
          <w:cantSplit/>
          <w:trHeight w:val="334"/>
        </w:trPr>
        <w:tc>
          <w:tcPr>
            <w:tcW w:w="3046" w:type="pct"/>
            <w:tcBorders>
              <w:top w:val="single" w:sz="6" w:space="0" w:color="auto"/>
              <w:left w:val="single" w:sz="6" w:space="0" w:color="auto"/>
              <w:bottom w:val="single" w:sz="6" w:space="0" w:color="auto"/>
              <w:right w:val="single" w:sz="6" w:space="0" w:color="auto"/>
            </w:tcBorders>
          </w:tcPr>
          <w:p w14:paraId="6A5F5392" w14:textId="77777777" w:rsidR="00D30CF9" w:rsidRPr="004F4400" w:rsidRDefault="00D30CF9" w:rsidP="00D14B37">
            <w:pPr>
              <w:spacing w:before="60" w:after="60"/>
              <w:jc w:val="center"/>
            </w:pPr>
            <w:r w:rsidRPr="004F4400">
              <w:t>6</w:t>
            </w:r>
          </w:p>
        </w:tc>
        <w:tc>
          <w:tcPr>
            <w:tcW w:w="1954" w:type="pct"/>
            <w:tcBorders>
              <w:top w:val="single" w:sz="6" w:space="0" w:color="auto"/>
              <w:left w:val="single" w:sz="6" w:space="0" w:color="auto"/>
              <w:bottom w:val="single" w:sz="6" w:space="0" w:color="auto"/>
              <w:right w:val="single" w:sz="6" w:space="0" w:color="auto"/>
            </w:tcBorders>
          </w:tcPr>
          <w:p w14:paraId="6615F236" w14:textId="77777777" w:rsidR="00D30CF9" w:rsidRPr="004F4400" w:rsidRDefault="00D30CF9" w:rsidP="00D14B37">
            <w:pPr>
              <w:spacing w:before="60" w:after="60"/>
              <w:jc w:val="center"/>
            </w:pPr>
            <w:r w:rsidRPr="004F4400">
              <w:t>0.50</w:t>
            </w:r>
          </w:p>
        </w:tc>
      </w:tr>
      <w:tr w:rsidR="00D30CF9" w:rsidRPr="004F4400" w14:paraId="2FAD84C7" w14:textId="77777777" w:rsidTr="00D14B37">
        <w:trPr>
          <w:cantSplit/>
          <w:trHeight w:val="334"/>
        </w:trPr>
        <w:tc>
          <w:tcPr>
            <w:tcW w:w="3046" w:type="pct"/>
            <w:tcBorders>
              <w:top w:val="single" w:sz="6" w:space="0" w:color="auto"/>
              <w:left w:val="single" w:sz="6" w:space="0" w:color="auto"/>
              <w:bottom w:val="single" w:sz="6" w:space="0" w:color="auto"/>
              <w:right w:val="single" w:sz="6" w:space="0" w:color="auto"/>
            </w:tcBorders>
          </w:tcPr>
          <w:p w14:paraId="789B2FB2" w14:textId="77777777" w:rsidR="00D30CF9" w:rsidRPr="004F4400" w:rsidRDefault="00D30CF9" w:rsidP="00D14B37">
            <w:pPr>
              <w:spacing w:before="60" w:after="60"/>
              <w:jc w:val="center"/>
            </w:pPr>
            <w:r w:rsidRPr="004F4400">
              <w:t>7</w:t>
            </w:r>
          </w:p>
        </w:tc>
        <w:tc>
          <w:tcPr>
            <w:tcW w:w="1954" w:type="pct"/>
            <w:tcBorders>
              <w:top w:val="single" w:sz="6" w:space="0" w:color="auto"/>
              <w:left w:val="single" w:sz="6" w:space="0" w:color="auto"/>
              <w:bottom w:val="single" w:sz="6" w:space="0" w:color="auto"/>
              <w:right w:val="single" w:sz="6" w:space="0" w:color="auto"/>
            </w:tcBorders>
          </w:tcPr>
          <w:p w14:paraId="7481B945" w14:textId="77777777" w:rsidR="00D30CF9" w:rsidRPr="004F4400" w:rsidRDefault="00D30CF9" w:rsidP="00D14B37">
            <w:pPr>
              <w:spacing w:before="60" w:after="60"/>
              <w:jc w:val="center"/>
            </w:pPr>
            <w:r w:rsidRPr="004F4400">
              <w:t>0.54</w:t>
            </w:r>
          </w:p>
        </w:tc>
      </w:tr>
      <w:tr w:rsidR="00D30CF9" w:rsidRPr="004F4400" w14:paraId="577CF690" w14:textId="77777777" w:rsidTr="00D14B37">
        <w:trPr>
          <w:cantSplit/>
          <w:trHeight w:val="334"/>
        </w:trPr>
        <w:tc>
          <w:tcPr>
            <w:tcW w:w="3046" w:type="pct"/>
            <w:tcBorders>
              <w:top w:val="single" w:sz="6" w:space="0" w:color="auto"/>
              <w:left w:val="single" w:sz="6" w:space="0" w:color="auto"/>
              <w:bottom w:val="single" w:sz="6" w:space="0" w:color="auto"/>
              <w:right w:val="single" w:sz="6" w:space="0" w:color="auto"/>
            </w:tcBorders>
          </w:tcPr>
          <w:p w14:paraId="2ECB91BF" w14:textId="77777777" w:rsidR="00D30CF9" w:rsidRPr="004F4400" w:rsidRDefault="00D30CF9" w:rsidP="00D14B37">
            <w:pPr>
              <w:spacing w:before="60" w:after="60"/>
              <w:jc w:val="center"/>
            </w:pPr>
            <w:r w:rsidRPr="004F4400">
              <w:t>8</w:t>
            </w:r>
          </w:p>
        </w:tc>
        <w:tc>
          <w:tcPr>
            <w:tcW w:w="1954" w:type="pct"/>
            <w:tcBorders>
              <w:top w:val="single" w:sz="6" w:space="0" w:color="auto"/>
              <w:left w:val="single" w:sz="6" w:space="0" w:color="auto"/>
              <w:bottom w:val="single" w:sz="6" w:space="0" w:color="auto"/>
              <w:right w:val="single" w:sz="6" w:space="0" w:color="auto"/>
            </w:tcBorders>
          </w:tcPr>
          <w:p w14:paraId="52A322DA" w14:textId="77777777" w:rsidR="00D30CF9" w:rsidRPr="004F4400" w:rsidRDefault="00D30CF9" w:rsidP="00D14B37">
            <w:pPr>
              <w:spacing w:before="60" w:after="60"/>
              <w:jc w:val="center"/>
            </w:pPr>
            <w:r w:rsidRPr="004F4400">
              <w:t>0.56</w:t>
            </w:r>
          </w:p>
        </w:tc>
      </w:tr>
      <w:tr w:rsidR="00D30CF9" w:rsidRPr="004F4400" w14:paraId="65E1FE84" w14:textId="77777777" w:rsidTr="00D14B37">
        <w:trPr>
          <w:cantSplit/>
          <w:trHeight w:val="334"/>
        </w:trPr>
        <w:tc>
          <w:tcPr>
            <w:tcW w:w="3046" w:type="pct"/>
            <w:tcBorders>
              <w:top w:val="single" w:sz="6" w:space="0" w:color="auto"/>
              <w:left w:val="single" w:sz="6" w:space="0" w:color="auto"/>
              <w:bottom w:val="single" w:sz="6" w:space="0" w:color="auto"/>
              <w:right w:val="single" w:sz="6" w:space="0" w:color="auto"/>
            </w:tcBorders>
          </w:tcPr>
          <w:p w14:paraId="700BC555" w14:textId="77777777" w:rsidR="00D30CF9" w:rsidRPr="004F4400" w:rsidRDefault="00D30CF9" w:rsidP="00D14B37">
            <w:pPr>
              <w:spacing w:before="60" w:after="60"/>
              <w:jc w:val="center"/>
            </w:pPr>
            <w:r w:rsidRPr="004F4400">
              <w:t>9</w:t>
            </w:r>
          </w:p>
        </w:tc>
        <w:tc>
          <w:tcPr>
            <w:tcW w:w="1954" w:type="pct"/>
            <w:tcBorders>
              <w:top w:val="single" w:sz="6" w:space="0" w:color="auto"/>
              <w:left w:val="single" w:sz="6" w:space="0" w:color="auto"/>
              <w:bottom w:val="single" w:sz="6" w:space="0" w:color="auto"/>
              <w:right w:val="single" w:sz="6" w:space="0" w:color="auto"/>
            </w:tcBorders>
          </w:tcPr>
          <w:p w14:paraId="0E9E319D" w14:textId="77777777" w:rsidR="00D30CF9" w:rsidRPr="004F4400" w:rsidRDefault="00D30CF9" w:rsidP="00D14B37">
            <w:pPr>
              <w:spacing w:before="60" w:after="60"/>
              <w:jc w:val="center"/>
            </w:pPr>
            <w:r w:rsidRPr="004F4400">
              <w:t>0.59</w:t>
            </w:r>
          </w:p>
        </w:tc>
      </w:tr>
      <w:tr w:rsidR="00D30CF9" w:rsidRPr="004F4400" w14:paraId="32A920D4" w14:textId="77777777" w:rsidTr="00D14B37">
        <w:trPr>
          <w:cantSplit/>
          <w:trHeight w:val="334"/>
        </w:trPr>
        <w:tc>
          <w:tcPr>
            <w:tcW w:w="3046" w:type="pct"/>
            <w:tcBorders>
              <w:top w:val="single" w:sz="6" w:space="0" w:color="auto"/>
              <w:left w:val="single" w:sz="6" w:space="0" w:color="auto"/>
              <w:bottom w:val="single" w:sz="6" w:space="0" w:color="auto"/>
              <w:right w:val="single" w:sz="6" w:space="0" w:color="auto"/>
            </w:tcBorders>
          </w:tcPr>
          <w:p w14:paraId="29EE0DC8" w14:textId="77777777" w:rsidR="00D30CF9" w:rsidRPr="004F4400" w:rsidRDefault="00D30CF9" w:rsidP="00D14B37">
            <w:pPr>
              <w:spacing w:before="60" w:after="60"/>
              <w:jc w:val="center"/>
            </w:pPr>
            <w:r w:rsidRPr="004F4400">
              <w:t>10</w:t>
            </w:r>
          </w:p>
        </w:tc>
        <w:tc>
          <w:tcPr>
            <w:tcW w:w="1954" w:type="pct"/>
            <w:tcBorders>
              <w:top w:val="single" w:sz="6" w:space="0" w:color="auto"/>
              <w:left w:val="single" w:sz="6" w:space="0" w:color="auto"/>
              <w:bottom w:val="single" w:sz="6" w:space="0" w:color="auto"/>
              <w:right w:val="single" w:sz="6" w:space="0" w:color="auto"/>
            </w:tcBorders>
          </w:tcPr>
          <w:p w14:paraId="2C9386DA" w14:textId="77777777" w:rsidR="00D30CF9" w:rsidRPr="004F4400" w:rsidRDefault="00D30CF9" w:rsidP="00D14B37">
            <w:pPr>
              <w:spacing w:before="60" w:after="60"/>
              <w:jc w:val="center"/>
            </w:pPr>
            <w:r w:rsidRPr="004F4400">
              <w:t>0.61</w:t>
            </w:r>
          </w:p>
        </w:tc>
      </w:tr>
      <w:tr w:rsidR="00D30CF9" w:rsidRPr="004F4400" w14:paraId="5E552181" w14:textId="77777777" w:rsidTr="00D14B37">
        <w:trPr>
          <w:cantSplit/>
          <w:trHeight w:val="334"/>
        </w:trPr>
        <w:tc>
          <w:tcPr>
            <w:tcW w:w="3046" w:type="pct"/>
            <w:tcBorders>
              <w:top w:val="single" w:sz="6" w:space="0" w:color="auto"/>
              <w:left w:val="single" w:sz="6" w:space="0" w:color="auto"/>
              <w:bottom w:val="single" w:sz="6" w:space="0" w:color="auto"/>
              <w:right w:val="single" w:sz="6" w:space="0" w:color="auto"/>
            </w:tcBorders>
          </w:tcPr>
          <w:p w14:paraId="1D5D315F" w14:textId="77777777" w:rsidR="00D30CF9" w:rsidRPr="004F4400" w:rsidRDefault="00D30CF9" w:rsidP="00D14B37">
            <w:pPr>
              <w:spacing w:before="60" w:after="60"/>
              <w:jc w:val="center"/>
            </w:pPr>
            <w:r w:rsidRPr="004F4400">
              <w:t>15</w:t>
            </w:r>
          </w:p>
        </w:tc>
        <w:tc>
          <w:tcPr>
            <w:tcW w:w="1954" w:type="pct"/>
            <w:tcBorders>
              <w:top w:val="single" w:sz="6" w:space="0" w:color="auto"/>
              <w:left w:val="single" w:sz="6" w:space="0" w:color="auto"/>
              <w:bottom w:val="single" w:sz="6" w:space="0" w:color="auto"/>
              <w:right w:val="single" w:sz="6" w:space="0" w:color="auto"/>
            </w:tcBorders>
          </w:tcPr>
          <w:p w14:paraId="1B3BC083" w14:textId="77777777" w:rsidR="00D30CF9" w:rsidRPr="004F4400" w:rsidRDefault="00D30CF9" w:rsidP="00D14B37">
            <w:pPr>
              <w:spacing w:before="60" w:after="60"/>
              <w:jc w:val="center"/>
            </w:pPr>
            <w:r w:rsidRPr="004F4400">
              <w:t>0.68</w:t>
            </w:r>
          </w:p>
        </w:tc>
      </w:tr>
      <w:tr w:rsidR="00D30CF9" w:rsidRPr="004F4400" w14:paraId="72CAEE97" w14:textId="77777777" w:rsidTr="00D14B37">
        <w:trPr>
          <w:cantSplit/>
          <w:trHeight w:val="346"/>
        </w:trPr>
        <w:tc>
          <w:tcPr>
            <w:tcW w:w="3046" w:type="pct"/>
            <w:tcBorders>
              <w:top w:val="single" w:sz="6" w:space="0" w:color="auto"/>
              <w:left w:val="single" w:sz="6" w:space="0" w:color="auto"/>
              <w:bottom w:val="single" w:sz="6" w:space="0" w:color="auto"/>
              <w:right w:val="single" w:sz="6" w:space="0" w:color="auto"/>
            </w:tcBorders>
          </w:tcPr>
          <w:p w14:paraId="02F32962" w14:textId="77777777" w:rsidR="00D30CF9" w:rsidRPr="004F4400" w:rsidRDefault="00D30CF9" w:rsidP="00D14B37">
            <w:pPr>
              <w:spacing w:before="60" w:after="60"/>
              <w:jc w:val="center"/>
            </w:pPr>
            <w:r w:rsidRPr="004F4400">
              <w:t>20</w:t>
            </w:r>
          </w:p>
        </w:tc>
        <w:tc>
          <w:tcPr>
            <w:tcW w:w="1954" w:type="pct"/>
            <w:tcBorders>
              <w:top w:val="single" w:sz="6" w:space="0" w:color="auto"/>
              <w:left w:val="single" w:sz="6" w:space="0" w:color="auto"/>
              <w:bottom w:val="single" w:sz="6" w:space="0" w:color="auto"/>
              <w:right w:val="single" w:sz="6" w:space="0" w:color="auto"/>
            </w:tcBorders>
          </w:tcPr>
          <w:p w14:paraId="45874E12" w14:textId="77777777" w:rsidR="00D30CF9" w:rsidRPr="004F4400" w:rsidRDefault="00D30CF9" w:rsidP="00D14B37">
            <w:pPr>
              <w:spacing w:before="60" w:after="60"/>
              <w:jc w:val="center"/>
            </w:pPr>
            <w:r w:rsidRPr="004F4400">
              <w:t>0.72</w:t>
            </w:r>
          </w:p>
        </w:tc>
      </w:tr>
    </w:tbl>
    <w:p w14:paraId="6E3016D5" w14:textId="77777777" w:rsidR="00D30CF9" w:rsidRDefault="00D30CF9" w:rsidP="00D30CF9">
      <w:pPr>
        <w:keepNext w:val="0"/>
      </w:pPr>
    </w:p>
    <w:p w14:paraId="17BBF7E5" w14:textId="5E3FEEC6" w:rsidR="00F54608" w:rsidRPr="00D30CF9" w:rsidRDefault="00F54608" w:rsidP="00D30CF9"/>
    <w:sectPr w:rsidR="00F54608" w:rsidRPr="00D30CF9">
      <w:headerReference w:type="default" r:id="rId25"/>
      <w:pgSz w:w="11906" w:h="16838" w:code="9"/>
      <w:pgMar w:top="1440" w:right="1145" w:bottom="1440" w:left="1145" w:header="720" w:footer="720" w:gutter="30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236C27" w14:textId="77777777" w:rsidR="00460755" w:rsidRDefault="00460755">
      <w:r>
        <w:separator/>
      </w:r>
    </w:p>
  </w:endnote>
  <w:endnote w:type="continuationSeparator" w:id="0">
    <w:p w14:paraId="3628595F" w14:textId="77777777" w:rsidR="00460755" w:rsidRDefault="00460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Arial Bold">
    <w:panose1 w:val="020B07040202020202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62C69" w14:textId="77777777" w:rsidR="0048295A" w:rsidRDefault="004829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94449" w14:textId="77777777" w:rsidR="0048295A" w:rsidRPr="006F1C44" w:rsidRDefault="0048295A">
    <w:pPr>
      <w:pStyle w:val="Footer"/>
      <w:rPr>
        <w:vanish/>
        <w:color w:val="FF0000"/>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5FCCC" w14:textId="77777777" w:rsidR="0048295A" w:rsidRDefault="004829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C602D0" w14:textId="77777777" w:rsidR="00460755" w:rsidRDefault="00460755">
      <w:r>
        <w:separator/>
      </w:r>
    </w:p>
  </w:footnote>
  <w:footnote w:type="continuationSeparator" w:id="0">
    <w:p w14:paraId="06E020AE" w14:textId="77777777" w:rsidR="00460755" w:rsidRDefault="004607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99E22" w14:textId="77777777" w:rsidR="0048295A" w:rsidRDefault="0048295A">
    <w:pPr>
      <w:pStyle w:val="Header"/>
      <w:pBdr>
        <w:bottom w:val="single" w:sz="4" w:space="1" w:color="auto"/>
      </w:pBdr>
      <w:spacing w:after="120"/>
    </w:pPr>
    <w:r>
      <w:t>CONFORMANCE TESTING</w:t>
    </w:r>
    <w:r>
      <w:rPr>
        <w:rStyle w:val="masterspecversion"/>
      </w:rPr>
      <w:t xml:space="preserve"> &lt;&lt;T&amp;W Roadworks Master – May 2003&gt;&gt;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E82F4" w14:textId="77777777" w:rsidR="0048295A" w:rsidRPr="006F1C44" w:rsidRDefault="0048295A" w:rsidP="006F1C44">
    <w:pPr>
      <w:pStyle w:val="Header"/>
      <w:spacing w:after="0"/>
      <w:rPr>
        <w:rFonts w:ascii="Arial Bold" w:hAnsi="Arial Bold"/>
        <w:vanish/>
        <w:color w:val="FF0000"/>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5F248" w14:textId="77777777" w:rsidR="0048295A" w:rsidRDefault="0048295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81C4E" w14:textId="77777777" w:rsidR="0048295A" w:rsidRPr="006F1C44" w:rsidRDefault="0048295A" w:rsidP="006F1C44">
    <w:pPr>
      <w:pStyle w:val="Header"/>
      <w:rPr>
        <w:rFonts w:ascii="Arial Bold" w:hAnsi="Arial Bold"/>
        <w:vanish/>
        <w:color w:val="FF0000"/>
        <w:sz w:val="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4751D" w14:textId="77777777" w:rsidR="0048295A" w:rsidRPr="006F1C44" w:rsidRDefault="0048295A" w:rsidP="006F1C44">
    <w:pPr>
      <w:pStyle w:val="Header"/>
      <w:rPr>
        <w:rFonts w:ascii="Arial Bold" w:hAnsi="Arial Bold"/>
        <w:vanish/>
        <w:color w:val="FF0000"/>
        <w:sz w:val="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ECBC6" w14:textId="77777777" w:rsidR="0048295A" w:rsidRPr="00FB3A29" w:rsidRDefault="0048295A" w:rsidP="00D30CF9">
    <w:pPr>
      <w:pStyle w:val="HiddenSmall1"/>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6D06EA8E"/>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89D420D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25467864"/>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4172FE02"/>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FFFFFFFE"/>
    <w:multiLevelType w:val="singleLevel"/>
    <w:tmpl w:val="EFDC649C"/>
    <w:lvl w:ilvl="0">
      <w:numFmt w:val="decimal"/>
      <w:pStyle w:val="IndentBH"/>
      <w:lvlText w:val="*"/>
      <w:lvlJc w:val="left"/>
    </w:lvl>
  </w:abstractNum>
  <w:abstractNum w:abstractNumId="5"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C7368E6"/>
    <w:multiLevelType w:val="multilevel"/>
    <w:tmpl w:val="3710C4E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37A16396"/>
    <w:multiLevelType w:val="multilevel"/>
    <w:tmpl w:val="0D362460"/>
    <w:lvl w:ilvl="0">
      <w:numFmt w:val="bullet"/>
      <w:pStyle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8" w15:restartNumberingAfterBreak="0">
    <w:nsid w:val="3A8C4011"/>
    <w:multiLevelType w:val="hybridMultilevel"/>
    <w:tmpl w:val="310A9CD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AB5716C"/>
    <w:multiLevelType w:val="hybridMultilevel"/>
    <w:tmpl w:val="3776272E"/>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1784C7F"/>
    <w:multiLevelType w:val="hybridMultilevel"/>
    <w:tmpl w:val="C87A9C74"/>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19E7E04"/>
    <w:multiLevelType w:val="multilevel"/>
    <w:tmpl w:val="A90E26B4"/>
    <w:lvl w:ilvl="0">
      <w:start w:val="1"/>
      <w:numFmt w:val="lowerLetter"/>
      <w:pStyle w:val="LetterList"/>
      <w:lvlText w:val="(%1)"/>
      <w:lvlJc w:val="left"/>
      <w:pPr>
        <w:tabs>
          <w:tab w:val="num" w:pos="567"/>
        </w:tabs>
        <w:ind w:left="567" w:hanging="567"/>
      </w:pPr>
    </w:lvl>
    <w:lvl w:ilvl="1">
      <w:start w:val="1"/>
      <w:numFmt w:val="lowerRoman"/>
      <w:lvlText w:val="(%2)"/>
      <w:lvlJc w:val="left"/>
      <w:pPr>
        <w:tabs>
          <w:tab w:val="num" w:pos="1287"/>
        </w:tabs>
        <w:ind w:left="1134" w:hanging="56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5B9651AC"/>
    <w:multiLevelType w:val="hybridMultilevel"/>
    <w:tmpl w:val="EA209026"/>
    <w:lvl w:ilvl="0" w:tplc="9A2C25B4">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67AA40EB"/>
    <w:multiLevelType w:val="hybridMultilevel"/>
    <w:tmpl w:val="655CE21E"/>
    <w:lvl w:ilvl="0" w:tplc="E4308FB2">
      <w:start w:val="1"/>
      <w:numFmt w:val="bullet"/>
      <w:lvlText w:val=""/>
      <w:lvlJc w:val="left"/>
      <w:pPr>
        <w:ind w:left="720" w:hanging="360"/>
      </w:pPr>
      <w:rPr>
        <w:rFonts w:ascii="Symbol" w:hAnsi="Symbol" w:hint="default"/>
      </w:rPr>
    </w:lvl>
    <w:lvl w:ilvl="1" w:tplc="673ABA70">
      <w:start w:val="1"/>
      <w:numFmt w:val="bullet"/>
      <w:pStyle w:val="HelvBullSub"/>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049746C"/>
    <w:multiLevelType w:val="hybridMultilevel"/>
    <w:tmpl w:val="F4E0F28E"/>
    <w:lvl w:ilvl="0" w:tplc="C5969B14">
      <w:start w:val="1"/>
      <w:numFmt w:val="decimal"/>
      <w:pStyle w:val="Nums"/>
      <w:lvlText w:val="%1."/>
      <w:lvlJc w:val="left"/>
      <w:pPr>
        <w:ind w:left="726" w:hanging="360"/>
      </w:pPr>
      <w:rPr>
        <w:color w:val="auto"/>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num w:numId="1">
    <w:abstractNumId w:val="2"/>
  </w:num>
  <w:num w:numId="2">
    <w:abstractNumId w:val="1"/>
  </w:num>
  <w:num w:numId="3">
    <w:abstractNumId w:val="0"/>
  </w:num>
  <w:num w:numId="4">
    <w:abstractNumId w:val="11"/>
  </w:num>
  <w:num w:numId="5">
    <w:abstractNumId w:val="4"/>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6">
    <w:abstractNumId w:val="3"/>
  </w:num>
  <w:num w:numId="7">
    <w:abstractNumId w:val="7"/>
  </w:num>
  <w:num w:numId="8">
    <w:abstractNumId w:val="13"/>
  </w:num>
  <w:num w:numId="9">
    <w:abstractNumId w:val="14"/>
  </w:num>
  <w:num w:numId="10">
    <w:abstractNumId w:val="5"/>
  </w:num>
  <w:num w:numId="11">
    <w:abstractNumId w:val="6"/>
  </w:num>
  <w:num w:numId="12">
    <w:abstractNumId w:val="10"/>
  </w:num>
  <w:num w:numId="13">
    <w:abstractNumId w:val="9"/>
  </w:num>
  <w:num w:numId="14">
    <w:abstractNumId w:val="6"/>
  </w:num>
  <w:num w:numId="15">
    <w:abstractNumId w:val="6"/>
  </w:num>
  <w:num w:numId="16">
    <w:abstractNumId w:val="7"/>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13"/>
  </w:num>
  <w:num w:numId="25">
    <w:abstractNumId w:val="14"/>
  </w:num>
  <w:num w:numId="26">
    <w:abstractNumId w:val="5"/>
  </w:num>
  <w:num w:numId="27">
    <w:abstractNumId w:val="6"/>
  </w:num>
  <w:num w:numId="28">
    <w:abstractNumId w:val="8"/>
  </w:num>
  <w:num w:numId="29">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deTemplateCatalog_1" w:val="&lt;ActiveDocsTemplateCatalog&gt;_x000d__x000a_  &lt;TP&gt;_x000d__x000a_    &lt;Name&gt;DocStructure&lt;/Name&gt;_x000d__x000a_    &lt;Value&gt;&amp;lt;Document /&amp;gt;&lt;/Value&gt;_x000d__x000a_  &lt;/TP&gt;_x000d__x000a_  &lt;TP&gt;_x000d__x000a_    &lt;Name&gt;wizardorder&lt;/Name&gt;_x000d__x000a_    &lt;Value&gt;&amp;lt;wizardorder&amp;gt;&amp;lt;/wizardorder&amp;gt;&lt;/Value&gt;_x000d__x000a_  &lt;/TP&gt;_x000d__x000a_&lt;/ActiveDocsTemplateCatalog&gt;"/>
    <w:docVar w:name="adID" w:val="2F8439CF759E48CBBDB99CC8819CEDA8"/>
    <w:docVar w:name="adVersion" w:val="7.1"/>
  </w:docVars>
  <w:rsids>
    <w:rsidRoot w:val="00B52797"/>
    <w:rsid w:val="0001132F"/>
    <w:rsid w:val="000337C4"/>
    <w:rsid w:val="00043ECE"/>
    <w:rsid w:val="00056E79"/>
    <w:rsid w:val="00061462"/>
    <w:rsid w:val="00066F9B"/>
    <w:rsid w:val="00075C80"/>
    <w:rsid w:val="00094F3C"/>
    <w:rsid w:val="000972CD"/>
    <w:rsid w:val="000A3B5E"/>
    <w:rsid w:val="000B1073"/>
    <w:rsid w:val="000C74F2"/>
    <w:rsid w:val="000E0F54"/>
    <w:rsid w:val="000F2CDA"/>
    <w:rsid w:val="000F52B2"/>
    <w:rsid w:val="000F5D40"/>
    <w:rsid w:val="0010023D"/>
    <w:rsid w:val="00112C3C"/>
    <w:rsid w:val="0011385A"/>
    <w:rsid w:val="001201E3"/>
    <w:rsid w:val="001219FC"/>
    <w:rsid w:val="0012380A"/>
    <w:rsid w:val="0013019E"/>
    <w:rsid w:val="00135579"/>
    <w:rsid w:val="00144D49"/>
    <w:rsid w:val="001501D1"/>
    <w:rsid w:val="00153ABB"/>
    <w:rsid w:val="00161F02"/>
    <w:rsid w:val="00164E1B"/>
    <w:rsid w:val="001736E4"/>
    <w:rsid w:val="00174A87"/>
    <w:rsid w:val="001909C2"/>
    <w:rsid w:val="0019551C"/>
    <w:rsid w:val="0019726F"/>
    <w:rsid w:val="001A17B8"/>
    <w:rsid w:val="001A4393"/>
    <w:rsid w:val="001A5CDD"/>
    <w:rsid w:val="001B4BB3"/>
    <w:rsid w:val="001B61D0"/>
    <w:rsid w:val="001C2DB8"/>
    <w:rsid w:val="001D02D5"/>
    <w:rsid w:val="001E6C34"/>
    <w:rsid w:val="001E6E9C"/>
    <w:rsid w:val="001E71FA"/>
    <w:rsid w:val="001F640F"/>
    <w:rsid w:val="001F6CBA"/>
    <w:rsid w:val="00244215"/>
    <w:rsid w:val="0025052C"/>
    <w:rsid w:val="002533C7"/>
    <w:rsid w:val="00266515"/>
    <w:rsid w:val="002736DD"/>
    <w:rsid w:val="00287438"/>
    <w:rsid w:val="002A55D7"/>
    <w:rsid w:val="002A620B"/>
    <w:rsid w:val="002B0EBD"/>
    <w:rsid w:val="002B7BCC"/>
    <w:rsid w:val="002C0B66"/>
    <w:rsid w:val="002D061D"/>
    <w:rsid w:val="002D1904"/>
    <w:rsid w:val="002D59FD"/>
    <w:rsid w:val="002F45EF"/>
    <w:rsid w:val="002F55E0"/>
    <w:rsid w:val="00315B99"/>
    <w:rsid w:val="0031698C"/>
    <w:rsid w:val="00322C4F"/>
    <w:rsid w:val="003315C0"/>
    <w:rsid w:val="00332AFF"/>
    <w:rsid w:val="003336E5"/>
    <w:rsid w:val="003467FC"/>
    <w:rsid w:val="00347999"/>
    <w:rsid w:val="00364C47"/>
    <w:rsid w:val="00372229"/>
    <w:rsid w:val="003A30FC"/>
    <w:rsid w:val="003A6032"/>
    <w:rsid w:val="003A7431"/>
    <w:rsid w:val="003B1C0A"/>
    <w:rsid w:val="003B6D8C"/>
    <w:rsid w:val="003C1CC4"/>
    <w:rsid w:val="003C6158"/>
    <w:rsid w:val="003C7F1D"/>
    <w:rsid w:val="003D12C7"/>
    <w:rsid w:val="003E0EBF"/>
    <w:rsid w:val="003F396C"/>
    <w:rsid w:val="003F4A77"/>
    <w:rsid w:val="003F7EAF"/>
    <w:rsid w:val="00415E67"/>
    <w:rsid w:val="00416E1D"/>
    <w:rsid w:val="00416E90"/>
    <w:rsid w:val="00417BA7"/>
    <w:rsid w:val="00420CD9"/>
    <w:rsid w:val="004210AA"/>
    <w:rsid w:val="00443837"/>
    <w:rsid w:val="004445BA"/>
    <w:rsid w:val="00455AE4"/>
    <w:rsid w:val="00460755"/>
    <w:rsid w:val="00462076"/>
    <w:rsid w:val="0046554C"/>
    <w:rsid w:val="00465D96"/>
    <w:rsid w:val="00470283"/>
    <w:rsid w:val="00475886"/>
    <w:rsid w:val="0048295A"/>
    <w:rsid w:val="00485D5C"/>
    <w:rsid w:val="00487024"/>
    <w:rsid w:val="004A6ADA"/>
    <w:rsid w:val="004C286C"/>
    <w:rsid w:val="004E1524"/>
    <w:rsid w:val="004E7AEF"/>
    <w:rsid w:val="004F4400"/>
    <w:rsid w:val="00500ACA"/>
    <w:rsid w:val="00512261"/>
    <w:rsid w:val="00524710"/>
    <w:rsid w:val="00526336"/>
    <w:rsid w:val="005379AE"/>
    <w:rsid w:val="0054334F"/>
    <w:rsid w:val="0054650B"/>
    <w:rsid w:val="00547E01"/>
    <w:rsid w:val="0055445B"/>
    <w:rsid w:val="005607E4"/>
    <w:rsid w:val="005608BC"/>
    <w:rsid w:val="00580BC7"/>
    <w:rsid w:val="00591A4C"/>
    <w:rsid w:val="005975F4"/>
    <w:rsid w:val="005A4D24"/>
    <w:rsid w:val="005B3D61"/>
    <w:rsid w:val="005C66F0"/>
    <w:rsid w:val="005C67BB"/>
    <w:rsid w:val="005D45C6"/>
    <w:rsid w:val="005E02E5"/>
    <w:rsid w:val="005F338C"/>
    <w:rsid w:val="005F6981"/>
    <w:rsid w:val="00606548"/>
    <w:rsid w:val="006107DC"/>
    <w:rsid w:val="006115B6"/>
    <w:rsid w:val="00612D24"/>
    <w:rsid w:val="00623BF0"/>
    <w:rsid w:val="0062797A"/>
    <w:rsid w:val="0063557C"/>
    <w:rsid w:val="00651AB8"/>
    <w:rsid w:val="00653EC5"/>
    <w:rsid w:val="00670C16"/>
    <w:rsid w:val="00671B3E"/>
    <w:rsid w:val="00672B1A"/>
    <w:rsid w:val="006825E1"/>
    <w:rsid w:val="00685B1E"/>
    <w:rsid w:val="00691CE6"/>
    <w:rsid w:val="0069433B"/>
    <w:rsid w:val="006A11D7"/>
    <w:rsid w:val="006A6294"/>
    <w:rsid w:val="006A7FA5"/>
    <w:rsid w:val="006B582A"/>
    <w:rsid w:val="006B645C"/>
    <w:rsid w:val="006C200E"/>
    <w:rsid w:val="006D2793"/>
    <w:rsid w:val="006E1C28"/>
    <w:rsid w:val="006E517E"/>
    <w:rsid w:val="006E70CA"/>
    <w:rsid w:val="006E7A41"/>
    <w:rsid w:val="006F1C44"/>
    <w:rsid w:val="00701866"/>
    <w:rsid w:val="007042B1"/>
    <w:rsid w:val="00711E61"/>
    <w:rsid w:val="00714C01"/>
    <w:rsid w:val="007228C5"/>
    <w:rsid w:val="00735CC1"/>
    <w:rsid w:val="0073630A"/>
    <w:rsid w:val="00743750"/>
    <w:rsid w:val="00745BDB"/>
    <w:rsid w:val="007565A4"/>
    <w:rsid w:val="00762735"/>
    <w:rsid w:val="0076712E"/>
    <w:rsid w:val="007701E2"/>
    <w:rsid w:val="007746E2"/>
    <w:rsid w:val="00782E70"/>
    <w:rsid w:val="007838E6"/>
    <w:rsid w:val="007953FD"/>
    <w:rsid w:val="007A32F1"/>
    <w:rsid w:val="007B68FF"/>
    <w:rsid w:val="007C16C5"/>
    <w:rsid w:val="007D0670"/>
    <w:rsid w:val="007D09F6"/>
    <w:rsid w:val="007E302B"/>
    <w:rsid w:val="007E6E44"/>
    <w:rsid w:val="007F63B0"/>
    <w:rsid w:val="008161FB"/>
    <w:rsid w:val="00821DD8"/>
    <w:rsid w:val="008369EF"/>
    <w:rsid w:val="00855F24"/>
    <w:rsid w:val="00874CF0"/>
    <w:rsid w:val="0088132B"/>
    <w:rsid w:val="00890CA5"/>
    <w:rsid w:val="008A3F76"/>
    <w:rsid w:val="008B633C"/>
    <w:rsid w:val="008C7A39"/>
    <w:rsid w:val="008D2C4B"/>
    <w:rsid w:val="008E4025"/>
    <w:rsid w:val="00911035"/>
    <w:rsid w:val="00932E8B"/>
    <w:rsid w:val="0096542F"/>
    <w:rsid w:val="00967765"/>
    <w:rsid w:val="009855AE"/>
    <w:rsid w:val="00993A00"/>
    <w:rsid w:val="00996C48"/>
    <w:rsid w:val="009B2090"/>
    <w:rsid w:val="009C14FC"/>
    <w:rsid w:val="009C3C5C"/>
    <w:rsid w:val="009D48DD"/>
    <w:rsid w:val="009D7CE5"/>
    <w:rsid w:val="009F0CEA"/>
    <w:rsid w:val="00A03450"/>
    <w:rsid w:val="00A07A19"/>
    <w:rsid w:val="00A119F1"/>
    <w:rsid w:val="00A203E9"/>
    <w:rsid w:val="00A247C2"/>
    <w:rsid w:val="00A27658"/>
    <w:rsid w:val="00A27896"/>
    <w:rsid w:val="00A302C0"/>
    <w:rsid w:val="00A34DE1"/>
    <w:rsid w:val="00A503DA"/>
    <w:rsid w:val="00A53CD4"/>
    <w:rsid w:val="00A71B1D"/>
    <w:rsid w:val="00A8552E"/>
    <w:rsid w:val="00AB4711"/>
    <w:rsid w:val="00AB56A9"/>
    <w:rsid w:val="00AD5EE1"/>
    <w:rsid w:val="00B02D50"/>
    <w:rsid w:val="00B03B63"/>
    <w:rsid w:val="00B07A37"/>
    <w:rsid w:val="00B17341"/>
    <w:rsid w:val="00B20292"/>
    <w:rsid w:val="00B242A3"/>
    <w:rsid w:val="00B3328B"/>
    <w:rsid w:val="00B469C4"/>
    <w:rsid w:val="00B52797"/>
    <w:rsid w:val="00B53589"/>
    <w:rsid w:val="00B54820"/>
    <w:rsid w:val="00B5544C"/>
    <w:rsid w:val="00B57168"/>
    <w:rsid w:val="00B721D8"/>
    <w:rsid w:val="00B72FAF"/>
    <w:rsid w:val="00B7512D"/>
    <w:rsid w:val="00B7582C"/>
    <w:rsid w:val="00B76016"/>
    <w:rsid w:val="00B803EA"/>
    <w:rsid w:val="00B84581"/>
    <w:rsid w:val="00B86C4D"/>
    <w:rsid w:val="00B9540C"/>
    <w:rsid w:val="00BA7E7C"/>
    <w:rsid w:val="00BB5EA2"/>
    <w:rsid w:val="00BB771B"/>
    <w:rsid w:val="00BC67FD"/>
    <w:rsid w:val="00BD4273"/>
    <w:rsid w:val="00BE3657"/>
    <w:rsid w:val="00BE432B"/>
    <w:rsid w:val="00BF7AD5"/>
    <w:rsid w:val="00C033E7"/>
    <w:rsid w:val="00C0784F"/>
    <w:rsid w:val="00C10319"/>
    <w:rsid w:val="00C104DE"/>
    <w:rsid w:val="00C15406"/>
    <w:rsid w:val="00C17874"/>
    <w:rsid w:val="00C2207E"/>
    <w:rsid w:val="00C31146"/>
    <w:rsid w:val="00C33CF3"/>
    <w:rsid w:val="00C3571F"/>
    <w:rsid w:val="00C37FDB"/>
    <w:rsid w:val="00C517A1"/>
    <w:rsid w:val="00C7613C"/>
    <w:rsid w:val="00C84D4B"/>
    <w:rsid w:val="00C871F4"/>
    <w:rsid w:val="00CA3D2A"/>
    <w:rsid w:val="00CA7D94"/>
    <w:rsid w:val="00CB0497"/>
    <w:rsid w:val="00CB0C34"/>
    <w:rsid w:val="00CD3A71"/>
    <w:rsid w:val="00CD3B78"/>
    <w:rsid w:val="00CE427B"/>
    <w:rsid w:val="00D04994"/>
    <w:rsid w:val="00D06544"/>
    <w:rsid w:val="00D14B37"/>
    <w:rsid w:val="00D14E35"/>
    <w:rsid w:val="00D179ED"/>
    <w:rsid w:val="00D30CF9"/>
    <w:rsid w:val="00D37C79"/>
    <w:rsid w:val="00D51018"/>
    <w:rsid w:val="00D528E9"/>
    <w:rsid w:val="00D62506"/>
    <w:rsid w:val="00D6375F"/>
    <w:rsid w:val="00D766C4"/>
    <w:rsid w:val="00D77772"/>
    <w:rsid w:val="00D81DFF"/>
    <w:rsid w:val="00D93AE8"/>
    <w:rsid w:val="00D95871"/>
    <w:rsid w:val="00D96DE0"/>
    <w:rsid w:val="00DA3382"/>
    <w:rsid w:val="00DA3F51"/>
    <w:rsid w:val="00DE1C30"/>
    <w:rsid w:val="00DE51EA"/>
    <w:rsid w:val="00DE5D0E"/>
    <w:rsid w:val="00DE5EBB"/>
    <w:rsid w:val="00E00217"/>
    <w:rsid w:val="00E03653"/>
    <w:rsid w:val="00E07CC2"/>
    <w:rsid w:val="00E16BDC"/>
    <w:rsid w:val="00E24707"/>
    <w:rsid w:val="00E4729B"/>
    <w:rsid w:val="00E51E29"/>
    <w:rsid w:val="00E51E92"/>
    <w:rsid w:val="00E56258"/>
    <w:rsid w:val="00E562B6"/>
    <w:rsid w:val="00E8631E"/>
    <w:rsid w:val="00E87C57"/>
    <w:rsid w:val="00E97557"/>
    <w:rsid w:val="00E97C1F"/>
    <w:rsid w:val="00EB3EF6"/>
    <w:rsid w:val="00EB4EBC"/>
    <w:rsid w:val="00EB68A6"/>
    <w:rsid w:val="00ED215B"/>
    <w:rsid w:val="00ED7785"/>
    <w:rsid w:val="00EF089E"/>
    <w:rsid w:val="00EF26BB"/>
    <w:rsid w:val="00EF2CBB"/>
    <w:rsid w:val="00EF68D2"/>
    <w:rsid w:val="00EF6BC9"/>
    <w:rsid w:val="00F0077F"/>
    <w:rsid w:val="00F066BD"/>
    <w:rsid w:val="00F140B1"/>
    <w:rsid w:val="00F3246E"/>
    <w:rsid w:val="00F37934"/>
    <w:rsid w:val="00F423BC"/>
    <w:rsid w:val="00F46F44"/>
    <w:rsid w:val="00F4766C"/>
    <w:rsid w:val="00F54608"/>
    <w:rsid w:val="00F60B66"/>
    <w:rsid w:val="00F636A0"/>
    <w:rsid w:val="00F96A80"/>
    <w:rsid w:val="00F96AE5"/>
    <w:rsid w:val="00FB3A29"/>
    <w:rsid w:val="00FC0A11"/>
    <w:rsid w:val="00FC3F88"/>
    <w:rsid w:val="00FC420E"/>
    <w:rsid w:val="00FE4374"/>
    <w:rsid w:val="00FE60AE"/>
    <w:rsid w:val="00FF21C7"/>
    <w:rsid w:val="00FF2BE9"/>
    <w:rsid w:val="00FF3DF2"/>
    <w:rsid w:val="00FF61A6"/>
    <w:rsid w:val="00FF6E5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E9611C"/>
  <w15:docId w15:val="{4EBCAE45-569E-400D-8E51-FE73BA54B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7168"/>
    <w:pPr>
      <w:keepNext/>
      <w:widowControl w:val="0"/>
      <w:spacing w:after="200"/>
    </w:pPr>
    <w:rPr>
      <w:rFonts w:ascii="Arial" w:hAnsi="Arial"/>
      <w:sz w:val="22"/>
      <w:lang w:val="en-AU" w:eastAsia="en-AU"/>
    </w:rPr>
  </w:style>
  <w:style w:type="paragraph" w:styleId="Heading1">
    <w:name w:val="heading 1"/>
    <w:basedOn w:val="Normal"/>
    <w:next w:val="Normal"/>
    <w:link w:val="Heading1Char"/>
    <w:qFormat/>
    <w:rsid w:val="00B57168"/>
    <w:pPr>
      <w:widowControl/>
      <w:numPr>
        <w:numId w:val="27"/>
      </w:numPr>
      <w:spacing w:after="120"/>
      <w:outlineLvl w:val="0"/>
    </w:pPr>
    <w:rPr>
      <w:rFonts w:eastAsiaTheme="majorEastAsia" w:cstheme="majorBidi"/>
      <w:b/>
      <w:bCs/>
      <w:caps/>
      <w:kern w:val="32"/>
      <w:sz w:val="32"/>
      <w:szCs w:val="32"/>
    </w:rPr>
  </w:style>
  <w:style w:type="paragraph" w:styleId="Heading2">
    <w:name w:val="heading 2"/>
    <w:basedOn w:val="Normal"/>
    <w:next w:val="Normal"/>
    <w:link w:val="Heading2Char"/>
    <w:unhideWhenUsed/>
    <w:qFormat/>
    <w:rsid w:val="00B57168"/>
    <w:pPr>
      <w:widowControl/>
      <w:numPr>
        <w:ilvl w:val="1"/>
        <w:numId w:val="27"/>
      </w:numPr>
      <w:spacing w:before="240" w:after="120"/>
      <w:outlineLvl w:val="1"/>
    </w:pPr>
    <w:rPr>
      <w:rFonts w:eastAsiaTheme="majorEastAsia" w:cstheme="majorBidi"/>
      <w:b/>
      <w:bCs/>
      <w:iCs/>
      <w:caps/>
      <w:color w:val="606060"/>
      <w:sz w:val="28"/>
      <w:szCs w:val="28"/>
      <w:lang w:val="en-US"/>
    </w:rPr>
  </w:style>
  <w:style w:type="paragraph" w:styleId="Heading3">
    <w:name w:val="heading 3"/>
    <w:basedOn w:val="Normal"/>
    <w:next w:val="Normal"/>
    <w:link w:val="Heading3Char"/>
    <w:qFormat/>
    <w:rsid w:val="00B57168"/>
    <w:pPr>
      <w:widowControl/>
      <w:numPr>
        <w:ilvl w:val="2"/>
        <w:numId w:val="27"/>
      </w:numPr>
      <w:spacing w:before="240" w:after="120"/>
      <w:outlineLvl w:val="2"/>
    </w:pPr>
    <w:rPr>
      <w:rFonts w:cs="Arial"/>
      <w:b/>
      <w:bCs/>
      <w:sz w:val="24"/>
      <w:szCs w:val="26"/>
      <w:lang w:val="en-US"/>
    </w:rPr>
  </w:style>
  <w:style w:type="paragraph" w:styleId="Heading4">
    <w:name w:val="heading 4"/>
    <w:basedOn w:val="Normal"/>
    <w:next w:val="Normal"/>
    <w:link w:val="Heading4Char"/>
    <w:uiPriority w:val="9"/>
    <w:unhideWhenUsed/>
    <w:qFormat/>
    <w:rsid w:val="00B57168"/>
    <w:pPr>
      <w:numPr>
        <w:ilvl w:val="3"/>
        <w:numId w:val="27"/>
      </w:numPr>
      <w:spacing w:before="240" w:after="120"/>
      <w:outlineLvl w:val="3"/>
    </w:pPr>
    <w:rPr>
      <w:rFonts w:eastAsiaTheme="majorEastAsia" w:cstheme="majorBidi"/>
      <w:b/>
      <w:bCs/>
      <w:iCs/>
      <w:color w:val="606060"/>
    </w:rPr>
  </w:style>
  <w:style w:type="paragraph" w:styleId="Heading5">
    <w:name w:val="heading 5"/>
    <w:basedOn w:val="Normal"/>
    <w:next w:val="Normal"/>
    <w:link w:val="Heading5Char"/>
    <w:uiPriority w:val="9"/>
    <w:unhideWhenUsed/>
    <w:qFormat/>
    <w:rsid w:val="00B57168"/>
    <w:pPr>
      <w:keepLines/>
      <w:numPr>
        <w:ilvl w:val="4"/>
        <w:numId w:val="27"/>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unhideWhenUsed/>
    <w:qFormat/>
    <w:rsid w:val="00B57168"/>
    <w:pPr>
      <w:keepLines/>
      <w:numPr>
        <w:ilvl w:val="5"/>
        <w:numId w:val="27"/>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unhideWhenUsed/>
    <w:qFormat/>
    <w:rsid w:val="00B57168"/>
    <w:pPr>
      <w:keepLines/>
      <w:numPr>
        <w:ilvl w:val="6"/>
        <w:numId w:val="2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B57168"/>
    <w:pPr>
      <w:keepLines/>
      <w:numPr>
        <w:ilvl w:val="7"/>
        <w:numId w:val="27"/>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qFormat/>
    <w:rsid w:val="00B57168"/>
    <w:pPr>
      <w:keepLines/>
      <w:numPr>
        <w:ilvl w:val="8"/>
        <w:numId w:val="27"/>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Style">
    <w:name w:val="TStyle"/>
    <w:basedOn w:val="Normal"/>
  </w:style>
  <w:style w:type="paragraph" w:customStyle="1" w:styleId="BoldCapital">
    <w:name w:val="Bold Capital"/>
    <w:basedOn w:val="Normal"/>
    <w:pPr>
      <w:spacing w:before="40" w:after="40"/>
    </w:pPr>
    <w:rPr>
      <w:b/>
      <w:caps/>
    </w:rPr>
  </w:style>
  <w:style w:type="paragraph" w:styleId="TOC1">
    <w:name w:val="toc 1"/>
    <w:basedOn w:val="Normal"/>
    <w:next w:val="Normal"/>
    <w:autoRedefine/>
    <w:uiPriority w:val="39"/>
    <w:unhideWhenUsed/>
    <w:rsid w:val="00B57168"/>
    <w:pPr>
      <w:tabs>
        <w:tab w:val="left" w:pos="567"/>
        <w:tab w:val="right" w:leader="dot" w:pos="9061"/>
      </w:tabs>
      <w:spacing w:before="100" w:after="60"/>
      <w:ind w:left="567" w:hanging="567"/>
      <w:jc w:val="both"/>
    </w:pPr>
    <w:rPr>
      <w:rFonts w:eastAsiaTheme="minorHAnsi" w:cs="Helvetica"/>
      <w:b/>
      <w:szCs w:val="22"/>
      <w:lang w:eastAsia="en-US"/>
    </w:rPr>
  </w:style>
  <w:style w:type="paragraph" w:customStyle="1" w:styleId="NTTheading1">
    <w:name w:val="NTT_heading1"/>
    <w:basedOn w:val="Heading1"/>
    <w:pPr>
      <w:outlineLvl w:val="9"/>
    </w:pPr>
    <w:rPr>
      <w:caps w:val="0"/>
    </w:rPr>
  </w:style>
  <w:style w:type="paragraph" w:customStyle="1" w:styleId="LetterList0">
    <w:name w:val="Letter List"/>
    <w:basedOn w:val="Normal"/>
    <w:pPr>
      <w:ind w:left="1440" w:hanging="720"/>
    </w:pPr>
  </w:style>
  <w:style w:type="paragraph" w:customStyle="1" w:styleId="NTTheading2">
    <w:name w:val="NTT_heading2"/>
    <w:basedOn w:val="Heading2"/>
    <w:pPr>
      <w:keepLines/>
      <w:outlineLvl w:val="9"/>
    </w:pPr>
  </w:style>
  <w:style w:type="character" w:styleId="PageNumber">
    <w:name w:val="page number"/>
    <w:basedOn w:val="DefaultParagraphFont"/>
    <w:rsid w:val="00B57168"/>
  </w:style>
  <w:style w:type="paragraph" w:styleId="Header">
    <w:name w:val="header"/>
    <w:basedOn w:val="Normal"/>
    <w:next w:val="Normal"/>
    <w:link w:val="HeaderChar"/>
    <w:uiPriority w:val="99"/>
    <w:unhideWhenUsed/>
    <w:rsid w:val="00B57168"/>
    <w:pPr>
      <w:tabs>
        <w:tab w:val="center" w:pos="4513"/>
        <w:tab w:val="right" w:pos="9026"/>
      </w:tabs>
      <w:jc w:val="right"/>
    </w:pPr>
    <w:rPr>
      <w:b/>
    </w:rPr>
  </w:style>
  <w:style w:type="paragraph" w:styleId="Footer">
    <w:name w:val="footer"/>
    <w:basedOn w:val="Normal"/>
    <w:next w:val="Normal"/>
    <w:link w:val="FooterChar"/>
    <w:uiPriority w:val="99"/>
    <w:unhideWhenUsed/>
    <w:rsid w:val="00B57168"/>
    <w:pPr>
      <w:tabs>
        <w:tab w:val="right" w:pos="9639"/>
        <w:tab w:val="right" w:pos="14459"/>
      </w:tabs>
      <w:spacing w:after="0"/>
      <w:ind w:left="-709" w:right="-340"/>
    </w:pPr>
    <w:rPr>
      <w:rFonts w:cs="Arial"/>
      <w:szCs w:val="22"/>
    </w:rPr>
  </w:style>
  <w:style w:type="paragraph" w:customStyle="1" w:styleId="TOCInclude">
    <w:name w:val="TOC Include"/>
    <w:basedOn w:val="Normal"/>
    <w:next w:val="Normal"/>
    <w:pPr>
      <w:ind w:left="720" w:hanging="720"/>
      <w:jc w:val="center"/>
    </w:pPr>
    <w:rPr>
      <w:b/>
    </w:rPr>
  </w:style>
  <w:style w:type="paragraph" w:styleId="TOC3">
    <w:name w:val="toc 3"/>
    <w:basedOn w:val="Normal"/>
    <w:next w:val="Normal"/>
    <w:autoRedefine/>
    <w:uiPriority w:val="39"/>
    <w:unhideWhenUsed/>
    <w:rsid w:val="00B57168"/>
    <w:pPr>
      <w:tabs>
        <w:tab w:val="left" w:pos="1985"/>
        <w:tab w:val="right" w:leader="dot" w:pos="9061"/>
      </w:tabs>
      <w:spacing w:after="100"/>
      <w:ind w:left="1985" w:hanging="851"/>
      <w:jc w:val="both"/>
    </w:pPr>
    <w:rPr>
      <w:rFonts w:eastAsiaTheme="minorHAnsi" w:cs="Helvetica"/>
      <w:szCs w:val="22"/>
      <w:lang w:eastAsia="en-US"/>
    </w:rPr>
  </w:style>
  <w:style w:type="paragraph" w:customStyle="1" w:styleId="TechHead">
    <w:name w:val="TechHead"/>
    <w:basedOn w:val="Normal"/>
    <w:next w:val="Normal"/>
    <w:pPr>
      <w:tabs>
        <w:tab w:val="left" w:pos="709"/>
        <w:tab w:val="left" w:pos="3119"/>
      </w:tabs>
      <w:ind w:left="709" w:hanging="709"/>
    </w:pPr>
    <w:rPr>
      <w:rFonts w:ascii="Times New Roman" w:hAnsi="Times New Roman"/>
      <w:b/>
      <w:caps/>
    </w:rPr>
  </w:style>
  <w:style w:type="paragraph" w:customStyle="1" w:styleId="TechSub">
    <w:name w:val="TechSub"/>
    <w:basedOn w:val="Normal"/>
    <w:next w:val="Normal"/>
    <w:pPr>
      <w:tabs>
        <w:tab w:val="left" w:pos="709"/>
        <w:tab w:val="left" w:pos="3119"/>
      </w:tabs>
      <w:ind w:left="709" w:hanging="709"/>
    </w:pPr>
    <w:rPr>
      <w:rFonts w:ascii="Times New Roman" w:hAnsi="Times New Roman"/>
      <w:b/>
    </w:rPr>
  </w:style>
  <w:style w:type="paragraph" w:customStyle="1" w:styleId="TechNorm">
    <w:name w:val="Tech Norm"/>
    <w:basedOn w:val="Normal"/>
    <w:pPr>
      <w:jc w:val="both"/>
    </w:pPr>
    <w:rPr>
      <w:rFonts w:ascii="Times New Roman" w:hAnsi="Times New Roman"/>
    </w:rPr>
  </w:style>
  <w:style w:type="paragraph" w:customStyle="1" w:styleId="Tech1">
    <w:name w:val="Tech1"/>
    <w:basedOn w:val="TechNorm"/>
    <w:next w:val="Normal"/>
    <w:pPr>
      <w:spacing w:after="240"/>
      <w:ind w:left="720" w:hanging="720"/>
      <w:jc w:val="left"/>
    </w:pPr>
    <w:rPr>
      <w:b/>
      <w:caps/>
    </w:rPr>
  </w:style>
  <w:style w:type="paragraph" w:customStyle="1" w:styleId="Tech2">
    <w:name w:val="Tech2"/>
    <w:basedOn w:val="TechNorm"/>
    <w:next w:val="TechNorm"/>
    <w:pPr>
      <w:ind w:left="720" w:hanging="720"/>
      <w:jc w:val="left"/>
    </w:pPr>
    <w:rPr>
      <w:b/>
    </w:rPr>
  </w:style>
  <w:style w:type="paragraph" w:styleId="TOC2">
    <w:name w:val="toc 2"/>
    <w:basedOn w:val="Normal"/>
    <w:next w:val="Normal"/>
    <w:autoRedefine/>
    <w:uiPriority w:val="39"/>
    <w:unhideWhenUsed/>
    <w:rsid w:val="00B57168"/>
    <w:pPr>
      <w:tabs>
        <w:tab w:val="left" w:pos="1418"/>
        <w:tab w:val="right" w:leader="dot" w:pos="9061"/>
      </w:tabs>
      <w:spacing w:after="100"/>
      <w:ind w:left="1134" w:hanging="567"/>
      <w:jc w:val="both"/>
    </w:pPr>
    <w:rPr>
      <w:rFonts w:eastAsiaTheme="minorHAnsi" w:cs="Helvetica"/>
      <w:szCs w:val="22"/>
      <w:lang w:eastAsia="en-US"/>
    </w:rPr>
  </w:style>
  <w:style w:type="paragraph" w:customStyle="1" w:styleId="guidenotes">
    <w:name w:val="guide notes"/>
    <w:basedOn w:val="Normal"/>
    <w:next w:val="Normal"/>
    <w:pPr>
      <w:tabs>
        <w:tab w:val="left" w:pos="3175"/>
      </w:tabs>
      <w:ind w:left="3175"/>
    </w:pPr>
    <w:rPr>
      <w:i/>
      <w:vanish/>
      <w:color w:val="00FF00"/>
      <w:spacing w:val="-2"/>
    </w:rPr>
  </w:style>
  <w:style w:type="paragraph" w:styleId="BodyText">
    <w:name w:val="Body Text"/>
    <w:basedOn w:val="Normal"/>
  </w:style>
  <w:style w:type="paragraph" w:styleId="ListBullet">
    <w:name w:val="List Bullet"/>
    <w:basedOn w:val="Normal"/>
    <w:pPr>
      <w:numPr>
        <w:numId w:val="6"/>
      </w:numPr>
      <w:tabs>
        <w:tab w:val="clear" w:pos="360"/>
        <w:tab w:val="num" w:pos="567"/>
      </w:tabs>
      <w:ind w:left="567" w:hanging="567"/>
    </w:pPr>
  </w:style>
  <w:style w:type="paragraph" w:styleId="ListBullet2">
    <w:name w:val="List Bullet 2"/>
    <w:basedOn w:val="Normal"/>
    <w:autoRedefine/>
    <w:pPr>
      <w:numPr>
        <w:numId w:val="1"/>
      </w:numPr>
    </w:pPr>
  </w:style>
  <w:style w:type="paragraph" w:styleId="ListBullet3">
    <w:name w:val="List Bullet 3"/>
    <w:basedOn w:val="Normal"/>
    <w:autoRedefine/>
    <w:pPr>
      <w:numPr>
        <w:numId w:val="2"/>
      </w:numPr>
    </w:pPr>
  </w:style>
  <w:style w:type="paragraph" w:styleId="ListBullet4">
    <w:name w:val="List Bullet 4"/>
    <w:basedOn w:val="Normal"/>
    <w:autoRedefine/>
    <w:pPr>
      <w:numPr>
        <w:numId w:val="3"/>
      </w:numPr>
    </w:pPr>
  </w:style>
  <w:style w:type="paragraph" w:customStyle="1" w:styleId="LetterList">
    <w:name w:val="LetterList"/>
    <w:basedOn w:val="Normal"/>
    <w:pPr>
      <w:numPr>
        <w:numId w:val="4"/>
      </w:numPr>
    </w:pPr>
  </w:style>
  <w:style w:type="paragraph" w:customStyle="1" w:styleId="Listdefinitions">
    <w:name w:val="List definitions"/>
    <w:basedOn w:val="Normal"/>
    <w:pPr>
      <w:ind w:left="3119" w:hanging="3119"/>
    </w:pPr>
  </w:style>
  <w:style w:type="paragraph" w:customStyle="1" w:styleId="IndentBH">
    <w:name w:val="IndentB_H"/>
    <w:basedOn w:val="Normal"/>
    <w:pPr>
      <w:numPr>
        <w:numId w:val="5"/>
      </w:numPr>
      <w:ind w:left="720" w:hanging="720"/>
      <w:jc w:val="both"/>
    </w:pPr>
  </w:style>
  <w:style w:type="character" w:customStyle="1" w:styleId="masterspecversion">
    <w:name w:val="master spec version"/>
    <w:rPr>
      <w:rFonts w:ascii="Arial" w:hAnsi="Arial"/>
      <w:smallCaps/>
      <w:vanish/>
      <w:color w:val="0000FF"/>
      <w:sz w:val="18"/>
    </w:rPr>
  </w:style>
  <w:style w:type="table" w:styleId="TableGrid">
    <w:name w:val="Table Grid"/>
    <w:basedOn w:val="TableNormal"/>
    <w:uiPriority w:val="59"/>
    <w:rsid w:val="00B57168"/>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Text">
    <w:name w:val="FormText"/>
    <w:basedOn w:val="Normal"/>
    <w:rPr>
      <w:lang w:eastAsia="en-US"/>
    </w:rPr>
  </w:style>
  <w:style w:type="paragraph" w:styleId="TOC4">
    <w:name w:val="toc 4"/>
    <w:basedOn w:val="Normal"/>
    <w:next w:val="Normal"/>
    <w:autoRedefine/>
    <w:uiPriority w:val="39"/>
    <w:unhideWhenUsed/>
    <w:rsid w:val="00B57168"/>
    <w:pPr>
      <w:tabs>
        <w:tab w:val="left" w:pos="2126"/>
        <w:tab w:val="right" w:leader="dot" w:pos="9061"/>
      </w:tabs>
      <w:spacing w:after="100"/>
      <w:ind w:left="1985" w:hanging="851"/>
    </w:pPr>
  </w:style>
  <w:style w:type="paragraph" w:styleId="BlockText">
    <w:name w:val="Block Text"/>
    <w:basedOn w:val="Normal"/>
    <w:unhideWhenUsed/>
    <w:rsid w:val="00B57168"/>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i/>
      <w:iCs/>
      <w:color w:val="5B9BD5" w:themeColor="accent1"/>
    </w:rPr>
  </w:style>
  <w:style w:type="paragraph" w:customStyle="1" w:styleId="BoldLowercase">
    <w:name w:val="Bold Lowercase"/>
    <w:basedOn w:val="Normal"/>
    <w:next w:val="BodyText"/>
    <w:pPr>
      <w:spacing w:before="20" w:after="20"/>
    </w:pPr>
    <w:rPr>
      <w:b/>
    </w:rPr>
  </w:style>
  <w:style w:type="paragraph" w:styleId="Caption">
    <w:name w:val="caption"/>
    <w:basedOn w:val="Normal"/>
    <w:next w:val="Normal"/>
    <w:qFormat/>
    <w:pPr>
      <w:spacing w:before="120" w:after="120"/>
    </w:pPr>
    <w:rPr>
      <w:b/>
    </w:rPr>
  </w:style>
  <w:style w:type="paragraph" w:customStyle="1" w:styleId="Tabletext">
    <w:name w:val="Table text"/>
    <w:basedOn w:val="Normal"/>
  </w:style>
  <w:style w:type="paragraph" w:customStyle="1" w:styleId="Tabletitle">
    <w:name w:val="Table title"/>
    <w:basedOn w:val="Tabletext"/>
  </w:style>
  <w:style w:type="paragraph" w:customStyle="1" w:styleId="Tabletextcentre">
    <w:name w:val="Table text centre"/>
    <w:basedOn w:val="Tabletext"/>
    <w:pPr>
      <w:jc w:val="center"/>
    </w:pPr>
  </w:style>
  <w:style w:type="paragraph" w:styleId="DocumentMap">
    <w:name w:val="Document Map"/>
    <w:basedOn w:val="Normal"/>
    <w:semiHidden/>
    <w:pPr>
      <w:shd w:val="clear" w:color="auto" w:fill="000080"/>
    </w:pPr>
    <w:rPr>
      <w:rFonts w:ascii="Tahoma" w:hAnsi="Tahoma"/>
    </w:rPr>
  </w:style>
  <w:style w:type="paragraph" w:customStyle="1" w:styleId="Liststandards">
    <w:name w:val="List standards"/>
    <w:basedOn w:val="Normal"/>
    <w:pPr>
      <w:ind w:left="1440" w:hanging="1440"/>
    </w:pPr>
  </w:style>
  <w:style w:type="paragraph" w:customStyle="1" w:styleId="BodyText0">
    <w:name w:val="BodyText"/>
    <w:basedOn w:val="Normal"/>
    <w:pPr>
      <w:jc w:val="both"/>
    </w:pPr>
  </w:style>
  <w:style w:type="paragraph" w:styleId="TOC5">
    <w:name w:val="toc 5"/>
    <w:basedOn w:val="Normal"/>
    <w:next w:val="Normal"/>
    <w:autoRedefine/>
    <w:uiPriority w:val="39"/>
    <w:semiHidden/>
    <w:unhideWhenUsed/>
    <w:rsid w:val="00B57168"/>
    <w:pPr>
      <w:spacing w:after="100"/>
      <w:ind w:left="88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styleId="NormalIndent">
    <w:name w:val="Normal Indent"/>
    <w:basedOn w:val="Normal"/>
    <w:rsid w:val="006115B6"/>
    <w:pPr>
      <w:ind w:left="720"/>
    </w:pPr>
  </w:style>
  <w:style w:type="paragraph" w:customStyle="1" w:styleId="ASList">
    <w:name w:val="AS_List"/>
    <w:basedOn w:val="Normal"/>
    <w:rsid w:val="006115B6"/>
    <w:pPr>
      <w:spacing w:after="0"/>
      <w:ind w:left="1417" w:hanging="1417"/>
    </w:pPr>
  </w:style>
  <w:style w:type="paragraph" w:styleId="BalloonText">
    <w:name w:val="Balloon Text"/>
    <w:basedOn w:val="Normal"/>
    <w:link w:val="BalloonTextChar"/>
    <w:uiPriority w:val="99"/>
    <w:semiHidden/>
    <w:unhideWhenUsed/>
    <w:rsid w:val="00B57168"/>
    <w:rPr>
      <w:rFonts w:ascii="Tahoma" w:hAnsi="Tahoma" w:cs="Tahoma"/>
      <w:sz w:val="16"/>
      <w:szCs w:val="16"/>
    </w:rPr>
  </w:style>
  <w:style w:type="character" w:customStyle="1" w:styleId="smalltitle">
    <w:name w:val="smalltitle"/>
    <w:rsid w:val="00FF3DF2"/>
  </w:style>
  <w:style w:type="character" w:styleId="Hyperlink">
    <w:name w:val="Hyperlink"/>
    <w:basedOn w:val="DefaultParagraphFont"/>
    <w:uiPriority w:val="99"/>
    <w:unhideWhenUsed/>
    <w:rsid w:val="00B57168"/>
    <w:rPr>
      <w:color w:val="0563C1" w:themeColor="hyperlink"/>
      <w:u w:val="single"/>
    </w:rPr>
  </w:style>
  <w:style w:type="character" w:styleId="Emphasis">
    <w:name w:val="Emphasis"/>
    <w:qFormat/>
    <w:rsid w:val="00D51018"/>
    <w:rPr>
      <w:i/>
      <w:iCs/>
    </w:rPr>
  </w:style>
  <w:style w:type="paragraph" w:customStyle="1" w:styleId="AgencyName">
    <w:name w:val="AgencyName"/>
    <w:basedOn w:val="Normal"/>
    <w:link w:val="AgencyNameChar"/>
    <w:rsid w:val="00B57168"/>
    <w:pPr>
      <w:spacing w:after="120"/>
      <w:jc w:val="both"/>
    </w:pPr>
    <w:rPr>
      <w:color w:val="FFFFFF"/>
      <w:sz w:val="26"/>
      <w:szCs w:val="22"/>
    </w:rPr>
  </w:style>
  <w:style w:type="character" w:customStyle="1" w:styleId="AgencyNameChar">
    <w:name w:val="AgencyName Char"/>
    <w:basedOn w:val="DefaultParagraphFont"/>
    <w:link w:val="AgencyName"/>
    <w:rsid w:val="00B57168"/>
    <w:rPr>
      <w:rFonts w:ascii="Arial" w:hAnsi="Arial"/>
      <w:color w:val="FFFFFF"/>
      <w:sz w:val="26"/>
      <w:szCs w:val="22"/>
      <w:lang w:val="en-AU" w:eastAsia="en-AU"/>
    </w:rPr>
  </w:style>
  <w:style w:type="paragraph" w:customStyle="1" w:styleId="AgencyNameBold">
    <w:name w:val="AgencyNameBold"/>
    <w:basedOn w:val="AgencyName"/>
    <w:link w:val="AgencyNameBoldChar"/>
    <w:rsid w:val="00B57168"/>
    <w:rPr>
      <w:b/>
      <w:bCs/>
      <w:spacing w:val="16"/>
      <w:szCs w:val="26"/>
    </w:rPr>
  </w:style>
  <w:style w:type="character" w:customStyle="1" w:styleId="AgencyNameBoldChar">
    <w:name w:val="AgencyNameBold Char"/>
    <w:basedOn w:val="AgencyNameChar"/>
    <w:link w:val="AgencyNameBold"/>
    <w:rsid w:val="00B57168"/>
    <w:rPr>
      <w:rFonts w:ascii="Arial" w:hAnsi="Arial"/>
      <w:b/>
      <w:bCs/>
      <w:color w:val="FFFFFF"/>
      <w:spacing w:val="16"/>
      <w:sz w:val="26"/>
      <w:szCs w:val="26"/>
      <w:lang w:val="en-AU" w:eastAsia="en-AU"/>
    </w:rPr>
  </w:style>
  <w:style w:type="character" w:customStyle="1" w:styleId="Heading1Char">
    <w:name w:val="Heading 1 Char"/>
    <w:basedOn w:val="DefaultParagraphFont"/>
    <w:link w:val="Heading1"/>
    <w:rsid w:val="00B57168"/>
    <w:rPr>
      <w:rFonts w:ascii="Arial" w:eastAsiaTheme="majorEastAsia" w:hAnsi="Arial" w:cstheme="majorBidi"/>
      <w:b/>
      <w:bCs/>
      <w:caps/>
      <w:kern w:val="32"/>
      <w:sz w:val="32"/>
      <w:szCs w:val="32"/>
      <w:lang w:val="en-AU" w:eastAsia="en-AU"/>
    </w:rPr>
  </w:style>
  <w:style w:type="paragraph" w:customStyle="1" w:styleId="Appendix">
    <w:name w:val="Appendix"/>
    <w:basedOn w:val="Heading1"/>
    <w:link w:val="AppendixChar"/>
    <w:qFormat/>
    <w:rsid w:val="00B57168"/>
    <w:pPr>
      <w:numPr>
        <w:numId w:val="0"/>
      </w:numPr>
    </w:pPr>
    <w:rPr>
      <w:szCs w:val="26"/>
    </w:rPr>
  </w:style>
  <w:style w:type="character" w:customStyle="1" w:styleId="AppendixChar">
    <w:name w:val="Appendix Char"/>
    <w:basedOn w:val="Heading1Char"/>
    <w:link w:val="Appendix"/>
    <w:rsid w:val="00B57168"/>
    <w:rPr>
      <w:rFonts w:ascii="Arial" w:eastAsiaTheme="majorEastAsia" w:hAnsi="Arial" w:cstheme="majorBidi"/>
      <w:b/>
      <w:bCs/>
      <w:caps/>
      <w:kern w:val="32"/>
      <w:sz w:val="32"/>
      <w:szCs w:val="26"/>
      <w:lang w:val="en-AU" w:eastAsia="en-AU"/>
    </w:rPr>
  </w:style>
  <w:style w:type="character" w:customStyle="1" w:styleId="Heading2Char">
    <w:name w:val="Heading 2 Char"/>
    <w:basedOn w:val="DefaultParagraphFont"/>
    <w:link w:val="Heading2"/>
    <w:rsid w:val="00B57168"/>
    <w:rPr>
      <w:rFonts w:ascii="Arial" w:eastAsiaTheme="majorEastAsia" w:hAnsi="Arial" w:cstheme="majorBidi"/>
      <w:b/>
      <w:bCs/>
      <w:iCs/>
      <w:caps/>
      <w:color w:val="606060"/>
      <w:sz w:val="28"/>
      <w:szCs w:val="28"/>
      <w:lang w:val="en-US" w:eastAsia="en-AU"/>
    </w:rPr>
  </w:style>
  <w:style w:type="paragraph" w:customStyle="1" w:styleId="Appendix2">
    <w:name w:val="Appendix 2"/>
    <w:basedOn w:val="Heading2"/>
    <w:link w:val="Appendix2Char"/>
    <w:rsid w:val="00B57168"/>
    <w:pPr>
      <w:numPr>
        <w:ilvl w:val="0"/>
        <w:numId w:val="0"/>
      </w:numPr>
      <w:ind w:left="851" w:hanging="851"/>
    </w:pPr>
  </w:style>
  <w:style w:type="character" w:customStyle="1" w:styleId="Appendix2Char">
    <w:name w:val="Appendix 2 Char"/>
    <w:basedOn w:val="Heading2Char"/>
    <w:link w:val="Appendix2"/>
    <w:rsid w:val="00B57168"/>
    <w:rPr>
      <w:rFonts w:ascii="Arial" w:eastAsiaTheme="majorEastAsia" w:hAnsi="Arial" w:cstheme="majorBidi"/>
      <w:b/>
      <w:bCs/>
      <w:iCs/>
      <w:caps/>
      <w:color w:val="606060"/>
      <w:sz w:val="28"/>
      <w:szCs w:val="28"/>
      <w:lang w:val="en-US" w:eastAsia="en-AU"/>
    </w:rPr>
  </w:style>
  <w:style w:type="character" w:customStyle="1" w:styleId="BalloonTextChar">
    <w:name w:val="Balloon Text Char"/>
    <w:basedOn w:val="DefaultParagraphFont"/>
    <w:link w:val="BalloonText"/>
    <w:uiPriority w:val="99"/>
    <w:semiHidden/>
    <w:rsid w:val="00B57168"/>
    <w:rPr>
      <w:rFonts w:ascii="Tahoma" w:hAnsi="Tahoma" w:cs="Tahoma"/>
      <w:sz w:val="16"/>
      <w:szCs w:val="16"/>
      <w:lang w:val="en-AU" w:eastAsia="en-AU"/>
    </w:rPr>
  </w:style>
  <w:style w:type="paragraph" w:styleId="ListParagraph">
    <w:name w:val="List Paragraph"/>
    <w:basedOn w:val="Normal"/>
    <w:uiPriority w:val="34"/>
    <w:qFormat/>
    <w:rsid w:val="00B57168"/>
    <w:pPr>
      <w:ind w:left="720"/>
      <w:contextualSpacing/>
    </w:pPr>
  </w:style>
  <w:style w:type="paragraph" w:customStyle="1" w:styleId="Bullet">
    <w:name w:val="Bullet"/>
    <w:basedOn w:val="ListParagraph"/>
    <w:link w:val="BulletChar"/>
    <w:qFormat/>
    <w:rsid w:val="00B57168"/>
    <w:pPr>
      <w:numPr>
        <w:numId w:val="16"/>
      </w:numPr>
      <w:tabs>
        <w:tab w:val="left" w:pos="567"/>
      </w:tabs>
      <w:spacing w:after="120"/>
      <w:contextualSpacing w:val="0"/>
    </w:pPr>
  </w:style>
  <w:style w:type="character" w:customStyle="1" w:styleId="BulletChar">
    <w:name w:val="Bullet Char"/>
    <w:basedOn w:val="DefaultParagraphFont"/>
    <w:link w:val="Bullet"/>
    <w:rsid w:val="00B57168"/>
    <w:rPr>
      <w:rFonts w:ascii="Arial" w:hAnsi="Arial"/>
      <w:sz w:val="22"/>
      <w:lang w:val="en-AU" w:eastAsia="en-AU"/>
    </w:rPr>
  </w:style>
  <w:style w:type="character" w:styleId="CommentReference">
    <w:name w:val="annotation reference"/>
    <w:basedOn w:val="DefaultParagraphFont"/>
    <w:uiPriority w:val="99"/>
    <w:unhideWhenUsed/>
    <w:rsid w:val="00B57168"/>
    <w:rPr>
      <w:sz w:val="16"/>
      <w:szCs w:val="16"/>
    </w:rPr>
  </w:style>
  <w:style w:type="paragraph" w:styleId="CommentText">
    <w:name w:val="annotation text"/>
    <w:basedOn w:val="Normal"/>
    <w:link w:val="CommentTextChar"/>
    <w:uiPriority w:val="99"/>
    <w:unhideWhenUsed/>
    <w:rsid w:val="00B57168"/>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B57168"/>
    <w:rPr>
      <w:rFonts w:ascii="Calibri" w:hAnsi="Calibri"/>
      <w:lang w:val="en-US" w:eastAsia="en-US"/>
    </w:rPr>
  </w:style>
  <w:style w:type="paragraph" w:styleId="CommentSubject">
    <w:name w:val="annotation subject"/>
    <w:basedOn w:val="CommentText"/>
    <w:next w:val="CommentText"/>
    <w:link w:val="CommentSubjectChar"/>
    <w:uiPriority w:val="99"/>
    <w:unhideWhenUsed/>
    <w:rsid w:val="00B57168"/>
    <w:rPr>
      <w:rFonts w:asciiTheme="minorHAnsi" w:eastAsiaTheme="minorHAnsi" w:hAnsiTheme="minorHAnsi" w:cstheme="minorBidi"/>
      <w:b/>
      <w:bCs/>
      <w:lang w:val="en-AU"/>
    </w:rPr>
  </w:style>
  <w:style w:type="character" w:customStyle="1" w:styleId="CommentSubjectChar">
    <w:name w:val="Comment Subject Char"/>
    <w:basedOn w:val="CommentTextChar"/>
    <w:link w:val="CommentSubject"/>
    <w:uiPriority w:val="99"/>
    <w:rsid w:val="00B57168"/>
    <w:rPr>
      <w:rFonts w:asciiTheme="minorHAnsi" w:eastAsiaTheme="minorHAnsi" w:hAnsiTheme="minorHAnsi" w:cstheme="minorBidi"/>
      <w:b/>
      <w:bCs/>
      <w:lang w:val="en-AU" w:eastAsia="en-US"/>
    </w:rPr>
  </w:style>
  <w:style w:type="paragraph" w:customStyle="1" w:styleId="ContentsTitle">
    <w:name w:val="ContentsTitle"/>
    <w:link w:val="ContentsTitleChar"/>
    <w:qFormat/>
    <w:rsid w:val="00B57168"/>
    <w:pPr>
      <w:spacing w:before="120" w:after="360"/>
    </w:pPr>
    <w:rPr>
      <w:rFonts w:ascii="Arial" w:eastAsiaTheme="majorEastAsia" w:hAnsi="Arial" w:cstheme="majorBidi"/>
      <w:b/>
      <w:bCs/>
      <w:color w:val="CB6015"/>
      <w:kern w:val="32"/>
      <w:sz w:val="32"/>
      <w:szCs w:val="32"/>
      <w:lang w:val="en-AU" w:eastAsia="en-AU"/>
    </w:rPr>
  </w:style>
  <w:style w:type="character" w:customStyle="1" w:styleId="ContentsTitleChar">
    <w:name w:val="ContentsTitle Char"/>
    <w:basedOn w:val="TitleChar"/>
    <w:link w:val="ContentsTitle"/>
    <w:rsid w:val="00B57168"/>
    <w:rPr>
      <w:rFonts w:ascii="Arial" w:eastAsiaTheme="majorEastAsia" w:hAnsi="Arial" w:cstheme="majorBidi"/>
      <w:b/>
      <w:bCs/>
      <w:color w:val="CB6015"/>
      <w:kern w:val="32"/>
      <w:sz w:val="32"/>
      <w:szCs w:val="32"/>
      <w:lang w:val="en-AU" w:eastAsia="en-AU"/>
    </w:rPr>
  </w:style>
  <w:style w:type="paragraph" w:customStyle="1" w:styleId="DateVersion">
    <w:name w:val="Date &amp; Version"/>
    <w:next w:val="Normal"/>
    <w:rsid w:val="00B57168"/>
    <w:pPr>
      <w:spacing w:before="1400" w:after="200"/>
      <w:jc w:val="right"/>
    </w:pPr>
    <w:rPr>
      <w:rFonts w:ascii="Arial" w:hAnsi="Arial"/>
      <w:sz w:val="28"/>
      <w:lang w:val="en-AU" w:eastAsia="en-AU"/>
    </w:rPr>
  </w:style>
  <w:style w:type="paragraph" w:customStyle="1" w:styleId="DefaultParagraphFontPara3">
    <w:name w:val="Default Paragraph Font Para3"/>
    <w:basedOn w:val="Normal"/>
    <w:rsid w:val="00B57168"/>
    <w:pPr>
      <w:jc w:val="both"/>
    </w:pPr>
    <w:rPr>
      <w:rFonts w:ascii="Calibri" w:hAnsi="Calibri"/>
      <w:szCs w:val="22"/>
      <w:lang w:val="en-US" w:eastAsia="en-US"/>
    </w:rPr>
  </w:style>
  <w:style w:type="paragraph" w:customStyle="1" w:styleId="FactSheetText">
    <w:name w:val="Fact Sheet Text"/>
    <w:basedOn w:val="Normal"/>
    <w:link w:val="FactSheetTextChar"/>
    <w:rsid w:val="00B57168"/>
    <w:pPr>
      <w:spacing w:line="240" w:lineRule="atLeast"/>
    </w:pPr>
    <w:rPr>
      <w:color w:val="000000"/>
    </w:rPr>
  </w:style>
  <w:style w:type="character" w:customStyle="1" w:styleId="FactSheetTextChar">
    <w:name w:val="Fact Sheet Text Char"/>
    <w:link w:val="FactSheetText"/>
    <w:rsid w:val="00B57168"/>
    <w:rPr>
      <w:rFonts w:ascii="Arial" w:hAnsi="Arial"/>
      <w:color w:val="000000"/>
      <w:sz w:val="22"/>
      <w:lang w:val="en-AU" w:eastAsia="en-AU"/>
    </w:rPr>
  </w:style>
  <w:style w:type="character" w:styleId="FollowedHyperlink">
    <w:name w:val="FollowedHyperlink"/>
    <w:basedOn w:val="DefaultParagraphFont"/>
    <w:uiPriority w:val="99"/>
    <w:unhideWhenUsed/>
    <w:rsid w:val="00B57168"/>
    <w:rPr>
      <w:color w:val="954F72" w:themeColor="followedHyperlink"/>
      <w:u w:val="single"/>
    </w:rPr>
  </w:style>
  <w:style w:type="character" w:customStyle="1" w:styleId="FooterChar">
    <w:name w:val="Footer Char"/>
    <w:basedOn w:val="DefaultParagraphFont"/>
    <w:link w:val="Footer"/>
    <w:uiPriority w:val="99"/>
    <w:rsid w:val="00B57168"/>
    <w:rPr>
      <w:rFonts w:ascii="Arial" w:hAnsi="Arial" w:cs="Arial"/>
      <w:sz w:val="22"/>
      <w:szCs w:val="22"/>
      <w:lang w:val="en-AU" w:eastAsia="en-AU"/>
    </w:rPr>
  </w:style>
  <w:style w:type="character" w:styleId="FootnoteReference">
    <w:name w:val="footnote reference"/>
    <w:basedOn w:val="DefaultParagraphFont"/>
    <w:uiPriority w:val="99"/>
    <w:unhideWhenUsed/>
    <w:rsid w:val="00B57168"/>
    <w:rPr>
      <w:vertAlign w:val="superscript"/>
    </w:rPr>
  </w:style>
  <w:style w:type="paragraph" w:styleId="FootnoteText">
    <w:name w:val="footnote text"/>
    <w:basedOn w:val="Normal"/>
    <w:link w:val="FootnoteTextChar"/>
    <w:uiPriority w:val="99"/>
    <w:unhideWhenUsed/>
    <w:rsid w:val="00B57168"/>
    <w:pPr>
      <w:jc w:val="both"/>
    </w:pPr>
    <w:rPr>
      <w:rFonts w:eastAsiaTheme="minorHAnsi" w:cs="Helvetica"/>
      <w:sz w:val="20"/>
      <w:lang w:eastAsia="en-US"/>
    </w:rPr>
  </w:style>
  <w:style w:type="character" w:customStyle="1" w:styleId="FootnoteTextChar">
    <w:name w:val="Footnote Text Char"/>
    <w:basedOn w:val="DefaultParagraphFont"/>
    <w:link w:val="FootnoteText"/>
    <w:uiPriority w:val="99"/>
    <w:rsid w:val="00B57168"/>
    <w:rPr>
      <w:rFonts w:ascii="Arial" w:eastAsiaTheme="minorHAnsi" w:hAnsi="Arial" w:cs="Helvetica"/>
      <w:lang w:val="en-AU" w:eastAsia="en-US"/>
    </w:rPr>
  </w:style>
  <w:style w:type="paragraph" w:customStyle="1" w:styleId="FormName">
    <w:name w:val="Form Name"/>
    <w:basedOn w:val="Normal"/>
    <w:next w:val="Normal"/>
    <w:link w:val="FormNameChar"/>
    <w:rsid w:val="00B57168"/>
    <w:pPr>
      <w:tabs>
        <w:tab w:val="right" w:pos="9044"/>
      </w:tabs>
      <w:spacing w:after="120"/>
    </w:pPr>
    <w:rPr>
      <w:b/>
      <w:sz w:val="32"/>
      <w:szCs w:val="22"/>
    </w:rPr>
  </w:style>
  <w:style w:type="character" w:customStyle="1" w:styleId="FormNameChar">
    <w:name w:val="Form Name Char"/>
    <w:link w:val="FormName"/>
    <w:rsid w:val="00B57168"/>
    <w:rPr>
      <w:rFonts w:ascii="Arial" w:hAnsi="Arial"/>
      <w:b/>
      <w:sz w:val="32"/>
      <w:szCs w:val="22"/>
      <w:lang w:val="en-AU" w:eastAsia="en-AU"/>
    </w:rPr>
  </w:style>
  <w:style w:type="paragraph" w:customStyle="1" w:styleId="FormText0">
    <w:name w:val="Form Text"/>
    <w:basedOn w:val="Normal"/>
    <w:rsid w:val="00B57168"/>
    <w:pPr>
      <w:spacing w:after="0"/>
    </w:pPr>
  </w:style>
  <w:style w:type="character" w:customStyle="1" w:styleId="HeaderChar">
    <w:name w:val="Header Char"/>
    <w:basedOn w:val="DefaultParagraphFont"/>
    <w:link w:val="Header"/>
    <w:uiPriority w:val="99"/>
    <w:rsid w:val="00B57168"/>
    <w:rPr>
      <w:rFonts w:ascii="Arial" w:hAnsi="Arial"/>
      <w:b/>
      <w:sz w:val="22"/>
      <w:lang w:val="en-AU" w:eastAsia="en-AU"/>
    </w:rPr>
  </w:style>
  <w:style w:type="character" w:customStyle="1" w:styleId="Heading3Char">
    <w:name w:val="Heading 3 Char"/>
    <w:basedOn w:val="DefaultParagraphFont"/>
    <w:link w:val="Heading3"/>
    <w:rsid w:val="00B57168"/>
    <w:rPr>
      <w:rFonts w:ascii="Arial" w:hAnsi="Arial" w:cs="Arial"/>
      <w:b/>
      <w:bCs/>
      <w:sz w:val="24"/>
      <w:szCs w:val="26"/>
      <w:lang w:val="en-US" w:eastAsia="en-AU"/>
    </w:rPr>
  </w:style>
  <w:style w:type="character" w:customStyle="1" w:styleId="Heading4Char">
    <w:name w:val="Heading 4 Char"/>
    <w:basedOn w:val="DefaultParagraphFont"/>
    <w:link w:val="Heading4"/>
    <w:uiPriority w:val="9"/>
    <w:rsid w:val="00B57168"/>
    <w:rPr>
      <w:rFonts w:ascii="Arial" w:eastAsiaTheme="majorEastAsia" w:hAnsi="Arial" w:cstheme="majorBidi"/>
      <w:b/>
      <w:bCs/>
      <w:iCs/>
      <w:color w:val="606060"/>
      <w:sz w:val="22"/>
      <w:lang w:val="en-AU" w:eastAsia="en-AU"/>
    </w:rPr>
  </w:style>
  <w:style w:type="character" w:customStyle="1" w:styleId="Heading5Char">
    <w:name w:val="Heading 5 Char"/>
    <w:basedOn w:val="DefaultParagraphFont"/>
    <w:link w:val="Heading5"/>
    <w:uiPriority w:val="9"/>
    <w:rsid w:val="00B57168"/>
    <w:rPr>
      <w:rFonts w:asciiTheme="majorHAnsi" w:eastAsiaTheme="majorEastAsia" w:hAnsiTheme="majorHAnsi" w:cstheme="majorBidi"/>
      <w:color w:val="1F4D78" w:themeColor="accent1" w:themeShade="7F"/>
      <w:sz w:val="22"/>
      <w:lang w:val="en-AU" w:eastAsia="en-AU"/>
    </w:rPr>
  </w:style>
  <w:style w:type="character" w:customStyle="1" w:styleId="Heading6Char">
    <w:name w:val="Heading 6 Char"/>
    <w:basedOn w:val="DefaultParagraphFont"/>
    <w:link w:val="Heading6"/>
    <w:uiPriority w:val="9"/>
    <w:rsid w:val="00B57168"/>
    <w:rPr>
      <w:rFonts w:asciiTheme="majorHAnsi" w:eastAsiaTheme="majorEastAsia" w:hAnsiTheme="majorHAnsi" w:cstheme="majorBidi"/>
      <w:i/>
      <w:iCs/>
      <w:color w:val="1F4D78" w:themeColor="accent1" w:themeShade="7F"/>
      <w:sz w:val="22"/>
      <w:lang w:val="en-AU" w:eastAsia="en-AU"/>
    </w:rPr>
  </w:style>
  <w:style w:type="character" w:customStyle="1" w:styleId="Heading7Char">
    <w:name w:val="Heading 7 Char"/>
    <w:basedOn w:val="DefaultParagraphFont"/>
    <w:link w:val="Heading7"/>
    <w:uiPriority w:val="9"/>
    <w:rsid w:val="00B57168"/>
    <w:rPr>
      <w:rFonts w:asciiTheme="majorHAnsi" w:eastAsiaTheme="majorEastAsia" w:hAnsiTheme="majorHAnsi" w:cstheme="majorBidi"/>
      <w:i/>
      <w:iCs/>
      <w:color w:val="404040" w:themeColor="text1" w:themeTint="BF"/>
      <w:sz w:val="22"/>
      <w:lang w:val="en-AU" w:eastAsia="en-AU"/>
    </w:rPr>
  </w:style>
  <w:style w:type="character" w:customStyle="1" w:styleId="Heading8Char">
    <w:name w:val="Heading 8 Char"/>
    <w:basedOn w:val="DefaultParagraphFont"/>
    <w:link w:val="Heading8"/>
    <w:uiPriority w:val="9"/>
    <w:rsid w:val="00B57168"/>
    <w:rPr>
      <w:rFonts w:asciiTheme="majorHAnsi" w:eastAsiaTheme="majorEastAsia" w:hAnsiTheme="majorHAnsi" w:cstheme="majorBidi"/>
      <w:color w:val="404040" w:themeColor="text1" w:themeTint="BF"/>
      <w:lang w:val="en-AU" w:eastAsia="en-AU"/>
    </w:rPr>
  </w:style>
  <w:style w:type="character" w:customStyle="1" w:styleId="Heading9Char">
    <w:name w:val="Heading 9 Char"/>
    <w:basedOn w:val="DefaultParagraphFont"/>
    <w:link w:val="Heading9"/>
    <w:uiPriority w:val="9"/>
    <w:rsid w:val="00B57168"/>
    <w:rPr>
      <w:rFonts w:asciiTheme="majorHAnsi" w:eastAsiaTheme="majorEastAsia" w:hAnsiTheme="majorHAnsi" w:cstheme="majorBidi"/>
      <w:i/>
      <w:iCs/>
      <w:color w:val="404040" w:themeColor="text1" w:themeTint="BF"/>
      <w:lang w:val="en-AU" w:eastAsia="en-AU"/>
    </w:rPr>
  </w:style>
  <w:style w:type="paragraph" w:customStyle="1" w:styleId="HelvBullSub">
    <w:name w:val="Helv BullSub"/>
    <w:link w:val="HelvBullSubChar"/>
    <w:rsid w:val="00B57168"/>
    <w:pPr>
      <w:widowControl w:val="0"/>
      <w:numPr>
        <w:ilvl w:val="1"/>
        <w:numId w:val="24"/>
      </w:numPr>
      <w:overflowPunct w:val="0"/>
      <w:autoSpaceDE w:val="0"/>
      <w:autoSpaceDN w:val="0"/>
      <w:adjustRightInd w:val="0"/>
      <w:spacing w:line="213" w:lineRule="auto"/>
      <w:jc w:val="both"/>
    </w:pPr>
    <w:rPr>
      <w:rFonts w:ascii="Helvetica" w:hAnsi="Helvetica" w:cs="Helvetica"/>
      <w:sz w:val="22"/>
      <w:szCs w:val="22"/>
      <w:lang w:val="en-US" w:eastAsia="en-US"/>
    </w:rPr>
  </w:style>
  <w:style w:type="character" w:customStyle="1" w:styleId="HelvBullSubChar">
    <w:name w:val="Helv BullSub Char"/>
    <w:link w:val="HelvBullSub"/>
    <w:rsid w:val="00B57168"/>
    <w:rPr>
      <w:rFonts w:ascii="Helvetica" w:hAnsi="Helvetica" w:cs="Helvetica"/>
      <w:sz w:val="22"/>
      <w:szCs w:val="22"/>
      <w:lang w:val="en-US" w:eastAsia="en-US"/>
    </w:rPr>
  </w:style>
  <w:style w:type="paragraph" w:customStyle="1" w:styleId="HelvHead1">
    <w:name w:val="Helv Head 1"/>
    <w:link w:val="HelvHead1Char"/>
    <w:rsid w:val="00B57168"/>
    <w:pPr>
      <w:widowControl w:val="0"/>
      <w:autoSpaceDE w:val="0"/>
      <w:autoSpaceDN w:val="0"/>
      <w:adjustRightInd w:val="0"/>
      <w:spacing w:before="360" w:after="120"/>
      <w:ind w:left="6"/>
    </w:pPr>
    <w:rPr>
      <w:rFonts w:ascii="Helvetica" w:hAnsi="Helvetica" w:cs="Helvetica"/>
      <w:b/>
      <w:bCs/>
      <w:color w:val="013861"/>
      <w:sz w:val="28"/>
      <w:szCs w:val="28"/>
      <w:lang w:val="en-US" w:eastAsia="en-US"/>
    </w:rPr>
  </w:style>
  <w:style w:type="character" w:customStyle="1" w:styleId="HelvHead1Char">
    <w:name w:val="Helv Head 1 Char"/>
    <w:basedOn w:val="DefaultParagraphFont"/>
    <w:link w:val="HelvHead1"/>
    <w:rsid w:val="00B57168"/>
    <w:rPr>
      <w:rFonts w:ascii="Helvetica" w:hAnsi="Helvetica" w:cs="Helvetica"/>
      <w:b/>
      <w:bCs/>
      <w:color w:val="013861"/>
      <w:sz w:val="28"/>
      <w:szCs w:val="28"/>
      <w:lang w:val="en-US" w:eastAsia="en-US"/>
    </w:rPr>
  </w:style>
  <w:style w:type="paragraph" w:customStyle="1" w:styleId="HelvHead2">
    <w:name w:val="Helv Head 2"/>
    <w:link w:val="HelvHead2Char"/>
    <w:rsid w:val="00B57168"/>
    <w:pPr>
      <w:widowControl w:val="0"/>
      <w:autoSpaceDE w:val="0"/>
      <w:autoSpaceDN w:val="0"/>
      <w:adjustRightInd w:val="0"/>
      <w:spacing w:after="60"/>
      <w:ind w:left="6"/>
    </w:pPr>
    <w:rPr>
      <w:rFonts w:ascii="Helvetica" w:hAnsi="Helvetica" w:cs="Helvetica"/>
      <w:b/>
      <w:bCs/>
      <w:color w:val="013861"/>
      <w:sz w:val="24"/>
      <w:szCs w:val="24"/>
      <w:lang w:val="en-US" w:eastAsia="en-US"/>
    </w:rPr>
  </w:style>
  <w:style w:type="character" w:customStyle="1" w:styleId="HelvHead2Char">
    <w:name w:val="Helv Head 2 Char"/>
    <w:basedOn w:val="DefaultParagraphFont"/>
    <w:link w:val="HelvHead2"/>
    <w:rsid w:val="00B57168"/>
    <w:rPr>
      <w:rFonts w:ascii="Helvetica" w:hAnsi="Helvetica" w:cs="Helvetica"/>
      <w:b/>
      <w:bCs/>
      <w:color w:val="013861"/>
      <w:sz w:val="24"/>
      <w:szCs w:val="24"/>
      <w:lang w:val="en-US" w:eastAsia="en-US"/>
    </w:rPr>
  </w:style>
  <w:style w:type="paragraph" w:customStyle="1" w:styleId="HelvNorm">
    <w:name w:val="Helv Norm"/>
    <w:basedOn w:val="Normal"/>
    <w:link w:val="HelvNormChar"/>
    <w:rsid w:val="00B57168"/>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basedOn w:val="DefaultParagraphFont"/>
    <w:link w:val="HelvNorm"/>
    <w:rsid w:val="00B57168"/>
    <w:rPr>
      <w:rFonts w:ascii="Arial" w:hAnsi="Arial" w:cs="Helvetica"/>
      <w:bCs/>
      <w:sz w:val="22"/>
      <w:szCs w:val="22"/>
      <w:lang w:val="en-US" w:eastAsia="en-US"/>
    </w:rPr>
  </w:style>
  <w:style w:type="paragraph" w:styleId="NoSpacing">
    <w:name w:val="No Spacing"/>
    <w:uiPriority w:val="1"/>
    <w:qFormat/>
    <w:rsid w:val="00B57168"/>
    <w:rPr>
      <w:rFonts w:ascii="Arial" w:eastAsia="Calibri" w:hAnsi="Arial"/>
      <w:sz w:val="22"/>
      <w:lang w:val="en-AU" w:eastAsia="en-US"/>
    </w:rPr>
  </w:style>
  <w:style w:type="paragraph" w:styleId="NormalWeb">
    <w:name w:val="Normal (Web)"/>
    <w:basedOn w:val="Normal"/>
    <w:uiPriority w:val="99"/>
    <w:unhideWhenUsed/>
    <w:rsid w:val="00B57168"/>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B57168"/>
    <w:pPr>
      <w:widowControl/>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B57168"/>
    <w:rPr>
      <w:rFonts w:ascii="Arial" w:hAnsi="Arial"/>
      <w:lang w:val="en-AU" w:eastAsia="en-AU"/>
    </w:rPr>
  </w:style>
  <w:style w:type="paragraph" w:customStyle="1" w:styleId="NTGFooterDepartmentof">
    <w:name w:val="NTG Footer Department of"/>
    <w:link w:val="NTGFooterDepartmentofChar"/>
    <w:uiPriority w:val="7"/>
    <w:qFormat/>
    <w:rsid w:val="00B57168"/>
    <w:pPr>
      <w:widowControl w:val="0"/>
      <w:tabs>
        <w:tab w:val="right" w:pos="9026"/>
      </w:tabs>
    </w:pPr>
    <w:rPr>
      <w:rFonts w:ascii="Arial" w:eastAsia="Calibri" w:hAnsi="Arial" w:cs="Arial"/>
      <w:caps/>
      <w:szCs w:val="16"/>
      <w:lang w:val="en-AU" w:eastAsia="en-US"/>
    </w:rPr>
  </w:style>
  <w:style w:type="character" w:customStyle="1" w:styleId="NTGFooterDepartmentofChar">
    <w:name w:val="NTG Footer Department of Char"/>
    <w:basedOn w:val="DefaultParagraphFont"/>
    <w:link w:val="NTGFooterDepartmentof"/>
    <w:uiPriority w:val="7"/>
    <w:rsid w:val="00B57168"/>
    <w:rPr>
      <w:rFonts w:ascii="Arial" w:eastAsia="Calibri" w:hAnsi="Arial" w:cs="Arial"/>
      <w:caps/>
      <w:szCs w:val="16"/>
      <w:lang w:val="en-AU" w:eastAsia="en-US"/>
    </w:rPr>
  </w:style>
  <w:style w:type="paragraph" w:customStyle="1" w:styleId="Nums">
    <w:name w:val="Nums"/>
    <w:basedOn w:val="HelvNorm"/>
    <w:link w:val="NumsChar"/>
    <w:qFormat/>
    <w:rsid w:val="00B57168"/>
    <w:pPr>
      <w:numPr>
        <w:numId w:val="25"/>
      </w:numPr>
      <w:spacing w:before="0" w:after="200"/>
    </w:pPr>
    <w:rPr>
      <w:rFonts w:cs="Arial"/>
    </w:rPr>
  </w:style>
  <w:style w:type="character" w:customStyle="1" w:styleId="NumsChar">
    <w:name w:val="Nums Char"/>
    <w:basedOn w:val="BulletChar"/>
    <w:link w:val="Nums"/>
    <w:rsid w:val="00B57168"/>
    <w:rPr>
      <w:rFonts w:ascii="Arial" w:hAnsi="Arial" w:cs="Arial"/>
      <w:bCs/>
      <w:sz w:val="22"/>
      <w:szCs w:val="22"/>
      <w:lang w:val="en-US" w:eastAsia="en-US"/>
    </w:rPr>
  </w:style>
  <w:style w:type="character" w:styleId="PlaceholderText">
    <w:name w:val="Placeholder Text"/>
    <w:basedOn w:val="DefaultParagraphFont"/>
    <w:uiPriority w:val="99"/>
    <w:semiHidden/>
    <w:rsid w:val="00B57168"/>
    <w:rPr>
      <w:color w:val="808080"/>
    </w:rPr>
  </w:style>
  <w:style w:type="paragraph" w:customStyle="1" w:styleId="Reporttitle">
    <w:name w:val="Report title"/>
    <w:uiPriority w:val="99"/>
    <w:rsid w:val="00B57168"/>
    <w:pPr>
      <w:tabs>
        <w:tab w:val="left" w:pos="2805"/>
      </w:tabs>
      <w:autoSpaceDE w:val="0"/>
      <w:autoSpaceDN w:val="0"/>
      <w:adjustRightInd w:val="0"/>
      <w:spacing w:line="700" w:lineRule="atLeast"/>
      <w:textAlignment w:val="center"/>
    </w:pPr>
    <w:rPr>
      <w:rFonts w:ascii="Lato Black" w:eastAsiaTheme="minorHAnsi" w:hAnsi="Lato Black" w:cs="Lato Black"/>
      <w:color w:val="CB6015"/>
      <w:sz w:val="66"/>
      <w:szCs w:val="66"/>
      <w:lang w:val="en-GB" w:eastAsia="en-US"/>
    </w:rPr>
  </w:style>
  <w:style w:type="numbering" w:customStyle="1" w:styleId="StyleBulletedSymbolsymbolLeft063cmHanging063cm">
    <w:name w:val="Style Bulleted Symbol (symbol) Left:  0.63 cm Hanging:  0.63 cm"/>
    <w:basedOn w:val="NoList"/>
    <w:rsid w:val="00B57168"/>
    <w:pPr>
      <w:numPr>
        <w:numId w:val="10"/>
      </w:numPr>
    </w:pPr>
  </w:style>
  <w:style w:type="paragraph" w:customStyle="1" w:styleId="SubTitle">
    <w:name w:val="Sub Title"/>
    <w:basedOn w:val="Normal"/>
    <w:autoRedefine/>
    <w:semiHidden/>
    <w:rsid w:val="00B57168"/>
    <w:pPr>
      <w:spacing w:after="160" w:line="240" w:lineRule="exact"/>
    </w:pPr>
    <w:rPr>
      <w:rFonts w:ascii="Verdana" w:hAnsi="Verdana"/>
      <w:szCs w:val="24"/>
      <w:lang w:val="en-US"/>
    </w:rPr>
  </w:style>
  <w:style w:type="paragraph" w:styleId="Subtitle0">
    <w:name w:val="Subtitle"/>
    <w:basedOn w:val="Normal"/>
    <w:next w:val="Normal"/>
    <w:link w:val="SubtitleChar"/>
    <w:uiPriority w:val="11"/>
    <w:qFormat/>
    <w:rsid w:val="00B5716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0"/>
    <w:uiPriority w:val="11"/>
    <w:rsid w:val="00B57168"/>
    <w:rPr>
      <w:rFonts w:ascii="Arial" w:eastAsiaTheme="majorEastAsia" w:hAnsi="Arial" w:cstheme="majorBidi"/>
      <w:sz w:val="24"/>
      <w:szCs w:val="24"/>
      <w:lang w:val="en-AU" w:eastAsia="en-AU"/>
    </w:rPr>
  </w:style>
  <w:style w:type="paragraph" w:styleId="Title">
    <w:name w:val="Title"/>
    <w:basedOn w:val="Reporttitle"/>
    <w:next w:val="Normal"/>
    <w:link w:val="TitleChar"/>
    <w:uiPriority w:val="10"/>
    <w:qFormat/>
    <w:rsid w:val="00B57168"/>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B57168"/>
    <w:rPr>
      <w:rFonts w:ascii="Arial Black" w:eastAsiaTheme="minorHAnsi" w:hAnsi="Arial Black" w:cs="Lato Black"/>
      <w:color w:val="CB6015"/>
      <w:sz w:val="66"/>
      <w:szCs w:val="66"/>
      <w:lang w:val="en-GB" w:eastAsia="en-US"/>
    </w:rPr>
  </w:style>
  <w:style w:type="paragraph" w:styleId="TOCHeading">
    <w:name w:val="TOC Heading"/>
    <w:basedOn w:val="Heading1"/>
    <w:next w:val="Normal"/>
    <w:uiPriority w:val="39"/>
    <w:semiHidden/>
    <w:unhideWhenUsed/>
    <w:qFormat/>
    <w:rsid w:val="00B57168"/>
    <w:pPr>
      <w:numPr>
        <w:numId w:val="0"/>
      </w:numPr>
      <w:tabs>
        <w:tab w:val="left" w:pos="720"/>
      </w:tabs>
      <w:spacing w:after="0"/>
      <w:outlineLvl w:val="9"/>
    </w:pPr>
    <w:rPr>
      <w:rFonts w:asciiTheme="majorHAnsi" w:hAnsiTheme="majorHAnsi"/>
      <w:lang w:val="en-US"/>
    </w:rPr>
  </w:style>
  <w:style w:type="paragraph" w:customStyle="1" w:styleId="WebAddress">
    <w:name w:val="WebAddress"/>
    <w:basedOn w:val="AgencyName"/>
    <w:rsid w:val="00B57168"/>
    <w:pPr>
      <w:jc w:val="right"/>
    </w:pPr>
    <w:rPr>
      <w:color w:val="auto"/>
      <w:spacing w:val="8"/>
      <w:sz w:val="28"/>
      <w:szCs w:val="28"/>
    </w:rPr>
  </w:style>
  <w:style w:type="table" w:customStyle="1" w:styleId="TableGrid1">
    <w:name w:val="Table Grid1"/>
    <w:basedOn w:val="TableNormal"/>
    <w:next w:val="TableGrid"/>
    <w:uiPriority w:val="59"/>
    <w:rsid w:val="006F1C44"/>
    <w:rPr>
      <w:rFonts w:ascii="Calibri" w:eastAsia="Calibri" w:hAnsi="Calibr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iddenSmall1">
    <w:name w:val="Hidden Small 1"/>
    <w:basedOn w:val="Normal"/>
    <w:link w:val="HiddenSmall1Char"/>
    <w:qFormat/>
    <w:rsid w:val="00B57168"/>
    <w:rPr>
      <w:vanish/>
      <w:color w:val="FF0000"/>
      <w:sz w:val="2"/>
    </w:rPr>
  </w:style>
  <w:style w:type="character" w:customStyle="1" w:styleId="HiddenSmall1Char">
    <w:name w:val="Hidden Small 1 Char"/>
    <w:basedOn w:val="DefaultParagraphFont"/>
    <w:link w:val="HiddenSmall1"/>
    <w:rsid w:val="00B57168"/>
    <w:rPr>
      <w:rFonts w:ascii="Arial" w:hAnsi="Arial"/>
      <w:vanish/>
      <w:color w:val="FF0000"/>
      <w:sz w:val="2"/>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80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1.wmf"/><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oleObject" Target="embeddings/oleObject2.bin"/><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image" Target="media/image2.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oleObject" Target="embeddings/oleObject4.bin"/><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oleObject" Target="embeddings/oleObject3.bin"/><Relationship Id="rId10" Type="http://schemas.openxmlformats.org/officeDocument/2006/relationships/header" Target="header1.xml"/><Relationship Id="rId19" Type="http://schemas.openxmlformats.org/officeDocument/2006/relationships/oleObject" Target="embeddings/oleObject1.bin"/><Relationship Id="rId4" Type="http://schemas.openxmlformats.org/officeDocument/2006/relationships/styles" Target="styles.xml"/><Relationship Id="rId9" Type="http://schemas.openxmlformats.org/officeDocument/2006/relationships/hyperlink" Target="https://dipl.nt.gov.au/industry/technical-standards-guidelines-and-specifications/materials-testing-manual" TargetMode="External"/><Relationship Id="rId14" Type="http://schemas.openxmlformats.org/officeDocument/2006/relationships/header" Target="header3.xml"/><Relationship Id="rId22" Type="http://schemas.openxmlformats.org/officeDocument/2006/relationships/image" Target="media/image3.wmf"/><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K a p i s h F i l e n a m e T o U r i M a p p i n g s 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17450B-D724-49CD-B218-A26A348F2E81}">
  <ds:schemaRefs>
    <ds:schemaRef ds:uri="http://www.w3.org/2001/XMLSchema"/>
  </ds:schemaRefs>
</ds:datastoreItem>
</file>

<file path=customXml/itemProps2.xml><?xml version="1.0" encoding="utf-8"?>
<ds:datastoreItem xmlns:ds="http://schemas.openxmlformats.org/officeDocument/2006/customXml" ds:itemID="{4300FF7E-63CC-40BF-8C55-6812C2DDD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4106</Words>
  <Characters>23407</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1</vt:lpstr>
    </vt:vector>
  </TitlesOfParts>
  <Company>Transport and Works</Company>
  <LinksUpToDate>false</LinksUpToDate>
  <CharactersWithSpaces>27459</CharactersWithSpaces>
  <SharedDoc>false</SharedDoc>
  <HLinks>
    <vt:vector size="6" baseType="variant">
      <vt:variant>
        <vt:i4>1441792</vt:i4>
      </vt:variant>
      <vt:variant>
        <vt:i4>0</vt:i4>
      </vt:variant>
      <vt:variant>
        <vt:i4>0</vt:i4>
      </vt:variant>
      <vt:variant>
        <vt:i4>5</vt:i4>
      </vt:variant>
      <vt:variant>
        <vt:lpwstr>http://www.nt.gov.au/infrastructure/publications/materialstesting/documents/Materials-Testing-Manual.pdf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p2r</dc:creator>
  <cp:keywords/>
  <cp:lastModifiedBy>Robert Haakmeester</cp:lastModifiedBy>
  <cp:revision>4</cp:revision>
  <cp:lastPrinted>2020-07-16T05:13:00Z</cp:lastPrinted>
  <dcterms:created xsi:type="dcterms:W3CDTF">2020-07-16T05:13:00Z</dcterms:created>
  <dcterms:modified xsi:type="dcterms:W3CDTF">2020-07-16T05:15:00Z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e_ActiveDocsURL">
    <vt:lpwstr>http://dciswtdmp01-uat.cprod.corp.ntgov/activedocsdev</vt:lpwstr>
  </property>
  <property fmtid="{D5CDD505-2E9C-101B-9397-08002B2CF9AE}" pid="3" name="ade_DocumentID">
    <vt:lpwstr>0D805CD2E8874DFFBCBEE640BA235798</vt:lpwstr>
  </property>
  <property fmtid="{D5CDD505-2E9C-101B-9397-08002B2CF9AE}" pid="4" name="ade_ContentType">
    <vt:lpwstr>2</vt:lpwstr>
  </property>
</Properties>
</file>