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CE5" w:rsidRPr="00A44CC2" w:rsidRDefault="00FB7CE5" w:rsidP="00610566">
      <w:pPr>
        <w:pStyle w:val="Heading1"/>
        <w:rPr>
          <w:rFonts w:cs="Arial"/>
        </w:rPr>
      </w:pPr>
      <w:bookmarkStart w:id="0" w:name="_Ref389941232"/>
      <w:bookmarkStart w:id="1" w:name="_Toc390823378"/>
      <w:bookmarkStart w:id="2" w:name="_Toc391429070"/>
      <w:bookmarkStart w:id="3" w:name="_Toc391438537"/>
      <w:bookmarkStart w:id="4" w:name="_Toc396033996"/>
      <w:bookmarkStart w:id="5" w:name="_Toc398800179"/>
      <w:bookmarkStart w:id="6" w:name="_Toc390823379"/>
      <w:bookmarkStart w:id="7" w:name="_Toc391429071"/>
      <w:bookmarkStart w:id="8" w:name="_Toc396033997"/>
      <w:bookmarkStart w:id="9" w:name="_Toc398800180"/>
      <w:r w:rsidRPr="00A44CC2">
        <w:rPr>
          <w:rFonts w:cs="Arial"/>
        </w:rPr>
        <w:t>Miscellaneous Provisions</w:t>
      </w:r>
      <w:bookmarkEnd w:id="0"/>
      <w:bookmarkEnd w:id="1"/>
      <w:bookmarkEnd w:id="2"/>
      <w:bookmarkEnd w:id="3"/>
      <w:bookmarkEnd w:id="4"/>
      <w:bookmarkEnd w:id="5"/>
    </w:p>
    <w:p w:rsidR="00FB7CE5" w:rsidRPr="00A44CC2" w:rsidRDefault="00FB7CE5" w:rsidP="00BD17FB">
      <w:pPr>
        <w:rPr>
          <w:rFonts w:ascii="Arial" w:hAnsi="Arial" w:cs="Arial"/>
        </w:rPr>
      </w:pPr>
      <w:r w:rsidRPr="00A44CC2">
        <w:rPr>
          <w:rFonts w:ascii="Arial" w:hAnsi="Arial" w:cs="Arial"/>
        </w:rPr>
        <w:t>DIPL Roadworks Master – October 2019</w:t>
      </w:r>
    </w:p>
    <w:p w:rsidR="00FB7CE5" w:rsidRPr="00A44CC2" w:rsidRDefault="00FB7CE5" w:rsidP="00610566">
      <w:pPr>
        <w:pStyle w:val="Heading2"/>
        <w:rPr>
          <w:rFonts w:cs="Arial"/>
        </w:rPr>
      </w:pPr>
      <w:r w:rsidRPr="00A44CC2">
        <w:rPr>
          <w:rFonts w:cs="Arial"/>
        </w:rPr>
        <w:t>Standards, Acts, and Publications</w:t>
      </w:r>
    </w:p>
    <w:p w:rsidR="00FB7CE5" w:rsidRPr="00A44CC2" w:rsidRDefault="00FB7CE5" w:rsidP="00610566">
      <w:pPr>
        <w:rPr>
          <w:rFonts w:ascii="Arial" w:hAnsi="Arial" w:cs="Arial"/>
        </w:rPr>
      </w:pPr>
      <w:r w:rsidRPr="00A44CC2">
        <w:rPr>
          <w:rFonts w:ascii="Arial" w:hAnsi="Arial" w:cs="Arial"/>
        </w:rPr>
        <w:t>Conform to the following Standards, Acts and Publications unless specified otherwise:</w:t>
      </w:r>
    </w:p>
    <w:p w:rsidR="00FB7CE5" w:rsidRPr="00A44CC2" w:rsidRDefault="00FB7CE5" w:rsidP="00180344">
      <w:pPr>
        <w:spacing w:after="120"/>
        <w:rPr>
          <w:rFonts w:ascii="Arial" w:hAnsi="Arial" w:cs="Arial"/>
        </w:rPr>
      </w:pPr>
      <w:r w:rsidRPr="00A44CC2">
        <w:rPr>
          <w:rFonts w:ascii="Arial" w:hAnsi="Arial" w:cs="Arial"/>
        </w:rPr>
        <w:t>AS/NZS 1336</w:t>
      </w:r>
      <w:r w:rsidRPr="00A44CC2">
        <w:rPr>
          <w:rFonts w:ascii="Arial" w:hAnsi="Arial" w:cs="Arial"/>
        </w:rPr>
        <w:tab/>
        <w:t>Eye and face protection - Guidelines</w:t>
      </w:r>
    </w:p>
    <w:p w:rsidR="00FB7CE5" w:rsidRPr="00A44CC2" w:rsidRDefault="00FB7CE5" w:rsidP="00180344">
      <w:pPr>
        <w:spacing w:after="120"/>
        <w:rPr>
          <w:rFonts w:ascii="Arial" w:hAnsi="Arial" w:cs="Arial"/>
        </w:rPr>
      </w:pPr>
      <w:r w:rsidRPr="00A44CC2">
        <w:rPr>
          <w:rFonts w:ascii="Arial" w:hAnsi="Arial" w:cs="Arial"/>
        </w:rPr>
        <w:t>AS/NZS 1337(set)</w:t>
      </w:r>
      <w:r w:rsidRPr="00A44CC2">
        <w:rPr>
          <w:rFonts w:ascii="Arial" w:hAnsi="Arial" w:cs="Arial"/>
        </w:rPr>
        <w:tab/>
        <w:t>Personal eye protection and Eye and face protection</w:t>
      </w:r>
    </w:p>
    <w:p w:rsidR="00FB7CE5" w:rsidRPr="00A44CC2" w:rsidRDefault="00FB7CE5" w:rsidP="00180344">
      <w:pPr>
        <w:spacing w:after="120"/>
        <w:rPr>
          <w:rFonts w:ascii="Arial" w:hAnsi="Arial" w:cs="Arial"/>
        </w:rPr>
      </w:pPr>
      <w:r w:rsidRPr="00A44CC2">
        <w:rPr>
          <w:rFonts w:ascii="Arial" w:hAnsi="Arial" w:cs="Arial"/>
        </w:rPr>
        <w:t>AS/NZS 1338(set)</w:t>
      </w:r>
      <w:r w:rsidRPr="00A44CC2">
        <w:rPr>
          <w:rFonts w:ascii="Arial" w:hAnsi="Arial" w:cs="Arial"/>
        </w:rPr>
        <w:tab/>
        <w:t>Filters for eye protectors</w:t>
      </w:r>
    </w:p>
    <w:p w:rsidR="00FB7CE5" w:rsidRPr="00A44CC2" w:rsidRDefault="00FB7CE5" w:rsidP="00180344">
      <w:pPr>
        <w:spacing w:after="120"/>
        <w:rPr>
          <w:rFonts w:ascii="Arial" w:hAnsi="Arial" w:cs="Arial"/>
        </w:rPr>
      </w:pPr>
      <w:r w:rsidRPr="00A44CC2">
        <w:rPr>
          <w:rFonts w:ascii="Arial" w:hAnsi="Arial" w:cs="Arial"/>
        </w:rPr>
        <w:t>AS 1348</w:t>
      </w:r>
      <w:r w:rsidRPr="00A44CC2">
        <w:rPr>
          <w:rFonts w:ascii="Arial" w:hAnsi="Arial" w:cs="Arial"/>
        </w:rPr>
        <w:tab/>
        <w:t>Road and traf</w:t>
      </w:r>
      <w:bookmarkStart w:id="10" w:name="_GoBack"/>
      <w:bookmarkEnd w:id="10"/>
      <w:r w:rsidRPr="00A44CC2">
        <w:rPr>
          <w:rFonts w:ascii="Arial" w:hAnsi="Arial" w:cs="Arial"/>
        </w:rPr>
        <w:t>fic engineering - Glossary of terms</w:t>
      </w:r>
    </w:p>
    <w:p w:rsidR="00FB7CE5" w:rsidRPr="00A44CC2" w:rsidRDefault="00FB7CE5" w:rsidP="00180344">
      <w:pPr>
        <w:spacing w:after="120"/>
        <w:rPr>
          <w:rFonts w:ascii="Arial" w:hAnsi="Arial" w:cs="Arial"/>
        </w:rPr>
      </w:pPr>
      <w:r w:rsidRPr="00A44CC2">
        <w:rPr>
          <w:rFonts w:ascii="Arial" w:hAnsi="Arial" w:cs="Arial"/>
        </w:rPr>
        <w:t>AS 1379</w:t>
      </w:r>
      <w:r w:rsidRPr="00A44CC2">
        <w:rPr>
          <w:rFonts w:ascii="Arial" w:hAnsi="Arial" w:cs="Arial"/>
        </w:rPr>
        <w:tab/>
        <w:t>Specification and supply of concrete</w:t>
      </w:r>
    </w:p>
    <w:p w:rsidR="00FB7CE5" w:rsidRPr="00A44CC2" w:rsidRDefault="00FB7CE5" w:rsidP="00180344">
      <w:pPr>
        <w:spacing w:after="120"/>
        <w:rPr>
          <w:rFonts w:ascii="Arial" w:hAnsi="Arial" w:cs="Arial"/>
        </w:rPr>
      </w:pPr>
      <w:r w:rsidRPr="00A44CC2">
        <w:rPr>
          <w:rFonts w:ascii="Arial" w:hAnsi="Arial" w:cs="Arial"/>
        </w:rPr>
        <w:t>AS 1742(set)</w:t>
      </w:r>
      <w:r w:rsidRPr="00A44CC2">
        <w:rPr>
          <w:rFonts w:ascii="Arial" w:hAnsi="Arial" w:cs="Arial"/>
        </w:rPr>
        <w:tab/>
        <w:t>Manual of uniform traffic control devices</w:t>
      </w:r>
    </w:p>
    <w:p w:rsidR="00FB7CE5" w:rsidRPr="00A44CC2" w:rsidRDefault="00FB7CE5" w:rsidP="00180344">
      <w:pPr>
        <w:spacing w:after="120"/>
        <w:rPr>
          <w:rFonts w:ascii="Arial" w:hAnsi="Arial" w:cs="Arial"/>
        </w:rPr>
      </w:pPr>
      <w:r w:rsidRPr="00A44CC2">
        <w:rPr>
          <w:rFonts w:ascii="Arial" w:hAnsi="Arial" w:cs="Arial"/>
        </w:rPr>
        <w:t>AS/NZS 1800</w:t>
      </w:r>
      <w:r w:rsidRPr="00A44CC2">
        <w:rPr>
          <w:rFonts w:ascii="Arial" w:hAnsi="Arial" w:cs="Arial"/>
        </w:rPr>
        <w:tab/>
        <w:t>Occupational protective helmets - Selection, care and use</w:t>
      </w:r>
    </w:p>
    <w:p w:rsidR="00FB7CE5" w:rsidRPr="00A44CC2" w:rsidRDefault="00FB7CE5" w:rsidP="00180344">
      <w:pPr>
        <w:spacing w:after="120"/>
        <w:rPr>
          <w:rFonts w:ascii="Arial" w:hAnsi="Arial" w:cs="Arial"/>
        </w:rPr>
      </w:pPr>
      <w:r w:rsidRPr="00A44CC2">
        <w:rPr>
          <w:rFonts w:ascii="Arial" w:hAnsi="Arial" w:cs="Arial"/>
        </w:rPr>
        <w:t>AS/NZS 1801</w:t>
      </w:r>
      <w:r w:rsidRPr="00A44CC2">
        <w:rPr>
          <w:rFonts w:ascii="Arial" w:hAnsi="Arial" w:cs="Arial"/>
        </w:rPr>
        <w:tab/>
        <w:t>Occupational protective helmets</w:t>
      </w:r>
    </w:p>
    <w:p w:rsidR="00FB7CE5" w:rsidRPr="00A44CC2" w:rsidRDefault="00FB7CE5" w:rsidP="00180344">
      <w:pPr>
        <w:spacing w:after="120"/>
        <w:rPr>
          <w:rFonts w:ascii="Arial" w:hAnsi="Arial" w:cs="Arial"/>
        </w:rPr>
      </w:pPr>
      <w:r w:rsidRPr="00A44CC2">
        <w:rPr>
          <w:rFonts w:ascii="Arial" w:hAnsi="Arial" w:cs="Arial"/>
        </w:rPr>
        <w:t>AS/NZS 1906(set)</w:t>
      </w:r>
      <w:r w:rsidRPr="00A44CC2">
        <w:rPr>
          <w:rFonts w:ascii="Arial" w:hAnsi="Arial" w:cs="Arial"/>
        </w:rPr>
        <w:tab/>
        <w:t xml:space="preserve">Retroreflective materials and devices for road traffic control purposes </w:t>
      </w:r>
    </w:p>
    <w:p w:rsidR="00FB7CE5" w:rsidRPr="00A44CC2" w:rsidRDefault="00FB7CE5" w:rsidP="00180344">
      <w:pPr>
        <w:spacing w:after="120"/>
        <w:rPr>
          <w:rFonts w:ascii="Arial" w:hAnsi="Arial" w:cs="Arial"/>
        </w:rPr>
      </w:pPr>
      <w:r w:rsidRPr="00A44CC2">
        <w:rPr>
          <w:rFonts w:ascii="Arial" w:hAnsi="Arial" w:cs="Arial"/>
        </w:rPr>
        <w:t>AS/NZS 1906.4</w:t>
      </w:r>
      <w:r w:rsidRPr="00A44CC2">
        <w:rPr>
          <w:rFonts w:ascii="Arial" w:hAnsi="Arial" w:cs="Arial"/>
        </w:rPr>
        <w:tab/>
        <w:t>Retroreflective materials and devices for road traffic control purposes - High-visibility materials for safety garments</w:t>
      </w:r>
    </w:p>
    <w:p w:rsidR="00FB7CE5" w:rsidRPr="00A44CC2" w:rsidRDefault="00FB7CE5" w:rsidP="00180344">
      <w:pPr>
        <w:spacing w:after="120"/>
        <w:rPr>
          <w:rFonts w:ascii="Arial" w:hAnsi="Arial" w:cs="Arial"/>
        </w:rPr>
      </w:pPr>
      <w:r w:rsidRPr="00A44CC2">
        <w:rPr>
          <w:rFonts w:ascii="Arial" w:hAnsi="Arial" w:cs="Arial"/>
        </w:rPr>
        <w:t>AS/NZS 2161(set)</w:t>
      </w:r>
      <w:r w:rsidRPr="00A44CC2">
        <w:rPr>
          <w:rFonts w:ascii="Arial" w:hAnsi="Arial" w:cs="Arial"/>
        </w:rPr>
        <w:tab/>
        <w:t>Occupational protective gloves</w:t>
      </w:r>
    </w:p>
    <w:p w:rsidR="00FB7CE5" w:rsidRPr="00A44CC2" w:rsidRDefault="00FB7CE5" w:rsidP="00180344">
      <w:pPr>
        <w:spacing w:after="120"/>
        <w:rPr>
          <w:rFonts w:ascii="Arial" w:hAnsi="Arial" w:cs="Arial"/>
        </w:rPr>
      </w:pPr>
      <w:r w:rsidRPr="00A44CC2">
        <w:rPr>
          <w:rFonts w:ascii="Arial" w:hAnsi="Arial" w:cs="Arial"/>
        </w:rPr>
        <w:t>AS 2187.1</w:t>
      </w:r>
      <w:r w:rsidRPr="00A44CC2">
        <w:rPr>
          <w:rFonts w:ascii="Arial" w:hAnsi="Arial" w:cs="Arial"/>
        </w:rPr>
        <w:tab/>
        <w:t>Explosives - Storage, transport and use - Storage</w:t>
      </w:r>
    </w:p>
    <w:p w:rsidR="00FB7CE5" w:rsidRPr="00A44CC2" w:rsidRDefault="00FB7CE5" w:rsidP="00180344">
      <w:pPr>
        <w:spacing w:after="120"/>
        <w:rPr>
          <w:rFonts w:ascii="Arial" w:hAnsi="Arial" w:cs="Arial"/>
        </w:rPr>
      </w:pPr>
      <w:r w:rsidRPr="00A44CC2">
        <w:rPr>
          <w:rFonts w:ascii="Arial" w:hAnsi="Arial" w:cs="Arial"/>
        </w:rPr>
        <w:t>AS 2187.2</w:t>
      </w:r>
      <w:r w:rsidRPr="00A44CC2">
        <w:rPr>
          <w:rFonts w:ascii="Arial" w:hAnsi="Arial" w:cs="Arial"/>
        </w:rPr>
        <w:tab/>
        <w:t>Explosives - Storage, transport and use - Use of explosives</w:t>
      </w:r>
    </w:p>
    <w:p w:rsidR="00FB7CE5" w:rsidRPr="00A44CC2" w:rsidRDefault="00FB7CE5" w:rsidP="00180344">
      <w:pPr>
        <w:spacing w:after="120"/>
        <w:rPr>
          <w:rFonts w:ascii="Arial" w:hAnsi="Arial" w:cs="Arial"/>
        </w:rPr>
      </w:pPr>
      <w:r w:rsidRPr="00A44CC2">
        <w:rPr>
          <w:rFonts w:ascii="Arial" w:hAnsi="Arial" w:cs="Arial"/>
        </w:rPr>
        <w:t>AS/NZS 2210(set) Safety, protective and occupational footwear</w:t>
      </w:r>
    </w:p>
    <w:p w:rsidR="00FB7CE5" w:rsidRPr="00A44CC2" w:rsidRDefault="00FB7CE5" w:rsidP="00180344">
      <w:pPr>
        <w:spacing w:after="120"/>
        <w:rPr>
          <w:rFonts w:ascii="Arial" w:hAnsi="Arial" w:cs="Arial"/>
        </w:rPr>
      </w:pPr>
      <w:r w:rsidRPr="00A44CC2">
        <w:rPr>
          <w:rFonts w:ascii="Arial" w:hAnsi="Arial" w:cs="Arial"/>
        </w:rPr>
        <w:t>AS 2299(set)</w:t>
      </w:r>
      <w:r w:rsidRPr="00A44CC2">
        <w:rPr>
          <w:rFonts w:ascii="Arial" w:hAnsi="Arial" w:cs="Arial"/>
        </w:rPr>
        <w:tab/>
        <w:t>Occupational diving operations</w:t>
      </w:r>
    </w:p>
    <w:p w:rsidR="00FB7CE5" w:rsidRPr="00A44CC2" w:rsidRDefault="00FB7CE5" w:rsidP="00180344">
      <w:pPr>
        <w:spacing w:after="120"/>
        <w:rPr>
          <w:rFonts w:ascii="Arial" w:hAnsi="Arial" w:cs="Arial"/>
        </w:rPr>
      </w:pPr>
      <w:r w:rsidRPr="00A44CC2">
        <w:rPr>
          <w:rFonts w:ascii="Arial" w:hAnsi="Arial" w:cs="Arial"/>
        </w:rPr>
        <w:tab/>
        <w:t>AS 2299.1</w:t>
      </w:r>
      <w:r w:rsidRPr="00A44CC2">
        <w:rPr>
          <w:rFonts w:ascii="Arial" w:hAnsi="Arial" w:cs="Arial"/>
        </w:rPr>
        <w:tab/>
        <w:t>- Standard operational practice</w:t>
      </w:r>
    </w:p>
    <w:p w:rsidR="00FB7CE5" w:rsidRPr="00A44CC2" w:rsidRDefault="00FB7CE5" w:rsidP="00180344">
      <w:pPr>
        <w:spacing w:after="120"/>
        <w:rPr>
          <w:rFonts w:ascii="Arial" w:hAnsi="Arial" w:cs="Arial"/>
        </w:rPr>
      </w:pPr>
      <w:r w:rsidRPr="00A44CC2">
        <w:rPr>
          <w:rFonts w:ascii="Arial" w:hAnsi="Arial" w:cs="Arial"/>
        </w:rPr>
        <w:tab/>
        <w:t>AS 2299.2</w:t>
      </w:r>
      <w:r w:rsidRPr="00A44CC2">
        <w:rPr>
          <w:rFonts w:ascii="Arial" w:hAnsi="Arial" w:cs="Arial"/>
        </w:rPr>
        <w:tab/>
        <w:t>- Scientific diving</w:t>
      </w:r>
    </w:p>
    <w:p w:rsidR="00FB7CE5" w:rsidRPr="00A44CC2" w:rsidRDefault="00FB7CE5" w:rsidP="00180344">
      <w:pPr>
        <w:spacing w:after="120"/>
        <w:rPr>
          <w:rFonts w:ascii="Arial" w:hAnsi="Arial" w:cs="Arial"/>
        </w:rPr>
      </w:pPr>
      <w:r w:rsidRPr="00A44CC2">
        <w:rPr>
          <w:rFonts w:ascii="Arial" w:hAnsi="Arial" w:cs="Arial"/>
        </w:rPr>
        <w:t>AS 2815(set)</w:t>
      </w:r>
      <w:r w:rsidRPr="00A44CC2">
        <w:rPr>
          <w:rFonts w:ascii="Arial" w:hAnsi="Arial" w:cs="Arial"/>
        </w:rPr>
        <w:tab/>
        <w:t>Training and certification of occupational divers</w:t>
      </w:r>
    </w:p>
    <w:p w:rsidR="00FB7CE5" w:rsidRPr="00A44CC2" w:rsidRDefault="00FB7CE5" w:rsidP="00180344">
      <w:pPr>
        <w:spacing w:after="120"/>
        <w:rPr>
          <w:rFonts w:ascii="Arial" w:hAnsi="Arial" w:cs="Arial"/>
        </w:rPr>
      </w:pPr>
      <w:r w:rsidRPr="00A44CC2">
        <w:rPr>
          <w:rFonts w:ascii="Arial" w:hAnsi="Arial" w:cs="Arial"/>
        </w:rPr>
        <w:tab/>
        <w:t>AS 2815.1</w:t>
      </w:r>
      <w:r w:rsidRPr="00A44CC2">
        <w:rPr>
          <w:rFonts w:ascii="Arial" w:hAnsi="Arial" w:cs="Arial"/>
        </w:rPr>
        <w:tab/>
        <w:t>- Occupational SCUBA diver - Standard</w:t>
      </w:r>
    </w:p>
    <w:p w:rsidR="00FB7CE5" w:rsidRPr="00A44CC2" w:rsidRDefault="00FB7CE5" w:rsidP="0073136E">
      <w:pPr>
        <w:spacing w:after="120"/>
        <w:rPr>
          <w:rFonts w:ascii="Arial" w:hAnsi="Arial" w:cs="Arial"/>
        </w:rPr>
      </w:pPr>
      <w:r w:rsidRPr="00A44CC2">
        <w:rPr>
          <w:rFonts w:ascii="Arial" w:hAnsi="Arial" w:cs="Arial"/>
        </w:rPr>
        <w:tab/>
        <w:t>AS/NZS 2815.2</w:t>
      </w:r>
      <w:r w:rsidRPr="00A44CC2">
        <w:rPr>
          <w:rFonts w:ascii="Arial" w:hAnsi="Arial" w:cs="Arial"/>
        </w:rPr>
        <w:tab/>
        <w:t>- Surface supplied diving to 30 m</w:t>
      </w:r>
    </w:p>
    <w:p w:rsidR="00FB7CE5" w:rsidRPr="00A44CC2" w:rsidRDefault="00FB7CE5" w:rsidP="0073136E">
      <w:pPr>
        <w:spacing w:after="120"/>
        <w:rPr>
          <w:rFonts w:ascii="Arial" w:hAnsi="Arial" w:cs="Arial"/>
        </w:rPr>
      </w:pPr>
      <w:r w:rsidRPr="00A44CC2">
        <w:rPr>
          <w:rFonts w:ascii="Arial" w:hAnsi="Arial" w:cs="Arial"/>
        </w:rPr>
        <w:tab/>
        <w:t>AS 2815.3</w:t>
      </w:r>
      <w:r w:rsidRPr="00A44CC2">
        <w:rPr>
          <w:rFonts w:ascii="Arial" w:hAnsi="Arial" w:cs="Arial"/>
        </w:rPr>
        <w:tab/>
        <w:t>- Air diving to 50 m</w:t>
      </w:r>
    </w:p>
    <w:p w:rsidR="00FB7CE5" w:rsidRPr="00A44CC2" w:rsidRDefault="00FB7CE5" w:rsidP="0073136E">
      <w:pPr>
        <w:spacing w:after="120"/>
        <w:rPr>
          <w:rFonts w:ascii="Arial" w:hAnsi="Arial" w:cs="Arial"/>
        </w:rPr>
      </w:pPr>
      <w:r w:rsidRPr="00A44CC2">
        <w:rPr>
          <w:rFonts w:ascii="Arial" w:hAnsi="Arial" w:cs="Arial"/>
        </w:rPr>
        <w:tab/>
        <w:t>AS 2815.4</w:t>
      </w:r>
      <w:r w:rsidRPr="00A44CC2">
        <w:rPr>
          <w:rFonts w:ascii="Arial" w:hAnsi="Arial" w:cs="Arial"/>
        </w:rPr>
        <w:tab/>
        <w:t>- Bell diving</w:t>
      </w:r>
    </w:p>
    <w:p w:rsidR="00FB7CE5" w:rsidRPr="00A44CC2" w:rsidRDefault="00FB7CE5" w:rsidP="0073136E">
      <w:pPr>
        <w:spacing w:after="120"/>
        <w:rPr>
          <w:rFonts w:ascii="Arial" w:hAnsi="Arial" w:cs="Arial"/>
        </w:rPr>
      </w:pPr>
      <w:r w:rsidRPr="00A44CC2">
        <w:rPr>
          <w:rFonts w:ascii="Arial" w:hAnsi="Arial" w:cs="Arial"/>
        </w:rPr>
        <w:tab/>
        <w:t>AS/NZS 2815.5</w:t>
      </w:r>
      <w:r w:rsidRPr="00A44CC2">
        <w:rPr>
          <w:rFonts w:ascii="Arial" w:hAnsi="Arial" w:cs="Arial"/>
        </w:rPr>
        <w:tab/>
        <w:t>- Dive supervisor</w:t>
      </w:r>
    </w:p>
    <w:p w:rsidR="00FB7CE5" w:rsidRPr="00A44CC2" w:rsidRDefault="00FB7CE5" w:rsidP="00180344">
      <w:pPr>
        <w:spacing w:after="120"/>
        <w:rPr>
          <w:rFonts w:ascii="Arial" w:hAnsi="Arial" w:cs="Arial"/>
        </w:rPr>
      </w:pPr>
      <w:r w:rsidRPr="00A44CC2">
        <w:rPr>
          <w:rFonts w:ascii="Arial" w:hAnsi="Arial" w:cs="Arial"/>
        </w:rPr>
        <w:t>AS/NZS 4399</w:t>
      </w:r>
      <w:r w:rsidRPr="00A44CC2">
        <w:rPr>
          <w:rFonts w:ascii="Arial" w:hAnsi="Arial" w:cs="Arial"/>
        </w:rPr>
        <w:tab/>
        <w:t>Sun protective clothing - Evaluation and classification</w:t>
      </w:r>
    </w:p>
    <w:p w:rsidR="00FB7CE5" w:rsidRPr="00A44CC2" w:rsidRDefault="00FB7CE5" w:rsidP="00180344">
      <w:pPr>
        <w:spacing w:after="120"/>
        <w:rPr>
          <w:rFonts w:ascii="Arial" w:hAnsi="Arial" w:cs="Arial"/>
        </w:rPr>
      </w:pPr>
      <w:r w:rsidRPr="00A44CC2">
        <w:rPr>
          <w:rFonts w:ascii="Arial" w:hAnsi="Arial" w:cs="Arial"/>
        </w:rPr>
        <w:t>AS/NZS 4501.1</w:t>
      </w:r>
      <w:r w:rsidRPr="00A44CC2">
        <w:rPr>
          <w:rFonts w:ascii="Arial" w:hAnsi="Arial" w:cs="Arial"/>
        </w:rPr>
        <w:tab/>
        <w:t>Occupational protective clothing - Guidelines on the selection, use, care and maintenance of protective clothing</w:t>
      </w:r>
    </w:p>
    <w:p w:rsidR="00FB7CE5" w:rsidRPr="00A44CC2" w:rsidRDefault="00FB7CE5" w:rsidP="00180344">
      <w:pPr>
        <w:spacing w:after="120"/>
        <w:rPr>
          <w:rFonts w:ascii="Arial" w:hAnsi="Arial" w:cs="Arial"/>
        </w:rPr>
      </w:pPr>
      <w:r w:rsidRPr="00A44CC2">
        <w:rPr>
          <w:rFonts w:ascii="Arial" w:hAnsi="Arial" w:cs="Arial"/>
        </w:rPr>
        <w:t>AS/NZS 4501.2</w:t>
      </w:r>
      <w:r w:rsidRPr="00A44CC2">
        <w:rPr>
          <w:rFonts w:ascii="Arial" w:hAnsi="Arial" w:cs="Arial"/>
        </w:rPr>
        <w:tab/>
        <w:t>Occupational protective clothing - General requirements</w:t>
      </w:r>
    </w:p>
    <w:p w:rsidR="00FB7CE5" w:rsidRPr="00A44CC2" w:rsidRDefault="00FB7CE5" w:rsidP="00180344">
      <w:pPr>
        <w:spacing w:after="120"/>
        <w:rPr>
          <w:rFonts w:ascii="Arial" w:hAnsi="Arial" w:cs="Arial"/>
        </w:rPr>
      </w:pPr>
      <w:r w:rsidRPr="00A44CC2">
        <w:rPr>
          <w:rFonts w:ascii="Arial" w:hAnsi="Arial" w:cs="Arial"/>
        </w:rPr>
        <w:t>AS/NZS 4602.1</w:t>
      </w:r>
      <w:r w:rsidRPr="00A44CC2">
        <w:rPr>
          <w:rFonts w:ascii="Arial" w:hAnsi="Arial" w:cs="Arial"/>
        </w:rPr>
        <w:tab/>
        <w:t>High visibility safety garments - Garments for high risk applications</w:t>
      </w:r>
    </w:p>
    <w:p w:rsidR="00FB7CE5" w:rsidRPr="00A44CC2" w:rsidRDefault="00FB7CE5" w:rsidP="00610566">
      <w:pPr>
        <w:rPr>
          <w:rFonts w:ascii="Arial" w:hAnsi="Arial" w:cs="Arial"/>
        </w:rPr>
      </w:pPr>
      <w:r w:rsidRPr="00A44CC2">
        <w:rPr>
          <w:rFonts w:ascii="Arial" w:hAnsi="Arial" w:cs="Arial"/>
        </w:rPr>
        <w:t>AS 4742</w:t>
      </w:r>
      <w:r w:rsidRPr="00A44CC2">
        <w:rPr>
          <w:rFonts w:ascii="Arial" w:hAnsi="Arial" w:cs="Arial"/>
        </w:rPr>
        <w:tab/>
      </w:r>
      <w:r w:rsidRPr="00A44CC2">
        <w:rPr>
          <w:rFonts w:ascii="Arial" w:hAnsi="Arial" w:cs="Arial"/>
          <w:bCs/>
        </w:rPr>
        <w:t>Earth-moving machinery - Machine-mounted forward and reverse audible warning alarm - Sound test method</w:t>
      </w:r>
    </w:p>
    <w:p w:rsidR="00FB7CE5" w:rsidRPr="00A44CC2" w:rsidRDefault="00FB7CE5" w:rsidP="00610566">
      <w:pPr>
        <w:rPr>
          <w:rFonts w:ascii="Arial" w:hAnsi="Arial" w:cs="Arial"/>
        </w:rPr>
      </w:pPr>
      <w:r w:rsidRPr="00A44CC2">
        <w:rPr>
          <w:rFonts w:ascii="Arial" w:hAnsi="Arial" w:cs="Arial"/>
        </w:rPr>
        <w:lastRenderedPageBreak/>
        <w:t>ISO 9533</w:t>
      </w:r>
      <w:r w:rsidRPr="00A44CC2">
        <w:rPr>
          <w:rFonts w:ascii="Arial" w:hAnsi="Arial" w:cs="Arial"/>
        </w:rPr>
        <w:tab/>
      </w:r>
      <w:r w:rsidRPr="00A44CC2">
        <w:rPr>
          <w:rFonts w:ascii="Arial" w:hAnsi="Arial" w:cs="Arial"/>
          <w:bCs/>
        </w:rPr>
        <w:t>Earth-moving machinery - Machine-mounted audible travel alarms and forward horns - Test methods and performance criteria</w:t>
      </w:r>
    </w:p>
    <w:p w:rsidR="00FB7CE5" w:rsidRPr="00A44CC2" w:rsidRDefault="00FB7CE5" w:rsidP="00610566">
      <w:pPr>
        <w:rPr>
          <w:rFonts w:ascii="Arial" w:hAnsi="Arial" w:cs="Arial"/>
        </w:rPr>
      </w:pPr>
      <w:r w:rsidRPr="00A44CC2">
        <w:rPr>
          <w:rFonts w:ascii="Arial" w:hAnsi="Arial" w:cs="Arial"/>
        </w:rPr>
        <w:t>NTMTM</w:t>
      </w:r>
      <w:r w:rsidRPr="00A44CC2">
        <w:rPr>
          <w:rFonts w:ascii="Arial" w:hAnsi="Arial" w:cs="Arial"/>
        </w:rPr>
        <w:tab/>
        <w:t xml:space="preserve">NT Materials Testing Manual (Includes NTCPs and NTTMs) accessible via </w:t>
      </w:r>
      <w:hyperlink r:id="rId7" w:history="1">
        <w:r w:rsidRPr="00A44CC2">
          <w:rPr>
            <w:rStyle w:val="Hyperlink"/>
            <w:rFonts w:ascii="Arial" w:hAnsi="Arial" w:cs="Arial"/>
          </w:rPr>
          <w:t>https://transport.nt.gov.au/infrastructure/technical-standards-guidelines-and-specifications/materials-testing-manual</w:t>
        </w:r>
      </w:hyperlink>
    </w:p>
    <w:p w:rsidR="00FB7CE5" w:rsidRPr="00A44CC2" w:rsidRDefault="00FB7CE5" w:rsidP="00610566">
      <w:pPr>
        <w:rPr>
          <w:rFonts w:ascii="Arial" w:hAnsi="Arial" w:cs="Arial"/>
        </w:rPr>
      </w:pPr>
      <w:r w:rsidRPr="00A44CC2">
        <w:rPr>
          <w:rFonts w:ascii="Arial" w:hAnsi="Arial" w:cs="Arial"/>
        </w:rPr>
        <w:t xml:space="preserve">NTCP </w:t>
      </w:r>
      <w:r w:rsidRPr="00A44CC2">
        <w:rPr>
          <w:rFonts w:ascii="Arial" w:hAnsi="Arial" w:cs="Arial"/>
        </w:rPr>
        <w:tab/>
      </w:r>
      <w:r w:rsidRPr="00A44CC2">
        <w:rPr>
          <w:rFonts w:ascii="Arial" w:hAnsi="Arial" w:cs="Arial"/>
        </w:rPr>
        <w:tab/>
        <w:t>NT Code of Practice (Included in the NTMTM)</w:t>
      </w:r>
    </w:p>
    <w:p w:rsidR="00FB7CE5" w:rsidRPr="00A44CC2" w:rsidRDefault="00FB7CE5" w:rsidP="00610566">
      <w:pPr>
        <w:rPr>
          <w:rFonts w:ascii="Arial" w:hAnsi="Arial" w:cs="Arial"/>
        </w:rPr>
      </w:pPr>
      <w:r w:rsidRPr="00A44CC2">
        <w:rPr>
          <w:rFonts w:ascii="Arial" w:hAnsi="Arial" w:cs="Arial"/>
        </w:rPr>
        <w:t>NTTM</w:t>
      </w:r>
      <w:r w:rsidRPr="00A44CC2">
        <w:rPr>
          <w:rFonts w:ascii="Arial" w:hAnsi="Arial" w:cs="Arial"/>
        </w:rPr>
        <w:tab/>
      </w:r>
      <w:r w:rsidRPr="00A44CC2">
        <w:rPr>
          <w:rFonts w:ascii="Arial" w:hAnsi="Arial" w:cs="Arial"/>
        </w:rPr>
        <w:tab/>
        <w:t>NT Test Method (Included in the NTMTM)</w:t>
      </w:r>
    </w:p>
    <w:p w:rsidR="00FB7CE5" w:rsidRPr="00A44CC2" w:rsidRDefault="00FB7CE5" w:rsidP="00610566">
      <w:pPr>
        <w:rPr>
          <w:rFonts w:ascii="Arial" w:hAnsi="Arial" w:cs="Arial"/>
        </w:rPr>
      </w:pPr>
      <w:r w:rsidRPr="00A44CC2">
        <w:rPr>
          <w:rFonts w:ascii="Arial" w:hAnsi="Arial" w:cs="Arial"/>
        </w:rPr>
        <w:t>Aboriginal Land Rights (NT) Act</w:t>
      </w:r>
    </w:p>
    <w:p w:rsidR="00FB7CE5" w:rsidRPr="00A44CC2" w:rsidRDefault="00FB7CE5" w:rsidP="00610566">
      <w:pPr>
        <w:rPr>
          <w:rFonts w:ascii="Arial" w:hAnsi="Arial" w:cs="Arial"/>
        </w:rPr>
      </w:pPr>
      <w:r w:rsidRPr="00A44CC2">
        <w:rPr>
          <w:rFonts w:ascii="Arial" w:hAnsi="Arial" w:cs="Arial"/>
        </w:rPr>
        <w:t>Mining Titles Act and Mining Management Act</w:t>
      </w:r>
    </w:p>
    <w:p w:rsidR="00FB7CE5" w:rsidRPr="00A44CC2" w:rsidRDefault="00FB7CE5" w:rsidP="00610566">
      <w:pPr>
        <w:rPr>
          <w:rFonts w:ascii="Arial" w:hAnsi="Arial" w:cs="Arial"/>
        </w:rPr>
      </w:pPr>
      <w:r w:rsidRPr="00A44CC2">
        <w:rPr>
          <w:rFonts w:ascii="Arial" w:hAnsi="Arial" w:cs="Arial"/>
        </w:rPr>
        <w:t>Work Health and Safety (National Uniform Legislation) Act and Regulations</w:t>
      </w:r>
    </w:p>
    <w:p w:rsidR="00FB7CE5" w:rsidRPr="00A44CC2" w:rsidRDefault="00FB7CE5" w:rsidP="00610566">
      <w:pPr>
        <w:rPr>
          <w:rFonts w:ascii="Arial" w:hAnsi="Arial" w:cs="Arial"/>
        </w:rPr>
      </w:pPr>
      <w:r w:rsidRPr="00A44CC2">
        <w:rPr>
          <w:rFonts w:ascii="Arial" w:hAnsi="Arial" w:cs="Arial"/>
        </w:rPr>
        <w:t>Dangerous Goods Act and Regulations</w:t>
      </w:r>
    </w:p>
    <w:p w:rsidR="00FB7CE5" w:rsidRPr="00A44CC2" w:rsidRDefault="00FB7CE5" w:rsidP="00610566">
      <w:pPr>
        <w:rPr>
          <w:rFonts w:ascii="Arial" w:hAnsi="Arial" w:cs="Arial"/>
        </w:rPr>
      </w:pPr>
      <w:r w:rsidRPr="00A44CC2">
        <w:rPr>
          <w:rFonts w:ascii="Arial" w:hAnsi="Arial" w:cs="Arial"/>
        </w:rPr>
        <w:t>Railways of Australia (ROA) Code - Installation of Other Parties Services and Pipelines Within Railway Boundaries</w:t>
      </w:r>
    </w:p>
    <w:p w:rsidR="00FB7CE5" w:rsidRPr="00A44CC2" w:rsidRDefault="00FB7CE5" w:rsidP="00610566">
      <w:pPr>
        <w:rPr>
          <w:rFonts w:ascii="Arial" w:hAnsi="Arial" w:cs="Arial"/>
        </w:rPr>
      </w:pPr>
      <w:r w:rsidRPr="00A44CC2">
        <w:rPr>
          <w:rFonts w:ascii="Arial" w:hAnsi="Arial" w:cs="Arial"/>
        </w:rPr>
        <w:t>The Water Act</w:t>
      </w:r>
    </w:p>
    <w:p w:rsidR="00FB7CE5" w:rsidRPr="00A44CC2" w:rsidRDefault="00FB7CE5" w:rsidP="00610566">
      <w:pPr>
        <w:rPr>
          <w:rFonts w:ascii="Arial" w:hAnsi="Arial" w:cs="Arial"/>
        </w:rPr>
      </w:pPr>
      <w:r w:rsidRPr="00A44CC2">
        <w:rPr>
          <w:rFonts w:ascii="Arial" w:hAnsi="Arial" w:cs="Arial"/>
        </w:rPr>
        <w:t>The Energy Pipelines Act (NT Gas)</w:t>
      </w:r>
    </w:p>
    <w:p w:rsidR="00FB7CE5" w:rsidRPr="00A44CC2" w:rsidRDefault="00FB7CE5" w:rsidP="00610566">
      <w:pPr>
        <w:rPr>
          <w:rFonts w:ascii="Arial" w:hAnsi="Arial" w:cs="Arial"/>
        </w:rPr>
      </w:pPr>
      <w:r w:rsidRPr="00A44CC2">
        <w:rPr>
          <w:rFonts w:ascii="Arial" w:hAnsi="Arial" w:cs="Arial"/>
        </w:rPr>
        <w:t>ACMA</w:t>
      </w:r>
      <w:r w:rsidRPr="00A44CC2">
        <w:rPr>
          <w:rFonts w:ascii="Arial" w:hAnsi="Arial" w:cs="Arial"/>
        </w:rPr>
        <w:tab/>
        <w:t>Australian Communications Media Authority - any Standards, Acts, controls specifically required.  Refer to ACMA directly.</w:t>
      </w:r>
    </w:p>
    <w:p w:rsidR="00FB7CE5" w:rsidRPr="00A44CC2" w:rsidRDefault="00FB7CE5" w:rsidP="00610566">
      <w:pPr>
        <w:rPr>
          <w:rFonts w:ascii="Arial" w:hAnsi="Arial" w:cs="Arial"/>
        </w:rPr>
      </w:pPr>
      <w:r w:rsidRPr="00A44CC2">
        <w:rPr>
          <w:rFonts w:ascii="Arial" w:hAnsi="Arial" w:cs="Arial"/>
        </w:rPr>
        <w:t>Standard Specification for Environmental Management, DIPL publication</w:t>
      </w:r>
    </w:p>
    <w:p w:rsidR="00FB7CE5" w:rsidRPr="00A44CC2" w:rsidRDefault="00FB7CE5" w:rsidP="00610566">
      <w:pPr>
        <w:pStyle w:val="Heading3"/>
      </w:pPr>
      <w:r w:rsidRPr="00A44CC2">
        <w:t>Standards in Conflict</w:t>
      </w:r>
    </w:p>
    <w:p w:rsidR="00FB7CE5" w:rsidRPr="00A44CC2" w:rsidRDefault="00FB7CE5" w:rsidP="00610566">
      <w:pPr>
        <w:rPr>
          <w:rFonts w:ascii="Arial" w:hAnsi="Arial" w:cs="Arial"/>
        </w:rPr>
      </w:pPr>
      <w:r w:rsidRPr="00A44CC2">
        <w:rPr>
          <w:rFonts w:ascii="Arial" w:hAnsi="Arial" w:cs="Arial"/>
        </w:rPr>
        <w:t>Where conflict arises between a referenced standard and particular clauses of this specification the specification prevails.</w:t>
      </w:r>
    </w:p>
    <w:p w:rsidR="00FB7CE5" w:rsidRPr="00A44CC2" w:rsidRDefault="00FB7CE5" w:rsidP="00610566">
      <w:pPr>
        <w:pStyle w:val="Heading3"/>
      </w:pPr>
      <w:r w:rsidRPr="00A44CC2">
        <w:t>Overseas Standards</w:t>
      </w:r>
    </w:p>
    <w:p w:rsidR="00FB7CE5" w:rsidRPr="00A44CC2" w:rsidRDefault="00FB7CE5" w:rsidP="00610566">
      <w:pPr>
        <w:rPr>
          <w:rFonts w:ascii="Arial" w:hAnsi="Arial" w:cs="Arial"/>
        </w:rPr>
      </w:pPr>
      <w:r w:rsidRPr="00A44CC2">
        <w:rPr>
          <w:rFonts w:ascii="Arial" w:hAnsi="Arial" w:cs="Arial"/>
        </w:rPr>
        <w:t>Where no Australian Standard exists standards published by the British Standards Institute (BSI) or the American Society for Testing Materials are referenced.</w:t>
      </w:r>
    </w:p>
    <w:p w:rsidR="00FB7CE5" w:rsidRPr="00A44CC2" w:rsidRDefault="00FB7CE5" w:rsidP="00610566">
      <w:pPr>
        <w:pStyle w:val="Heading3"/>
      </w:pPr>
      <w:r w:rsidRPr="00A44CC2">
        <w:t>Currency of Standards</w:t>
      </w:r>
    </w:p>
    <w:p w:rsidR="00FB7CE5" w:rsidRPr="00A44CC2" w:rsidRDefault="00FB7CE5" w:rsidP="00610566">
      <w:pPr>
        <w:rPr>
          <w:rFonts w:ascii="Arial" w:hAnsi="Arial" w:cs="Arial"/>
        </w:rPr>
      </w:pPr>
      <w:r w:rsidRPr="00A44CC2">
        <w:rPr>
          <w:rFonts w:ascii="Arial" w:hAnsi="Arial" w:cs="Arial"/>
        </w:rPr>
        <w:t>Use Standards, and their amendments, current 3 months before the date for the close of tenders except where different editions and/or amendments are required by statutory authorities, including, but not limited to, NATA and the National Construction Code including the Building Code of Australia.</w:t>
      </w:r>
    </w:p>
    <w:p w:rsidR="00FB7CE5" w:rsidRPr="00A44CC2" w:rsidRDefault="00FB7CE5" w:rsidP="00610566">
      <w:pPr>
        <w:pStyle w:val="Heading2"/>
        <w:rPr>
          <w:rFonts w:cs="Arial"/>
        </w:rPr>
      </w:pPr>
      <w:r w:rsidRPr="00A44CC2">
        <w:rPr>
          <w:rFonts w:cs="Arial"/>
        </w:rPr>
        <w:t>Definitions</w:t>
      </w:r>
    </w:p>
    <w:p w:rsidR="00FB7CE5" w:rsidRPr="00A44CC2" w:rsidRDefault="00FB7CE5" w:rsidP="00610566">
      <w:pPr>
        <w:rPr>
          <w:rFonts w:ascii="Arial" w:hAnsi="Arial" w:cs="Arial"/>
        </w:rPr>
      </w:pPr>
      <w:r w:rsidRPr="00A44CC2">
        <w:rPr>
          <w:rFonts w:ascii="Arial" w:hAnsi="Arial" w:cs="Arial"/>
        </w:rPr>
        <w:t>The terms used in this specification are in accordance with the definitions laid down in AS 1348 unless specified otherwise in the Definitions clauses.</w:t>
      </w:r>
    </w:p>
    <w:p w:rsidR="00FB7CE5" w:rsidRPr="00A44CC2" w:rsidRDefault="00FB7CE5" w:rsidP="00610566">
      <w:pPr>
        <w:rPr>
          <w:rFonts w:ascii="Arial" w:hAnsi="Arial" w:cs="Arial"/>
        </w:rPr>
      </w:pPr>
      <w:r w:rsidRPr="00A44CC2">
        <w:rPr>
          <w:rFonts w:ascii="Arial" w:hAnsi="Arial" w:cs="Arial"/>
        </w:rPr>
        <w:t>A reference to something in the singular includes a reference to it in the plural, and a reference to something in the plural includes a reference to it in the singular, unless the context clearly indicates otherwise.</w:t>
      </w:r>
    </w:p>
    <w:p w:rsidR="00FB7CE5" w:rsidRPr="00A44CC2" w:rsidRDefault="00FB7CE5" w:rsidP="00610566">
      <w:pPr>
        <w:rPr>
          <w:rFonts w:ascii="Arial" w:hAnsi="Arial" w:cs="Arial"/>
        </w:rPr>
      </w:pPr>
      <w:r w:rsidRPr="00A44CC2">
        <w:rPr>
          <w:rFonts w:ascii="Arial" w:hAnsi="Arial" w:cs="Arial"/>
        </w:rPr>
        <w:t>APPROVED:</w:t>
      </w:r>
    </w:p>
    <w:p w:rsidR="00FB7CE5" w:rsidRPr="00A44CC2" w:rsidRDefault="00FB7CE5" w:rsidP="00610566">
      <w:pPr>
        <w:rPr>
          <w:rFonts w:ascii="Arial" w:hAnsi="Arial" w:cs="Arial"/>
        </w:rPr>
      </w:pPr>
      <w:r w:rsidRPr="00A44CC2">
        <w:rPr>
          <w:rFonts w:ascii="Arial" w:hAnsi="Arial" w:cs="Arial"/>
        </w:rPr>
        <w:lastRenderedPageBreak/>
        <w:t>Means approved by the Superintendent except where applicable statutory requirements state otherwise or if a different approver is specified.</w:t>
      </w:r>
    </w:p>
    <w:p w:rsidR="00FB7CE5" w:rsidRPr="00A44CC2" w:rsidRDefault="00FB7CE5" w:rsidP="00610566">
      <w:pPr>
        <w:rPr>
          <w:rFonts w:ascii="Arial" w:hAnsi="Arial" w:cs="Arial"/>
        </w:rPr>
      </w:pPr>
      <w:r w:rsidRPr="00A44CC2">
        <w:rPr>
          <w:rFonts w:ascii="Arial" w:hAnsi="Arial" w:cs="Arial"/>
        </w:rPr>
        <w:t>AS BUILT:</w:t>
      </w:r>
    </w:p>
    <w:p w:rsidR="00FB7CE5" w:rsidRPr="00A44CC2" w:rsidRDefault="00FB7CE5" w:rsidP="00610566">
      <w:pPr>
        <w:rPr>
          <w:rFonts w:ascii="Arial" w:hAnsi="Arial" w:cs="Arial"/>
        </w:rPr>
      </w:pPr>
      <w:r w:rsidRPr="00A44CC2">
        <w:rPr>
          <w:rFonts w:ascii="Arial" w:hAnsi="Arial" w:cs="Arial"/>
        </w:rPr>
        <w:t>Has the same meaning as AS CONSTRUCTED.</w:t>
      </w:r>
    </w:p>
    <w:p w:rsidR="00FB7CE5" w:rsidRPr="00A44CC2" w:rsidRDefault="00FB7CE5" w:rsidP="00610566">
      <w:pPr>
        <w:rPr>
          <w:rFonts w:ascii="Arial" w:hAnsi="Arial" w:cs="Arial"/>
        </w:rPr>
      </w:pPr>
      <w:r w:rsidRPr="00A44CC2">
        <w:rPr>
          <w:rFonts w:ascii="Arial" w:hAnsi="Arial" w:cs="Arial"/>
        </w:rPr>
        <w:t>AS CONSTRUCTED:</w:t>
      </w:r>
    </w:p>
    <w:p w:rsidR="00FB7CE5" w:rsidRPr="00A44CC2" w:rsidRDefault="00FB7CE5" w:rsidP="00610566">
      <w:pPr>
        <w:rPr>
          <w:rFonts w:ascii="Arial" w:hAnsi="Arial" w:cs="Arial"/>
        </w:rPr>
      </w:pPr>
      <w:r w:rsidRPr="00A44CC2">
        <w:rPr>
          <w:rFonts w:ascii="Arial" w:hAnsi="Arial" w:cs="Arial"/>
          <w:lang w:val="en-US"/>
        </w:rPr>
        <w:t xml:space="preserve">A documented record, including drawings, of the details of a construction following its completion. </w:t>
      </w:r>
      <w:r w:rsidRPr="00A44CC2">
        <w:rPr>
          <w:rFonts w:ascii="Arial" w:hAnsi="Arial" w:cs="Arial"/>
        </w:rPr>
        <w:t>Includes and is the same as “As Built”, As Installed”, and “Works as Executed”.</w:t>
      </w:r>
    </w:p>
    <w:p w:rsidR="00FB7CE5" w:rsidRPr="00A44CC2" w:rsidRDefault="00FB7CE5" w:rsidP="00610566">
      <w:pPr>
        <w:rPr>
          <w:rFonts w:ascii="Arial" w:hAnsi="Arial" w:cs="Arial"/>
        </w:rPr>
      </w:pPr>
      <w:r w:rsidRPr="00A44CC2">
        <w:rPr>
          <w:rFonts w:ascii="Arial" w:hAnsi="Arial" w:cs="Arial"/>
        </w:rPr>
        <w:t>AS INSTALLED:</w:t>
      </w:r>
    </w:p>
    <w:p w:rsidR="00FB7CE5" w:rsidRPr="00A44CC2" w:rsidRDefault="00FB7CE5" w:rsidP="00061419">
      <w:pPr>
        <w:rPr>
          <w:rFonts w:ascii="Arial" w:hAnsi="Arial" w:cs="Arial"/>
        </w:rPr>
      </w:pPr>
      <w:r w:rsidRPr="00A44CC2">
        <w:rPr>
          <w:rFonts w:ascii="Arial" w:hAnsi="Arial" w:cs="Arial"/>
        </w:rPr>
        <w:t>Has the same meaning as AS CONSTRUCTED.</w:t>
      </w:r>
    </w:p>
    <w:p w:rsidR="00FB7CE5" w:rsidRPr="00A44CC2" w:rsidRDefault="00FB7CE5" w:rsidP="00610566">
      <w:pPr>
        <w:rPr>
          <w:rFonts w:ascii="Arial" w:hAnsi="Arial" w:cs="Arial"/>
        </w:rPr>
      </w:pPr>
      <w:r w:rsidRPr="00A44CC2">
        <w:rPr>
          <w:rFonts w:ascii="Arial" w:hAnsi="Arial" w:cs="Arial"/>
        </w:rPr>
        <w:t>AUTHORISED:</w:t>
      </w:r>
    </w:p>
    <w:p w:rsidR="00FB7CE5" w:rsidRPr="00A44CC2" w:rsidRDefault="00FB7CE5" w:rsidP="00610566">
      <w:pPr>
        <w:rPr>
          <w:rFonts w:ascii="Arial" w:hAnsi="Arial" w:cs="Arial"/>
        </w:rPr>
      </w:pPr>
      <w:r w:rsidRPr="00A44CC2">
        <w:rPr>
          <w:rFonts w:ascii="Arial" w:hAnsi="Arial" w:cs="Arial"/>
        </w:rPr>
        <w:t>Means authorised by the Superintendent except where applicable statutory requirements state otherwise or if a different authoriser is specified.</w:t>
      </w:r>
    </w:p>
    <w:p w:rsidR="00FB7CE5" w:rsidRPr="00A44CC2" w:rsidRDefault="00FB7CE5" w:rsidP="00180344">
      <w:pPr>
        <w:keepNext/>
        <w:rPr>
          <w:rFonts w:ascii="Arial" w:hAnsi="Arial" w:cs="Arial"/>
        </w:rPr>
      </w:pPr>
      <w:r w:rsidRPr="00A44CC2">
        <w:rPr>
          <w:rFonts w:ascii="Arial" w:hAnsi="Arial" w:cs="Arial"/>
        </w:rPr>
        <w:t>BUSINESS DAY:</w:t>
      </w:r>
    </w:p>
    <w:p w:rsidR="00FB7CE5" w:rsidRPr="00A44CC2" w:rsidRDefault="00FB7CE5" w:rsidP="00610566">
      <w:pPr>
        <w:rPr>
          <w:rFonts w:ascii="Arial" w:hAnsi="Arial" w:cs="Arial"/>
        </w:rPr>
      </w:pPr>
      <w:r w:rsidRPr="00A44CC2">
        <w:rPr>
          <w:rFonts w:ascii="Arial" w:hAnsi="Arial" w:cs="Arial"/>
        </w:rPr>
        <w:t>Means the same as DAY.</w:t>
      </w:r>
    </w:p>
    <w:p w:rsidR="00FB7CE5" w:rsidRPr="00A44CC2" w:rsidRDefault="00FB7CE5" w:rsidP="00610566">
      <w:pPr>
        <w:rPr>
          <w:rFonts w:ascii="Arial" w:hAnsi="Arial" w:cs="Arial"/>
        </w:rPr>
      </w:pPr>
      <w:r w:rsidRPr="00A44CC2">
        <w:rPr>
          <w:rFonts w:ascii="Arial" w:hAnsi="Arial" w:cs="Arial"/>
        </w:rPr>
        <w:t>CALENDAR DAY</w:t>
      </w:r>
    </w:p>
    <w:p w:rsidR="00FB7CE5" w:rsidRPr="00A44CC2" w:rsidRDefault="00FB7CE5" w:rsidP="00610566">
      <w:pPr>
        <w:rPr>
          <w:rFonts w:ascii="Arial" w:hAnsi="Arial" w:cs="Arial"/>
        </w:rPr>
      </w:pPr>
      <w:r w:rsidRPr="00A44CC2">
        <w:rPr>
          <w:rFonts w:ascii="Arial" w:hAnsi="Arial" w:cs="Arial"/>
        </w:rPr>
        <w:t>Means any day of the week, including weekends, and including Public Holidays.</w:t>
      </w:r>
    </w:p>
    <w:p w:rsidR="00FB7CE5" w:rsidRPr="00A44CC2" w:rsidRDefault="00FB7CE5" w:rsidP="00610566">
      <w:pPr>
        <w:rPr>
          <w:rFonts w:ascii="Arial" w:hAnsi="Arial" w:cs="Arial"/>
        </w:rPr>
      </w:pPr>
      <w:r w:rsidRPr="00A44CC2">
        <w:rPr>
          <w:rFonts w:ascii="Arial" w:hAnsi="Arial" w:cs="Arial"/>
        </w:rPr>
        <w:t>DAY:</w:t>
      </w:r>
    </w:p>
    <w:p w:rsidR="00FB7CE5" w:rsidRPr="00A44CC2" w:rsidRDefault="00FB7CE5" w:rsidP="00610566">
      <w:pPr>
        <w:rPr>
          <w:rFonts w:ascii="Arial" w:hAnsi="Arial" w:cs="Arial"/>
        </w:rPr>
      </w:pPr>
      <w:r w:rsidRPr="00A44CC2">
        <w:rPr>
          <w:rFonts w:ascii="Arial" w:hAnsi="Arial" w:cs="Arial"/>
        </w:rPr>
        <w:t>Means working day, Monday to Friday, excluding Northern Territory wide Public Holidays, and excluding weekends.</w:t>
      </w:r>
    </w:p>
    <w:p w:rsidR="00FB7CE5" w:rsidRPr="00A44CC2" w:rsidRDefault="00FB7CE5" w:rsidP="00610566">
      <w:pPr>
        <w:rPr>
          <w:rFonts w:ascii="Arial" w:hAnsi="Arial" w:cs="Arial"/>
        </w:rPr>
      </w:pPr>
      <w:r w:rsidRPr="00A44CC2">
        <w:rPr>
          <w:rFonts w:ascii="Arial" w:hAnsi="Arial" w:cs="Arial"/>
        </w:rPr>
        <w:t>DIPL (THE DEPARTMENT):</w:t>
      </w:r>
    </w:p>
    <w:p w:rsidR="00FB7CE5" w:rsidRPr="00A44CC2" w:rsidRDefault="00FB7CE5" w:rsidP="00610566">
      <w:pPr>
        <w:rPr>
          <w:rFonts w:ascii="Arial" w:hAnsi="Arial" w:cs="Arial"/>
        </w:rPr>
      </w:pPr>
      <w:r w:rsidRPr="00A44CC2">
        <w:rPr>
          <w:rFonts w:ascii="Arial" w:hAnsi="Arial" w:cs="Arial"/>
        </w:rPr>
        <w:t>The Department of Infrastructure, Planning and Logistics.</w:t>
      </w:r>
    </w:p>
    <w:p w:rsidR="00FB7CE5" w:rsidRPr="00A44CC2" w:rsidRDefault="00FB7CE5" w:rsidP="00610566">
      <w:pPr>
        <w:rPr>
          <w:rFonts w:ascii="Arial" w:hAnsi="Arial" w:cs="Arial"/>
        </w:rPr>
      </w:pPr>
      <w:r w:rsidRPr="00A44CC2">
        <w:rPr>
          <w:rFonts w:ascii="Arial" w:hAnsi="Arial" w:cs="Arial"/>
        </w:rPr>
        <w:t>DRY DENSITY RATIO:</w:t>
      </w:r>
    </w:p>
    <w:p w:rsidR="00FB7CE5" w:rsidRPr="00A44CC2" w:rsidRDefault="00FB7CE5" w:rsidP="00610566">
      <w:pPr>
        <w:rPr>
          <w:rFonts w:ascii="Arial" w:hAnsi="Arial" w:cs="Arial"/>
        </w:rPr>
      </w:pPr>
      <w:r w:rsidRPr="00A44CC2">
        <w:rPr>
          <w:rFonts w:ascii="Arial" w:hAnsi="Arial" w:cs="Arial"/>
        </w:rPr>
        <w:t>The percentage ratio of the field dry density of a material to the modified maximum dry density of that material. This property is also termed Relative Compaction.</w:t>
      </w:r>
    </w:p>
    <w:p w:rsidR="00FB7CE5" w:rsidRPr="00A44CC2" w:rsidRDefault="00FB7CE5" w:rsidP="00610566">
      <w:pPr>
        <w:rPr>
          <w:rFonts w:ascii="Arial" w:hAnsi="Arial" w:cs="Arial"/>
        </w:rPr>
      </w:pPr>
      <w:r w:rsidRPr="00A44CC2">
        <w:rPr>
          <w:rFonts w:ascii="Arial" w:hAnsi="Arial" w:cs="Arial"/>
        </w:rPr>
        <w:t>EXTRACTION AREA:</w:t>
      </w:r>
    </w:p>
    <w:p w:rsidR="00FB7CE5" w:rsidRPr="00A44CC2" w:rsidRDefault="00FB7CE5" w:rsidP="00610566">
      <w:pPr>
        <w:rPr>
          <w:rFonts w:ascii="Arial" w:hAnsi="Arial" w:cs="Arial"/>
        </w:rPr>
      </w:pPr>
      <w:r w:rsidRPr="00A44CC2">
        <w:rPr>
          <w:rFonts w:ascii="Arial" w:hAnsi="Arial" w:cs="Arial"/>
        </w:rPr>
        <w:t>An excavation outside the formation limits for obtaining fill, gravel, rock and rubble. Also known as Borrow Pit.</w:t>
      </w:r>
    </w:p>
    <w:p w:rsidR="00FB7CE5" w:rsidRPr="00A44CC2" w:rsidRDefault="00FB7CE5" w:rsidP="00610566">
      <w:pPr>
        <w:rPr>
          <w:rFonts w:ascii="Arial" w:hAnsi="Arial" w:cs="Arial"/>
        </w:rPr>
      </w:pPr>
      <w:r w:rsidRPr="00A44CC2">
        <w:rPr>
          <w:rFonts w:ascii="Arial" w:hAnsi="Arial" w:cs="Arial"/>
        </w:rPr>
        <w:t>HOLD POINT:</w:t>
      </w:r>
    </w:p>
    <w:p w:rsidR="00FB7CE5" w:rsidRPr="00A44CC2" w:rsidRDefault="00FB7CE5" w:rsidP="00610566">
      <w:pPr>
        <w:rPr>
          <w:rFonts w:ascii="Arial" w:hAnsi="Arial" w:cs="Arial"/>
        </w:rPr>
      </w:pPr>
      <w:r w:rsidRPr="00A44CC2">
        <w:rPr>
          <w:rFonts w:ascii="Arial" w:hAnsi="Arial" w:cs="Arial"/>
        </w:rPr>
        <w:t>Obtain the Superintendent’s written approval for that particular part of the works.</w:t>
      </w:r>
    </w:p>
    <w:p w:rsidR="00FB7CE5" w:rsidRPr="00A44CC2" w:rsidRDefault="00FB7CE5" w:rsidP="00610566">
      <w:pPr>
        <w:rPr>
          <w:rFonts w:ascii="Arial" w:hAnsi="Arial" w:cs="Arial"/>
        </w:rPr>
      </w:pPr>
      <w:r w:rsidRPr="00A44CC2">
        <w:rPr>
          <w:rFonts w:ascii="Arial" w:hAnsi="Arial" w:cs="Arial"/>
        </w:rPr>
        <w:t>PROVIDE:</w:t>
      </w:r>
    </w:p>
    <w:p w:rsidR="00FB7CE5" w:rsidRPr="00A44CC2" w:rsidRDefault="00FB7CE5" w:rsidP="00610566">
      <w:pPr>
        <w:rPr>
          <w:rFonts w:ascii="Arial" w:hAnsi="Arial" w:cs="Arial"/>
        </w:rPr>
      </w:pPr>
      <w:r w:rsidRPr="00A44CC2">
        <w:rPr>
          <w:rFonts w:ascii="Arial" w:hAnsi="Arial" w:cs="Arial"/>
        </w:rPr>
        <w:t>Provide and similar expressions mean supply, install, connect, test, commission, and leave ready for use. It includes development of the design beyond that documented.</w:t>
      </w:r>
    </w:p>
    <w:p w:rsidR="00FB7CE5" w:rsidRPr="00A44CC2" w:rsidRDefault="00FB7CE5" w:rsidP="00610566">
      <w:pPr>
        <w:rPr>
          <w:rFonts w:ascii="Arial" w:hAnsi="Arial" w:cs="Arial"/>
        </w:rPr>
      </w:pPr>
      <w:r w:rsidRPr="00A44CC2">
        <w:rPr>
          <w:rFonts w:ascii="Arial" w:hAnsi="Arial" w:cs="Arial"/>
        </w:rPr>
        <w:t>PUBLIC HOLIDAY</w:t>
      </w:r>
    </w:p>
    <w:p w:rsidR="00FB7CE5" w:rsidRPr="00A44CC2" w:rsidRDefault="00FB7CE5" w:rsidP="00610566">
      <w:pPr>
        <w:rPr>
          <w:rFonts w:ascii="Arial" w:hAnsi="Arial" w:cs="Arial"/>
        </w:rPr>
      </w:pPr>
      <w:r w:rsidRPr="00A44CC2">
        <w:rPr>
          <w:rFonts w:ascii="Arial" w:hAnsi="Arial" w:cs="Arial"/>
        </w:rPr>
        <w:t>A day proclaimed as a Northern Territory wide Public Holiday.</w:t>
      </w:r>
    </w:p>
    <w:p w:rsidR="00FB7CE5" w:rsidRPr="00A44CC2" w:rsidRDefault="00FB7CE5" w:rsidP="005543E2">
      <w:pPr>
        <w:rPr>
          <w:rFonts w:ascii="Arial" w:hAnsi="Arial" w:cs="Arial"/>
        </w:rPr>
      </w:pPr>
      <w:r w:rsidRPr="00A44CC2">
        <w:rPr>
          <w:rFonts w:ascii="Arial" w:hAnsi="Arial" w:cs="Arial"/>
        </w:rPr>
        <w:t>RFQ:</w:t>
      </w:r>
    </w:p>
    <w:p w:rsidR="00FB7CE5" w:rsidRPr="00A44CC2" w:rsidRDefault="00FB7CE5" w:rsidP="005543E2">
      <w:pPr>
        <w:rPr>
          <w:rFonts w:ascii="Arial" w:hAnsi="Arial" w:cs="Arial"/>
        </w:rPr>
      </w:pPr>
      <w:r w:rsidRPr="00A44CC2">
        <w:rPr>
          <w:rFonts w:ascii="Arial" w:hAnsi="Arial" w:cs="Arial"/>
        </w:rPr>
        <w:lastRenderedPageBreak/>
        <w:t>Request for Quotation. Technical specifications and conditions applicable to an RFQ are equally applicable to an RFT (Request for Tender).</w:t>
      </w:r>
    </w:p>
    <w:p w:rsidR="00FB7CE5" w:rsidRPr="00A44CC2" w:rsidRDefault="00FB7CE5" w:rsidP="005543E2">
      <w:pPr>
        <w:rPr>
          <w:rFonts w:ascii="Arial" w:hAnsi="Arial" w:cs="Arial"/>
        </w:rPr>
      </w:pPr>
      <w:r w:rsidRPr="00A44CC2">
        <w:rPr>
          <w:rFonts w:ascii="Arial" w:hAnsi="Arial" w:cs="Arial"/>
        </w:rPr>
        <w:t>RFT:</w:t>
      </w:r>
    </w:p>
    <w:p w:rsidR="00FB7CE5" w:rsidRPr="00A44CC2" w:rsidRDefault="00FB7CE5" w:rsidP="00610566">
      <w:pPr>
        <w:rPr>
          <w:rFonts w:ascii="Arial" w:hAnsi="Arial" w:cs="Arial"/>
        </w:rPr>
      </w:pPr>
      <w:r w:rsidRPr="00A44CC2">
        <w:rPr>
          <w:rFonts w:ascii="Arial" w:hAnsi="Arial" w:cs="Arial"/>
        </w:rPr>
        <w:t>Request for Tender. Technical specifications and conditions applicable to an RFT are equally applicable to an RFQ (Request for Quotation).</w:t>
      </w:r>
    </w:p>
    <w:p w:rsidR="00FB7CE5" w:rsidRPr="00A44CC2" w:rsidRDefault="00FB7CE5" w:rsidP="00610566">
      <w:pPr>
        <w:rPr>
          <w:rFonts w:ascii="Arial" w:hAnsi="Arial" w:cs="Arial"/>
        </w:rPr>
      </w:pPr>
      <w:r w:rsidRPr="00A44CC2">
        <w:rPr>
          <w:rFonts w:ascii="Arial" w:hAnsi="Arial" w:cs="Arial"/>
        </w:rPr>
        <w:t>RURAL AREAS</w:t>
      </w:r>
    </w:p>
    <w:p w:rsidR="00FB7CE5" w:rsidRPr="00A44CC2" w:rsidRDefault="00FB7CE5" w:rsidP="00610566">
      <w:pPr>
        <w:rPr>
          <w:rFonts w:ascii="Arial" w:hAnsi="Arial" w:cs="Arial"/>
        </w:rPr>
      </w:pPr>
      <w:r w:rsidRPr="00A44CC2">
        <w:rPr>
          <w:rFonts w:ascii="Arial" w:hAnsi="Arial" w:cs="Arial"/>
        </w:rPr>
        <w:t>Means areas not defined as URBAN AREAS.</w:t>
      </w:r>
    </w:p>
    <w:p w:rsidR="00FB7CE5" w:rsidRPr="00A44CC2" w:rsidRDefault="00FB7CE5" w:rsidP="005E29F8">
      <w:pPr>
        <w:rPr>
          <w:rFonts w:ascii="Arial" w:hAnsi="Arial" w:cs="Arial"/>
        </w:rPr>
      </w:pPr>
      <w:r w:rsidRPr="00A44CC2">
        <w:rPr>
          <w:rFonts w:ascii="Arial" w:hAnsi="Arial" w:cs="Arial"/>
        </w:rPr>
        <w:t>SDS</w:t>
      </w:r>
    </w:p>
    <w:p w:rsidR="00FB7CE5" w:rsidRPr="00A44CC2" w:rsidRDefault="00FB7CE5" w:rsidP="005E29F8">
      <w:pPr>
        <w:rPr>
          <w:rFonts w:ascii="Arial" w:hAnsi="Arial" w:cs="Arial"/>
        </w:rPr>
      </w:pPr>
      <w:r w:rsidRPr="00A44CC2">
        <w:rPr>
          <w:rFonts w:ascii="Arial" w:hAnsi="Arial" w:cs="Arial"/>
        </w:rPr>
        <w:t>Safety Data Sheet – provides information about hazardous materials such as identity, ingredients, health and physical hazards, safe handling and storage, emergency procedures, and disposal considerations.</w:t>
      </w:r>
    </w:p>
    <w:p w:rsidR="00FB7CE5" w:rsidRPr="00A44CC2" w:rsidRDefault="00FB7CE5" w:rsidP="00610566">
      <w:pPr>
        <w:rPr>
          <w:rFonts w:ascii="Arial" w:hAnsi="Arial" w:cs="Arial"/>
        </w:rPr>
      </w:pPr>
      <w:r w:rsidRPr="00A44CC2">
        <w:rPr>
          <w:rFonts w:ascii="Arial" w:hAnsi="Arial" w:cs="Arial"/>
        </w:rPr>
        <w:t>SHALL:</w:t>
      </w:r>
    </w:p>
    <w:p w:rsidR="00FB7CE5" w:rsidRPr="00A44CC2" w:rsidRDefault="00FB7CE5" w:rsidP="00610566">
      <w:pPr>
        <w:rPr>
          <w:rFonts w:ascii="Arial" w:hAnsi="Arial" w:cs="Arial"/>
        </w:rPr>
      </w:pPr>
      <w:r w:rsidRPr="00A44CC2">
        <w:rPr>
          <w:rFonts w:ascii="Arial" w:hAnsi="Arial" w:cs="Arial"/>
        </w:rPr>
        <w:t>Indicates a mandatory requirement unless the context clearly indicates otherwise.</w:t>
      </w:r>
    </w:p>
    <w:p w:rsidR="00FB7CE5" w:rsidRPr="00A44CC2" w:rsidRDefault="00FB7CE5" w:rsidP="00180344">
      <w:pPr>
        <w:keepNext/>
        <w:rPr>
          <w:rFonts w:ascii="Arial" w:hAnsi="Arial" w:cs="Arial"/>
        </w:rPr>
      </w:pPr>
      <w:r w:rsidRPr="00A44CC2">
        <w:rPr>
          <w:rFonts w:ascii="Arial" w:hAnsi="Arial" w:cs="Arial"/>
        </w:rPr>
        <w:t>URBAN AREAS</w:t>
      </w:r>
    </w:p>
    <w:p w:rsidR="00FB7CE5" w:rsidRPr="00A44CC2" w:rsidRDefault="00FB7CE5" w:rsidP="00A914F1">
      <w:pPr>
        <w:rPr>
          <w:rFonts w:ascii="Arial" w:hAnsi="Arial" w:cs="Arial"/>
        </w:rPr>
      </w:pPr>
      <w:r w:rsidRPr="00A44CC2">
        <w:rPr>
          <w:rFonts w:ascii="Arial" w:hAnsi="Arial" w:cs="Arial"/>
        </w:rPr>
        <w:t>Are;</w:t>
      </w:r>
      <w:r w:rsidRPr="00A44CC2">
        <w:rPr>
          <w:rFonts w:ascii="Arial" w:hAnsi="Arial" w:cs="Arial"/>
        </w:rPr>
        <w:tab/>
        <w:t>- Areas in the Darwin region which are North of Cox Peninsula Road (Stuart Highway), West of Trippe Road (Arnhem Highway) and up to the end of the seal on Gunn Point Road, and</w:t>
      </w:r>
    </w:p>
    <w:p w:rsidR="00FB7CE5" w:rsidRPr="00A44CC2" w:rsidRDefault="00FB7CE5" w:rsidP="00180344">
      <w:pPr>
        <w:ind w:firstLine="720"/>
        <w:rPr>
          <w:rFonts w:ascii="Arial" w:hAnsi="Arial" w:cs="Arial"/>
        </w:rPr>
      </w:pPr>
      <w:r w:rsidRPr="00A44CC2">
        <w:rPr>
          <w:rFonts w:ascii="Arial" w:hAnsi="Arial" w:cs="Arial"/>
        </w:rPr>
        <w:t>- Other areas which are within, and extending to, town boundaries.</w:t>
      </w:r>
    </w:p>
    <w:p w:rsidR="00FB7CE5" w:rsidRPr="00A44CC2" w:rsidRDefault="00FB7CE5" w:rsidP="00610566">
      <w:pPr>
        <w:rPr>
          <w:rFonts w:ascii="Arial" w:hAnsi="Arial" w:cs="Arial"/>
        </w:rPr>
      </w:pPr>
      <w:r w:rsidRPr="00A44CC2">
        <w:rPr>
          <w:rFonts w:ascii="Arial" w:hAnsi="Arial" w:cs="Arial"/>
        </w:rPr>
        <w:t>WITNESS POINT:</w:t>
      </w:r>
    </w:p>
    <w:p w:rsidR="00FB7CE5" w:rsidRPr="00A44CC2" w:rsidRDefault="00FB7CE5" w:rsidP="00610566">
      <w:pPr>
        <w:rPr>
          <w:rFonts w:ascii="Arial" w:hAnsi="Arial" w:cs="Arial"/>
        </w:rPr>
      </w:pPr>
      <w:r w:rsidRPr="00A44CC2">
        <w:rPr>
          <w:rFonts w:ascii="Arial" w:hAnsi="Arial" w:cs="Arial"/>
        </w:rPr>
        <w:t>Give the Superintendent sufficient prior notice, in writing, of an action so that that part of the works may be inspected.</w:t>
      </w:r>
    </w:p>
    <w:p w:rsidR="00FB7CE5" w:rsidRPr="00A44CC2" w:rsidRDefault="00FB7CE5" w:rsidP="00610566">
      <w:pPr>
        <w:rPr>
          <w:rFonts w:ascii="Arial" w:hAnsi="Arial" w:cs="Arial"/>
        </w:rPr>
      </w:pPr>
      <w:r w:rsidRPr="00A44CC2">
        <w:rPr>
          <w:rFonts w:ascii="Arial" w:hAnsi="Arial" w:cs="Arial"/>
        </w:rPr>
        <w:t>WORKING DAY:</w:t>
      </w:r>
    </w:p>
    <w:p w:rsidR="00FB7CE5" w:rsidRPr="00A44CC2" w:rsidRDefault="00FB7CE5" w:rsidP="00610566">
      <w:pPr>
        <w:rPr>
          <w:rFonts w:ascii="Arial" w:hAnsi="Arial" w:cs="Arial"/>
        </w:rPr>
      </w:pPr>
      <w:r w:rsidRPr="00A44CC2">
        <w:rPr>
          <w:rFonts w:ascii="Arial" w:hAnsi="Arial" w:cs="Arial"/>
        </w:rPr>
        <w:t>Means the same as DAY.</w:t>
      </w:r>
    </w:p>
    <w:p w:rsidR="00FB7CE5" w:rsidRPr="00A44CC2" w:rsidRDefault="00FB7CE5" w:rsidP="00610566">
      <w:pPr>
        <w:rPr>
          <w:rFonts w:ascii="Arial" w:hAnsi="Arial" w:cs="Arial"/>
        </w:rPr>
      </w:pPr>
      <w:r w:rsidRPr="00A44CC2">
        <w:rPr>
          <w:rFonts w:ascii="Arial" w:hAnsi="Arial" w:cs="Arial"/>
        </w:rPr>
        <w:t>WORKING HOURS:</w:t>
      </w:r>
    </w:p>
    <w:p w:rsidR="00FB7CE5" w:rsidRPr="00A44CC2" w:rsidRDefault="00FB7CE5" w:rsidP="00610566">
      <w:pPr>
        <w:rPr>
          <w:rFonts w:ascii="Arial" w:hAnsi="Arial" w:cs="Arial"/>
        </w:rPr>
      </w:pPr>
      <w:r w:rsidRPr="00A44CC2">
        <w:rPr>
          <w:rFonts w:ascii="Arial" w:hAnsi="Arial" w:cs="Arial"/>
        </w:rPr>
        <w:t>Means the hours, on a working day, from 8am to 4.30pm.</w:t>
      </w:r>
    </w:p>
    <w:p w:rsidR="00FB7CE5" w:rsidRPr="00A44CC2" w:rsidRDefault="00FB7CE5" w:rsidP="00610566">
      <w:pPr>
        <w:rPr>
          <w:rFonts w:ascii="Arial" w:hAnsi="Arial" w:cs="Arial"/>
        </w:rPr>
      </w:pPr>
      <w:r w:rsidRPr="00A44CC2">
        <w:rPr>
          <w:rFonts w:ascii="Arial" w:hAnsi="Arial" w:cs="Arial"/>
        </w:rPr>
        <w:t>WORKS AS EXECUTED:</w:t>
      </w:r>
    </w:p>
    <w:p w:rsidR="00FB7CE5" w:rsidRPr="00A44CC2" w:rsidRDefault="00FB7CE5" w:rsidP="00610566">
      <w:pPr>
        <w:rPr>
          <w:rFonts w:ascii="Arial" w:hAnsi="Arial" w:cs="Arial"/>
        </w:rPr>
      </w:pPr>
      <w:r w:rsidRPr="00A44CC2">
        <w:rPr>
          <w:rFonts w:ascii="Arial" w:hAnsi="Arial" w:cs="Arial"/>
        </w:rPr>
        <w:t>Has the same meaning as AS CONSTRUCTED.</w:t>
      </w:r>
    </w:p>
    <w:p w:rsidR="00FB7CE5" w:rsidRPr="00A44CC2" w:rsidRDefault="00FB7CE5" w:rsidP="00610566">
      <w:pPr>
        <w:pStyle w:val="Heading2"/>
        <w:rPr>
          <w:rFonts w:cs="Arial"/>
        </w:rPr>
      </w:pPr>
      <w:r w:rsidRPr="00A44CC2">
        <w:rPr>
          <w:rFonts w:cs="Arial"/>
        </w:rPr>
        <w:t>The Conditions of Tender and Conditions of Contract</w:t>
      </w:r>
    </w:p>
    <w:p w:rsidR="00FB7CE5" w:rsidRPr="00A44CC2" w:rsidRDefault="00FB7CE5" w:rsidP="00610566">
      <w:pPr>
        <w:rPr>
          <w:rFonts w:ascii="Arial" w:hAnsi="Arial" w:cs="Arial"/>
        </w:rPr>
      </w:pPr>
      <w:r w:rsidRPr="00A44CC2">
        <w:rPr>
          <w:rFonts w:ascii="Arial" w:hAnsi="Arial" w:cs="Arial"/>
        </w:rPr>
        <w:t>The Conditions of Tender and the Conditions of Contract contain additional requirements which apply to works carried out under any contract awarded by NT Government, including any works carried out using this specification.</w:t>
      </w:r>
    </w:p>
    <w:p w:rsidR="00FB7CE5" w:rsidRPr="00A44CC2" w:rsidRDefault="00FB7CE5" w:rsidP="00610566">
      <w:pPr>
        <w:pStyle w:val="Heading2"/>
        <w:rPr>
          <w:rFonts w:cs="Arial"/>
        </w:rPr>
      </w:pPr>
      <w:r w:rsidRPr="00A44CC2">
        <w:rPr>
          <w:rFonts w:cs="Arial"/>
        </w:rPr>
        <w:t xml:space="preserve">Environmental Management </w:t>
      </w:r>
    </w:p>
    <w:p w:rsidR="00FB7CE5" w:rsidRPr="00A44CC2" w:rsidRDefault="00FB7CE5" w:rsidP="00BD17FB">
      <w:pPr>
        <w:spacing w:after="0"/>
        <w:rPr>
          <w:rFonts w:ascii="Arial" w:hAnsi="Arial" w:cs="Arial"/>
        </w:rPr>
      </w:pPr>
      <w:r w:rsidRPr="00A44CC2">
        <w:rPr>
          <w:rFonts w:ascii="Arial" w:hAnsi="Arial" w:cs="Arial"/>
        </w:rPr>
        <w:t xml:space="preserve">The Standard Specification for Environmental Management applies for all construction and demolition work for building and civil works carried out by or on behalf of the Northern Territory Government. The Standard Specification for Environmental Management takes </w:t>
      </w:r>
      <w:r w:rsidRPr="00A44CC2">
        <w:rPr>
          <w:rFonts w:ascii="Arial" w:hAnsi="Arial" w:cs="Arial"/>
        </w:rPr>
        <w:lastRenderedPageBreak/>
        <w:t xml:space="preserve">precedence over this specification. A copy of that document is available via: </w:t>
      </w:r>
      <w:hyperlink r:id="rId8" w:history="1">
        <w:r w:rsidRPr="00A44CC2">
          <w:rPr>
            <w:rStyle w:val="Hyperlink"/>
            <w:rFonts w:ascii="Arial" w:hAnsi="Arial" w:cs="Arial"/>
          </w:rPr>
          <w:t>https://transport.nt.gov.au/infrastructure/technical-standards-guidelines-and-specifications/technical-specifications</w:t>
        </w:r>
      </w:hyperlink>
      <w:r w:rsidRPr="00A44CC2">
        <w:rPr>
          <w:rFonts w:ascii="Arial" w:hAnsi="Arial" w:cs="Arial"/>
        </w:rPr>
        <w:t xml:space="preserve">  .</w:t>
      </w:r>
    </w:p>
    <w:p w:rsidR="00FB7CE5" w:rsidRPr="00A44CC2" w:rsidRDefault="00FB7CE5" w:rsidP="00180344">
      <w:pPr>
        <w:pStyle w:val="Heading3"/>
      </w:pPr>
      <w:r w:rsidRPr="00A44CC2">
        <w:t>Preservation of Sites and Artefacts Cultural and Heritage Significance</w:t>
      </w:r>
    </w:p>
    <w:p w:rsidR="00FB7CE5" w:rsidRPr="00A44CC2" w:rsidRDefault="00FB7CE5" w:rsidP="00BD17FB">
      <w:pPr>
        <w:spacing w:after="0"/>
        <w:rPr>
          <w:rFonts w:ascii="Arial" w:hAnsi="Arial" w:cs="Arial"/>
        </w:rPr>
      </w:pPr>
      <w:r w:rsidRPr="00A44CC2">
        <w:rPr>
          <w:rFonts w:ascii="Arial" w:hAnsi="Arial" w:cs="Arial"/>
        </w:rPr>
        <w:t>Refer to the Standard Specification for Environmental Management.</w:t>
      </w:r>
    </w:p>
    <w:p w:rsidR="00FB7CE5" w:rsidRPr="00A44CC2" w:rsidRDefault="00FB7CE5" w:rsidP="009F68F9">
      <w:pPr>
        <w:pStyle w:val="Heading3"/>
      </w:pPr>
      <w:r w:rsidRPr="00A44CC2">
        <w:t>Contractor’s Environmental Management Plan</w:t>
      </w:r>
    </w:p>
    <w:p w:rsidR="00FB7CE5" w:rsidRPr="00A44CC2" w:rsidRDefault="00FB7CE5" w:rsidP="009F68F9">
      <w:pPr>
        <w:spacing w:after="0"/>
        <w:rPr>
          <w:rFonts w:ascii="Arial" w:hAnsi="Arial" w:cs="Arial"/>
        </w:rPr>
      </w:pPr>
      <w:r w:rsidRPr="00A44CC2">
        <w:rPr>
          <w:rFonts w:ascii="Arial" w:hAnsi="Arial" w:cs="Arial"/>
        </w:rPr>
        <w:t>Refer to the Standard Specification for Environmental Management. Submission of the Contractor’s Environmental Management Plan is a Hold Point.</w:t>
      </w:r>
    </w:p>
    <w:p w:rsidR="00FB7CE5" w:rsidRPr="00A44CC2" w:rsidRDefault="00FB7CE5" w:rsidP="00180344">
      <w:pPr>
        <w:pStyle w:val="Heading2"/>
        <w:rPr>
          <w:rFonts w:cs="Arial"/>
        </w:rPr>
      </w:pPr>
      <w:r w:rsidRPr="00A44CC2">
        <w:rPr>
          <w:rFonts w:cs="Arial"/>
        </w:rPr>
        <w:t>Disposal of Waste</w:t>
      </w:r>
    </w:p>
    <w:p w:rsidR="00FB7CE5" w:rsidRPr="00A44CC2" w:rsidRDefault="00FB7CE5" w:rsidP="009F68F9">
      <w:pPr>
        <w:spacing w:after="0"/>
        <w:rPr>
          <w:rFonts w:ascii="Arial" w:hAnsi="Arial" w:cs="Arial"/>
        </w:rPr>
      </w:pPr>
      <w:r w:rsidRPr="00A44CC2">
        <w:rPr>
          <w:rFonts w:ascii="Arial" w:hAnsi="Arial" w:cs="Arial"/>
        </w:rPr>
        <w:t>Dispose of waste of all types in a legal manner at a legal waste disposal site.</w:t>
      </w:r>
    </w:p>
    <w:p w:rsidR="00FB7CE5" w:rsidRPr="00A44CC2" w:rsidRDefault="00FB7CE5" w:rsidP="009F68F9">
      <w:pPr>
        <w:spacing w:after="0"/>
        <w:rPr>
          <w:rFonts w:ascii="Arial" w:hAnsi="Arial" w:cs="Arial"/>
        </w:rPr>
      </w:pPr>
      <w:r w:rsidRPr="00A44CC2">
        <w:rPr>
          <w:rFonts w:ascii="Arial" w:hAnsi="Arial" w:cs="Arial"/>
        </w:rPr>
        <w:t>Obtain any permits required by the operator, and by the owner, of the waste disposal site.</w:t>
      </w:r>
    </w:p>
    <w:p w:rsidR="00FB7CE5" w:rsidRPr="00A44CC2" w:rsidRDefault="00FB7CE5" w:rsidP="009F68F9">
      <w:pPr>
        <w:spacing w:after="0"/>
        <w:rPr>
          <w:rFonts w:ascii="Arial" w:hAnsi="Arial" w:cs="Arial"/>
        </w:rPr>
      </w:pPr>
      <w:r w:rsidRPr="00A44CC2">
        <w:rPr>
          <w:rFonts w:ascii="Arial" w:hAnsi="Arial" w:cs="Arial"/>
        </w:rPr>
        <w:t>Pay all fees associated with the permits and the disposal of the waste.</w:t>
      </w:r>
    </w:p>
    <w:p w:rsidR="00FB7CE5" w:rsidRPr="00A44CC2" w:rsidRDefault="00FB7CE5" w:rsidP="00610566">
      <w:pPr>
        <w:pStyle w:val="Heading2"/>
        <w:rPr>
          <w:rFonts w:cs="Arial"/>
        </w:rPr>
      </w:pPr>
      <w:r w:rsidRPr="00A44CC2">
        <w:rPr>
          <w:rFonts w:cs="Arial"/>
        </w:rPr>
        <w:t>Establishment</w:t>
      </w:r>
    </w:p>
    <w:p w:rsidR="00FB7CE5" w:rsidRPr="00A44CC2" w:rsidRDefault="00FB7CE5" w:rsidP="00610566">
      <w:pPr>
        <w:rPr>
          <w:rFonts w:ascii="Arial" w:hAnsi="Arial" w:cs="Arial"/>
        </w:rPr>
      </w:pPr>
      <w:r w:rsidRPr="00A44CC2">
        <w:rPr>
          <w:rFonts w:ascii="Arial" w:hAnsi="Arial" w:cs="Arial"/>
        </w:rPr>
        <w:t>Allow in the tender for establishment on site, including, but not necessarily limited to, the following:</w:t>
      </w:r>
    </w:p>
    <w:p w:rsidR="00FB7CE5" w:rsidRPr="00A44CC2" w:rsidRDefault="00FB7CE5" w:rsidP="00610566">
      <w:pPr>
        <w:rPr>
          <w:rFonts w:ascii="Arial" w:hAnsi="Arial" w:cs="Arial"/>
        </w:rPr>
      </w:pPr>
      <w:r w:rsidRPr="00A44CC2">
        <w:rPr>
          <w:rFonts w:ascii="Arial" w:hAnsi="Arial" w:cs="Arial"/>
        </w:rPr>
        <w:t>MOBILISATION:</w:t>
      </w:r>
    </w:p>
    <w:p w:rsidR="00FB7CE5" w:rsidRPr="00A44CC2" w:rsidRDefault="00FB7CE5" w:rsidP="00610566">
      <w:pPr>
        <w:rPr>
          <w:rFonts w:ascii="Arial" w:hAnsi="Arial" w:cs="Arial"/>
        </w:rPr>
      </w:pPr>
      <w:r w:rsidRPr="00A44CC2">
        <w:rPr>
          <w:rFonts w:ascii="Arial" w:hAnsi="Arial" w:cs="Arial"/>
        </w:rPr>
        <w:t>Transportation and establishment on site, of all the requirements to complete the work.</w:t>
      </w:r>
    </w:p>
    <w:p w:rsidR="00FB7CE5" w:rsidRPr="00A44CC2" w:rsidRDefault="00FB7CE5" w:rsidP="00610566">
      <w:pPr>
        <w:rPr>
          <w:rFonts w:ascii="Arial" w:hAnsi="Arial" w:cs="Arial"/>
        </w:rPr>
      </w:pPr>
      <w:r w:rsidRPr="00A44CC2">
        <w:rPr>
          <w:rFonts w:ascii="Arial" w:hAnsi="Arial" w:cs="Arial"/>
        </w:rPr>
        <w:t>DEMOBILISATION:</w:t>
      </w:r>
    </w:p>
    <w:p w:rsidR="00FB7CE5" w:rsidRPr="00A44CC2" w:rsidRDefault="00FB7CE5" w:rsidP="00610566">
      <w:pPr>
        <w:rPr>
          <w:rFonts w:ascii="Arial" w:hAnsi="Arial" w:cs="Arial"/>
        </w:rPr>
      </w:pPr>
      <w:r w:rsidRPr="00A44CC2">
        <w:rPr>
          <w:rFonts w:ascii="Arial" w:hAnsi="Arial" w:cs="Arial"/>
        </w:rPr>
        <w:t>Removal and transportation from site of all temporary and construction facilities and equipment.  Restoration of the site, on Practical Completion of the works, compatible with environs.</w:t>
      </w:r>
    </w:p>
    <w:p w:rsidR="00FB7CE5" w:rsidRPr="00A44CC2" w:rsidRDefault="00FB7CE5" w:rsidP="00610566">
      <w:pPr>
        <w:rPr>
          <w:rFonts w:ascii="Arial" w:hAnsi="Arial" w:cs="Arial"/>
        </w:rPr>
      </w:pPr>
      <w:r w:rsidRPr="00A44CC2">
        <w:rPr>
          <w:rFonts w:ascii="Arial" w:hAnsi="Arial" w:cs="Arial"/>
        </w:rPr>
        <w:t>ONGOING COSTS:</w:t>
      </w:r>
    </w:p>
    <w:p w:rsidR="00FB7CE5" w:rsidRPr="00A44CC2" w:rsidRDefault="00FB7CE5" w:rsidP="00610566">
      <w:pPr>
        <w:rPr>
          <w:rFonts w:ascii="Arial" w:hAnsi="Arial" w:cs="Arial"/>
        </w:rPr>
      </w:pPr>
      <w:r w:rsidRPr="00A44CC2">
        <w:rPr>
          <w:rFonts w:ascii="Arial" w:hAnsi="Arial" w:cs="Arial"/>
        </w:rPr>
        <w:t>All indirect costs associated with the contract.  Provide, on request, details substantiating the amount shown in the Schedule of Rates.</w:t>
      </w:r>
    </w:p>
    <w:p w:rsidR="00FB7CE5" w:rsidRPr="00A44CC2" w:rsidRDefault="00FB7CE5" w:rsidP="00610566">
      <w:pPr>
        <w:pStyle w:val="guidenotes"/>
        <w:rPr>
          <w:rFonts w:cs="Arial"/>
        </w:rPr>
      </w:pPr>
      <w:r w:rsidRPr="00A44CC2">
        <w:rPr>
          <w:rFonts w:cs="Arial"/>
        </w:rPr>
        <w:t>["Bill of Quantities" to be inserted for Lump Sum Contracts]</w:t>
      </w:r>
    </w:p>
    <w:p w:rsidR="00FB7CE5" w:rsidRPr="00A44CC2" w:rsidRDefault="00FB7CE5" w:rsidP="004408DA">
      <w:pPr>
        <w:pStyle w:val="Heading2"/>
        <w:ind w:left="576" w:hanging="576"/>
        <w:rPr>
          <w:rFonts w:cs="Arial"/>
          <w:lang w:val="en-AU"/>
        </w:rPr>
      </w:pPr>
      <w:r w:rsidRPr="00A44CC2">
        <w:rPr>
          <w:rFonts w:cs="Arial"/>
        </w:rPr>
        <w:t>Volatile SUbstances Management – Hold Point</w:t>
      </w:r>
    </w:p>
    <w:p w:rsidR="00FB7CE5" w:rsidRPr="00A44CC2" w:rsidRDefault="00FB7CE5" w:rsidP="004408DA">
      <w:pPr>
        <w:rPr>
          <w:rFonts w:ascii="Arial" w:hAnsi="Arial" w:cs="Arial"/>
        </w:rPr>
      </w:pPr>
      <w:r w:rsidRPr="00A44CC2">
        <w:rPr>
          <w:rFonts w:ascii="Arial" w:hAnsi="Arial" w:cs="Arial"/>
        </w:rPr>
        <w:t>Contractors must become familiar with any Volatile Substance Abuse Management Plan(s) which is/are applicable in the areas where the Contractor needs access so that the works can be carried out. This includes, but is not limited to, the site(s) of the works, the site(s) of any accommodation used by the Contractor, and any access routes used by the Contractor.</w:t>
      </w:r>
    </w:p>
    <w:p w:rsidR="00FB7CE5" w:rsidRPr="00A44CC2" w:rsidRDefault="00FB7CE5" w:rsidP="004408DA">
      <w:pPr>
        <w:rPr>
          <w:rFonts w:ascii="Arial" w:hAnsi="Arial" w:cs="Arial"/>
        </w:rPr>
      </w:pPr>
      <w:r w:rsidRPr="00A44CC2">
        <w:rPr>
          <w:rFonts w:ascii="Arial" w:hAnsi="Arial" w:cs="Arial"/>
        </w:rPr>
        <w:t>The Contractor must comply with the requirements of any applicable Volatile Substance Abuse Management Plan(s). Failure to comply with an applicable Volatile Substance Abuse Management Plan is an offence. Prosecutions may be instigated. Offenders may be required to leave the area(s).</w:t>
      </w:r>
    </w:p>
    <w:p w:rsidR="00FB7CE5" w:rsidRPr="00A44CC2" w:rsidRDefault="00FB7CE5" w:rsidP="004408DA">
      <w:pPr>
        <w:spacing w:after="0"/>
        <w:rPr>
          <w:rFonts w:ascii="Arial" w:hAnsi="Arial" w:cs="Arial"/>
        </w:rPr>
      </w:pPr>
      <w:r w:rsidRPr="00A44CC2">
        <w:rPr>
          <w:rFonts w:ascii="Arial" w:hAnsi="Arial" w:cs="Arial"/>
        </w:rPr>
        <w:t>Aspects of Volatile Substance Abuse Management Plans of particular significance to the Contractor include, but are not limited to:</w:t>
      </w:r>
    </w:p>
    <w:p w:rsidR="00FB7CE5" w:rsidRPr="00A44CC2" w:rsidRDefault="00FB7CE5" w:rsidP="00FB7CE5">
      <w:pPr>
        <w:pStyle w:val="ListParagraph"/>
        <w:numPr>
          <w:ilvl w:val="0"/>
          <w:numId w:val="12"/>
        </w:numPr>
        <w:rPr>
          <w:rFonts w:cs="Arial"/>
        </w:rPr>
      </w:pPr>
      <w:r w:rsidRPr="00A44CC2">
        <w:rPr>
          <w:rFonts w:cs="Arial"/>
        </w:rPr>
        <w:t>The type of fuels used in fuelled vehicles, plant and equipment, and the secure storage of these,</w:t>
      </w:r>
    </w:p>
    <w:p w:rsidR="00FB7CE5" w:rsidRPr="00A44CC2" w:rsidRDefault="00FB7CE5" w:rsidP="00FB7CE5">
      <w:pPr>
        <w:pStyle w:val="ListParagraph"/>
        <w:numPr>
          <w:ilvl w:val="0"/>
          <w:numId w:val="12"/>
        </w:numPr>
        <w:rPr>
          <w:rFonts w:cs="Arial"/>
        </w:rPr>
      </w:pPr>
      <w:r w:rsidRPr="00A44CC2">
        <w:rPr>
          <w:rFonts w:cs="Arial"/>
        </w:rPr>
        <w:t>Products which use propellants, such as aerosol cans, and the secure storage of these,</w:t>
      </w:r>
    </w:p>
    <w:p w:rsidR="00FB7CE5" w:rsidRPr="00A44CC2" w:rsidRDefault="00FB7CE5" w:rsidP="00FB7CE5">
      <w:pPr>
        <w:pStyle w:val="ListParagraph"/>
        <w:numPr>
          <w:ilvl w:val="0"/>
          <w:numId w:val="12"/>
        </w:numPr>
        <w:rPr>
          <w:rFonts w:cs="Arial"/>
        </w:rPr>
      </w:pPr>
      <w:r w:rsidRPr="00A44CC2">
        <w:rPr>
          <w:rFonts w:cs="Arial"/>
        </w:rPr>
        <w:lastRenderedPageBreak/>
        <w:t>Paints, and the secure storage of these,</w:t>
      </w:r>
    </w:p>
    <w:p w:rsidR="00FB7CE5" w:rsidRPr="00A44CC2" w:rsidRDefault="00FB7CE5" w:rsidP="00FB7CE5">
      <w:pPr>
        <w:pStyle w:val="ListParagraph"/>
        <w:numPr>
          <w:ilvl w:val="0"/>
          <w:numId w:val="12"/>
        </w:numPr>
        <w:rPr>
          <w:rFonts w:cs="Arial"/>
        </w:rPr>
      </w:pPr>
      <w:r w:rsidRPr="00A44CC2">
        <w:rPr>
          <w:rFonts w:cs="Arial"/>
        </w:rPr>
        <w:t>Tools and equipment, which could be used to gain access to storage facilities where volatile substances may be stored, and the secure storage of these tools and items of equipment.</w:t>
      </w:r>
    </w:p>
    <w:p w:rsidR="00FB7CE5" w:rsidRPr="00A44CC2" w:rsidRDefault="00FB7CE5" w:rsidP="004408DA">
      <w:pPr>
        <w:rPr>
          <w:rStyle w:val="Hyperlink"/>
          <w:rFonts w:ascii="Arial" w:hAnsi="Arial" w:cs="Arial"/>
        </w:rPr>
      </w:pPr>
      <w:r w:rsidRPr="00A44CC2">
        <w:rPr>
          <w:rFonts w:ascii="Arial" w:hAnsi="Arial" w:cs="Arial"/>
        </w:rPr>
        <w:t xml:space="preserve">Copies of Volatile Substance Abuse Management Plans are available from the community which has a plan in place, community councils, land councils, or via </w:t>
      </w:r>
      <w:hyperlink r:id="rId9" w:history="1">
        <w:r w:rsidRPr="00A44CC2">
          <w:rPr>
            <w:rStyle w:val="Hyperlink"/>
            <w:rFonts w:ascii="Arial" w:hAnsi="Arial" w:cs="Arial"/>
          </w:rPr>
          <w:t>https://health.nt.gov.au/professionals/alcohol-and-other-drugs-health-professionals/volatile-substances</w:t>
        </w:r>
      </w:hyperlink>
      <w:r w:rsidRPr="00A44CC2">
        <w:rPr>
          <w:rStyle w:val="Hyperlink"/>
          <w:rFonts w:ascii="Arial" w:hAnsi="Arial" w:cs="Arial"/>
        </w:rPr>
        <w:t xml:space="preserve"> .</w:t>
      </w:r>
    </w:p>
    <w:p w:rsidR="00FB7CE5" w:rsidRPr="00A44CC2" w:rsidRDefault="00FB7CE5" w:rsidP="004408DA">
      <w:pPr>
        <w:rPr>
          <w:rFonts w:ascii="Arial" w:hAnsi="Arial" w:cs="Arial"/>
        </w:rPr>
      </w:pPr>
      <w:r w:rsidRPr="00A44CC2">
        <w:rPr>
          <w:rStyle w:val="Hyperlink"/>
          <w:rFonts w:ascii="Arial" w:hAnsi="Arial" w:cs="Arial"/>
          <w:color w:val="000000" w:themeColor="text1"/>
        </w:rPr>
        <w:t>Check with the community/communities to ensure you receive up to date information.</w:t>
      </w:r>
    </w:p>
    <w:p w:rsidR="00FB7CE5" w:rsidRPr="00A44CC2" w:rsidRDefault="00FB7CE5" w:rsidP="004408DA">
      <w:pPr>
        <w:rPr>
          <w:rFonts w:ascii="Arial" w:hAnsi="Arial" w:cs="Arial"/>
        </w:rPr>
      </w:pPr>
      <w:r w:rsidRPr="00A44CC2">
        <w:rPr>
          <w:rFonts w:ascii="Arial" w:hAnsi="Arial" w:cs="Arial"/>
          <w:b/>
        </w:rPr>
        <w:t>Hold Point</w:t>
      </w:r>
      <w:r w:rsidRPr="00A44CC2">
        <w:rPr>
          <w:rFonts w:ascii="Arial" w:hAnsi="Arial" w:cs="Arial"/>
        </w:rPr>
        <w:t xml:space="preserve"> – Provide details of the volatile substances proposed to be brought in to the area(s) subject to Volatile Substance Abuse Management Plan(s) and provide details of the proposed methods for complying with the requirements of any applicable Volatile Substance Abuse Management Plan(s).</w:t>
      </w:r>
    </w:p>
    <w:p w:rsidR="00FB7CE5" w:rsidRPr="00A44CC2" w:rsidRDefault="00FB7CE5" w:rsidP="004408DA">
      <w:pPr>
        <w:rPr>
          <w:rFonts w:ascii="Arial" w:hAnsi="Arial" w:cs="Arial"/>
        </w:rPr>
      </w:pPr>
      <w:r w:rsidRPr="00A44CC2">
        <w:rPr>
          <w:rFonts w:ascii="Arial" w:hAnsi="Arial" w:cs="Arial"/>
        </w:rPr>
        <w:t>This clause is applicable only in areas where Volatile Substance Abuse Management Plan(s) are in place.</w:t>
      </w:r>
    </w:p>
    <w:p w:rsidR="00FB7CE5" w:rsidRPr="00A44CC2" w:rsidRDefault="00FB7CE5" w:rsidP="004408DA">
      <w:pPr>
        <w:pStyle w:val="Heading2"/>
        <w:rPr>
          <w:rFonts w:cs="Arial"/>
        </w:rPr>
      </w:pPr>
      <w:r w:rsidRPr="00A44CC2">
        <w:rPr>
          <w:rFonts w:cs="Arial"/>
        </w:rPr>
        <w:t>Permits to Access Land for WORKs ON ROADS – HOLD POINT</w:t>
      </w:r>
    </w:p>
    <w:p w:rsidR="00FB7CE5" w:rsidRPr="00A44CC2" w:rsidRDefault="00FB7CE5" w:rsidP="004408DA">
      <w:pPr>
        <w:rPr>
          <w:rFonts w:ascii="Arial" w:hAnsi="Arial" w:cs="Arial"/>
        </w:rPr>
      </w:pPr>
      <w:r w:rsidRPr="00A44CC2">
        <w:rPr>
          <w:rFonts w:ascii="Arial" w:hAnsi="Arial" w:cs="Arial"/>
        </w:rPr>
        <w:t>The Department will advise the Contractor about the entities and/or organisations with jurisdiction over the land by way of the Environmental Risk Assessment document applicable to this Request for Tender/Request for Quote.</w:t>
      </w:r>
    </w:p>
    <w:p w:rsidR="00FB7CE5" w:rsidRPr="00A44CC2" w:rsidRDefault="00FB7CE5" w:rsidP="004408DA">
      <w:pPr>
        <w:rPr>
          <w:rFonts w:ascii="Arial" w:hAnsi="Arial" w:cs="Arial"/>
        </w:rPr>
      </w:pPr>
      <w:r w:rsidRPr="00A44CC2">
        <w:rPr>
          <w:rFonts w:ascii="Arial" w:hAnsi="Arial" w:cs="Arial"/>
        </w:rPr>
        <w:t>The Contractor must obtain permission, from the entities and/or organisations with jurisdiction over the site(s) of the works, to have access to the land where the works are to be carried out.</w:t>
      </w:r>
    </w:p>
    <w:p w:rsidR="00FB7CE5" w:rsidRPr="00A44CC2" w:rsidRDefault="00FB7CE5" w:rsidP="004408DA">
      <w:pPr>
        <w:rPr>
          <w:rFonts w:ascii="Arial" w:hAnsi="Arial" w:cs="Arial"/>
        </w:rPr>
      </w:pPr>
      <w:r w:rsidRPr="00A44CC2">
        <w:rPr>
          <w:rFonts w:ascii="Arial" w:hAnsi="Arial" w:cs="Arial"/>
        </w:rPr>
        <w:t>The Contractor must pay all fees and charges related to obtaining this permission. This includes obtaining appropriate approvals and permission to enter Aboriginal Land.</w:t>
      </w:r>
    </w:p>
    <w:p w:rsidR="00FB7CE5" w:rsidRPr="00A44CC2" w:rsidRDefault="00FB7CE5" w:rsidP="004408DA">
      <w:pPr>
        <w:rPr>
          <w:rFonts w:ascii="Arial" w:hAnsi="Arial" w:cs="Arial"/>
        </w:rPr>
      </w:pPr>
      <w:r w:rsidRPr="00A44CC2">
        <w:rPr>
          <w:rFonts w:ascii="Arial" w:hAnsi="Arial" w:cs="Arial"/>
          <w:b/>
        </w:rPr>
        <w:t>Hold Point</w:t>
      </w:r>
      <w:r w:rsidRPr="00A44CC2">
        <w:rPr>
          <w:rFonts w:ascii="Arial" w:hAnsi="Arial" w:cs="Arial"/>
        </w:rPr>
        <w:t xml:space="preserve"> – The Contractor must provide documentary evidence of having been granted the required permission(s) to;</w:t>
      </w:r>
    </w:p>
    <w:p w:rsidR="00FB7CE5" w:rsidRPr="00A44CC2" w:rsidRDefault="00FB7CE5" w:rsidP="00FB7CE5">
      <w:pPr>
        <w:pStyle w:val="ListParagraph"/>
        <w:numPr>
          <w:ilvl w:val="0"/>
          <w:numId w:val="14"/>
        </w:numPr>
        <w:rPr>
          <w:rFonts w:cs="Arial"/>
        </w:rPr>
      </w:pPr>
      <w:r w:rsidRPr="00A44CC2">
        <w:rPr>
          <w:rFonts w:cs="Arial"/>
        </w:rPr>
        <w:t>enter the land which is the site(s) of the works, and</w:t>
      </w:r>
    </w:p>
    <w:p w:rsidR="00FB7CE5" w:rsidRPr="00A44CC2" w:rsidRDefault="00FB7CE5" w:rsidP="00FB7CE5">
      <w:pPr>
        <w:pStyle w:val="ListParagraph"/>
        <w:numPr>
          <w:ilvl w:val="0"/>
          <w:numId w:val="14"/>
        </w:numPr>
        <w:rPr>
          <w:rFonts w:cs="Arial"/>
        </w:rPr>
      </w:pPr>
      <w:r w:rsidRPr="00A44CC2">
        <w:rPr>
          <w:rFonts w:cs="Arial"/>
        </w:rPr>
        <w:t>enter any other lands for ancillary activities related to the works, and</w:t>
      </w:r>
    </w:p>
    <w:p w:rsidR="00FB7CE5" w:rsidRPr="00A44CC2" w:rsidRDefault="00FB7CE5" w:rsidP="00FB7CE5">
      <w:pPr>
        <w:pStyle w:val="ListParagraph"/>
        <w:numPr>
          <w:ilvl w:val="0"/>
          <w:numId w:val="14"/>
        </w:numPr>
        <w:rPr>
          <w:rFonts w:cs="Arial"/>
        </w:rPr>
      </w:pPr>
      <w:r w:rsidRPr="00A44CC2">
        <w:rPr>
          <w:rFonts w:cs="Arial"/>
        </w:rPr>
        <w:t xml:space="preserve">carry out the works and works related ancillary activities. </w:t>
      </w:r>
    </w:p>
    <w:p w:rsidR="00FB7CE5" w:rsidRPr="00A44CC2" w:rsidRDefault="00FB7CE5" w:rsidP="004408DA">
      <w:pPr>
        <w:rPr>
          <w:rFonts w:ascii="Arial" w:hAnsi="Arial" w:cs="Arial"/>
        </w:rPr>
      </w:pPr>
      <w:r w:rsidRPr="00A44CC2">
        <w:rPr>
          <w:rFonts w:ascii="Arial" w:hAnsi="Arial" w:cs="Arial"/>
        </w:rPr>
        <w:t>Do not enter the land until this evidence has been received by the Superintendent.</w:t>
      </w:r>
    </w:p>
    <w:p w:rsidR="00FB7CE5" w:rsidRPr="00A44CC2" w:rsidRDefault="00FB7CE5" w:rsidP="004408DA">
      <w:pPr>
        <w:rPr>
          <w:rFonts w:ascii="Arial" w:hAnsi="Arial" w:cs="Arial"/>
        </w:rPr>
      </w:pPr>
      <w:r w:rsidRPr="00A44CC2">
        <w:rPr>
          <w:rFonts w:ascii="Arial" w:hAnsi="Arial" w:cs="Arial"/>
        </w:rPr>
        <w:t>The Contractor must comply with all conditions imposed by the entities and/or organisations which have jurisdiction over the land.</w:t>
      </w:r>
    </w:p>
    <w:p w:rsidR="00FB7CE5" w:rsidRPr="00A44CC2" w:rsidRDefault="00FB7CE5" w:rsidP="004408DA">
      <w:pPr>
        <w:rPr>
          <w:rFonts w:ascii="Arial" w:hAnsi="Arial" w:cs="Arial"/>
        </w:rPr>
      </w:pPr>
      <w:r w:rsidRPr="00A44CC2">
        <w:rPr>
          <w:rFonts w:ascii="Arial" w:hAnsi="Arial" w:cs="Arial"/>
        </w:rPr>
        <w:t>All works and works related activities in these areas must be carried out within the limits of the existing roadway, existing shoulders, and existing cleared drainage areas immediately adjacent to the roadway.</w:t>
      </w:r>
    </w:p>
    <w:p w:rsidR="00FB7CE5" w:rsidRPr="00A44CC2" w:rsidRDefault="00FB7CE5" w:rsidP="004408DA">
      <w:pPr>
        <w:spacing w:after="0"/>
        <w:rPr>
          <w:rFonts w:ascii="Arial" w:hAnsi="Arial" w:cs="Arial"/>
        </w:rPr>
      </w:pPr>
      <w:r w:rsidRPr="00A44CC2">
        <w:rPr>
          <w:rFonts w:ascii="Arial" w:hAnsi="Arial" w:cs="Arial"/>
        </w:rPr>
        <w:t>Unless prior permission is given by the entities and/or organizations with jurisdiction over the area:</w:t>
      </w:r>
    </w:p>
    <w:p w:rsidR="00FB7CE5" w:rsidRPr="00A44CC2" w:rsidRDefault="00FB7CE5" w:rsidP="00FB7CE5">
      <w:pPr>
        <w:pStyle w:val="ListParagraph"/>
        <w:numPr>
          <w:ilvl w:val="0"/>
          <w:numId w:val="13"/>
        </w:numPr>
        <w:rPr>
          <w:rFonts w:cs="Arial"/>
        </w:rPr>
      </w:pPr>
      <w:r w:rsidRPr="00A44CC2">
        <w:rPr>
          <w:rFonts w:cs="Arial"/>
        </w:rPr>
        <w:t>Do not clear any additional land.</w:t>
      </w:r>
    </w:p>
    <w:p w:rsidR="00FB7CE5" w:rsidRPr="00A44CC2" w:rsidRDefault="00FB7CE5" w:rsidP="00FB7CE5">
      <w:pPr>
        <w:pStyle w:val="ListParagraph"/>
        <w:numPr>
          <w:ilvl w:val="0"/>
          <w:numId w:val="13"/>
        </w:numPr>
        <w:rPr>
          <w:rFonts w:cs="Arial"/>
        </w:rPr>
      </w:pPr>
      <w:r w:rsidRPr="00A44CC2">
        <w:rPr>
          <w:rFonts w:cs="Arial"/>
        </w:rPr>
        <w:t>Do not stockpile any materials beyond the pre-existing cleared areas.</w:t>
      </w:r>
    </w:p>
    <w:p w:rsidR="00FB7CE5" w:rsidRPr="00A44CC2" w:rsidRDefault="00FB7CE5" w:rsidP="00FB7CE5">
      <w:pPr>
        <w:pStyle w:val="ListParagraph"/>
        <w:numPr>
          <w:ilvl w:val="0"/>
          <w:numId w:val="13"/>
        </w:numPr>
        <w:rPr>
          <w:rFonts w:cs="Arial"/>
        </w:rPr>
      </w:pPr>
      <w:r w:rsidRPr="00A44CC2">
        <w:rPr>
          <w:rFonts w:cs="Arial"/>
        </w:rPr>
        <w:t>Do not leave any surplus materials windrowed or stockpiled at the worksite on completion of the works.</w:t>
      </w:r>
    </w:p>
    <w:p w:rsidR="00FB7CE5" w:rsidRPr="00A44CC2" w:rsidRDefault="00FB7CE5" w:rsidP="00FB7CE5">
      <w:pPr>
        <w:pStyle w:val="ListParagraph"/>
        <w:numPr>
          <w:ilvl w:val="0"/>
          <w:numId w:val="13"/>
        </w:numPr>
        <w:rPr>
          <w:rFonts w:cs="Arial"/>
        </w:rPr>
      </w:pPr>
      <w:r w:rsidRPr="00A44CC2">
        <w:rPr>
          <w:rFonts w:cs="Arial"/>
        </w:rPr>
        <w:lastRenderedPageBreak/>
        <w:t>Do not windrow surplus materials at the tree line.</w:t>
      </w:r>
    </w:p>
    <w:p w:rsidR="00FB7CE5" w:rsidRPr="00A44CC2" w:rsidRDefault="00FB7CE5" w:rsidP="004408DA">
      <w:pPr>
        <w:rPr>
          <w:rFonts w:ascii="Arial" w:hAnsi="Arial" w:cs="Arial"/>
        </w:rPr>
      </w:pPr>
      <w:r w:rsidRPr="00A44CC2">
        <w:rPr>
          <w:rFonts w:ascii="Arial" w:hAnsi="Arial" w:cs="Arial"/>
        </w:rPr>
        <w:t>Do not spread surplus materials on the batters without approval from the Superintendent.</w:t>
      </w:r>
    </w:p>
    <w:p w:rsidR="00FB7CE5" w:rsidRPr="00A44CC2" w:rsidRDefault="00FB7CE5" w:rsidP="00610566">
      <w:pPr>
        <w:rPr>
          <w:rFonts w:ascii="Arial" w:hAnsi="Arial" w:cs="Arial"/>
        </w:rPr>
      </w:pPr>
      <w:r w:rsidRPr="00A44CC2">
        <w:rPr>
          <w:rFonts w:ascii="Arial" w:hAnsi="Arial" w:cs="Arial"/>
          <w:b/>
        </w:rPr>
        <w:t>Hold Point</w:t>
      </w:r>
      <w:r w:rsidRPr="00A44CC2">
        <w:rPr>
          <w:rFonts w:ascii="Arial" w:hAnsi="Arial" w:cs="Arial"/>
        </w:rPr>
        <w:t xml:space="preserve"> – Provide documented advice on sites to which surplus materials will be taken. Provide documentary evidence of permits, from the entities and/or organisations with jurisdiction over those sites, for the dumping of surplus materials at those sites.</w:t>
      </w:r>
    </w:p>
    <w:p w:rsidR="00FB7CE5" w:rsidRPr="00A44CC2" w:rsidRDefault="00FB7CE5" w:rsidP="00610566">
      <w:pPr>
        <w:pStyle w:val="Heading2"/>
        <w:rPr>
          <w:rFonts w:cs="Arial"/>
        </w:rPr>
      </w:pPr>
      <w:r w:rsidRPr="00A44CC2">
        <w:rPr>
          <w:rFonts w:cs="Arial"/>
        </w:rPr>
        <w:t>Camp Site/Compound/Workshop – Hold point</w:t>
      </w:r>
    </w:p>
    <w:p w:rsidR="00FB7CE5" w:rsidRPr="00A44CC2" w:rsidRDefault="00FB7CE5" w:rsidP="00E304C2">
      <w:pPr>
        <w:rPr>
          <w:rFonts w:ascii="Arial" w:hAnsi="Arial" w:cs="Arial"/>
        </w:rPr>
      </w:pPr>
      <w:r w:rsidRPr="00A44CC2">
        <w:rPr>
          <w:rFonts w:ascii="Arial" w:hAnsi="Arial" w:cs="Arial"/>
          <w:b/>
        </w:rPr>
        <w:t>Hold Point -</w:t>
      </w:r>
      <w:r w:rsidRPr="00A44CC2">
        <w:rPr>
          <w:rFonts w:ascii="Arial" w:hAnsi="Arial" w:cs="Arial"/>
        </w:rPr>
        <w:t xml:space="preserve"> Provide a copy of written permission from the owner or lessee of the land permitting establishment and operation of a camp site, compound and/or workshop, before commencing works.</w:t>
      </w:r>
    </w:p>
    <w:p w:rsidR="00FB7CE5" w:rsidRPr="00A44CC2" w:rsidRDefault="00FB7CE5" w:rsidP="00E304C2">
      <w:pPr>
        <w:rPr>
          <w:rFonts w:ascii="Arial" w:hAnsi="Arial" w:cs="Arial"/>
        </w:rPr>
      </w:pPr>
      <w:r w:rsidRPr="00A44CC2">
        <w:rPr>
          <w:rFonts w:ascii="Arial" w:hAnsi="Arial" w:cs="Arial"/>
        </w:rPr>
        <w:t>Pay all costs associated with the use of the site(s).</w:t>
      </w:r>
    </w:p>
    <w:p w:rsidR="00FB7CE5" w:rsidRPr="00A44CC2" w:rsidRDefault="00FB7CE5" w:rsidP="00E304C2">
      <w:pPr>
        <w:rPr>
          <w:rFonts w:ascii="Arial" w:hAnsi="Arial" w:cs="Arial"/>
        </w:rPr>
      </w:pPr>
      <w:r w:rsidRPr="00A44CC2">
        <w:rPr>
          <w:rFonts w:ascii="Arial" w:hAnsi="Arial" w:cs="Arial"/>
        </w:rPr>
        <w:t>Refer to the Department of Health - Environment Health Fact Sheet No.700 for Camp Site Requirements for Mining and Construction Projects.</w:t>
      </w:r>
    </w:p>
    <w:p w:rsidR="00FB7CE5" w:rsidRPr="00A44CC2" w:rsidRDefault="00FB7CE5" w:rsidP="00E304C2">
      <w:pPr>
        <w:rPr>
          <w:rFonts w:ascii="Arial" w:hAnsi="Arial" w:cs="Arial"/>
        </w:rPr>
      </w:pPr>
      <w:r w:rsidRPr="00A44CC2">
        <w:rPr>
          <w:rFonts w:ascii="Arial" w:hAnsi="Arial" w:cs="Arial"/>
        </w:rPr>
        <w:t>Maintain all facilities in good condition.</w:t>
      </w:r>
    </w:p>
    <w:p w:rsidR="00FB7CE5" w:rsidRPr="00A44CC2" w:rsidRDefault="00FB7CE5" w:rsidP="00E304C2">
      <w:pPr>
        <w:rPr>
          <w:rFonts w:ascii="Arial" w:hAnsi="Arial" w:cs="Arial"/>
        </w:rPr>
      </w:pPr>
      <w:r w:rsidRPr="00A44CC2">
        <w:rPr>
          <w:rFonts w:ascii="Arial" w:hAnsi="Arial" w:cs="Arial"/>
        </w:rPr>
        <w:t>Maintain buildings in relation to fire protection in accordance with the Northern Territory Building Act 1993 and Northern Territory Fire and Emergency Act 1996 and associated Regulations.</w:t>
      </w:r>
    </w:p>
    <w:p w:rsidR="00FB7CE5" w:rsidRPr="00A44CC2" w:rsidRDefault="00FB7CE5" w:rsidP="00180344">
      <w:pPr>
        <w:pStyle w:val="Heading3"/>
        <w:keepNext/>
      </w:pPr>
      <w:r w:rsidRPr="00A44CC2">
        <w:t>Food Preparation Facilities – Hold Point</w:t>
      </w:r>
    </w:p>
    <w:p w:rsidR="00FB7CE5" w:rsidRPr="00A44CC2" w:rsidRDefault="00FB7CE5" w:rsidP="00F83530">
      <w:pPr>
        <w:rPr>
          <w:rFonts w:ascii="Arial" w:hAnsi="Arial" w:cs="Arial"/>
        </w:rPr>
      </w:pPr>
      <w:r w:rsidRPr="00A44CC2">
        <w:rPr>
          <w:rFonts w:ascii="Arial" w:hAnsi="Arial" w:cs="Arial"/>
          <w:b/>
        </w:rPr>
        <w:t>Hold Point -</w:t>
      </w:r>
      <w:r w:rsidRPr="00A44CC2">
        <w:rPr>
          <w:rFonts w:ascii="Arial" w:hAnsi="Arial" w:cs="Arial"/>
        </w:rPr>
        <w:t xml:space="preserve"> Provide a copy of proof of registration with DoH of any camp food preparation area in accordance with the Food Act.</w:t>
      </w:r>
    </w:p>
    <w:p w:rsidR="00FB7CE5" w:rsidRPr="00A44CC2" w:rsidRDefault="00FB7CE5" w:rsidP="00180344">
      <w:pPr>
        <w:pStyle w:val="Heading3"/>
      </w:pPr>
      <w:r w:rsidRPr="00A44CC2">
        <w:t>Waste</w:t>
      </w:r>
    </w:p>
    <w:p w:rsidR="00FB7CE5" w:rsidRPr="00A44CC2" w:rsidRDefault="00FB7CE5" w:rsidP="00F83530">
      <w:pPr>
        <w:rPr>
          <w:rFonts w:ascii="Arial" w:hAnsi="Arial" w:cs="Arial"/>
        </w:rPr>
      </w:pPr>
      <w:r w:rsidRPr="00A44CC2">
        <w:rPr>
          <w:rFonts w:ascii="Arial" w:hAnsi="Arial" w:cs="Arial"/>
        </w:rPr>
        <w:t>Comply with the requirements of the WMPC Act.</w:t>
      </w:r>
    </w:p>
    <w:p w:rsidR="00FB7CE5" w:rsidRPr="00A44CC2" w:rsidRDefault="00FB7CE5" w:rsidP="00F83530">
      <w:pPr>
        <w:rPr>
          <w:rFonts w:ascii="Arial" w:hAnsi="Arial" w:cs="Arial"/>
        </w:rPr>
      </w:pPr>
      <w:r w:rsidRPr="00A44CC2">
        <w:rPr>
          <w:rFonts w:ascii="Arial" w:hAnsi="Arial" w:cs="Arial"/>
        </w:rPr>
        <w:t>Remove from the site and dispose of all waste materials, including green waste, food scraps and other putrescible wastes, construction waste, chemicals and effluent in an appropriate manner, in approved legal waste disposal sites or facilities.</w:t>
      </w:r>
    </w:p>
    <w:p w:rsidR="00FB7CE5" w:rsidRPr="00A44CC2" w:rsidRDefault="00FB7CE5" w:rsidP="00F83530">
      <w:pPr>
        <w:rPr>
          <w:rFonts w:ascii="Arial" w:hAnsi="Arial" w:cs="Arial"/>
        </w:rPr>
      </w:pPr>
      <w:r w:rsidRPr="00A44CC2">
        <w:rPr>
          <w:rFonts w:ascii="Arial" w:hAnsi="Arial" w:cs="Arial"/>
        </w:rPr>
        <w:t>Failure to comply with these requirements may result in remedial action being taken at your cost and may result in legal action being taken.</w:t>
      </w:r>
    </w:p>
    <w:p w:rsidR="00FB7CE5" w:rsidRPr="00A44CC2" w:rsidRDefault="00FB7CE5" w:rsidP="00180344">
      <w:pPr>
        <w:pStyle w:val="Heading3"/>
      </w:pPr>
      <w:r w:rsidRPr="00A44CC2">
        <w:t>Effluent – Hold Point</w:t>
      </w:r>
    </w:p>
    <w:p w:rsidR="00FB7CE5" w:rsidRPr="00A44CC2" w:rsidRDefault="00FB7CE5" w:rsidP="00F83530">
      <w:pPr>
        <w:rPr>
          <w:rFonts w:ascii="Arial" w:hAnsi="Arial" w:cs="Arial"/>
        </w:rPr>
      </w:pPr>
      <w:r w:rsidRPr="00A44CC2">
        <w:rPr>
          <w:rFonts w:ascii="Arial" w:hAnsi="Arial" w:cs="Arial"/>
          <w:b/>
        </w:rPr>
        <w:t>Hold Point -</w:t>
      </w:r>
      <w:r w:rsidRPr="00A44CC2">
        <w:rPr>
          <w:rFonts w:ascii="Arial" w:hAnsi="Arial" w:cs="Arial"/>
        </w:rPr>
        <w:t xml:space="preserve"> Provide a copy of written approval from Department of Health (DoH) for any proposed on-site effluent disposal system, before commencing works.</w:t>
      </w:r>
    </w:p>
    <w:p w:rsidR="00FB7CE5" w:rsidRPr="00A44CC2" w:rsidRDefault="00FB7CE5" w:rsidP="00F83530">
      <w:pPr>
        <w:rPr>
          <w:rFonts w:ascii="Arial" w:hAnsi="Arial" w:cs="Arial"/>
        </w:rPr>
      </w:pPr>
      <w:r w:rsidRPr="00A44CC2">
        <w:rPr>
          <w:rFonts w:ascii="Arial" w:hAnsi="Arial" w:cs="Arial"/>
        </w:rPr>
        <w:t>Ensure that all effluent from amenities is discharged into an approved facility or, if permitted by the controlling authority, the local sewerage system. Effluent disposal direct to ground or water is NOT permitted.</w:t>
      </w:r>
    </w:p>
    <w:p w:rsidR="00FB7CE5" w:rsidRPr="00A44CC2" w:rsidRDefault="00FB7CE5" w:rsidP="00F83530">
      <w:pPr>
        <w:rPr>
          <w:rFonts w:ascii="Arial" w:hAnsi="Arial" w:cs="Arial"/>
        </w:rPr>
      </w:pPr>
      <w:r w:rsidRPr="00A44CC2">
        <w:rPr>
          <w:rFonts w:ascii="Arial" w:hAnsi="Arial" w:cs="Arial"/>
        </w:rPr>
        <w:t>Septic tanks and portable self-contained toilets of suitable capacity may be used subject to suitable arrangements for the disposal of effluent.</w:t>
      </w:r>
    </w:p>
    <w:p w:rsidR="00FB7CE5" w:rsidRPr="00A44CC2" w:rsidRDefault="00FB7CE5" w:rsidP="00F83530">
      <w:pPr>
        <w:rPr>
          <w:rFonts w:ascii="Arial" w:hAnsi="Arial" w:cs="Arial"/>
        </w:rPr>
      </w:pPr>
      <w:r w:rsidRPr="00A44CC2">
        <w:rPr>
          <w:rFonts w:ascii="Arial" w:hAnsi="Arial" w:cs="Arial"/>
          <w:b/>
        </w:rPr>
        <w:t>Hold Point -</w:t>
      </w:r>
      <w:r w:rsidRPr="00A44CC2">
        <w:rPr>
          <w:rFonts w:ascii="Arial" w:hAnsi="Arial" w:cs="Arial"/>
        </w:rPr>
        <w:t xml:space="preserve"> Where the use of septic tanks or portable toilets is not reasonable or practical, pit toilets may be used, but this requires the prior written approval of the Superintendent.</w:t>
      </w:r>
    </w:p>
    <w:p w:rsidR="00FB7CE5" w:rsidRPr="00A44CC2" w:rsidRDefault="00FB7CE5" w:rsidP="00F83530">
      <w:pPr>
        <w:rPr>
          <w:rFonts w:ascii="Arial" w:hAnsi="Arial" w:cs="Arial"/>
        </w:rPr>
      </w:pPr>
      <w:r w:rsidRPr="00A44CC2">
        <w:rPr>
          <w:rFonts w:ascii="Arial" w:hAnsi="Arial" w:cs="Arial"/>
        </w:rPr>
        <w:t>Any pit toilets constructed must be at least 100 m from any bore, at least 200 m from any watercourse and sites must be appropriately rehabilitated on completion.</w:t>
      </w:r>
    </w:p>
    <w:p w:rsidR="00FB7CE5" w:rsidRPr="00A44CC2" w:rsidRDefault="00FB7CE5" w:rsidP="00F83530">
      <w:pPr>
        <w:rPr>
          <w:rFonts w:ascii="Arial" w:hAnsi="Arial" w:cs="Arial"/>
        </w:rPr>
      </w:pPr>
      <w:r w:rsidRPr="00A44CC2">
        <w:rPr>
          <w:rFonts w:ascii="Arial" w:hAnsi="Arial" w:cs="Arial"/>
        </w:rPr>
        <w:lastRenderedPageBreak/>
        <w:t xml:space="preserve">All septic tank installations or alternative septic systems servicing buildings both within and outside of declared building control areas, apart from installations subject to the Building Act, must be approved by the Chief Health Officer (CHO) or the CHO's delegate for the area in which the works are to be carried out. Further information may be obtained from the relevant Environmental Health Officer in whose area the works are to be located. Regional contacts are contained within the Code of Practice for On-Site Waste Water Management accessible via </w:t>
      </w:r>
      <w:hyperlink r:id="rId10" w:history="1">
        <w:r w:rsidRPr="00A44CC2">
          <w:rPr>
            <w:rStyle w:val="Hyperlink"/>
            <w:rFonts w:ascii="Arial" w:hAnsi="Arial" w:cs="Arial"/>
          </w:rPr>
          <w:t>https://nt.gov.au/property/building-and-development/wastewater-management/codes-and-guidelines</w:t>
        </w:r>
      </w:hyperlink>
      <w:r w:rsidRPr="00A44CC2">
        <w:rPr>
          <w:rFonts w:ascii="Arial" w:hAnsi="Arial" w:cs="Arial"/>
        </w:rPr>
        <w:t>.</w:t>
      </w:r>
    </w:p>
    <w:p w:rsidR="00FB7CE5" w:rsidRPr="00A44CC2" w:rsidRDefault="00FB7CE5" w:rsidP="00180344">
      <w:pPr>
        <w:pStyle w:val="Heading3"/>
      </w:pPr>
      <w:r w:rsidRPr="00A44CC2">
        <w:t>Rehabilitation – Hold Point</w:t>
      </w:r>
    </w:p>
    <w:p w:rsidR="00FB7CE5" w:rsidRPr="00A44CC2" w:rsidRDefault="00FB7CE5" w:rsidP="00F83530">
      <w:pPr>
        <w:rPr>
          <w:rFonts w:ascii="Arial" w:hAnsi="Arial" w:cs="Arial"/>
        </w:rPr>
      </w:pPr>
      <w:r w:rsidRPr="00A44CC2">
        <w:rPr>
          <w:rFonts w:ascii="Arial" w:hAnsi="Arial" w:cs="Arial"/>
          <w:b/>
        </w:rPr>
        <w:t xml:space="preserve">Hold Point - </w:t>
      </w:r>
      <w:r w:rsidRPr="00A44CC2">
        <w:rPr>
          <w:rFonts w:ascii="Arial" w:hAnsi="Arial" w:cs="Arial"/>
        </w:rPr>
        <w:t>Obtain approval from the Superintendent for the completed rehabilitation of the camp site/compound/workshop before final demobilisation.</w:t>
      </w:r>
    </w:p>
    <w:p w:rsidR="00FB7CE5" w:rsidRPr="00A44CC2" w:rsidRDefault="00FB7CE5" w:rsidP="00E304C2">
      <w:pPr>
        <w:rPr>
          <w:rFonts w:ascii="Arial" w:hAnsi="Arial" w:cs="Arial"/>
        </w:rPr>
      </w:pPr>
      <w:r w:rsidRPr="00A44CC2">
        <w:rPr>
          <w:rFonts w:ascii="Arial" w:hAnsi="Arial" w:cs="Arial"/>
        </w:rPr>
        <w:t>On completion of the works remove all facilities, unless otherwise agreed in writing with the owner or lessee of the land and restore the site to a clean and tidy condition.</w:t>
      </w:r>
    </w:p>
    <w:p w:rsidR="00FB7CE5" w:rsidRPr="00A44CC2" w:rsidRDefault="00FB7CE5" w:rsidP="00E304C2">
      <w:pPr>
        <w:rPr>
          <w:rFonts w:ascii="Arial" w:hAnsi="Arial" w:cs="Arial"/>
        </w:rPr>
      </w:pPr>
      <w:r w:rsidRPr="00A44CC2">
        <w:rPr>
          <w:rFonts w:ascii="Arial" w:hAnsi="Arial" w:cs="Arial"/>
        </w:rPr>
        <w:t>Rehabilitate the site to its condition prior to conducting site works for establishing the camp ground, compound and/or workshop unless another course of action is approved by the Superintendent.</w:t>
      </w:r>
    </w:p>
    <w:p w:rsidR="00FB7CE5" w:rsidRPr="00A44CC2" w:rsidRDefault="00FB7CE5" w:rsidP="00E304C2">
      <w:pPr>
        <w:rPr>
          <w:rFonts w:ascii="Arial" w:hAnsi="Arial" w:cs="Arial"/>
        </w:rPr>
      </w:pPr>
      <w:r w:rsidRPr="00A44CC2">
        <w:rPr>
          <w:rFonts w:ascii="Arial" w:hAnsi="Arial" w:cs="Arial"/>
        </w:rPr>
        <w:t>Where the camp site/compound /workshop is located within an extraction area, rehabilitation is to be undertaken in accordance with the conditions applying to rehabilitation of extraction areas. Rehabilitation measures must be implemented to a standard approved by the Superintendent prior to final demobilisation. Refer to the Standard Specification for Environmental Management.</w:t>
      </w:r>
    </w:p>
    <w:p w:rsidR="00FB7CE5" w:rsidRPr="00A44CC2" w:rsidRDefault="00FB7CE5" w:rsidP="00E304C2">
      <w:pPr>
        <w:rPr>
          <w:rFonts w:ascii="Arial" w:hAnsi="Arial" w:cs="Arial"/>
        </w:rPr>
      </w:pPr>
      <w:r w:rsidRPr="00A44CC2">
        <w:rPr>
          <w:rFonts w:ascii="Arial" w:hAnsi="Arial" w:cs="Arial"/>
        </w:rPr>
        <w:t>Assume all responsibility for any current and consequential damage caused to the site as a result of occupation and pay for all remedial action required.</w:t>
      </w:r>
    </w:p>
    <w:p w:rsidR="00FB7CE5" w:rsidRPr="00A44CC2" w:rsidRDefault="00FB7CE5" w:rsidP="00610566">
      <w:pPr>
        <w:rPr>
          <w:rFonts w:ascii="Arial" w:hAnsi="Arial" w:cs="Arial"/>
        </w:rPr>
      </w:pPr>
      <w:r w:rsidRPr="00A44CC2">
        <w:rPr>
          <w:rFonts w:ascii="Arial" w:hAnsi="Arial" w:cs="Arial"/>
        </w:rPr>
        <w:t>Refer to the Environmental Management clause in this work section and to ACTS, REGULATIONS, CODES, AND AUTHORITIES.</w:t>
      </w:r>
    </w:p>
    <w:p w:rsidR="00FB7CE5" w:rsidRPr="00A44CC2" w:rsidRDefault="00FB7CE5" w:rsidP="00610566">
      <w:pPr>
        <w:pStyle w:val="Heading2"/>
        <w:rPr>
          <w:rFonts w:cs="Arial"/>
        </w:rPr>
      </w:pPr>
      <w:bookmarkStart w:id="11" w:name="_Toc399915936"/>
      <w:r w:rsidRPr="00A44CC2">
        <w:rPr>
          <w:rFonts w:cs="Arial"/>
        </w:rPr>
        <w:t>Time Limit for Attendance</w:t>
      </w:r>
      <w:bookmarkEnd w:id="11"/>
    </w:p>
    <w:p w:rsidR="00FB7CE5" w:rsidRPr="00A44CC2" w:rsidRDefault="00FB7CE5" w:rsidP="00610566">
      <w:pPr>
        <w:rPr>
          <w:rFonts w:ascii="Arial" w:hAnsi="Arial" w:cs="Arial"/>
        </w:rPr>
      </w:pPr>
      <w:r w:rsidRPr="00A44CC2">
        <w:rPr>
          <w:rFonts w:ascii="Arial" w:hAnsi="Arial" w:cs="Arial"/>
        </w:rPr>
        <w:t>Unless specified otherwise, the works must be attended within the following time limits:</w:t>
      </w:r>
    </w:p>
    <w:p w:rsidR="00FB7CE5" w:rsidRPr="00A44CC2" w:rsidRDefault="00FB7CE5" w:rsidP="00610566">
      <w:pPr>
        <w:rPr>
          <w:rFonts w:ascii="Arial" w:hAnsi="Arial" w:cs="Arial"/>
        </w:rPr>
      </w:pPr>
      <w:r w:rsidRPr="00A44CC2">
        <w:rPr>
          <w:rFonts w:ascii="Arial" w:hAnsi="Arial" w:cs="Arial"/>
        </w:rPr>
        <w:t>Generally the work must be attended within 3 working days of notification.</w:t>
      </w:r>
    </w:p>
    <w:p w:rsidR="00FB7CE5" w:rsidRPr="00A44CC2" w:rsidRDefault="00FB7CE5" w:rsidP="00610566">
      <w:pPr>
        <w:rPr>
          <w:rFonts w:ascii="Arial" w:hAnsi="Arial" w:cs="Arial"/>
        </w:rPr>
      </w:pPr>
      <w:r w:rsidRPr="00A44CC2">
        <w:rPr>
          <w:rFonts w:ascii="Arial" w:hAnsi="Arial" w:cs="Arial"/>
        </w:rPr>
        <w:t>For urgent call outs within and outside of normal working hours the Contractor must be mobilised within 2 hours of notification.</w:t>
      </w:r>
    </w:p>
    <w:p w:rsidR="00FB7CE5" w:rsidRPr="00A44CC2" w:rsidRDefault="00FB7CE5" w:rsidP="00610566">
      <w:pPr>
        <w:rPr>
          <w:rFonts w:ascii="Arial" w:hAnsi="Arial" w:cs="Arial"/>
        </w:rPr>
      </w:pPr>
      <w:r w:rsidRPr="00A44CC2">
        <w:rPr>
          <w:rFonts w:ascii="Arial" w:hAnsi="Arial" w:cs="Arial"/>
        </w:rPr>
        <w:t>For priority works, which involve health, safety and security, the Contractor must be mobilised within 6 working hours of notification.</w:t>
      </w:r>
    </w:p>
    <w:p w:rsidR="00FB7CE5" w:rsidRPr="00A44CC2" w:rsidRDefault="00FB7CE5" w:rsidP="00610566">
      <w:pPr>
        <w:pStyle w:val="Heading2"/>
        <w:rPr>
          <w:rFonts w:cs="Arial"/>
        </w:rPr>
      </w:pPr>
      <w:r w:rsidRPr="00A44CC2">
        <w:rPr>
          <w:rFonts w:cs="Arial"/>
        </w:rPr>
        <w:t>EXTRACTION AREAS And Water Sources</w:t>
      </w:r>
    </w:p>
    <w:p w:rsidR="00FB7CE5" w:rsidRPr="00A44CC2" w:rsidRDefault="00FB7CE5" w:rsidP="00610566">
      <w:pPr>
        <w:pStyle w:val="Heading3"/>
      </w:pPr>
      <w:r w:rsidRPr="00A44CC2">
        <w:t>Extraction Areas Locations</w:t>
      </w:r>
    </w:p>
    <w:p w:rsidR="00FB7CE5" w:rsidRPr="00A44CC2" w:rsidRDefault="00FB7CE5" w:rsidP="00610566">
      <w:pPr>
        <w:rPr>
          <w:rFonts w:ascii="Arial" w:hAnsi="Arial" w:cs="Arial"/>
        </w:rPr>
      </w:pPr>
      <w:r w:rsidRPr="00A44CC2">
        <w:rPr>
          <w:rFonts w:ascii="Arial" w:hAnsi="Arial" w:cs="Arial"/>
        </w:rPr>
        <w:t>Borrow pits will be allowed provided that all the clearances and approvals listed in the Approvals For Extraction Areas clause in the Standard Specification For Environmental Management are obtained. Extraction areas are not permitted within 125 metres of the road centreline.</w:t>
      </w:r>
    </w:p>
    <w:p w:rsidR="00FB7CE5" w:rsidRPr="00A44CC2" w:rsidRDefault="00FB7CE5" w:rsidP="00610566">
      <w:pPr>
        <w:pStyle w:val="Heading3"/>
      </w:pPr>
      <w:r w:rsidRPr="00A44CC2">
        <w:t>Administration</w:t>
      </w:r>
    </w:p>
    <w:p w:rsidR="00FB7CE5" w:rsidRPr="00A44CC2" w:rsidRDefault="00FB7CE5" w:rsidP="00610566">
      <w:pPr>
        <w:rPr>
          <w:rFonts w:ascii="Arial" w:hAnsi="Arial" w:cs="Arial"/>
        </w:rPr>
      </w:pPr>
      <w:r w:rsidRPr="00A44CC2">
        <w:rPr>
          <w:rFonts w:ascii="Arial" w:hAnsi="Arial" w:cs="Arial"/>
        </w:rPr>
        <w:lastRenderedPageBreak/>
        <w:t>Take responsibility for locating, selecting, operating and rehabilitating all borrow pits and water sources.</w:t>
      </w:r>
    </w:p>
    <w:p w:rsidR="00FB7CE5" w:rsidRPr="00A44CC2" w:rsidRDefault="00FB7CE5" w:rsidP="00610566">
      <w:pPr>
        <w:pStyle w:val="guidenotes"/>
        <w:rPr>
          <w:rFonts w:cs="Arial"/>
        </w:rPr>
      </w:pPr>
      <w:r w:rsidRPr="00A44CC2">
        <w:rPr>
          <w:rFonts w:cs="Arial"/>
        </w:rPr>
        <w:t>[Determine any constraints on the use of potential borrow areas and water sources, including sites of significance, environmental and salinity, etc. and include in the documents]</w:t>
      </w:r>
    </w:p>
    <w:p w:rsidR="00FB7CE5" w:rsidRPr="00A44CC2" w:rsidRDefault="00FB7CE5" w:rsidP="00610566">
      <w:pPr>
        <w:pStyle w:val="Heading3"/>
      </w:pPr>
      <w:r w:rsidRPr="00A44CC2">
        <w:t>Crushing or Screening – Witness Point</w:t>
      </w:r>
    </w:p>
    <w:p w:rsidR="00FB7CE5" w:rsidRPr="00A44CC2" w:rsidRDefault="00FB7CE5" w:rsidP="00610566">
      <w:pPr>
        <w:rPr>
          <w:rFonts w:ascii="Arial" w:hAnsi="Arial" w:cs="Arial"/>
        </w:rPr>
      </w:pPr>
      <w:r w:rsidRPr="00A44CC2">
        <w:rPr>
          <w:rFonts w:ascii="Arial" w:hAnsi="Arial" w:cs="Arial"/>
        </w:rPr>
        <w:t>The crushing or screening plant to be used on the project subject to this contract must be certified as fit for use by a competent person. The certification of fitness for use must have been issued not more than one year prior to the date of the scheduled completion of the works plus one calendar month. A competent person is defined in the NT Work Safe Bulletin 09.01.16 Competent Persons for Inspection and Maintenance of Plant.</w:t>
      </w:r>
    </w:p>
    <w:p w:rsidR="00FB7CE5" w:rsidRPr="00A44CC2" w:rsidRDefault="00FB7CE5" w:rsidP="00610566">
      <w:pPr>
        <w:rPr>
          <w:rFonts w:ascii="Arial" w:hAnsi="Arial" w:cs="Arial"/>
        </w:rPr>
      </w:pPr>
      <w:r w:rsidRPr="00A44CC2">
        <w:rPr>
          <w:rFonts w:ascii="Arial" w:hAnsi="Arial" w:cs="Arial"/>
        </w:rPr>
        <w:t>Comply with the guidance provided in the Safe Work Australia Code of Practice Managing Risks of Plant in the Workplace.</w:t>
      </w:r>
    </w:p>
    <w:p w:rsidR="00FB7CE5" w:rsidRPr="00A44CC2" w:rsidRDefault="00FB7CE5" w:rsidP="00610566">
      <w:pPr>
        <w:rPr>
          <w:rFonts w:ascii="Arial" w:hAnsi="Arial" w:cs="Arial"/>
        </w:rPr>
      </w:pPr>
      <w:r w:rsidRPr="00A44CC2">
        <w:rPr>
          <w:rFonts w:ascii="Arial" w:hAnsi="Arial" w:cs="Arial"/>
          <w:b/>
        </w:rPr>
        <w:t>Witness Point</w:t>
      </w:r>
      <w:r w:rsidRPr="00A44CC2">
        <w:rPr>
          <w:rFonts w:ascii="Arial" w:hAnsi="Arial" w:cs="Arial"/>
        </w:rPr>
        <w:t xml:space="preserve"> – Provide documentary evidence of the certification that the plant is fit for use issued by a competent person. Provide documentary evidence of that person’s skills and qualifications which indicate their competence as defined in the NT Work Safe Bulletin cited above. This evidence is to be provided within 2 weeks of the award of the contract.</w:t>
      </w:r>
    </w:p>
    <w:p w:rsidR="00FB7CE5" w:rsidRPr="00A44CC2" w:rsidRDefault="00FB7CE5" w:rsidP="00813026">
      <w:pPr>
        <w:pStyle w:val="Heading3"/>
      </w:pPr>
      <w:r w:rsidRPr="00A44CC2">
        <w:t>Process Control Testing of Extracted Materials</w:t>
      </w:r>
    </w:p>
    <w:p w:rsidR="00FB7CE5" w:rsidRPr="00A44CC2" w:rsidRDefault="00FB7CE5" w:rsidP="00813026">
      <w:pPr>
        <w:rPr>
          <w:rFonts w:ascii="Arial" w:hAnsi="Arial" w:cs="Arial"/>
        </w:rPr>
      </w:pPr>
      <w:r w:rsidRPr="00A44CC2">
        <w:rPr>
          <w:rFonts w:ascii="Arial" w:hAnsi="Arial" w:cs="Arial"/>
        </w:rPr>
        <w:t>The Contractor is responsible for ensuring extracted material conforms to the specifications. The Contractor must pay all costs associated with replacement of nonconforming material and for correction of all nonconforming works.</w:t>
      </w:r>
    </w:p>
    <w:p w:rsidR="00FB7CE5" w:rsidRPr="00A44CC2" w:rsidRDefault="00FB7CE5" w:rsidP="00610566">
      <w:pPr>
        <w:pStyle w:val="Heading3"/>
      </w:pPr>
      <w:r w:rsidRPr="00A44CC2">
        <w:t>Operation of Extraction Areas – Hold Point</w:t>
      </w:r>
    </w:p>
    <w:p w:rsidR="00FB7CE5" w:rsidRPr="00A44CC2" w:rsidRDefault="00FB7CE5" w:rsidP="00610566">
      <w:pPr>
        <w:rPr>
          <w:rFonts w:ascii="Arial" w:hAnsi="Arial" w:cs="Arial"/>
        </w:rPr>
      </w:pPr>
      <w:r w:rsidRPr="00A44CC2">
        <w:rPr>
          <w:rFonts w:ascii="Arial" w:hAnsi="Arial" w:cs="Arial"/>
        </w:rPr>
        <w:t>Access</w:t>
      </w:r>
    </w:p>
    <w:p w:rsidR="00FB7CE5" w:rsidRPr="00A44CC2" w:rsidRDefault="00FB7CE5" w:rsidP="00610566">
      <w:pPr>
        <w:rPr>
          <w:rFonts w:ascii="Arial" w:hAnsi="Arial" w:cs="Arial"/>
        </w:rPr>
      </w:pPr>
      <w:r w:rsidRPr="00A44CC2">
        <w:rPr>
          <w:rFonts w:ascii="Arial" w:hAnsi="Arial" w:cs="Arial"/>
        </w:rPr>
        <w:t>Construct only one access road to each pit.</w:t>
      </w:r>
    </w:p>
    <w:p w:rsidR="00FB7CE5" w:rsidRPr="00A44CC2" w:rsidRDefault="00FB7CE5" w:rsidP="00610566">
      <w:pPr>
        <w:rPr>
          <w:rFonts w:ascii="Arial" w:hAnsi="Arial" w:cs="Arial"/>
        </w:rPr>
      </w:pPr>
      <w:r w:rsidRPr="00A44CC2">
        <w:rPr>
          <w:rFonts w:ascii="Arial" w:hAnsi="Arial" w:cs="Arial"/>
        </w:rPr>
        <w:t>Confine all transport operations to the access road.</w:t>
      </w:r>
    </w:p>
    <w:p w:rsidR="00FB7CE5" w:rsidRPr="00A44CC2" w:rsidRDefault="00FB7CE5" w:rsidP="00610566">
      <w:pPr>
        <w:rPr>
          <w:rFonts w:ascii="Arial" w:hAnsi="Arial" w:cs="Arial"/>
        </w:rPr>
      </w:pPr>
      <w:r w:rsidRPr="00A44CC2">
        <w:rPr>
          <w:rFonts w:ascii="Arial" w:hAnsi="Arial" w:cs="Arial"/>
        </w:rPr>
        <w:t>Provide and maintain adequate road drainage.</w:t>
      </w:r>
    </w:p>
    <w:p w:rsidR="00FB7CE5" w:rsidRPr="00A44CC2" w:rsidRDefault="00FB7CE5" w:rsidP="00610566">
      <w:pPr>
        <w:rPr>
          <w:rFonts w:ascii="Arial" w:hAnsi="Arial" w:cs="Arial"/>
        </w:rPr>
      </w:pPr>
      <w:r w:rsidRPr="00A44CC2">
        <w:rPr>
          <w:rFonts w:ascii="Arial" w:hAnsi="Arial" w:cs="Arial"/>
        </w:rPr>
        <w:t>Extraction</w:t>
      </w:r>
    </w:p>
    <w:p w:rsidR="00FB7CE5" w:rsidRPr="00A44CC2" w:rsidRDefault="00FB7CE5" w:rsidP="00610566">
      <w:pPr>
        <w:rPr>
          <w:rFonts w:ascii="Arial" w:hAnsi="Arial" w:cs="Arial"/>
        </w:rPr>
      </w:pPr>
      <w:r w:rsidRPr="00A44CC2">
        <w:rPr>
          <w:rFonts w:ascii="Arial" w:hAnsi="Arial" w:cs="Arial"/>
        </w:rPr>
        <w:t>Strip 100 mm minimum depth top layer throughout the area of operation.</w:t>
      </w:r>
    </w:p>
    <w:p w:rsidR="00FB7CE5" w:rsidRPr="00A44CC2" w:rsidRDefault="00FB7CE5" w:rsidP="00610566">
      <w:pPr>
        <w:pStyle w:val="guidenotes"/>
        <w:rPr>
          <w:rFonts w:cs="Arial"/>
        </w:rPr>
      </w:pPr>
      <w:r w:rsidRPr="00A44CC2">
        <w:rPr>
          <w:rFonts w:cs="Arial"/>
        </w:rPr>
        <w:t>[Evaluate depth to be removed and amend as required]</w:t>
      </w:r>
    </w:p>
    <w:p w:rsidR="00FB7CE5" w:rsidRPr="00A44CC2" w:rsidRDefault="00FB7CE5" w:rsidP="00610566">
      <w:pPr>
        <w:rPr>
          <w:rFonts w:ascii="Arial" w:hAnsi="Arial" w:cs="Arial"/>
        </w:rPr>
      </w:pPr>
      <w:r w:rsidRPr="00A44CC2">
        <w:rPr>
          <w:rFonts w:ascii="Arial" w:hAnsi="Arial" w:cs="Arial"/>
        </w:rPr>
        <w:t>Stockpile stripped material clear of drainage courses to a maximum height of 2 m.</w:t>
      </w:r>
    </w:p>
    <w:p w:rsidR="00FB7CE5" w:rsidRPr="00A44CC2" w:rsidRDefault="00FB7CE5" w:rsidP="00610566">
      <w:pPr>
        <w:rPr>
          <w:rFonts w:ascii="Arial" w:hAnsi="Arial" w:cs="Arial"/>
        </w:rPr>
      </w:pPr>
      <w:r w:rsidRPr="00A44CC2">
        <w:rPr>
          <w:rFonts w:ascii="Arial" w:hAnsi="Arial" w:cs="Arial"/>
        </w:rPr>
        <w:t>Ensure that side slopes of sand or gravel are not steeper than one vertical to two horizontal at any time when the excavation is unattended.</w:t>
      </w:r>
    </w:p>
    <w:p w:rsidR="00FB7CE5" w:rsidRPr="00A44CC2" w:rsidRDefault="00FB7CE5" w:rsidP="00610566">
      <w:pPr>
        <w:rPr>
          <w:rFonts w:ascii="Arial" w:hAnsi="Arial" w:cs="Arial"/>
        </w:rPr>
      </w:pPr>
      <w:r w:rsidRPr="00A44CC2">
        <w:rPr>
          <w:rFonts w:ascii="Arial" w:hAnsi="Arial" w:cs="Arial"/>
        </w:rPr>
        <w:t>Remove or bury by</w:t>
      </w:r>
      <w:r w:rsidRPr="00A44CC2">
        <w:rPr>
          <w:rFonts w:ascii="Arial" w:hAnsi="Arial" w:cs="Arial"/>
        </w:rPr>
        <w:noBreakHyphen/>
        <w:t>products of the excavation operations unless otherwise required.</w:t>
      </w:r>
    </w:p>
    <w:p w:rsidR="00FB7CE5" w:rsidRPr="00A44CC2" w:rsidRDefault="00FB7CE5" w:rsidP="00610566">
      <w:pPr>
        <w:rPr>
          <w:rFonts w:ascii="Arial" w:hAnsi="Arial" w:cs="Arial"/>
          <w:caps/>
        </w:rPr>
      </w:pPr>
      <w:r w:rsidRPr="00A44CC2">
        <w:rPr>
          <w:rFonts w:ascii="Arial" w:hAnsi="Arial" w:cs="Arial"/>
          <w:caps/>
        </w:rPr>
        <w:t>Limit of Excavation</w:t>
      </w:r>
    </w:p>
    <w:p w:rsidR="00FB7CE5" w:rsidRPr="00A44CC2" w:rsidRDefault="00FB7CE5" w:rsidP="00610566">
      <w:pPr>
        <w:rPr>
          <w:rFonts w:ascii="Arial" w:hAnsi="Arial" w:cs="Arial"/>
        </w:rPr>
      </w:pPr>
      <w:r w:rsidRPr="00A44CC2">
        <w:rPr>
          <w:rFonts w:ascii="Arial" w:hAnsi="Arial" w:cs="Arial"/>
        </w:rPr>
        <w:t>Not within 6 m of any fence line or utility service.</w:t>
      </w:r>
    </w:p>
    <w:p w:rsidR="00FB7CE5" w:rsidRPr="00A44CC2" w:rsidRDefault="00FB7CE5" w:rsidP="00610566">
      <w:pPr>
        <w:rPr>
          <w:rFonts w:ascii="Arial" w:hAnsi="Arial" w:cs="Arial"/>
        </w:rPr>
      </w:pPr>
      <w:r w:rsidRPr="00A44CC2">
        <w:rPr>
          <w:rFonts w:ascii="Arial" w:hAnsi="Arial" w:cs="Arial"/>
        </w:rPr>
        <w:t>Not within any gas pipeline reserve.</w:t>
      </w:r>
    </w:p>
    <w:p w:rsidR="00FB7CE5" w:rsidRPr="00A44CC2" w:rsidRDefault="00FB7CE5" w:rsidP="00610566">
      <w:pPr>
        <w:rPr>
          <w:rFonts w:ascii="Arial" w:hAnsi="Arial" w:cs="Arial"/>
        </w:rPr>
      </w:pPr>
      <w:r w:rsidRPr="00A44CC2">
        <w:rPr>
          <w:rFonts w:ascii="Arial" w:hAnsi="Arial" w:cs="Arial"/>
        </w:rPr>
        <w:t>Not within sight of road traffic.</w:t>
      </w:r>
    </w:p>
    <w:p w:rsidR="00FB7CE5" w:rsidRPr="00A44CC2" w:rsidRDefault="00FB7CE5" w:rsidP="00610566">
      <w:pPr>
        <w:rPr>
          <w:rFonts w:ascii="Arial" w:hAnsi="Arial" w:cs="Arial"/>
        </w:rPr>
      </w:pPr>
      <w:r w:rsidRPr="00A44CC2">
        <w:rPr>
          <w:rFonts w:ascii="Arial" w:hAnsi="Arial" w:cs="Arial"/>
        </w:rPr>
        <w:t>Not within 125 m of any road or railway centre line.</w:t>
      </w:r>
    </w:p>
    <w:p w:rsidR="00FB7CE5" w:rsidRPr="00A44CC2" w:rsidRDefault="00FB7CE5" w:rsidP="00610566">
      <w:pPr>
        <w:rPr>
          <w:rFonts w:ascii="Arial" w:hAnsi="Arial" w:cs="Arial"/>
        </w:rPr>
      </w:pPr>
      <w:r w:rsidRPr="00A44CC2">
        <w:rPr>
          <w:rFonts w:ascii="Arial" w:hAnsi="Arial" w:cs="Arial"/>
        </w:rPr>
        <w:t>Not within 25 m of a water course.</w:t>
      </w:r>
    </w:p>
    <w:p w:rsidR="00FB7CE5" w:rsidRPr="00A44CC2" w:rsidRDefault="00FB7CE5" w:rsidP="00610566">
      <w:pPr>
        <w:rPr>
          <w:rFonts w:ascii="Arial" w:hAnsi="Arial" w:cs="Arial"/>
        </w:rPr>
      </w:pPr>
      <w:r w:rsidRPr="00A44CC2">
        <w:rPr>
          <w:rFonts w:ascii="Arial" w:hAnsi="Arial" w:cs="Arial"/>
        </w:rPr>
        <w:t>Maximum area: Should not exceed 1 ha.  Align the long side with the contour.</w:t>
      </w:r>
    </w:p>
    <w:p w:rsidR="00FB7CE5" w:rsidRPr="00A44CC2" w:rsidRDefault="00FB7CE5" w:rsidP="00610566">
      <w:pPr>
        <w:rPr>
          <w:rFonts w:ascii="Arial" w:hAnsi="Arial" w:cs="Arial"/>
        </w:rPr>
      </w:pPr>
      <w:r w:rsidRPr="00A44CC2">
        <w:rPr>
          <w:rFonts w:ascii="Arial" w:hAnsi="Arial" w:cs="Arial"/>
          <w:b/>
          <w:lang w:val="en-NZ"/>
        </w:rPr>
        <w:lastRenderedPageBreak/>
        <w:t>Hold Point</w:t>
      </w:r>
      <w:r w:rsidRPr="00A44CC2">
        <w:rPr>
          <w:rFonts w:ascii="Arial" w:hAnsi="Arial" w:cs="Arial"/>
          <w:lang w:val="en-NZ"/>
        </w:rPr>
        <w:t xml:space="preserve"> - Obtain Superintendent approval to exceed 1ha pit size.</w:t>
      </w:r>
    </w:p>
    <w:p w:rsidR="00FB7CE5" w:rsidRPr="00A44CC2" w:rsidRDefault="00FB7CE5" w:rsidP="00610566">
      <w:pPr>
        <w:rPr>
          <w:rFonts w:ascii="Arial" w:hAnsi="Arial" w:cs="Arial"/>
        </w:rPr>
      </w:pPr>
      <w:r w:rsidRPr="00A44CC2">
        <w:rPr>
          <w:rFonts w:ascii="Arial" w:hAnsi="Arial" w:cs="Arial"/>
        </w:rPr>
        <w:t>Maximum width: 50 m.</w:t>
      </w:r>
    </w:p>
    <w:p w:rsidR="00FB7CE5" w:rsidRPr="00A44CC2" w:rsidRDefault="00FB7CE5" w:rsidP="00610566">
      <w:pPr>
        <w:rPr>
          <w:rFonts w:ascii="Arial" w:hAnsi="Arial" w:cs="Arial"/>
        </w:rPr>
      </w:pPr>
      <w:r w:rsidRPr="00A44CC2">
        <w:rPr>
          <w:rFonts w:ascii="Arial" w:hAnsi="Arial" w:cs="Arial"/>
        </w:rPr>
        <w:t>Maximum depth: 2 m.</w:t>
      </w:r>
    </w:p>
    <w:p w:rsidR="00FB7CE5" w:rsidRPr="00A44CC2" w:rsidRDefault="00FB7CE5" w:rsidP="00610566">
      <w:pPr>
        <w:rPr>
          <w:rFonts w:ascii="Arial" w:hAnsi="Arial" w:cs="Arial"/>
        </w:rPr>
      </w:pPr>
      <w:r w:rsidRPr="00A44CC2">
        <w:rPr>
          <w:rFonts w:ascii="Arial" w:hAnsi="Arial" w:cs="Arial"/>
        </w:rPr>
        <w:t>Leave natural vegetation strips 25 m width between pits.</w:t>
      </w:r>
    </w:p>
    <w:p w:rsidR="00FB7CE5" w:rsidRPr="00A44CC2" w:rsidRDefault="00FB7CE5" w:rsidP="00610566">
      <w:pPr>
        <w:rPr>
          <w:rFonts w:ascii="Arial" w:hAnsi="Arial" w:cs="Arial"/>
        </w:rPr>
      </w:pPr>
      <w:r w:rsidRPr="00A44CC2">
        <w:rPr>
          <w:rFonts w:ascii="Arial" w:hAnsi="Arial" w:cs="Arial"/>
        </w:rPr>
        <w:t>Stockpile cleared vegetation and subsequently spread over the surface of the extraction area.</w:t>
      </w:r>
    </w:p>
    <w:p w:rsidR="00FB7CE5" w:rsidRPr="00A44CC2" w:rsidRDefault="00FB7CE5" w:rsidP="00610566">
      <w:pPr>
        <w:rPr>
          <w:rFonts w:ascii="Arial" w:hAnsi="Arial" w:cs="Arial"/>
        </w:rPr>
      </w:pPr>
      <w:r w:rsidRPr="00A44CC2">
        <w:rPr>
          <w:rFonts w:ascii="Arial" w:hAnsi="Arial" w:cs="Arial"/>
        </w:rPr>
        <w:t>Existing pits within 125 m of a public road may be used provided:</w:t>
      </w:r>
    </w:p>
    <w:p w:rsidR="00FB7CE5" w:rsidRPr="00A44CC2" w:rsidRDefault="00FB7CE5" w:rsidP="00610566">
      <w:pPr>
        <w:rPr>
          <w:rFonts w:ascii="Arial" w:hAnsi="Arial" w:cs="Arial"/>
        </w:rPr>
      </w:pPr>
      <w:r w:rsidRPr="00A44CC2">
        <w:rPr>
          <w:rFonts w:ascii="Arial" w:hAnsi="Arial" w:cs="Arial"/>
        </w:rPr>
        <w:t>No significant revegetation exists.</w:t>
      </w:r>
    </w:p>
    <w:p w:rsidR="00FB7CE5" w:rsidRPr="00A44CC2" w:rsidRDefault="00FB7CE5" w:rsidP="00610566">
      <w:pPr>
        <w:rPr>
          <w:rFonts w:ascii="Arial" w:hAnsi="Arial" w:cs="Arial"/>
        </w:rPr>
      </w:pPr>
      <w:r w:rsidRPr="00A44CC2">
        <w:rPr>
          <w:rFonts w:ascii="Arial" w:hAnsi="Arial" w:cs="Arial"/>
        </w:rPr>
        <w:t>Extension proceeds away from the road.</w:t>
      </w:r>
    </w:p>
    <w:p w:rsidR="00FB7CE5" w:rsidRPr="00A44CC2" w:rsidRDefault="00FB7CE5" w:rsidP="00610566">
      <w:pPr>
        <w:rPr>
          <w:rFonts w:ascii="Arial" w:hAnsi="Arial" w:cs="Arial"/>
        </w:rPr>
      </w:pPr>
      <w:r w:rsidRPr="00A44CC2">
        <w:rPr>
          <w:rFonts w:ascii="Arial" w:hAnsi="Arial" w:cs="Arial"/>
        </w:rPr>
        <w:t>Site is rehabilitated after use.</w:t>
      </w:r>
    </w:p>
    <w:p w:rsidR="00FB7CE5" w:rsidRPr="00A44CC2" w:rsidRDefault="00FB7CE5" w:rsidP="00610566">
      <w:pPr>
        <w:pStyle w:val="Heading3"/>
      </w:pPr>
      <w:r w:rsidRPr="00A44CC2">
        <w:t>Rehabilitation of Extraction Areas</w:t>
      </w:r>
    </w:p>
    <w:p w:rsidR="00FB7CE5" w:rsidRPr="00A44CC2" w:rsidRDefault="00FB7CE5" w:rsidP="00610566">
      <w:pPr>
        <w:rPr>
          <w:rFonts w:ascii="Arial" w:hAnsi="Arial" w:cs="Arial"/>
        </w:rPr>
      </w:pPr>
      <w:r w:rsidRPr="00A44CC2">
        <w:rPr>
          <w:rFonts w:ascii="Arial" w:hAnsi="Arial" w:cs="Arial"/>
        </w:rPr>
        <w:t>Progressively rehabilitate extraction areas.</w:t>
      </w:r>
    </w:p>
    <w:p w:rsidR="00FB7CE5" w:rsidRPr="00A44CC2" w:rsidRDefault="00FB7CE5" w:rsidP="00610566">
      <w:pPr>
        <w:rPr>
          <w:rFonts w:ascii="Arial" w:hAnsi="Arial" w:cs="Arial"/>
        </w:rPr>
      </w:pPr>
      <w:r w:rsidRPr="00A44CC2">
        <w:rPr>
          <w:rFonts w:ascii="Arial" w:hAnsi="Arial" w:cs="Arial"/>
        </w:rPr>
        <w:t>Backfill all test pits.</w:t>
      </w:r>
    </w:p>
    <w:p w:rsidR="00FB7CE5" w:rsidRPr="00A44CC2" w:rsidRDefault="00FB7CE5" w:rsidP="00610566">
      <w:pPr>
        <w:rPr>
          <w:rFonts w:ascii="Arial" w:hAnsi="Arial" w:cs="Arial"/>
        </w:rPr>
      </w:pPr>
      <w:r w:rsidRPr="00A44CC2">
        <w:rPr>
          <w:rFonts w:ascii="Arial" w:hAnsi="Arial" w:cs="Arial"/>
        </w:rPr>
        <w:t>Respread unused material and rip 0.5 m deep at 3 m spacing along the contours.</w:t>
      </w:r>
    </w:p>
    <w:p w:rsidR="00FB7CE5" w:rsidRPr="00A44CC2" w:rsidRDefault="00FB7CE5" w:rsidP="00610566">
      <w:pPr>
        <w:rPr>
          <w:rFonts w:ascii="Arial" w:hAnsi="Arial" w:cs="Arial"/>
        </w:rPr>
      </w:pPr>
      <w:r w:rsidRPr="00A44CC2">
        <w:rPr>
          <w:rFonts w:ascii="Arial" w:hAnsi="Arial" w:cs="Arial"/>
        </w:rPr>
        <w:t>Remove all rubbish and debris.</w:t>
      </w:r>
    </w:p>
    <w:p w:rsidR="00FB7CE5" w:rsidRPr="00A44CC2" w:rsidRDefault="00FB7CE5" w:rsidP="00610566">
      <w:pPr>
        <w:rPr>
          <w:rFonts w:ascii="Arial" w:hAnsi="Arial" w:cs="Arial"/>
        </w:rPr>
      </w:pPr>
      <w:r w:rsidRPr="00A44CC2">
        <w:rPr>
          <w:rFonts w:ascii="Arial" w:hAnsi="Arial" w:cs="Arial"/>
        </w:rPr>
        <w:t>Replace stockpiled topsoil and cleared vegetation uniformly over the extraction area.</w:t>
      </w:r>
    </w:p>
    <w:p w:rsidR="00FB7CE5" w:rsidRPr="00A44CC2" w:rsidRDefault="00FB7CE5" w:rsidP="00610566">
      <w:pPr>
        <w:rPr>
          <w:rFonts w:ascii="Arial" w:hAnsi="Arial" w:cs="Arial"/>
        </w:rPr>
      </w:pPr>
      <w:r w:rsidRPr="00A44CC2">
        <w:rPr>
          <w:rFonts w:ascii="Arial" w:hAnsi="Arial" w:cs="Arial"/>
        </w:rPr>
        <w:t>Batter walls at three horizontal to one vertical where excavation is less than 1 m depth, and six horizontal to one vertical where depth exceeds 1 m.</w:t>
      </w:r>
    </w:p>
    <w:p w:rsidR="00FB7CE5" w:rsidRPr="00A44CC2" w:rsidRDefault="00FB7CE5" w:rsidP="00610566">
      <w:pPr>
        <w:rPr>
          <w:rFonts w:ascii="Arial" w:hAnsi="Arial" w:cs="Arial"/>
        </w:rPr>
      </w:pPr>
      <w:r w:rsidRPr="00A44CC2">
        <w:rPr>
          <w:rFonts w:ascii="Arial" w:hAnsi="Arial" w:cs="Arial"/>
        </w:rPr>
        <w:t>Rehabilitate any access road constructed for the project.</w:t>
      </w:r>
    </w:p>
    <w:p w:rsidR="00FB7CE5" w:rsidRPr="00A44CC2" w:rsidRDefault="00FB7CE5" w:rsidP="00610566">
      <w:pPr>
        <w:pStyle w:val="guidenotes"/>
        <w:rPr>
          <w:rFonts w:cs="Arial"/>
        </w:rPr>
      </w:pPr>
      <w:r w:rsidRPr="00A44CC2">
        <w:rPr>
          <w:rFonts w:cs="Arial"/>
        </w:rPr>
        <w:t>[Delete any operation not required]</w:t>
      </w:r>
    </w:p>
    <w:p w:rsidR="00FB7CE5" w:rsidRPr="00A44CC2" w:rsidRDefault="00FB7CE5" w:rsidP="00180344">
      <w:pPr>
        <w:pStyle w:val="BodyText"/>
        <w:rPr>
          <w:rFonts w:cs="Arial"/>
          <w:sz w:val="22"/>
          <w:szCs w:val="22"/>
        </w:rPr>
      </w:pPr>
      <w:r w:rsidRPr="00A44CC2">
        <w:rPr>
          <w:rFonts w:cs="Arial"/>
          <w:sz w:val="22"/>
          <w:szCs w:val="22"/>
        </w:rPr>
        <w:t>Refer to the Standard Specification for Environmental Management.</w:t>
      </w:r>
    </w:p>
    <w:p w:rsidR="00FB7CE5" w:rsidRPr="00A44CC2" w:rsidRDefault="00FB7CE5" w:rsidP="00610566">
      <w:pPr>
        <w:pStyle w:val="Heading3"/>
      </w:pPr>
      <w:r w:rsidRPr="00A44CC2">
        <w:t>Stream Sites</w:t>
      </w:r>
    </w:p>
    <w:p w:rsidR="00FB7CE5" w:rsidRPr="00A44CC2" w:rsidRDefault="00FB7CE5" w:rsidP="00610566">
      <w:pPr>
        <w:rPr>
          <w:rFonts w:ascii="Arial" w:hAnsi="Arial" w:cs="Arial"/>
        </w:rPr>
      </w:pPr>
      <w:r w:rsidRPr="00A44CC2">
        <w:rPr>
          <w:rFonts w:ascii="Arial" w:hAnsi="Arial" w:cs="Arial"/>
        </w:rPr>
        <w:t>Contact Department of Environment and Natural Resources (DENR) prior to conducting any work in a stream site.</w:t>
      </w:r>
    </w:p>
    <w:p w:rsidR="00FB7CE5" w:rsidRPr="00A44CC2" w:rsidRDefault="00FB7CE5" w:rsidP="00610566">
      <w:pPr>
        <w:rPr>
          <w:rFonts w:ascii="Arial" w:hAnsi="Arial" w:cs="Arial"/>
          <w:caps/>
        </w:rPr>
      </w:pPr>
      <w:r w:rsidRPr="00A44CC2">
        <w:rPr>
          <w:rFonts w:ascii="Arial" w:hAnsi="Arial" w:cs="Arial"/>
          <w:caps/>
        </w:rPr>
        <w:t>Excavation Limits</w:t>
      </w:r>
    </w:p>
    <w:p w:rsidR="00FB7CE5" w:rsidRPr="00A44CC2" w:rsidRDefault="00FB7CE5" w:rsidP="00610566">
      <w:pPr>
        <w:rPr>
          <w:rFonts w:ascii="Arial" w:hAnsi="Arial" w:cs="Arial"/>
        </w:rPr>
      </w:pPr>
      <w:r w:rsidRPr="00A44CC2">
        <w:rPr>
          <w:rFonts w:ascii="Arial" w:hAnsi="Arial" w:cs="Arial"/>
        </w:rPr>
        <w:t>Not within 200 m upstream or downstream of any road structure, pipeline or gauging station.</w:t>
      </w:r>
    </w:p>
    <w:p w:rsidR="00FB7CE5" w:rsidRPr="00A44CC2" w:rsidRDefault="00FB7CE5" w:rsidP="00610566">
      <w:pPr>
        <w:rPr>
          <w:rFonts w:ascii="Arial" w:hAnsi="Arial" w:cs="Arial"/>
        </w:rPr>
      </w:pPr>
      <w:r w:rsidRPr="00A44CC2">
        <w:rPr>
          <w:rFonts w:ascii="Arial" w:hAnsi="Arial" w:cs="Arial"/>
        </w:rPr>
        <w:t>Not in a manner liable to cause erosion or further disturbance to the watercourse.</w:t>
      </w:r>
    </w:p>
    <w:p w:rsidR="00FB7CE5" w:rsidRPr="00A44CC2" w:rsidRDefault="00FB7CE5" w:rsidP="00610566">
      <w:pPr>
        <w:rPr>
          <w:rFonts w:ascii="Arial" w:hAnsi="Arial" w:cs="Arial"/>
        </w:rPr>
      </w:pPr>
      <w:r w:rsidRPr="00A44CC2">
        <w:rPr>
          <w:rFonts w:ascii="Arial" w:hAnsi="Arial" w:cs="Arial"/>
        </w:rPr>
        <w:t>Not within 15 m of the trunk of a tree and not under the branches of any tree.</w:t>
      </w:r>
    </w:p>
    <w:p w:rsidR="00FB7CE5" w:rsidRPr="00A44CC2" w:rsidRDefault="00FB7CE5" w:rsidP="00610566">
      <w:pPr>
        <w:pStyle w:val="guidenotes"/>
        <w:rPr>
          <w:rFonts w:cs="Arial"/>
        </w:rPr>
      </w:pPr>
      <w:r w:rsidRPr="00A44CC2">
        <w:rPr>
          <w:rFonts w:cs="Arial"/>
        </w:rPr>
        <w:t>[Delete if not applicable]</w:t>
      </w:r>
    </w:p>
    <w:p w:rsidR="00FB7CE5" w:rsidRPr="00A44CC2" w:rsidRDefault="00FB7CE5" w:rsidP="00610566">
      <w:pPr>
        <w:rPr>
          <w:rFonts w:ascii="Arial" w:hAnsi="Arial" w:cs="Arial"/>
        </w:rPr>
      </w:pPr>
      <w:r w:rsidRPr="00A44CC2">
        <w:rPr>
          <w:rFonts w:ascii="Arial" w:hAnsi="Arial" w:cs="Arial"/>
        </w:rPr>
        <w:t>Conditions</w:t>
      </w:r>
    </w:p>
    <w:p w:rsidR="00FB7CE5" w:rsidRPr="00A44CC2" w:rsidRDefault="00FB7CE5" w:rsidP="00610566">
      <w:pPr>
        <w:rPr>
          <w:rFonts w:ascii="Arial" w:hAnsi="Arial" w:cs="Arial"/>
        </w:rPr>
      </w:pPr>
      <w:r w:rsidRPr="00A44CC2">
        <w:rPr>
          <w:rFonts w:ascii="Arial" w:hAnsi="Arial" w:cs="Arial"/>
        </w:rPr>
        <w:t>Leave sizeable islands to ensure groupings of trees that will withstand stream bed erosion.</w:t>
      </w:r>
    </w:p>
    <w:p w:rsidR="00FB7CE5" w:rsidRPr="00A44CC2" w:rsidRDefault="00FB7CE5" w:rsidP="00610566">
      <w:pPr>
        <w:rPr>
          <w:rFonts w:ascii="Arial" w:hAnsi="Arial" w:cs="Arial"/>
        </w:rPr>
      </w:pPr>
      <w:r w:rsidRPr="00A44CC2">
        <w:rPr>
          <w:rFonts w:ascii="Arial" w:hAnsi="Arial" w:cs="Arial"/>
        </w:rPr>
        <w:t>Maximum batter slope: Two horizontal to one vertical.</w:t>
      </w:r>
    </w:p>
    <w:p w:rsidR="00FB7CE5" w:rsidRPr="00A44CC2" w:rsidRDefault="00FB7CE5" w:rsidP="00610566">
      <w:pPr>
        <w:pStyle w:val="guidenotes"/>
        <w:rPr>
          <w:rFonts w:cs="Arial"/>
        </w:rPr>
      </w:pPr>
      <w:r w:rsidRPr="00A44CC2">
        <w:rPr>
          <w:rFonts w:cs="Arial"/>
        </w:rPr>
        <w:t>[Delete if not applicable]</w:t>
      </w:r>
    </w:p>
    <w:p w:rsidR="00FB7CE5" w:rsidRPr="00A44CC2" w:rsidRDefault="00FB7CE5" w:rsidP="00610566">
      <w:pPr>
        <w:pStyle w:val="Heading3"/>
      </w:pPr>
      <w:r w:rsidRPr="00A44CC2">
        <w:t>Inspection</w:t>
      </w:r>
    </w:p>
    <w:p w:rsidR="00FB7CE5" w:rsidRPr="00A44CC2" w:rsidRDefault="00FB7CE5" w:rsidP="00610566">
      <w:pPr>
        <w:rPr>
          <w:rFonts w:ascii="Arial" w:hAnsi="Arial" w:cs="Arial"/>
        </w:rPr>
      </w:pPr>
      <w:r w:rsidRPr="00A44CC2">
        <w:rPr>
          <w:rFonts w:ascii="Arial" w:hAnsi="Arial" w:cs="Arial"/>
        </w:rPr>
        <w:t>Allow authorised personnel from DENR to enter the site at any time.</w:t>
      </w:r>
    </w:p>
    <w:p w:rsidR="00FB7CE5" w:rsidRPr="00A44CC2" w:rsidRDefault="00FB7CE5" w:rsidP="00610566">
      <w:pPr>
        <w:pStyle w:val="Heading3"/>
      </w:pPr>
      <w:r w:rsidRPr="00A44CC2">
        <w:t>Records</w:t>
      </w:r>
    </w:p>
    <w:p w:rsidR="00FB7CE5" w:rsidRPr="00A44CC2" w:rsidRDefault="00FB7CE5" w:rsidP="00610566">
      <w:pPr>
        <w:rPr>
          <w:rFonts w:ascii="Arial" w:hAnsi="Arial" w:cs="Arial"/>
        </w:rPr>
      </w:pPr>
      <w:r w:rsidRPr="00A44CC2">
        <w:rPr>
          <w:rFonts w:ascii="Arial" w:hAnsi="Arial" w:cs="Arial"/>
        </w:rPr>
        <w:lastRenderedPageBreak/>
        <w:t>Provide the following details on completion:</w:t>
      </w:r>
    </w:p>
    <w:p w:rsidR="00FB7CE5" w:rsidRPr="00A44CC2" w:rsidRDefault="00FB7CE5" w:rsidP="00610566">
      <w:pPr>
        <w:rPr>
          <w:rFonts w:ascii="Arial" w:hAnsi="Arial" w:cs="Arial"/>
        </w:rPr>
      </w:pPr>
      <w:r w:rsidRPr="00A44CC2">
        <w:rPr>
          <w:rFonts w:ascii="Arial" w:hAnsi="Arial" w:cs="Arial"/>
        </w:rPr>
        <w:t>List of areas used.</w:t>
      </w:r>
    </w:p>
    <w:p w:rsidR="00FB7CE5" w:rsidRPr="00A44CC2" w:rsidRDefault="00FB7CE5" w:rsidP="00610566">
      <w:pPr>
        <w:rPr>
          <w:rFonts w:ascii="Arial" w:hAnsi="Arial" w:cs="Arial"/>
        </w:rPr>
      </w:pPr>
      <w:r w:rsidRPr="00A44CC2">
        <w:rPr>
          <w:rFonts w:ascii="Arial" w:hAnsi="Arial" w:cs="Arial"/>
        </w:rPr>
        <w:t>Chainages of area along the public road.</w:t>
      </w:r>
    </w:p>
    <w:p w:rsidR="00FB7CE5" w:rsidRPr="00A44CC2" w:rsidRDefault="00FB7CE5" w:rsidP="00610566">
      <w:pPr>
        <w:rPr>
          <w:rFonts w:ascii="Arial" w:hAnsi="Arial" w:cs="Arial"/>
        </w:rPr>
      </w:pPr>
      <w:r w:rsidRPr="00A44CC2">
        <w:rPr>
          <w:rFonts w:ascii="Arial" w:hAnsi="Arial" w:cs="Arial"/>
        </w:rPr>
        <w:t>Direction and length of haul road.</w:t>
      </w:r>
    </w:p>
    <w:p w:rsidR="00FB7CE5" w:rsidRPr="00A44CC2" w:rsidRDefault="00FB7CE5" w:rsidP="00610566">
      <w:pPr>
        <w:rPr>
          <w:rFonts w:ascii="Arial" w:hAnsi="Arial" w:cs="Arial"/>
        </w:rPr>
      </w:pPr>
      <w:r w:rsidRPr="00A44CC2">
        <w:rPr>
          <w:rFonts w:ascii="Arial" w:hAnsi="Arial" w:cs="Arial"/>
        </w:rPr>
        <w:t>Approximate volume of material removed from each site.</w:t>
      </w:r>
    </w:p>
    <w:p w:rsidR="00FB7CE5" w:rsidRPr="00A44CC2" w:rsidRDefault="00FB7CE5" w:rsidP="00610566">
      <w:pPr>
        <w:rPr>
          <w:rFonts w:ascii="Arial" w:hAnsi="Arial" w:cs="Arial"/>
        </w:rPr>
      </w:pPr>
      <w:r w:rsidRPr="00A44CC2">
        <w:rPr>
          <w:rFonts w:ascii="Arial" w:hAnsi="Arial" w:cs="Arial"/>
        </w:rPr>
        <w:t>Provide suitable forms for such records to the Superintendent.</w:t>
      </w:r>
    </w:p>
    <w:p w:rsidR="00FB7CE5" w:rsidRPr="00A44CC2" w:rsidRDefault="00FB7CE5" w:rsidP="00610566">
      <w:pPr>
        <w:pStyle w:val="Heading2"/>
        <w:rPr>
          <w:rFonts w:cs="Arial"/>
        </w:rPr>
      </w:pPr>
      <w:r w:rsidRPr="00A44CC2">
        <w:rPr>
          <w:rFonts w:cs="Arial"/>
        </w:rPr>
        <w:t>Explosives – hold point</w:t>
      </w:r>
    </w:p>
    <w:p w:rsidR="00FB7CE5" w:rsidRPr="00A44CC2" w:rsidRDefault="00FB7CE5" w:rsidP="00610566">
      <w:pPr>
        <w:rPr>
          <w:rFonts w:ascii="Arial" w:hAnsi="Arial" w:cs="Arial"/>
        </w:rPr>
      </w:pPr>
      <w:r w:rsidRPr="00A44CC2">
        <w:rPr>
          <w:rFonts w:ascii="Arial" w:hAnsi="Arial" w:cs="Arial"/>
        </w:rPr>
        <w:t>Provide evidence of the following requirements of NT WorkSafe:</w:t>
      </w:r>
    </w:p>
    <w:p w:rsidR="00FB7CE5" w:rsidRPr="00A44CC2" w:rsidRDefault="00FB7CE5" w:rsidP="00FB7CE5">
      <w:pPr>
        <w:pStyle w:val="ListParagraph"/>
        <w:numPr>
          <w:ilvl w:val="0"/>
          <w:numId w:val="3"/>
        </w:numPr>
        <w:rPr>
          <w:rFonts w:cs="Arial"/>
        </w:rPr>
      </w:pPr>
      <w:r w:rsidRPr="00A44CC2">
        <w:rPr>
          <w:rFonts w:cs="Arial"/>
        </w:rPr>
        <w:t>Licence to carry and store explosives.</w:t>
      </w:r>
    </w:p>
    <w:p w:rsidR="00FB7CE5" w:rsidRPr="00A44CC2" w:rsidRDefault="00FB7CE5" w:rsidP="00FB7CE5">
      <w:pPr>
        <w:pStyle w:val="ListParagraph"/>
        <w:numPr>
          <w:ilvl w:val="0"/>
          <w:numId w:val="3"/>
        </w:numPr>
        <w:rPr>
          <w:rFonts w:cs="Arial"/>
        </w:rPr>
      </w:pPr>
      <w:r w:rsidRPr="00A44CC2">
        <w:rPr>
          <w:rFonts w:cs="Arial"/>
        </w:rPr>
        <w:t>Vehicle licensed to carry explosives.</w:t>
      </w:r>
    </w:p>
    <w:p w:rsidR="00FB7CE5" w:rsidRPr="00A44CC2" w:rsidRDefault="00FB7CE5" w:rsidP="00FB7CE5">
      <w:pPr>
        <w:pStyle w:val="ListParagraph"/>
        <w:numPr>
          <w:ilvl w:val="0"/>
          <w:numId w:val="3"/>
        </w:numPr>
        <w:rPr>
          <w:rFonts w:cs="Arial"/>
        </w:rPr>
      </w:pPr>
      <w:r w:rsidRPr="00A44CC2">
        <w:rPr>
          <w:rFonts w:cs="Arial"/>
        </w:rPr>
        <w:t>Shot Firer’s Certificate.</w:t>
      </w:r>
    </w:p>
    <w:p w:rsidR="00FB7CE5" w:rsidRPr="00A44CC2" w:rsidRDefault="00FB7CE5" w:rsidP="00610566">
      <w:pPr>
        <w:rPr>
          <w:rFonts w:ascii="Arial" w:hAnsi="Arial" w:cs="Arial"/>
        </w:rPr>
      </w:pPr>
      <w:r w:rsidRPr="00A44CC2">
        <w:rPr>
          <w:rFonts w:ascii="Arial" w:hAnsi="Arial" w:cs="Arial"/>
        </w:rPr>
        <w:t>Inspect and record the condition of all structures and services subject to possible effect by use of explosives before and after blasting operations.</w:t>
      </w:r>
    </w:p>
    <w:p w:rsidR="00FB7CE5" w:rsidRPr="00A44CC2" w:rsidRDefault="00FB7CE5" w:rsidP="00610566">
      <w:pPr>
        <w:rPr>
          <w:rFonts w:ascii="Arial" w:hAnsi="Arial" w:cs="Arial"/>
        </w:rPr>
      </w:pPr>
      <w:r w:rsidRPr="00A44CC2">
        <w:rPr>
          <w:rFonts w:ascii="Arial" w:hAnsi="Arial" w:cs="Arial"/>
          <w:b/>
        </w:rPr>
        <w:t>Hold Point -</w:t>
      </w:r>
      <w:r w:rsidRPr="00A44CC2">
        <w:rPr>
          <w:rFonts w:ascii="Arial" w:hAnsi="Arial" w:cs="Arial"/>
        </w:rPr>
        <w:t xml:space="preserve"> Obtain approval from Superintendent before commencing blasting operations.</w:t>
      </w:r>
    </w:p>
    <w:p w:rsidR="00FB7CE5" w:rsidRPr="00A44CC2" w:rsidRDefault="00FB7CE5" w:rsidP="00610566">
      <w:pPr>
        <w:pStyle w:val="Heading2"/>
        <w:rPr>
          <w:rFonts w:cs="Arial"/>
        </w:rPr>
      </w:pPr>
      <w:r w:rsidRPr="00A44CC2">
        <w:rPr>
          <w:rFonts w:cs="Arial"/>
        </w:rPr>
        <w:t>Plant and Equipment</w:t>
      </w:r>
    </w:p>
    <w:p w:rsidR="00FB7CE5" w:rsidRPr="00A44CC2" w:rsidRDefault="00FB7CE5" w:rsidP="00610566">
      <w:pPr>
        <w:pStyle w:val="Heading3"/>
      </w:pPr>
      <w:r w:rsidRPr="00A44CC2">
        <w:t>Geo-spatial data</w:t>
      </w:r>
    </w:p>
    <w:p w:rsidR="00FB7CE5" w:rsidRPr="00A44CC2" w:rsidRDefault="00FB7CE5" w:rsidP="00610566">
      <w:pPr>
        <w:rPr>
          <w:rFonts w:ascii="Arial" w:hAnsi="Arial" w:cs="Arial"/>
        </w:rPr>
      </w:pPr>
      <w:r w:rsidRPr="00A44CC2">
        <w:rPr>
          <w:rFonts w:ascii="Arial" w:hAnsi="Arial" w:cs="Arial"/>
        </w:rPr>
        <w:t>If Geo-spatial data is provided by the Principal it is for information only. The data must not be relied on as being accurate. The data must not be uploaded to plant or equipment.</w:t>
      </w:r>
    </w:p>
    <w:p w:rsidR="00FB7CE5" w:rsidRPr="00A44CC2" w:rsidRDefault="00FB7CE5" w:rsidP="00610566">
      <w:pPr>
        <w:pStyle w:val="Heading3"/>
      </w:pPr>
      <w:r w:rsidRPr="00A44CC2">
        <w:t>Specification Reference</w:t>
      </w:r>
    </w:p>
    <w:p w:rsidR="00FB7CE5" w:rsidRPr="00A44CC2" w:rsidRDefault="00FB7CE5" w:rsidP="00610566">
      <w:pPr>
        <w:rPr>
          <w:rFonts w:ascii="Arial" w:hAnsi="Arial" w:cs="Arial"/>
        </w:rPr>
      </w:pPr>
      <w:r w:rsidRPr="00A44CC2">
        <w:rPr>
          <w:rFonts w:ascii="Arial" w:hAnsi="Arial" w:cs="Arial"/>
        </w:rPr>
        <w:t>Refer to the Northern Territory Government Standard Specification for Environmental Management and to the RFT.</w:t>
      </w:r>
    </w:p>
    <w:p w:rsidR="00FB7CE5" w:rsidRPr="00A44CC2" w:rsidRDefault="00FB7CE5" w:rsidP="00610566">
      <w:pPr>
        <w:pStyle w:val="Heading3"/>
      </w:pPr>
      <w:r w:rsidRPr="00A44CC2">
        <w:t xml:space="preserve">General </w:t>
      </w:r>
    </w:p>
    <w:p w:rsidR="00FB7CE5" w:rsidRPr="00A44CC2" w:rsidRDefault="00FB7CE5" w:rsidP="00610566">
      <w:pPr>
        <w:rPr>
          <w:rFonts w:ascii="Arial" w:hAnsi="Arial" w:cs="Arial"/>
          <w:lang w:val="en-US"/>
        </w:rPr>
      </w:pPr>
      <w:r w:rsidRPr="00A44CC2">
        <w:rPr>
          <w:rFonts w:ascii="Arial" w:hAnsi="Arial" w:cs="Arial"/>
          <w:lang w:val="en-US"/>
        </w:rPr>
        <w:t>Do not clean spray bars or other contaminated equipment on the work site.</w:t>
      </w:r>
    </w:p>
    <w:p w:rsidR="00FB7CE5" w:rsidRPr="00A44CC2" w:rsidRDefault="00FB7CE5" w:rsidP="00610566">
      <w:pPr>
        <w:rPr>
          <w:rFonts w:ascii="Arial" w:hAnsi="Arial" w:cs="Arial"/>
          <w:lang w:val="en-US"/>
        </w:rPr>
      </w:pPr>
      <w:r w:rsidRPr="00A44CC2">
        <w:rPr>
          <w:rFonts w:ascii="Arial" w:hAnsi="Arial" w:cs="Arial"/>
          <w:lang w:val="en-US"/>
        </w:rPr>
        <w:t>Clean plant and equipment in a location and in a manner which prevents pollution of the surrounding environment.</w:t>
      </w:r>
    </w:p>
    <w:p w:rsidR="00FB7CE5" w:rsidRPr="00A44CC2" w:rsidRDefault="00FB7CE5" w:rsidP="00610566">
      <w:pPr>
        <w:rPr>
          <w:rFonts w:ascii="Arial" w:hAnsi="Arial" w:cs="Arial"/>
          <w:lang w:val="en-US"/>
        </w:rPr>
      </w:pPr>
      <w:r w:rsidRPr="00A44CC2">
        <w:rPr>
          <w:rFonts w:ascii="Arial" w:hAnsi="Arial" w:cs="Arial"/>
          <w:lang w:val="en-US"/>
        </w:rPr>
        <w:t>Clean plant and equipment before it is brought on to the site and immediately before it leaves the site to make it pest and weed free.</w:t>
      </w:r>
    </w:p>
    <w:p w:rsidR="00FB7CE5" w:rsidRPr="00A44CC2" w:rsidRDefault="00FB7CE5" w:rsidP="00610566">
      <w:pPr>
        <w:rPr>
          <w:rFonts w:ascii="Arial" w:hAnsi="Arial" w:cs="Arial"/>
          <w:lang w:val="en-US"/>
        </w:rPr>
      </w:pPr>
      <w:r w:rsidRPr="00A44CC2">
        <w:rPr>
          <w:rFonts w:ascii="Arial" w:hAnsi="Arial" w:cs="Arial"/>
          <w:lang w:val="en-US"/>
        </w:rPr>
        <w:t>Plant and equipment is to be inspected and maintained as necessary during the course of the works. Emissions and fluid leaks are to be minimized by ensuring plant and equipment are well maintained, in good repair and in good working order.</w:t>
      </w:r>
    </w:p>
    <w:p w:rsidR="00FB7CE5" w:rsidRPr="00A44CC2" w:rsidRDefault="00FB7CE5" w:rsidP="00610566">
      <w:pPr>
        <w:pStyle w:val="Heading3"/>
      </w:pPr>
      <w:r w:rsidRPr="00A44CC2">
        <w:t>Mobile Plant Machinery - Broadband Alarm</w:t>
      </w:r>
    </w:p>
    <w:p w:rsidR="00FB7CE5" w:rsidRPr="00A44CC2" w:rsidRDefault="00FB7CE5" w:rsidP="00610566">
      <w:pPr>
        <w:rPr>
          <w:rFonts w:ascii="Arial" w:hAnsi="Arial" w:cs="Arial"/>
          <w:b/>
        </w:rPr>
      </w:pPr>
      <w:r w:rsidRPr="00A44CC2">
        <w:rPr>
          <w:rFonts w:ascii="Arial" w:hAnsi="Arial" w:cs="Arial"/>
          <w:b/>
        </w:rPr>
        <w:t>Standards</w:t>
      </w:r>
    </w:p>
    <w:p w:rsidR="00FB7CE5" w:rsidRPr="00A44CC2" w:rsidRDefault="00FB7CE5" w:rsidP="00610566">
      <w:pPr>
        <w:rPr>
          <w:rFonts w:ascii="Arial" w:hAnsi="Arial" w:cs="Arial"/>
        </w:rPr>
      </w:pPr>
      <w:r w:rsidRPr="00A44CC2">
        <w:rPr>
          <w:rFonts w:ascii="Arial" w:hAnsi="Arial" w:cs="Arial"/>
        </w:rPr>
        <w:t>AS 4742:  Machine-mounted forward and reverse audible warning alarm (withdrawn)</w:t>
      </w:r>
    </w:p>
    <w:p w:rsidR="00FB7CE5" w:rsidRPr="00A44CC2" w:rsidRDefault="00FB7CE5" w:rsidP="00610566">
      <w:pPr>
        <w:rPr>
          <w:rFonts w:ascii="Arial" w:hAnsi="Arial" w:cs="Arial"/>
        </w:rPr>
      </w:pPr>
      <w:r w:rsidRPr="00A44CC2">
        <w:rPr>
          <w:rFonts w:ascii="Arial" w:hAnsi="Arial" w:cs="Arial"/>
        </w:rPr>
        <w:t xml:space="preserve">ISO 9533: </w:t>
      </w:r>
      <w:hyperlink r:id="rId11" w:tooltip="click here to see details of this document" w:history="1">
        <w:r w:rsidRPr="00A44CC2">
          <w:rPr>
            <w:rFonts w:ascii="Arial" w:hAnsi="Arial" w:cs="Arial"/>
          </w:rPr>
          <w:t xml:space="preserve">Earth-moving machinery - Machine-mounted audible travel alarms and forward horns - Test methods and performance criteria </w:t>
        </w:r>
      </w:hyperlink>
    </w:p>
    <w:p w:rsidR="00FB7CE5" w:rsidRPr="00A44CC2" w:rsidRDefault="00FB7CE5" w:rsidP="00610566">
      <w:pPr>
        <w:rPr>
          <w:rFonts w:ascii="Arial" w:hAnsi="Arial" w:cs="Arial"/>
          <w:b/>
          <w:lang w:val="en-US"/>
        </w:rPr>
      </w:pPr>
      <w:r w:rsidRPr="00A44CC2">
        <w:rPr>
          <w:rFonts w:ascii="Arial" w:hAnsi="Arial" w:cs="Arial"/>
          <w:b/>
          <w:lang w:val="en-US"/>
        </w:rPr>
        <w:lastRenderedPageBreak/>
        <w:t>Definitions</w:t>
      </w:r>
    </w:p>
    <w:p w:rsidR="00FB7CE5" w:rsidRPr="00A44CC2" w:rsidRDefault="00FB7CE5" w:rsidP="00610566">
      <w:pPr>
        <w:rPr>
          <w:rFonts w:ascii="Arial" w:hAnsi="Arial" w:cs="Arial"/>
        </w:rPr>
      </w:pPr>
      <w:r w:rsidRPr="00A44CC2">
        <w:rPr>
          <w:rFonts w:ascii="Arial" w:hAnsi="Arial" w:cs="Arial"/>
          <w:b/>
        </w:rPr>
        <w:t>Broadband alarm:</w:t>
      </w:r>
      <w:r w:rsidRPr="00A44CC2">
        <w:rPr>
          <w:rFonts w:ascii="Arial" w:hAnsi="Arial" w:cs="Arial"/>
        </w:rPr>
        <w:t xml:space="preserve"> Pulsed acoustic signal that comprises a range of frequencies and sometimes referred to as quacker, woosher, non-tonal reversing beepers or white sound.</w:t>
      </w:r>
    </w:p>
    <w:p w:rsidR="00FB7CE5" w:rsidRPr="00A44CC2" w:rsidRDefault="00FB7CE5" w:rsidP="00610566">
      <w:pPr>
        <w:pStyle w:val="Heading3"/>
      </w:pPr>
      <w:r w:rsidRPr="00A44CC2">
        <w:t>Broadband/White-Sound Alarm Requirement:</w:t>
      </w:r>
    </w:p>
    <w:p w:rsidR="00FB7CE5" w:rsidRPr="00A44CC2" w:rsidRDefault="00FB7CE5" w:rsidP="00610566">
      <w:pPr>
        <w:rPr>
          <w:rFonts w:ascii="Arial" w:hAnsi="Arial" w:cs="Arial"/>
        </w:rPr>
      </w:pPr>
      <w:r w:rsidRPr="00A44CC2">
        <w:rPr>
          <w:rFonts w:ascii="Arial" w:hAnsi="Arial" w:cs="Arial"/>
        </w:rPr>
        <w:t>Broadband Alarms (White Sound) must be fitted to all construction vehicles and mobile plant before commencement of works.</w:t>
      </w:r>
    </w:p>
    <w:p w:rsidR="00FB7CE5" w:rsidRPr="00A44CC2" w:rsidRDefault="00FB7CE5" w:rsidP="00610566">
      <w:pPr>
        <w:rPr>
          <w:rFonts w:ascii="Arial" w:hAnsi="Arial" w:cs="Arial"/>
        </w:rPr>
      </w:pPr>
      <w:r w:rsidRPr="00A44CC2">
        <w:rPr>
          <w:rFonts w:ascii="Arial" w:hAnsi="Arial" w:cs="Arial"/>
        </w:rPr>
        <w:t>Ensure that installation and operations of the alarm/warning systems are sufficient before commencement of works, including, but not limited to:</w:t>
      </w:r>
    </w:p>
    <w:p w:rsidR="00FB7CE5" w:rsidRPr="00A44CC2" w:rsidRDefault="00FB7CE5" w:rsidP="00FB7CE5">
      <w:pPr>
        <w:pStyle w:val="ListParagraph"/>
        <w:numPr>
          <w:ilvl w:val="0"/>
          <w:numId w:val="4"/>
        </w:numPr>
        <w:rPr>
          <w:rFonts w:cs="Arial"/>
        </w:rPr>
      </w:pPr>
      <w:r w:rsidRPr="00A44CC2">
        <w:rPr>
          <w:rFonts w:cs="Arial"/>
        </w:rPr>
        <w:t>All alarms clearly audible above the noise level of the machinery or vehicles.</w:t>
      </w:r>
    </w:p>
    <w:p w:rsidR="00FB7CE5" w:rsidRPr="00A44CC2" w:rsidRDefault="00FB7CE5" w:rsidP="00FB7CE5">
      <w:pPr>
        <w:pStyle w:val="ListParagraph"/>
        <w:numPr>
          <w:ilvl w:val="0"/>
          <w:numId w:val="4"/>
        </w:numPr>
        <w:rPr>
          <w:rFonts w:cs="Arial"/>
        </w:rPr>
      </w:pPr>
      <w:r w:rsidRPr="00A44CC2">
        <w:rPr>
          <w:rFonts w:cs="Arial"/>
        </w:rPr>
        <w:t>Alarms are automatically activated when reverse gear is selected in the vehicle to which it is fitted, or when the machine to which the alarm is fitted is switched on and is in use.</w:t>
      </w:r>
    </w:p>
    <w:p w:rsidR="00FB7CE5" w:rsidRPr="00A44CC2" w:rsidRDefault="00FB7CE5" w:rsidP="00FB7CE5">
      <w:pPr>
        <w:pStyle w:val="ListParagraph"/>
        <w:numPr>
          <w:ilvl w:val="0"/>
          <w:numId w:val="4"/>
        </w:numPr>
        <w:rPr>
          <w:rFonts w:cs="Arial"/>
        </w:rPr>
      </w:pPr>
      <w:r w:rsidRPr="00A44CC2">
        <w:rPr>
          <w:rFonts w:cs="Arial"/>
        </w:rPr>
        <w:t>Directional nature of the broadband alarm is appropriate for works.</w:t>
      </w:r>
    </w:p>
    <w:p w:rsidR="00FB7CE5" w:rsidRPr="00A44CC2" w:rsidRDefault="00FB7CE5" w:rsidP="007017D4">
      <w:pPr>
        <w:pStyle w:val="Heading3"/>
      </w:pPr>
      <w:r w:rsidRPr="00A44CC2">
        <w:t>Warning Beacons on Vehicles and Mobile Plant, Machinery, and Equipment</w:t>
      </w:r>
    </w:p>
    <w:p w:rsidR="00FB7CE5" w:rsidRPr="00A44CC2" w:rsidRDefault="00FB7CE5" w:rsidP="007017D4">
      <w:pPr>
        <w:rPr>
          <w:rFonts w:ascii="Arial" w:hAnsi="Arial" w:cs="Arial"/>
        </w:rPr>
      </w:pPr>
      <w:r w:rsidRPr="00A44CC2">
        <w:rPr>
          <w:rFonts w:ascii="Arial" w:hAnsi="Arial" w:cs="Arial"/>
        </w:rPr>
        <w:t xml:space="preserve">Provide beacons, or other vehicle, or plant, or equipment, or machinery, mounted visual illuminated warning devices on the highest point of the cabin roof or superstructure of all vehicles, mobile plant, mobile machinery, and mobile equipment in accordance with the </w:t>
      </w:r>
      <w:r w:rsidRPr="00A44CC2">
        <w:rPr>
          <w:rFonts w:ascii="Arial" w:hAnsi="Arial" w:cs="Arial"/>
          <w:b/>
        </w:rPr>
        <w:t>Vehicle-Mounted Signs And Devices</w:t>
      </w:r>
      <w:r w:rsidRPr="00A44CC2">
        <w:rPr>
          <w:rFonts w:ascii="Arial" w:hAnsi="Arial" w:cs="Arial"/>
        </w:rPr>
        <w:t xml:space="preserve"> Clause in the </w:t>
      </w:r>
      <w:r w:rsidRPr="00A44CC2">
        <w:rPr>
          <w:rFonts w:ascii="Arial" w:hAnsi="Arial" w:cs="Arial"/>
          <w:b/>
        </w:rPr>
        <w:t>Description And Use of Signs And Devices</w:t>
      </w:r>
      <w:r w:rsidRPr="00A44CC2">
        <w:rPr>
          <w:rFonts w:ascii="Arial" w:hAnsi="Arial" w:cs="Arial"/>
        </w:rPr>
        <w:t xml:space="preserve"> Section of AS 1742.3 where these are being used within the road reserve.</w:t>
      </w:r>
    </w:p>
    <w:p w:rsidR="00FB7CE5" w:rsidRPr="00A44CC2" w:rsidRDefault="00FB7CE5" w:rsidP="007017D4">
      <w:pPr>
        <w:rPr>
          <w:rFonts w:ascii="Arial" w:hAnsi="Arial" w:cs="Arial"/>
        </w:rPr>
      </w:pPr>
      <w:r w:rsidRPr="00A44CC2">
        <w:rPr>
          <w:rFonts w:ascii="Arial" w:hAnsi="Arial" w:cs="Arial"/>
        </w:rPr>
        <w:t>Fit beacons with globes rated at a minimum of 55 watts, or the LED equivalent.</w:t>
      </w:r>
    </w:p>
    <w:p w:rsidR="00FB7CE5" w:rsidRPr="00A44CC2" w:rsidRDefault="00FB7CE5" w:rsidP="007017D4">
      <w:pPr>
        <w:rPr>
          <w:rFonts w:ascii="Arial" w:hAnsi="Arial" w:cs="Arial"/>
        </w:rPr>
      </w:pPr>
      <w:r w:rsidRPr="00A44CC2">
        <w:rPr>
          <w:rFonts w:ascii="Arial" w:hAnsi="Arial" w:cs="Arial"/>
        </w:rPr>
        <w:t>Do not use strobe lights.</w:t>
      </w:r>
    </w:p>
    <w:p w:rsidR="00FB7CE5" w:rsidRPr="00A44CC2" w:rsidRDefault="00FB7CE5" w:rsidP="007017D4">
      <w:pPr>
        <w:rPr>
          <w:rFonts w:ascii="Arial" w:hAnsi="Arial" w:cs="Arial"/>
        </w:rPr>
      </w:pPr>
      <w:r w:rsidRPr="00A44CC2">
        <w:rPr>
          <w:rFonts w:ascii="Arial" w:hAnsi="Arial" w:cs="Arial"/>
        </w:rPr>
        <w:t>Ensure that the light is operational whenever the plant or equipment is working on or within 9 m of the roadway.</w:t>
      </w:r>
    </w:p>
    <w:p w:rsidR="00FB7CE5" w:rsidRPr="00A44CC2" w:rsidRDefault="00FB7CE5" w:rsidP="007017D4">
      <w:pPr>
        <w:rPr>
          <w:rFonts w:ascii="Arial" w:hAnsi="Arial" w:cs="Arial"/>
        </w:rPr>
      </w:pPr>
      <w:r w:rsidRPr="00A44CC2">
        <w:rPr>
          <w:rFonts w:ascii="Arial" w:hAnsi="Arial" w:cs="Arial"/>
        </w:rPr>
        <w:t>Ensure that the light is visible from all approaches and not obscured by exhaust stacks, back hoe arms etc, and that the beacons or warning devices are not covered in dust.</w:t>
      </w:r>
    </w:p>
    <w:p w:rsidR="00FB7CE5" w:rsidRPr="00A44CC2" w:rsidRDefault="00FB7CE5" w:rsidP="007017D4">
      <w:pPr>
        <w:spacing w:after="0"/>
        <w:rPr>
          <w:rFonts w:ascii="Arial" w:hAnsi="Arial" w:cs="Arial"/>
        </w:rPr>
      </w:pPr>
      <w:r w:rsidRPr="00A44CC2">
        <w:rPr>
          <w:rFonts w:ascii="Arial" w:hAnsi="Arial" w:cs="Arial"/>
        </w:rPr>
        <w:t>Non-compliance with this clause may result in the Contractor being directed to cease work, which will be at no cost to the Principal, and which will not be grounds for an extension of time claim.</w:t>
      </w:r>
    </w:p>
    <w:p w:rsidR="00FB7CE5" w:rsidRPr="00A44CC2" w:rsidRDefault="00FB7CE5" w:rsidP="00180344">
      <w:pPr>
        <w:pStyle w:val="Heading2"/>
        <w:keepNext/>
        <w:rPr>
          <w:rFonts w:cs="Arial"/>
        </w:rPr>
      </w:pPr>
      <w:r w:rsidRPr="00A44CC2">
        <w:rPr>
          <w:rFonts w:cs="Arial"/>
        </w:rPr>
        <w:t>Safety</w:t>
      </w:r>
    </w:p>
    <w:p w:rsidR="00FB7CE5" w:rsidRPr="00A44CC2" w:rsidRDefault="00FB7CE5" w:rsidP="00610566">
      <w:pPr>
        <w:rPr>
          <w:rFonts w:ascii="Arial" w:hAnsi="Arial" w:cs="Arial"/>
        </w:rPr>
      </w:pPr>
      <w:r w:rsidRPr="00A44CC2">
        <w:rPr>
          <w:rFonts w:ascii="Arial" w:hAnsi="Arial" w:cs="Arial"/>
        </w:rPr>
        <w:t>Comply with the Work Health and Safety (National Uniform Legislation) Act and Regulations and any applicable Codes of Practice, and any applicable Australian Standards.</w:t>
      </w:r>
    </w:p>
    <w:p w:rsidR="00FB7CE5" w:rsidRPr="00A44CC2" w:rsidRDefault="00FB7CE5" w:rsidP="00E13CBD">
      <w:pPr>
        <w:rPr>
          <w:rFonts w:ascii="Arial" w:hAnsi="Arial" w:cs="Arial"/>
          <w:lang w:val="en-US"/>
        </w:rPr>
      </w:pPr>
      <w:r w:rsidRPr="00A44CC2">
        <w:rPr>
          <w:rFonts w:ascii="Arial" w:hAnsi="Arial" w:cs="Arial"/>
          <w:lang w:val="en-US"/>
        </w:rPr>
        <w:t xml:space="preserve">All workers on site are to have undertaken and completed </w:t>
      </w:r>
      <w:r w:rsidRPr="00A44CC2">
        <w:rPr>
          <w:rFonts w:ascii="Arial" w:hAnsi="Arial" w:cs="Arial"/>
          <w:b/>
          <w:lang w:val="en-US"/>
        </w:rPr>
        <w:t>Prepare to work safely in the construction industry</w:t>
      </w:r>
      <w:r w:rsidRPr="00A44CC2">
        <w:rPr>
          <w:rFonts w:ascii="Arial" w:hAnsi="Arial" w:cs="Arial"/>
          <w:lang w:val="en-US"/>
        </w:rPr>
        <w:t xml:space="preserve"> (CPCCWHS1001), or superseding or preceding equivalent qualification recognised by training.gov.au, and hold a valid current NT White Card issued in their name by NT WorkSafe.</w:t>
      </w:r>
    </w:p>
    <w:p w:rsidR="00FB7CE5" w:rsidRPr="00A44CC2" w:rsidRDefault="00FB7CE5" w:rsidP="00E13CBD">
      <w:pPr>
        <w:rPr>
          <w:rFonts w:ascii="Arial" w:hAnsi="Arial" w:cs="Arial"/>
          <w:lang w:val="en-US"/>
        </w:rPr>
      </w:pPr>
      <w:r w:rsidRPr="00A44CC2">
        <w:rPr>
          <w:rFonts w:ascii="Arial" w:hAnsi="Arial" w:cs="Arial"/>
          <w:lang w:val="en-US"/>
        </w:rPr>
        <w:t>Site specific and Task specific induction training is still required for all work sites and is to be provided by the employer.</w:t>
      </w:r>
    </w:p>
    <w:p w:rsidR="00FB7CE5" w:rsidRPr="00A44CC2" w:rsidRDefault="00FB7CE5" w:rsidP="005F579A">
      <w:pPr>
        <w:pStyle w:val="Heading3"/>
      </w:pPr>
      <w:r w:rsidRPr="00A44CC2">
        <w:t>Safety Officer – Witness Point</w:t>
      </w:r>
    </w:p>
    <w:p w:rsidR="00FB7CE5" w:rsidRPr="00A44CC2" w:rsidRDefault="00FB7CE5" w:rsidP="005F579A">
      <w:pPr>
        <w:rPr>
          <w:rFonts w:ascii="Arial" w:hAnsi="Arial" w:cs="Arial"/>
        </w:rPr>
      </w:pPr>
      <w:r w:rsidRPr="00A44CC2">
        <w:rPr>
          <w:rFonts w:ascii="Arial" w:hAnsi="Arial" w:cs="Arial"/>
          <w:b/>
        </w:rPr>
        <w:lastRenderedPageBreak/>
        <w:t>Witness Point -</w:t>
      </w:r>
      <w:r w:rsidRPr="00A44CC2">
        <w:rPr>
          <w:rFonts w:ascii="Arial" w:hAnsi="Arial" w:cs="Arial"/>
        </w:rPr>
        <w:t xml:space="preserve"> Appoint a Safety Officer and notify the Superintendent of the Safety Officer’s name, and contact details, including an after-hours contact phone number.</w:t>
      </w:r>
    </w:p>
    <w:p w:rsidR="00FB7CE5" w:rsidRPr="00A44CC2" w:rsidRDefault="00FB7CE5" w:rsidP="005F579A">
      <w:pPr>
        <w:rPr>
          <w:rFonts w:ascii="Arial" w:hAnsi="Arial" w:cs="Arial"/>
        </w:rPr>
      </w:pPr>
      <w:r w:rsidRPr="00A44CC2">
        <w:rPr>
          <w:rFonts w:ascii="Arial" w:hAnsi="Arial" w:cs="Arial"/>
        </w:rPr>
        <w:t>Ensure the Safety Officer is capable and available at all times as required.</w:t>
      </w:r>
    </w:p>
    <w:p w:rsidR="00FB7CE5" w:rsidRPr="00A44CC2" w:rsidRDefault="00FB7CE5" w:rsidP="005F579A">
      <w:pPr>
        <w:rPr>
          <w:rFonts w:ascii="Arial" w:hAnsi="Arial" w:cs="Arial"/>
        </w:rPr>
      </w:pPr>
      <w:r w:rsidRPr="00A44CC2">
        <w:rPr>
          <w:rFonts w:ascii="Arial" w:hAnsi="Arial" w:cs="Arial"/>
        </w:rPr>
        <w:t>The Superintendent retains the right to revoke the appointment of the Safety Officer at any time, and direct that another person be appointed.</w:t>
      </w:r>
    </w:p>
    <w:p w:rsidR="00FB7CE5" w:rsidRPr="00A44CC2" w:rsidRDefault="00FB7CE5" w:rsidP="00610566">
      <w:pPr>
        <w:pStyle w:val="Heading3"/>
      </w:pPr>
      <w:r w:rsidRPr="00A44CC2">
        <w:t>Work Health and Safety Management Plan - Hold Point</w:t>
      </w:r>
    </w:p>
    <w:p w:rsidR="00FB7CE5" w:rsidRPr="00A44CC2" w:rsidRDefault="00FB7CE5" w:rsidP="00610566">
      <w:pPr>
        <w:rPr>
          <w:rFonts w:ascii="Arial" w:hAnsi="Arial" w:cs="Arial"/>
        </w:rPr>
      </w:pPr>
      <w:r w:rsidRPr="00A44CC2">
        <w:rPr>
          <w:rFonts w:ascii="Arial" w:hAnsi="Arial" w:cs="Arial"/>
          <w:b/>
        </w:rPr>
        <w:t xml:space="preserve">Hold Point - </w:t>
      </w:r>
      <w:r w:rsidRPr="00A44CC2">
        <w:rPr>
          <w:rFonts w:ascii="Arial" w:hAnsi="Arial" w:cs="Arial"/>
        </w:rPr>
        <w:t>If the Act requires it, provide a Work Health and Safety Management Plan within 14 calendar days of award of the contract. Do not commence works until the Superintendent has advised that the Work Health and Safety Management Plan may be used.</w:t>
      </w:r>
    </w:p>
    <w:p w:rsidR="00FB7CE5" w:rsidRPr="00A44CC2" w:rsidRDefault="00FB7CE5" w:rsidP="00610566">
      <w:pPr>
        <w:rPr>
          <w:rFonts w:ascii="Arial" w:hAnsi="Arial" w:cs="Arial"/>
        </w:rPr>
      </w:pPr>
      <w:r w:rsidRPr="00A44CC2">
        <w:rPr>
          <w:rFonts w:ascii="Arial" w:hAnsi="Arial" w:cs="Arial"/>
        </w:rPr>
        <w:t>Comply with the Work Health and Safety (National Uniform Legislation) Act and Regulations and any applicable Codes of Practice.</w:t>
      </w:r>
    </w:p>
    <w:p w:rsidR="00FB7CE5" w:rsidRPr="00A44CC2" w:rsidRDefault="00FB7CE5" w:rsidP="00610566">
      <w:pPr>
        <w:rPr>
          <w:rFonts w:ascii="Arial" w:hAnsi="Arial" w:cs="Arial"/>
        </w:rPr>
      </w:pPr>
      <w:r w:rsidRPr="00A44CC2">
        <w:rPr>
          <w:rFonts w:ascii="Arial" w:hAnsi="Arial" w:cs="Arial"/>
        </w:rPr>
        <w:t>A person with control of a construction project, irrespective of monetary value of the contract, where five or more persons are working, or are likely to be working simultaneously on a construction site must ensure that:</w:t>
      </w:r>
    </w:p>
    <w:p w:rsidR="00FB7CE5" w:rsidRPr="00A44CC2" w:rsidRDefault="00FB7CE5" w:rsidP="00FB7CE5">
      <w:pPr>
        <w:pStyle w:val="ListParagraph"/>
        <w:numPr>
          <w:ilvl w:val="0"/>
          <w:numId w:val="5"/>
        </w:numPr>
        <w:rPr>
          <w:rFonts w:cs="Arial"/>
        </w:rPr>
      </w:pPr>
      <w:r w:rsidRPr="00A44CC2">
        <w:rPr>
          <w:rFonts w:cs="Arial"/>
        </w:rPr>
        <w:t xml:space="preserve">a site-specific Work Health and Safety Management Plan is prepared before the work commences; and </w:t>
      </w:r>
    </w:p>
    <w:p w:rsidR="00FB7CE5" w:rsidRPr="00A44CC2" w:rsidRDefault="00FB7CE5" w:rsidP="00FB7CE5">
      <w:pPr>
        <w:pStyle w:val="ListParagraph"/>
        <w:numPr>
          <w:ilvl w:val="0"/>
          <w:numId w:val="5"/>
        </w:numPr>
        <w:rPr>
          <w:rFonts w:cs="Arial"/>
        </w:rPr>
      </w:pPr>
      <w:r w:rsidRPr="00A44CC2">
        <w:rPr>
          <w:rFonts w:cs="Arial"/>
        </w:rPr>
        <w:t>The plan is monitored, maintained and kept up to date during the course of the work.</w:t>
      </w:r>
    </w:p>
    <w:p w:rsidR="00FB7CE5" w:rsidRPr="00A44CC2" w:rsidRDefault="00FB7CE5" w:rsidP="00610566">
      <w:pPr>
        <w:rPr>
          <w:rFonts w:ascii="Arial" w:hAnsi="Arial" w:cs="Arial"/>
        </w:rPr>
      </w:pPr>
      <w:r w:rsidRPr="00A44CC2">
        <w:rPr>
          <w:rFonts w:ascii="Arial" w:hAnsi="Arial" w:cs="Arial"/>
        </w:rPr>
        <w:t>The person with control of the construction project must ensure that the Work Health and Safety Management Plan includes, but is not limited to:</w:t>
      </w:r>
    </w:p>
    <w:p w:rsidR="00FB7CE5" w:rsidRPr="00A44CC2" w:rsidRDefault="00FB7CE5" w:rsidP="00FB7CE5">
      <w:pPr>
        <w:pStyle w:val="ListParagraph"/>
        <w:numPr>
          <w:ilvl w:val="0"/>
          <w:numId w:val="6"/>
        </w:numPr>
        <w:rPr>
          <w:rFonts w:cs="Arial"/>
        </w:rPr>
      </w:pPr>
      <w:r w:rsidRPr="00A44CC2">
        <w:rPr>
          <w:rFonts w:cs="Arial"/>
        </w:rPr>
        <w:t>a statement of responsibilities, listing the names, positions and responsibilities of all persons who will have specific responsibilities on the site for Work Health and Safety;</w:t>
      </w:r>
    </w:p>
    <w:p w:rsidR="00FB7CE5" w:rsidRPr="00A44CC2" w:rsidRDefault="00FB7CE5" w:rsidP="00FB7CE5">
      <w:pPr>
        <w:pStyle w:val="ListParagraph"/>
        <w:numPr>
          <w:ilvl w:val="0"/>
          <w:numId w:val="6"/>
        </w:numPr>
        <w:rPr>
          <w:rFonts w:cs="Arial"/>
        </w:rPr>
      </w:pPr>
      <w:r w:rsidRPr="00A44CC2">
        <w:rPr>
          <w:rFonts w:cs="Arial"/>
        </w:rPr>
        <w:t>the detail of arrangements for ensuring compliance with the Work Health and Safety induction training requirements of this national standard;</w:t>
      </w:r>
    </w:p>
    <w:p w:rsidR="00FB7CE5" w:rsidRPr="00A44CC2" w:rsidRDefault="00FB7CE5" w:rsidP="00FB7CE5">
      <w:pPr>
        <w:pStyle w:val="ListParagraph"/>
        <w:numPr>
          <w:ilvl w:val="0"/>
          <w:numId w:val="6"/>
        </w:numPr>
        <w:rPr>
          <w:rFonts w:cs="Arial"/>
        </w:rPr>
      </w:pPr>
      <w:r w:rsidRPr="00A44CC2">
        <w:rPr>
          <w:rFonts w:cs="Arial"/>
        </w:rPr>
        <w:t>the detail of arrangements for the co-ordination of health and safety issues of persons engaged to undertake construction work;</w:t>
      </w:r>
    </w:p>
    <w:p w:rsidR="00FB7CE5" w:rsidRPr="00A44CC2" w:rsidRDefault="00FB7CE5" w:rsidP="00FB7CE5">
      <w:pPr>
        <w:pStyle w:val="ListParagraph"/>
        <w:numPr>
          <w:ilvl w:val="0"/>
          <w:numId w:val="6"/>
        </w:numPr>
        <w:rPr>
          <w:rFonts w:cs="Arial"/>
        </w:rPr>
      </w:pPr>
      <w:r w:rsidRPr="00A44CC2">
        <w:rPr>
          <w:rFonts w:cs="Arial"/>
        </w:rPr>
        <w:t>the detail of arrangements for managing Work Health and Safety incidents when they occur, including the identities of and contact details of all persons who will be available to prevent, prepare for, respond to and manage recovery from such incidents;</w:t>
      </w:r>
    </w:p>
    <w:p w:rsidR="00FB7CE5" w:rsidRPr="00A44CC2" w:rsidRDefault="00FB7CE5" w:rsidP="00FB7CE5">
      <w:pPr>
        <w:pStyle w:val="ListParagraph"/>
        <w:numPr>
          <w:ilvl w:val="0"/>
          <w:numId w:val="6"/>
        </w:numPr>
        <w:rPr>
          <w:rFonts w:cs="Arial"/>
        </w:rPr>
      </w:pPr>
      <w:r w:rsidRPr="00A44CC2">
        <w:rPr>
          <w:rFonts w:cs="Arial"/>
        </w:rPr>
        <w:t>any site safety rules, with the detail of arrangements for ensuring that all persons at the site, whether employees, contractors, suppliers or visitors, are informed of the rules;</w:t>
      </w:r>
    </w:p>
    <w:p w:rsidR="00FB7CE5" w:rsidRPr="00A44CC2" w:rsidRDefault="00FB7CE5" w:rsidP="00FB7CE5">
      <w:pPr>
        <w:pStyle w:val="ListParagraph"/>
        <w:numPr>
          <w:ilvl w:val="0"/>
          <w:numId w:val="6"/>
        </w:numPr>
        <w:rPr>
          <w:rFonts w:cs="Arial"/>
        </w:rPr>
      </w:pPr>
      <w:r w:rsidRPr="00A44CC2">
        <w:rPr>
          <w:rFonts w:cs="Arial"/>
        </w:rPr>
        <w:t>the hazard identification, risk assessment and risk control information for all work activities assessed as having safety risks; and</w:t>
      </w:r>
    </w:p>
    <w:p w:rsidR="00FB7CE5" w:rsidRPr="00A44CC2" w:rsidRDefault="00FB7CE5" w:rsidP="00FB7CE5">
      <w:pPr>
        <w:pStyle w:val="ListParagraph"/>
        <w:numPr>
          <w:ilvl w:val="0"/>
          <w:numId w:val="6"/>
        </w:numPr>
        <w:rPr>
          <w:rFonts w:cs="Arial"/>
        </w:rPr>
      </w:pPr>
      <w:r w:rsidRPr="00A44CC2">
        <w:rPr>
          <w:rFonts w:cs="Arial"/>
        </w:rPr>
        <w:t>The safe work method statements for all high-risk construction work.</w:t>
      </w:r>
    </w:p>
    <w:p w:rsidR="00FB7CE5" w:rsidRPr="00A44CC2" w:rsidRDefault="00FB7CE5" w:rsidP="00610566">
      <w:pPr>
        <w:pStyle w:val="Heading3"/>
      </w:pPr>
      <w:r w:rsidRPr="00A44CC2">
        <w:t>Safety Practice</w:t>
      </w:r>
    </w:p>
    <w:p w:rsidR="00FB7CE5" w:rsidRPr="00A44CC2" w:rsidRDefault="00FB7CE5" w:rsidP="00610566">
      <w:pPr>
        <w:rPr>
          <w:rFonts w:ascii="Arial" w:hAnsi="Arial" w:cs="Arial"/>
        </w:rPr>
      </w:pPr>
      <w:r w:rsidRPr="00A44CC2">
        <w:rPr>
          <w:rFonts w:ascii="Arial" w:hAnsi="Arial" w:cs="Arial"/>
        </w:rPr>
        <w:t>Provide safety equipment, protective clothing and devices and first aid facilities.</w:t>
      </w:r>
    </w:p>
    <w:p w:rsidR="00FB7CE5" w:rsidRPr="00A44CC2" w:rsidRDefault="00FB7CE5" w:rsidP="00610566">
      <w:pPr>
        <w:rPr>
          <w:rFonts w:ascii="Arial" w:hAnsi="Arial" w:cs="Arial"/>
        </w:rPr>
      </w:pPr>
      <w:r w:rsidRPr="00A44CC2">
        <w:rPr>
          <w:rFonts w:ascii="Arial" w:hAnsi="Arial" w:cs="Arial"/>
        </w:rPr>
        <w:t>Ensure that employees are instructed concerning hazards and how to avoid injury.</w:t>
      </w:r>
    </w:p>
    <w:p w:rsidR="00FB7CE5" w:rsidRPr="00A44CC2" w:rsidRDefault="00FB7CE5" w:rsidP="00610566">
      <w:pPr>
        <w:rPr>
          <w:rFonts w:ascii="Arial" w:hAnsi="Arial" w:cs="Arial"/>
        </w:rPr>
      </w:pPr>
      <w:r w:rsidRPr="00A44CC2">
        <w:rPr>
          <w:rFonts w:ascii="Arial" w:hAnsi="Arial" w:cs="Arial"/>
        </w:rPr>
        <w:t>Observe good safety practices throughout the Contract.</w:t>
      </w:r>
    </w:p>
    <w:p w:rsidR="00FB7CE5" w:rsidRPr="00A44CC2" w:rsidRDefault="00FB7CE5" w:rsidP="00610566">
      <w:pPr>
        <w:pStyle w:val="Heading3"/>
      </w:pPr>
      <w:r w:rsidRPr="00A44CC2">
        <w:t>Safety Equipment, Clothing, and Devices</w:t>
      </w:r>
    </w:p>
    <w:p w:rsidR="00FB7CE5" w:rsidRPr="00A44CC2" w:rsidRDefault="00FB7CE5" w:rsidP="00610566">
      <w:pPr>
        <w:rPr>
          <w:rFonts w:ascii="Arial" w:hAnsi="Arial" w:cs="Arial"/>
        </w:rPr>
      </w:pPr>
      <w:r w:rsidRPr="00A44CC2">
        <w:rPr>
          <w:rFonts w:ascii="Arial" w:hAnsi="Arial" w:cs="Arial"/>
        </w:rPr>
        <w:t>Safety equipment, clothing, and devices used are to comply with the requirements of the Australian Standards listed in this work section.</w:t>
      </w:r>
    </w:p>
    <w:p w:rsidR="00FB7CE5" w:rsidRPr="00A44CC2" w:rsidRDefault="00FB7CE5" w:rsidP="00180344">
      <w:pPr>
        <w:pStyle w:val="Heading3"/>
      </w:pPr>
      <w:r w:rsidRPr="00A44CC2">
        <w:lastRenderedPageBreak/>
        <w:t>Work Involving Chemicals</w:t>
      </w:r>
    </w:p>
    <w:p w:rsidR="00FB7CE5" w:rsidRPr="00A44CC2" w:rsidRDefault="00FB7CE5" w:rsidP="005F579A">
      <w:pPr>
        <w:rPr>
          <w:rFonts w:ascii="Arial" w:hAnsi="Arial" w:cs="Arial"/>
        </w:rPr>
      </w:pPr>
      <w:r w:rsidRPr="00A44CC2">
        <w:rPr>
          <w:rFonts w:ascii="Arial" w:hAnsi="Arial" w:cs="Arial"/>
        </w:rPr>
        <w:t>Comply with Work Health and Safety (NUL) Act and Regulations.</w:t>
      </w:r>
    </w:p>
    <w:p w:rsidR="00FB7CE5" w:rsidRPr="00A44CC2" w:rsidRDefault="00FB7CE5" w:rsidP="005F579A">
      <w:pPr>
        <w:rPr>
          <w:rFonts w:ascii="Arial" w:hAnsi="Arial" w:cs="Arial"/>
        </w:rPr>
      </w:pPr>
      <w:r w:rsidRPr="00A44CC2">
        <w:rPr>
          <w:rFonts w:ascii="Arial" w:hAnsi="Arial" w:cs="Arial"/>
        </w:rPr>
        <w:t>SDS documentation for chemicals used during the works must be held on site at all times during the works.</w:t>
      </w:r>
    </w:p>
    <w:p w:rsidR="00FB7CE5" w:rsidRPr="00A44CC2" w:rsidRDefault="00FB7CE5" w:rsidP="005F579A">
      <w:pPr>
        <w:rPr>
          <w:rFonts w:ascii="Arial" w:hAnsi="Arial" w:cs="Arial"/>
        </w:rPr>
      </w:pPr>
      <w:r w:rsidRPr="00A44CC2">
        <w:rPr>
          <w:rFonts w:ascii="Arial" w:hAnsi="Arial" w:cs="Arial"/>
        </w:rPr>
        <w:t>Spill clean-up equipment and materials, appropriate for the type and quantities of chemicals used on site, must be kept on site at all times during the works. They must be kept in a readily accessible location. The equipment and materials must be maintained and replenished as needed.</w:t>
      </w:r>
    </w:p>
    <w:p w:rsidR="00FB7CE5" w:rsidRPr="00A44CC2" w:rsidRDefault="00FB7CE5" w:rsidP="005F579A">
      <w:pPr>
        <w:rPr>
          <w:rFonts w:ascii="Arial" w:hAnsi="Arial" w:cs="Arial"/>
        </w:rPr>
      </w:pPr>
      <w:r w:rsidRPr="00A44CC2">
        <w:rPr>
          <w:rFonts w:ascii="Arial" w:hAnsi="Arial" w:cs="Arial"/>
        </w:rPr>
        <w:t>Staff trained in the use of the spill clean-up equipment and materials must be on site at all times during the works.</w:t>
      </w:r>
    </w:p>
    <w:p w:rsidR="00FB7CE5" w:rsidRPr="00A44CC2" w:rsidRDefault="00FB7CE5" w:rsidP="005F579A">
      <w:pPr>
        <w:rPr>
          <w:rFonts w:ascii="Arial" w:hAnsi="Arial" w:cs="Arial"/>
        </w:rPr>
      </w:pPr>
      <w:r w:rsidRPr="00A44CC2">
        <w:rPr>
          <w:rFonts w:ascii="Arial" w:hAnsi="Arial" w:cs="Arial"/>
        </w:rPr>
        <w:t>Report all chemical spills to the Superintendent.</w:t>
      </w:r>
    </w:p>
    <w:p w:rsidR="00FB7CE5" w:rsidRPr="00A44CC2" w:rsidRDefault="00FB7CE5" w:rsidP="005F579A">
      <w:pPr>
        <w:rPr>
          <w:rFonts w:ascii="Arial" w:hAnsi="Arial" w:cs="Arial"/>
        </w:rPr>
      </w:pPr>
      <w:r w:rsidRPr="00A44CC2">
        <w:rPr>
          <w:rFonts w:ascii="Arial" w:hAnsi="Arial" w:cs="Arial"/>
        </w:rPr>
        <w:t>Where appropriate, also report spills to the NT Pollution Hotline, phone 1800 064 567.</w:t>
      </w:r>
    </w:p>
    <w:p w:rsidR="00FB7CE5" w:rsidRPr="00A44CC2" w:rsidRDefault="00FB7CE5" w:rsidP="005F579A">
      <w:pPr>
        <w:rPr>
          <w:rFonts w:ascii="Arial" w:hAnsi="Arial" w:cs="Arial"/>
        </w:rPr>
      </w:pPr>
      <w:r w:rsidRPr="00A44CC2">
        <w:rPr>
          <w:rFonts w:ascii="Arial" w:hAnsi="Arial" w:cs="Arial"/>
        </w:rPr>
        <w:t>Chemicals include, but are not limited to, paints, fuels, oils, herbicides, pesticides, tars, lubricants, cleaning products (domestic and industrial types), inks, dyes, toners, fertilizers etc.</w:t>
      </w:r>
    </w:p>
    <w:p w:rsidR="00FB7CE5" w:rsidRPr="00A44CC2" w:rsidRDefault="00FB7CE5" w:rsidP="00610566">
      <w:pPr>
        <w:pStyle w:val="Heading2"/>
        <w:rPr>
          <w:rFonts w:cs="Arial"/>
        </w:rPr>
      </w:pPr>
      <w:r w:rsidRPr="00A44CC2">
        <w:rPr>
          <w:rFonts w:cs="Arial"/>
        </w:rPr>
        <w:t>Fencing And Shoring Of Open Excavations</w:t>
      </w:r>
    </w:p>
    <w:p w:rsidR="00FB7CE5" w:rsidRPr="00A44CC2" w:rsidRDefault="00FB7CE5" w:rsidP="00610566">
      <w:pPr>
        <w:rPr>
          <w:rFonts w:ascii="Arial" w:hAnsi="Arial" w:cs="Arial"/>
        </w:rPr>
      </w:pPr>
      <w:r w:rsidRPr="00A44CC2">
        <w:rPr>
          <w:rFonts w:ascii="Arial" w:hAnsi="Arial" w:cs="Arial"/>
        </w:rPr>
        <w:t>Design, construct and maintain the excavation and shoring in a safe and satisfactory condition.</w:t>
      </w:r>
    </w:p>
    <w:p w:rsidR="00FB7CE5" w:rsidRPr="00A44CC2" w:rsidRDefault="00FB7CE5" w:rsidP="00610566">
      <w:pPr>
        <w:rPr>
          <w:rFonts w:ascii="Arial" w:hAnsi="Arial" w:cs="Arial"/>
        </w:rPr>
      </w:pPr>
      <w:r w:rsidRPr="00A44CC2">
        <w:rPr>
          <w:rFonts w:ascii="Arial" w:hAnsi="Arial" w:cs="Arial"/>
        </w:rPr>
        <w:t>Support trenches in saturated or unstable ground with close timbered shoring or similar.</w:t>
      </w:r>
    </w:p>
    <w:p w:rsidR="00FB7CE5" w:rsidRPr="00A44CC2" w:rsidRDefault="00FB7CE5" w:rsidP="00610566">
      <w:pPr>
        <w:pStyle w:val="Heading2"/>
        <w:rPr>
          <w:rFonts w:cs="Arial"/>
        </w:rPr>
      </w:pPr>
      <w:r w:rsidRPr="00A44CC2">
        <w:rPr>
          <w:rFonts w:cs="Arial"/>
        </w:rPr>
        <w:t>Work On Railway Sites – hold point</w:t>
      </w:r>
    </w:p>
    <w:p w:rsidR="00FB7CE5" w:rsidRPr="00A44CC2" w:rsidRDefault="00FB7CE5" w:rsidP="00610566">
      <w:pPr>
        <w:rPr>
          <w:rFonts w:ascii="Arial" w:hAnsi="Arial" w:cs="Arial"/>
        </w:rPr>
      </w:pPr>
      <w:r w:rsidRPr="00A44CC2">
        <w:rPr>
          <w:rFonts w:ascii="Arial" w:hAnsi="Arial" w:cs="Arial"/>
        </w:rPr>
        <w:t>Comply with Work Health and Safety (N.U.L) Act and Regulations.</w:t>
      </w:r>
    </w:p>
    <w:p w:rsidR="00FB7CE5" w:rsidRPr="00A44CC2" w:rsidRDefault="00FB7CE5" w:rsidP="00610566">
      <w:pPr>
        <w:rPr>
          <w:rFonts w:ascii="Arial" w:hAnsi="Arial" w:cs="Arial"/>
        </w:rPr>
      </w:pPr>
      <w:r w:rsidRPr="00A44CC2">
        <w:rPr>
          <w:rFonts w:ascii="Arial" w:hAnsi="Arial" w:cs="Arial"/>
        </w:rPr>
        <w:t>Carry out work within railway sites to the approval of the owner and accredited operator of the railway.</w:t>
      </w:r>
    </w:p>
    <w:p w:rsidR="00FB7CE5" w:rsidRPr="00A44CC2" w:rsidRDefault="00FB7CE5" w:rsidP="00610566">
      <w:pPr>
        <w:rPr>
          <w:rFonts w:ascii="Arial" w:hAnsi="Arial" w:cs="Arial"/>
        </w:rPr>
      </w:pPr>
      <w:r w:rsidRPr="00A44CC2">
        <w:rPr>
          <w:rFonts w:ascii="Arial" w:hAnsi="Arial" w:cs="Arial"/>
        </w:rPr>
        <w:t xml:space="preserve">The Contractor must comply with all requirements, conditions and directions of the owners and accredited operators of the Railway pursuant to the Northern Territory Rail Safety Act. When carrying out work under the Contract within 100 metres of the Railway obtain any approvals or licences required for such work. </w:t>
      </w:r>
    </w:p>
    <w:p w:rsidR="00FB7CE5" w:rsidRPr="00A44CC2" w:rsidRDefault="00FB7CE5" w:rsidP="00610566">
      <w:pPr>
        <w:rPr>
          <w:rFonts w:ascii="Arial" w:hAnsi="Arial" w:cs="Arial"/>
        </w:rPr>
      </w:pPr>
      <w:r w:rsidRPr="00A44CC2">
        <w:rPr>
          <w:rFonts w:ascii="Arial" w:hAnsi="Arial" w:cs="Arial"/>
        </w:rPr>
        <w:t>Comply with the terms of any current existing interface agreement for work within the railway sites.</w:t>
      </w:r>
    </w:p>
    <w:p w:rsidR="00FB7CE5" w:rsidRPr="00A44CC2" w:rsidRDefault="00FB7CE5" w:rsidP="00610566">
      <w:pPr>
        <w:rPr>
          <w:rFonts w:ascii="Arial" w:hAnsi="Arial" w:cs="Arial"/>
        </w:rPr>
      </w:pPr>
      <w:r w:rsidRPr="00A44CC2">
        <w:rPr>
          <w:rFonts w:ascii="Arial" w:hAnsi="Arial" w:cs="Arial"/>
        </w:rPr>
        <w:t>Provide documentation detailing all interfaces between the works under the Contract and the Railway or Railway land. The Contractor must fully comply with the terms of the plan.</w:t>
      </w:r>
    </w:p>
    <w:p w:rsidR="00FB7CE5" w:rsidRPr="00A44CC2" w:rsidRDefault="00FB7CE5" w:rsidP="00610566">
      <w:pPr>
        <w:rPr>
          <w:rFonts w:ascii="Arial" w:hAnsi="Arial" w:cs="Arial"/>
        </w:rPr>
      </w:pPr>
      <w:r w:rsidRPr="00A44CC2">
        <w:rPr>
          <w:rFonts w:ascii="Arial" w:hAnsi="Arial" w:cs="Arial"/>
        </w:rPr>
        <w:t>The contractor indemnifies in the Principal in respect of any claim made by or liability to any person arising out of:</w:t>
      </w:r>
    </w:p>
    <w:p w:rsidR="00FB7CE5" w:rsidRPr="00A44CC2" w:rsidRDefault="00FB7CE5" w:rsidP="00FB7CE5">
      <w:pPr>
        <w:pStyle w:val="ListParagraph"/>
        <w:numPr>
          <w:ilvl w:val="0"/>
          <w:numId w:val="7"/>
        </w:numPr>
        <w:rPr>
          <w:rFonts w:cs="Arial"/>
        </w:rPr>
      </w:pPr>
      <w:r w:rsidRPr="00A44CC2">
        <w:rPr>
          <w:rFonts w:cs="Arial"/>
        </w:rPr>
        <w:t xml:space="preserve">The performance of work on, over or near the Railway, and </w:t>
      </w:r>
    </w:p>
    <w:p w:rsidR="00FB7CE5" w:rsidRPr="00A44CC2" w:rsidRDefault="00FB7CE5" w:rsidP="00FB7CE5">
      <w:pPr>
        <w:pStyle w:val="ListParagraph"/>
        <w:numPr>
          <w:ilvl w:val="0"/>
          <w:numId w:val="7"/>
        </w:numPr>
        <w:rPr>
          <w:rFonts w:cs="Arial"/>
        </w:rPr>
      </w:pPr>
      <w:r w:rsidRPr="00A44CC2">
        <w:rPr>
          <w:rFonts w:cs="Arial"/>
        </w:rPr>
        <w:t>The procurement or utilisation of a Railway track possession or track isolation (including any postponement, improper use or delay in relinquishing them).</w:t>
      </w:r>
    </w:p>
    <w:p w:rsidR="00FB7CE5" w:rsidRPr="00A44CC2" w:rsidRDefault="00FB7CE5" w:rsidP="00610566">
      <w:pPr>
        <w:rPr>
          <w:rFonts w:ascii="Arial" w:hAnsi="Arial" w:cs="Arial"/>
        </w:rPr>
      </w:pPr>
      <w:r w:rsidRPr="00A44CC2">
        <w:rPr>
          <w:rFonts w:ascii="Arial" w:hAnsi="Arial" w:cs="Arial"/>
        </w:rPr>
        <w:t xml:space="preserve">Give 14 days written notice to the owner and operator of intent to commence work and provide a work plan showing safe working conditions for the site. </w:t>
      </w:r>
    </w:p>
    <w:p w:rsidR="00FB7CE5" w:rsidRPr="00A44CC2" w:rsidRDefault="00FB7CE5" w:rsidP="00610566">
      <w:pPr>
        <w:rPr>
          <w:rFonts w:ascii="Arial" w:hAnsi="Arial" w:cs="Arial"/>
        </w:rPr>
      </w:pPr>
      <w:r w:rsidRPr="00A44CC2">
        <w:rPr>
          <w:rFonts w:ascii="Arial" w:hAnsi="Arial" w:cs="Arial"/>
          <w:b/>
        </w:rPr>
        <w:lastRenderedPageBreak/>
        <w:t>Hold Point -</w:t>
      </w:r>
      <w:r w:rsidRPr="00A44CC2">
        <w:rPr>
          <w:rFonts w:ascii="Arial" w:hAnsi="Arial" w:cs="Arial"/>
        </w:rPr>
        <w:t xml:space="preserve"> Do not commence work until the work plan has been approved by the owner and operator of the rail system.</w:t>
      </w:r>
    </w:p>
    <w:p w:rsidR="00FB7CE5" w:rsidRPr="00A44CC2" w:rsidRDefault="00FB7CE5" w:rsidP="00610566">
      <w:pPr>
        <w:rPr>
          <w:rFonts w:ascii="Arial" w:hAnsi="Arial" w:cs="Arial"/>
        </w:rPr>
      </w:pPr>
      <w:r w:rsidRPr="00A44CC2">
        <w:rPr>
          <w:rFonts w:ascii="Arial" w:hAnsi="Arial" w:cs="Arial"/>
        </w:rPr>
        <w:t>If work is required to be carried out within 3 metres of the actual rail line, this work must be co-ordinated through the Superintendent.</w:t>
      </w:r>
    </w:p>
    <w:p w:rsidR="00FB7CE5" w:rsidRPr="00A44CC2" w:rsidRDefault="00FB7CE5" w:rsidP="006979BF">
      <w:pPr>
        <w:pStyle w:val="Heading2"/>
        <w:rPr>
          <w:rFonts w:cs="Arial"/>
        </w:rPr>
      </w:pPr>
      <w:r w:rsidRPr="00A44CC2">
        <w:rPr>
          <w:rFonts w:cs="Arial"/>
        </w:rPr>
        <w:t>WORK NEAR TRAFFIC COUNTING STATIONS – hold point</w:t>
      </w:r>
    </w:p>
    <w:p w:rsidR="00FB7CE5" w:rsidRPr="00A44CC2" w:rsidRDefault="00FB7CE5" w:rsidP="00610566">
      <w:pPr>
        <w:rPr>
          <w:rFonts w:ascii="Arial" w:hAnsi="Arial" w:cs="Arial"/>
        </w:rPr>
      </w:pPr>
      <w:r w:rsidRPr="00A44CC2">
        <w:rPr>
          <w:rFonts w:ascii="Arial" w:hAnsi="Arial" w:cs="Arial"/>
          <w:b/>
        </w:rPr>
        <w:t xml:space="preserve">Hold Point - </w:t>
      </w:r>
      <w:r w:rsidRPr="00A44CC2">
        <w:rPr>
          <w:rFonts w:ascii="Arial" w:hAnsi="Arial" w:cs="Arial"/>
        </w:rPr>
        <w:t>Prior to commencing any excavation, boring of holes, blasting, rock breaking, soil compaction or similar activity in the vicinity of traffic counter station detector loops, obtain the location of the cables from the Department of Infrastructure, Planning and Logistics, Transport Planning Division, Data Contracts Officer and pay all fees.</w:t>
      </w:r>
    </w:p>
    <w:p w:rsidR="00FB7CE5" w:rsidRPr="00A44CC2" w:rsidRDefault="00FB7CE5" w:rsidP="00610566">
      <w:pPr>
        <w:rPr>
          <w:rFonts w:ascii="Arial" w:hAnsi="Arial" w:cs="Arial"/>
        </w:rPr>
      </w:pPr>
      <w:r w:rsidRPr="00A44CC2">
        <w:rPr>
          <w:rFonts w:ascii="Arial" w:hAnsi="Arial" w:cs="Arial"/>
        </w:rPr>
        <w:t>Follow all directions and instructions issued by the Transport Planning Division in relation to work in the vicinity of such cables.</w:t>
      </w:r>
    </w:p>
    <w:p w:rsidR="00FB7CE5" w:rsidRPr="00A44CC2" w:rsidRDefault="00FB7CE5" w:rsidP="00610566">
      <w:pPr>
        <w:pStyle w:val="guidenotes"/>
        <w:rPr>
          <w:rFonts w:cs="Arial"/>
        </w:rPr>
      </w:pPr>
      <w:r w:rsidRPr="00A44CC2">
        <w:rPr>
          <w:rFonts w:cs="Arial"/>
        </w:rPr>
        <w:t>[ Use this clause where there is a possibility of adjacent work damaging cables. Delete if not applicable.]</w:t>
      </w:r>
    </w:p>
    <w:p w:rsidR="00FB7CE5" w:rsidRPr="00A44CC2" w:rsidRDefault="00FB7CE5" w:rsidP="00610566">
      <w:pPr>
        <w:pStyle w:val="Heading2"/>
        <w:rPr>
          <w:rFonts w:cs="Arial"/>
        </w:rPr>
      </w:pPr>
      <w:r w:rsidRPr="00A44CC2">
        <w:rPr>
          <w:rFonts w:cs="Arial"/>
        </w:rPr>
        <w:t>Project Notice Boards</w:t>
      </w:r>
    </w:p>
    <w:p w:rsidR="00FB7CE5" w:rsidRPr="00A44CC2" w:rsidRDefault="00FB7CE5" w:rsidP="00610566">
      <w:pPr>
        <w:rPr>
          <w:rFonts w:ascii="Arial" w:hAnsi="Arial" w:cs="Arial"/>
        </w:rPr>
      </w:pPr>
      <w:r w:rsidRPr="00A44CC2">
        <w:rPr>
          <w:rFonts w:ascii="Arial" w:hAnsi="Arial" w:cs="Arial"/>
        </w:rPr>
        <w:t>Supply, erect and maintain Project Notice Boards, at locations nominated by the Superintendent and in accordance with ROAD FURNITURE AND TRAFFIC CONTROL DEVICES, within 2 weeks of establishment on site.</w:t>
      </w:r>
    </w:p>
    <w:p w:rsidR="00FB7CE5" w:rsidRPr="00A44CC2" w:rsidRDefault="00FB7CE5" w:rsidP="00610566">
      <w:pPr>
        <w:rPr>
          <w:rFonts w:ascii="Arial" w:hAnsi="Arial" w:cs="Arial"/>
        </w:rPr>
      </w:pPr>
      <w:r w:rsidRPr="00A44CC2">
        <w:rPr>
          <w:rFonts w:ascii="Arial" w:hAnsi="Arial" w:cs="Arial"/>
        </w:rPr>
        <w:t xml:space="preserve">Design the Project Notice Boards in accordance with drawing number(s) </w:t>
      </w:r>
      <w:r w:rsidRPr="00A44CC2">
        <w:rPr>
          <w:rFonts w:ascii="Arial" w:hAnsi="Arial" w:cs="Arial"/>
          <w:color w:val="723604"/>
        </w:rPr>
        <w:t>[enter information]</w:t>
      </w:r>
    </w:p>
    <w:p w:rsidR="00FB7CE5" w:rsidRPr="00A44CC2" w:rsidRDefault="00FB7CE5" w:rsidP="00610566">
      <w:pPr>
        <w:pStyle w:val="guidenotes"/>
        <w:rPr>
          <w:rFonts w:cs="Arial"/>
        </w:rPr>
      </w:pPr>
      <w:r w:rsidRPr="00A44CC2">
        <w:rPr>
          <w:rFonts w:cs="Arial"/>
        </w:rPr>
        <w:t>[ Insert the drawing number(s).]</w:t>
      </w:r>
    </w:p>
    <w:p w:rsidR="00FB7CE5" w:rsidRPr="00A44CC2" w:rsidRDefault="00FB7CE5" w:rsidP="00610566">
      <w:pPr>
        <w:rPr>
          <w:rFonts w:ascii="Arial" w:hAnsi="Arial" w:cs="Arial"/>
        </w:rPr>
      </w:pPr>
      <w:r w:rsidRPr="00A44CC2">
        <w:rPr>
          <w:rFonts w:ascii="Arial" w:hAnsi="Arial" w:cs="Arial"/>
        </w:rPr>
        <w:t>Include the following project specific wording on the boards;</w:t>
      </w:r>
    </w:p>
    <w:p w:rsidR="00FB7CE5" w:rsidRPr="00A44CC2" w:rsidRDefault="00FB7CE5" w:rsidP="00610566">
      <w:pPr>
        <w:rPr>
          <w:rFonts w:ascii="Arial" w:hAnsi="Arial" w:cs="Arial"/>
          <w:b/>
        </w:rPr>
      </w:pP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b/>
          <w:color w:val="FF0000"/>
        </w:rPr>
        <w:t>[enter information]</w:t>
      </w:r>
    </w:p>
    <w:p w:rsidR="00FB7CE5" w:rsidRPr="00A44CC2" w:rsidRDefault="00FB7CE5" w:rsidP="00610566">
      <w:pPr>
        <w:rPr>
          <w:rFonts w:ascii="Arial" w:hAnsi="Arial" w:cs="Arial"/>
          <w:b/>
        </w:rPr>
      </w:pP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b/>
          <w:color w:val="FF0000"/>
        </w:rPr>
        <w:t>[enter information]</w:t>
      </w:r>
    </w:p>
    <w:p w:rsidR="00FB7CE5" w:rsidRPr="00A44CC2" w:rsidRDefault="00FB7CE5" w:rsidP="00610566">
      <w:pPr>
        <w:pStyle w:val="guidenotes"/>
        <w:rPr>
          <w:rFonts w:cs="Arial"/>
        </w:rPr>
      </w:pPr>
      <w:r w:rsidRPr="00A44CC2">
        <w:rPr>
          <w:rFonts w:cs="Arial"/>
        </w:rPr>
        <w:t>[ provide the required wording.]</w:t>
      </w:r>
    </w:p>
    <w:p w:rsidR="00FB7CE5" w:rsidRPr="00A44CC2" w:rsidRDefault="00FB7CE5" w:rsidP="00610566">
      <w:pPr>
        <w:rPr>
          <w:rFonts w:ascii="Arial" w:hAnsi="Arial" w:cs="Arial"/>
        </w:rPr>
      </w:pPr>
      <w:r w:rsidRPr="00A44CC2">
        <w:rPr>
          <w:rFonts w:ascii="Arial" w:hAnsi="Arial" w:cs="Arial"/>
        </w:rPr>
        <w:t>Remove the boards within 2 weeks after the Certificate of Practical Completion has been issued.</w:t>
      </w:r>
    </w:p>
    <w:p w:rsidR="00FB7CE5" w:rsidRPr="00A44CC2" w:rsidRDefault="00FB7CE5" w:rsidP="00610566">
      <w:pPr>
        <w:pStyle w:val="guidenotes"/>
        <w:rPr>
          <w:rFonts w:cs="Arial"/>
        </w:rPr>
      </w:pPr>
      <w:r w:rsidRPr="00A44CC2">
        <w:rPr>
          <w:rFonts w:cs="Arial"/>
        </w:rPr>
        <w:t>[ Use this paragraph for NT roads.]</w:t>
      </w:r>
    </w:p>
    <w:p w:rsidR="00FB7CE5" w:rsidRPr="00A44CC2" w:rsidRDefault="00FB7CE5" w:rsidP="00610566">
      <w:pPr>
        <w:rPr>
          <w:rFonts w:ascii="Arial" w:hAnsi="Arial" w:cs="Arial"/>
        </w:rPr>
      </w:pPr>
      <w:r w:rsidRPr="00A44CC2">
        <w:rPr>
          <w:rFonts w:ascii="Arial" w:hAnsi="Arial" w:cs="Arial"/>
        </w:rPr>
        <w:t>Remove the boards 52 weeks after the Certificate of Practical Completion has been issued.</w:t>
      </w:r>
    </w:p>
    <w:p w:rsidR="00FB7CE5" w:rsidRPr="00A44CC2" w:rsidRDefault="00FB7CE5" w:rsidP="00610566">
      <w:pPr>
        <w:pStyle w:val="guidenotes"/>
        <w:rPr>
          <w:rFonts w:cs="Arial"/>
        </w:rPr>
      </w:pPr>
      <w:r w:rsidRPr="00A44CC2">
        <w:rPr>
          <w:rFonts w:cs="Arial"/>
        </w:rPr>
        <w:t>[ Use this paragraph for Federal roads.]</w:t>
      </w:r>
    </w:p>
    <w:p w:rsidR="00FB7CE5" w:rsidRPr="00A44CC2" w:rsidRDefault="00FB7CE5" w:rsidP="00610566">
      <w:pPr>
        <w:pStyle w:val="Heading2"/>
        <w:rPr>
          <w:rFonts w:cs="Arial"/>
        </w:rPr>
      </w:pPr>
      <w:bookmarkStart w:id="12" w:name="_Ref435106234"/>
      <w:r w:rsidRPr="00A44CC2">
        <w:rPr>
          <w:rFonts w:cs="Arial"/>
        </w:rPr>
        <w:t>Level Checking</w:t>
      </w:r>
      <w:bookmarkEnd w:id="12"/>
    </w:p>
    <w:p w:rsidR="00FB7CE5" w:rsidRPr="00A44CC2" w:rsidRDefault="00FB7CE5" w:rsidP="00610566">
      <w:pPr>
        <w:rPr>
          <w:rFonts w:ascii="Arial" w:hAnsi="Arial" w:cs="Arial"/>
        </w:rPr>
      </w:pPr>
      <w:r w:rsidRPr="00A44CC2">
        <w:rPr>
          <w:rFonts w:ascii="Arial" w:hAnsi="Arial" w:cs="Arial"/>
        </w:rPr>
        <w:t>Check levels of subgrade and final surface at 25 m intervals.</w:t>
      </w:r>
    </w:p>
    <w:p w:rsidR="00FB7CE5" w:rsidRPr="00A44CC2" w:rsidRDefault="00FB7CE5" w:rsidP="00610566">
      <w:pPr>
        <w:rPr>
          <w:rFonts w:ascii="Arial" w:hAnsi="Arial" w:cs="Arial"/>
        </w:rPr>
      </w:pPr>
      <w:r w:rsidRPr="00A44CC2">
        <w:rPr>
          <w:rFonts w:ascii="Arial" w:hAnsi="Arial" w:cs="Arial"/>
        </w:rPr>
        <w:t>Check levels at centre line and to edges of pavement.</w:t>
      </w:r>
    </w:p>
    <w:p w:rsidR="00FB7CE5" w:rsidRPr="00A44CC2" w:rsidRDefault="00FB7CE5" w:rsidP="00610566">
      <w:pPr>
        <w:rPr>
          <w:rFonts w:ascii="Arial" w:hAnsi="Arial" w:cs="Arial"/>
        </w:rPr>
      </w:pPr>
      <w:r w:rsidRPr="00A44CC2">
        <w:rPr>
          <w:rFonts w:ascii="Arial" w:hAnsi="Arial" w:cs="Arial"/>
        </w:rPr>
        <w:t>Check levels of intersections and parking areas at appropriate intervals.</w:t>
      </w:r>
    </w:p>
    <w:p w:rsidR="00FB7CE5" w:rsidRPr="00A44CC2" w:rsidRDefault="00FB7CE5" w:rsidP="00610566">
      <w:pPr>
        <w:rPr>
          <w:rFonts w:ascii="Arial" w:hAnsi="Arial" w:cs="Arial"/>
        </w:rPr>
      </w:pPr>
      <w:r w:rsidRPr="00A44CC2">
        <w:rPr>
          <w:rFonts w:ascii="Arial" w:hAnsi="Arial" w:cs="Arial"/>
        </w:rPr>
        <w:t>Check levels using an independent and competent surveyor who is eligible for membership of the Institution of Surveyors Australia or the Institution of Engineering and Mining Surveyors Australia.</w:t>
      </w:r>
    </w:p>
    <w:p w:rsidR="00FB7CE5" w:rsidRPr="00A44CC2" w:rsidRDefault="00FB7CE5" w:rsidP="00610566">
      <w:pPr>
        <w:rPr>
          <w:rFonts w:ascii="Arial" w:hAnsi="Arial" w:cs="Arial"/>
          <w:b/>
        </w:rPr>
      </w:pPr>
      <w:bookmarkStart w:id="13" w:name="_Ref435106270"/>
      <w:r w:rsidRPr="00A44CC2">
        <w:rPr>
          <w:rFonts w:ascii="Arial" w:hAnsi="Arial" w:cs="Arial"/>
          <w:b/>
        </w:rPr>
        <w:t>Survey Pegs</w:t>
      </w:r>
    </w:p>
    <w:p w:rsidR="00FB7CE5" w:rsidRPr="00A44CC2" w:rsidRDefault="00FB7CE5" w:rsidP="00610566">
      <w:pPr>
        <w:rPr>
          <w:rFonts w:ascii="Arial" w:hAnsi="Arial" w:cs="Arial"/>
        </w:rPr>
      </w:pPr>
      <w:r w:rsidRPr="00A44CC2">
        <w:rPr>
          <w:rFonts w:ascii="Arial" w:hAnsi="Arial" w:cs="Arial"/>
        </w:rPr>
        <w:t>Install temporary survey pegs along the extent of the works.</w:t>
      </w:r>
    </w:p>
    <w:p w:rsidR="00FB7CE5" w:rsidRPr="00A44CC2" w:rsidRDefault="00FB7CE5" w:rsidP="00610566">
      <w:pPr>
        <w:rPr>
          <w:rFonts w:ascii="Arial" w:hAnsi="Arial" w:cs="Arial"/>
        </w:rPr>
      </w:pPr>
      <w:r w:rsidRPr="00A44CC2">
        <w:rPr>
          <w:rFonts w:ascii="Arial" w:hAnsi="Arial" w:cs="Arial"/>
        </w:rPr>
        <w:t>The survey pegs are to be installed in close proximity to the edges of the formation but still provide clearance for plant and equipment to be used without damaging or moving the survey pegs.</w:t>
      </w:r>
    </w:p>
    <w:p w:rsidR="00FB7CE5" w:rsidRPr="00A44CC2" w:rsidRDefault="00FB7CE5" w:rsidP="00610566">
      <w:pPr>
        <w:rPr>
          <w:rFonts w:ascii="Arial" w:hAnsi="Arial" w:cs="Arial"/>
        </w:rPr>
      </w:pPr>
      <w:r w:rsidRPr="00A44CC2">
        <w:rPr>
          <w:rFonts w:ascii="Arial" w:hAnsi="Arial" w:cs="Arial"/>
        </w:rPr>
        <w:t>The survey pegs must be installed in pairs, one on each side of the pavement, positioned and marked to have the same chainage.</w:t>
      </w:r>
    </w:p>
    <w:p w:rsidR="00FB7CE5" w:rsidRPr="00A44CC2" w:rsidRDefault="00FB7CE5" w:rsidP="00610566">
      <w:pPr>
        <w:rPr>
          <w:rFonts w:ascii="Arial" w:hAnsi="Arial" w:cs="Arial"/>
        </w:rPr>
      </w:pPr>
      <w:r w:rsidRPr="00A44CC2">
        <w:rPr>
          <w:rFonts w:ascii="Arial" w:hAnsi="Arial" w:cs="Arial"/>
        </w:rPr>
        <w:t>The survey pegs are to be spaced at 100m intervals longitudinally along the works</w:t>
      </w:r>
    </w:p>
    <w:p w:rsidR="00FB7CE5" w:rsidRPr="00A44CC2" w:rsidRDefault="00FB7CE5" w:rsidP="00610566">
      <w:pPr>
        <w:rPr>
          <w:rFonts w:ascii="Arial" w:hAnsi="Arial" w:cs="Arial"/>
        </w:rPr>
      </w:pPr>
      <w:r w:rsidRPr="00A44CC2">
        <w:rPr>
          <w:rFonts w:ascii="Arial" w:hAnsi="Arial" w:cs="Arial"/>
        </w:rPr>
        <w:lastRenderedPageBreak/>
        <w:t>Individual survey pegs are to be tied with high visibility flagging tape.</w:t>
      </w:r>
    </w:p>
    <w:p w:rsidR="00FB7CE5" w:rsidRPr="00A44CC2" w:rsidRDefault="00FB7CE5" w:rsidP="00610566">
      <w:pPr>
        <w:rPr>
          <w:rFonts w:ascii="Arial" w:hAnsi="Arial" w:cs="Arial"/>
        </w:rPr>
      </w:pPr>
      <w:r w:rsidRPr="00A44CC2">
        <w:rPr>
          <w:rFonts w:ascii="Arial" w:hAnsi="Arial" w:cs="Arial"/>
        </w:rPr>
        <w:t>The survey pegs are to be marked with the design relative level of the finished pavement and the chainage at which each survey peg is located. This information must be clearly legible throughout the duration of works.</w:t>
      </w:r>
    </w:p>
    <w:p w:rsidR="00FB7CE5" w:rsidRPr="00A44CC2" w:rsidRDefault="00FB7CE5" w:rsidP="00610566">
      <w:pPr>
        <w:rPr>
          <w:rFonts w:ascii="Arial" w:hAnsi="Arial" w:cs="Arial"/>
        </w:rPr>
      </w:pPr>
      <w:r w:rsidRPr="00A44CC2">
        <w:rPr>
          <w:rFonts w:ascii="Arial" w:hAnsi="Arial" w:cs="Arial"/>
        </w:rPr>
        <w:t>The finished pavement design levels are at points in the centre of the pavement for pavements with equal numbers of traffic lanes in each direction of travel.</w:t>
      </w:r>
    </w:p>
    <w:p w:rsidR="00FB7CE5" w:rsidRPr="00A44CC2" w:rsidRDefault="00FB7CE5" w:rsidP="00610566">
      <w:pPr>
        <w:rPr>
          <w:rFonts w:ascii="Arial" w:hAnsi="Arial" w:cs="Arial"/>
        </w:rPr>
      </w:pPr>
      <w:r w:rsidRPr="00A44CC2">
        <w:rPr>
          <w:rFonts w:ascii="Arial" w:hAnsi="Arial" w:cs="Arial"/>
        </w:rPr>
        <w:t>The finished pavement design levels are at points in the centre of 2 adjacent lanes which have opposite directions of travel for pavements with unequal numbers of traffic lanes in each direction of travel.</w:t>
      </w:r>
    </w:p>
    <w:p w:rsidR="00FB7CE5" w:rsidRPr="00A44CC2" w:rsidRDefault="00FB7CE5" w:rsidP="00610566">
      <w:pPr>
        <w:rPr>
          <w:rFonts w:ascii="Arial" w:hAnsi="Arial" w:cs="Arial"/>
        </w:rPr>
      </w:pPr>
      <w:r w:rsidRPr="00A44CC2">
        <w:rPr>
          <w:rFonts w:ascii="Arial" w:hAnsi="Arial" w:cs="Arial"/>
        </w:rPr>
        <w:t>Any survey pegs which are damaged must be repaired or replaced and reinstated in their correct positions as soon as practicable.</w:t>
      </w:r>
    </w:p>
    <w:p w:rsidR="00FB7CE5" w:rsidRPr="00A44CC2" w:rsidRDefault="00FB7CE5" w:rsidP="00610566">
      <w:pPr>
        <w:rPr>
          <w:rFonts w:ascii="Arial" w:hAnsi="Arial" w:cs="Arial"/>
        </w:rPr>
      </w:pPr>
      <w:r w:rsidRPr="00A44CC2">
        <w:rPr>
          <w:rFonts w:ascii="Arial" w:hAnsi="Arial" w:cs="Arial"/>
        </w:rPr>
        <w:t>Any survey pegs moved but not damaged must be reinstated in their correct positions as soon as practicable.</w:t>
      </w:r>
    </w:p>
    <w:p w:rsidR="00FB7CE5" w:rsidRPr="00A44CC2" w:rsidRDefault="00FB7CE5" w:rsidP="00610566">
      <w:pPr>
        <w:pStyle w:val="Heading2"/>
        <w:rPr>
          <w:rFonts w:cs="Arial"/>
        </w:rPr>
      </w:pPr>
      <w:r w:rsidRPr="00A44CC2">
        <w:rPr>
          <w:rFonts w:cs="Arial"/>
        </w:rPr>
        <w:t>Level Auditing</w:t>
      </w:r>
      <w:bookmarkEnd w:id="13"/>
    </w:p>
    <w:p w:rsidR="00FB7CE5" w:rsidRPr="00A44CC2" w:rsidRDefault="00FB7CE5" w:rsidP="00610566">
      <w:pPr>
        <w:rPr>
          <w:rFonts w:ascii="Arial" w:hAnsi="Arial" w:cs="Arial"/>
        </w:rPr>
      </w:pPr>
      <w:r w:rsidRPr="00A44CC2">
        <w:rPr>
          <w:rFonts w:ascii="Arial" w:hAnsi="Arial" w:cs="Arial"/>
        </w:rPr>
        <w:t>The Superintendent may choose to audit any level survey submitted to show conformance with the specified tolerances.</w:t>
      </w:r>
    </w:p>
    <w:p w:rsidR="00FB7CE5" w:rsidRPr="00A44CC2" w:rsidRDefault="00FB7CE5" w:rsidP="00610566">
      <w:pPr>
        <w:rPr>
          <w:rFonts w:ascii="Arial" w:hAnsi="Arial" w:cs="Arial"/>
        </w:rPr>
      </w:pPr>
      <w:r w:rsidRPr="00A44CC2">
        <w:rPr>
          <w:rFonts w:ascii="Arial" w:hAnsi="Arial" w:cs="Arial"/>
        </w:rPr>
        <w:t>Provide an experienced survey assistant when requested by the Superintendent to assist in audit checking.</w:t>
      </w:r>
    </w:p>
    <w:p w:rsidR="00FB7CE5" w:rsidRPr="00A44CC2" w:rsidRDefault="00FB7CE5" w:rsidP="00610566">
      <w:pPr>
        <w:pStyle w:val="Heading2"/>
        <w:rPr>
          <w:rFonts w:cs="Arial"/>
        </w:rPr>
      </w:pPr>
      <w:r w:rsidRPr="00A44CC2">
        <w:rPr>
          <w:rFonts w:cs="Arial"/>
        </w:rPr>
        <w:t>Control Station Check Survey – witness point</w:t>
      </w:r>
    </w:p>
    <w:p w:rsidR="00FB7CE5" w:rsidRPr="00A44CC2" w:rsidRDefault="00FB7CE5" w:rsidP="00610566">
      <w:pPr>
        <w:rPr>
          <w:rFonts w:ascii="Arial" w:hAnsi="Arial" w:cs="Arial"/>
        </w:rPr>
      </w:pPr>
      <w:r w:rsidRPr="00A44CC2">
        <w:rPr>
          <w:rFonts w:ascii="Arial" w:hAnsi="Arial" w:cs="Arial"/>
        </w:rPr>
        <w:t>Refer to the RFT Preliminary Clause SURVEYS AND SETTING OUT.</w:t>
      </w:r>
    </w:p>
    <w:p w:rsidR="00FB7CE5" w:rsidRPr="00A44CC2" w:rsidRDefault="00FB7CE5" w:rsidP="00610566">
      <w:pPr>
        <w:rPr>
          <w:rFonts w:ascii="Arial" w:hAnsi="Arial" w:cs="Arial"/>
        </w:rPr>
      </w:pPr>
      <w:r w:rsidRPr="00A44CC2">
        <w:rPr>
          <w:rFonts w:ascii="Arial" w:hAnsi="Arial" w:cs="Arial"/>
          <w:b/>
        </w:rPr>
        <w:t>Witness Point -</w:t>
      </w:r>
      <w:r w:rsidRPr="00A44CC2">
        <w:rPr>
          <w:rFonts w:ascii="Arial" w:hAnsi="Arial" w:cs="Arial"/>
        </w:rPr>
        <w:t xml:space="preserve"> Where results exceed the quoted tolerance notify the Superintendent and obtain directions. </w:t>
      </w:r>
    </w:p>
    <w:p w:rsidR="00FB7CE5" w:rsidRPr="00A44CC2" w:rsidRDefault="00FB7CE5" w:rsidP="00180344">
      <w:pPr>
        <w:pStyle w:val="guidenotes"/>
        <w:keepNext/>
        <w:keepLines/>
        <w:rPr>
          <w:rFonts w:cs="Arial"/>
        </w:rPr>
      </w:pPr>
      <w:r w:rsidRPr="00A44CC2">
        <w:rPr>
          <w:rFonts w:cs="Arial"/>
        </w:rPr>
        <w:t>[ Ensure that the Surveys and Setting Out clause is included in the Preliminaries section.]</w:t>
      </w:r>
    </w:p>
    <w:p w:rsidR="00FB7CE5" w:rsidRPr="00A44CC2" w:rsidRDefault="00FB7CE5" w:rsidP="00180344">
      <w:pPr>
        <w:pStyle w:val="Heading2"/>
        <w:keepNext/>
        <w:keepLines/>
        <w:rPr>
          <w:rFonts w:cs="Arial"/>
        </w:rPr>
      </w:pPr>
      <w:r w:rsidRPr="00A44CC2">
        <w:rPr>
          <w:rFonts w:cs="Arial"/>
        </w:rPr>
        <w:t>Cycle and Pedestrian shared Paths</w:t>
      </w:r>
    </w:p>
    <w:p w:rsidR="00FB7CE5" w:rsidRPr="00A44CC2" w:rsidRDefault="00FB7CE5" w:rsidP="00180344">
      <w:pPr>
        <w:keepNext/>
        <w:keepLines/>
        <w:rPr>
          <w:rFonts w:ascii="Arial" w:hAnsi="Arial" w:cs="Arial"/>
        </w:rPr>
      </w:pPr>
      <w:r w:rsidRPr="00A44CC2">
        <w:rPr>
          <w:rFonts w:ascii="Arial" w:hAnsi="Arial" w:cs="Arial"/>
        </w:rPr>
        <w:t>For concrete shared use paths provide 100mm minimum thick concrete to AS 1379 N25 with reinforcing mesh SL62 placed centrally. Mesh material to AS/NZS 4671, installation to AS 2870.</w:t>
      </w:r>
    </w:p>
    <w:p w:rsidR="00FB7CE5" w:rsidRPr="00A44CC2" w:rsidRDefault="00FB7CE5" w:rsidP="00610566">
      <w:pPr>
        <w:rPr>
          <w:rFonts w:ascii="Arial" w:hAnsi="Arial" w:cs="Arial"/>
        </w:rPr>
      </w:pPr>
      <w:r w:rsidRPr="00A44CC2">
        <w:rPr>
          <w:rFonts w:ascii="Arial" w:hAnsi="Arial" w:cs="Arial"/>
        </w:rPr>
        <w:t xml:space="preserve">All relevant design principles contained in AUSTROADS must be integrated in the design of cycle ways, pathways and associated infrastructure (Austroads Guide to Road Design Part 6A: Pedestrian and Cyclist Paths). Refer to Design drawings (if any) and conform to local Council requirements. Refer to </w:t>
      </w:r>
      <w:r w:rsidRPr="00A44CC2">
        <w:rPr>
          <w:rFonts w:ascii="Arial" w:hAnsi="Arial" w:cs="Arial"/>
          <w:caps/>
        </w:rPr>
        <w:t>Project Specific Requirements</w:t>
      </w:r>
      <w:r w:rsidRPr="00A44CC2">
        <w:rPr>
          <w:rFonts w:ascii="Arial" w:hAnsi="Arial" w:cs="Arial"/>
        </w:rPr>
        <w:t xml:space="preserve"> in the Request for Tender.</w:t>
      </w:r>
    </w:p>
    <w:p w:rsidR="00FB7CE5" w:rsidRPr="00A44CC2" w:rsidRDefault="00FB7CE5" w:rsidP="00610566">
      <w:pPr>
        <w:pStyle w:val="Heading2"/>
        <w:rPr>
          <w:rFonts w:cs="Arial"/>
        </w:rPr>
      </w:pPr>
      <w:r w:rsidRPr="00A44CC2">
        <w:rPr>
          <w:rFonts w:cs="Arial"/>
        </w:rPr>
        <w:t>As Constructed Information – HOLD POINT - WITNESS POINT</w:t>
      </w:r>
    </w:p>
    <w:p w:rsidR="00FB7CE5" w:rsidRPr="00A44CC2" w:rsidRDefault="00FB7CE5" w:rsidP="0002487E">
      <w:pPr>
        <w:rPr>
          <w:rFonts w:ascii="Arial" w:hAnsi="Arial" w:cs="Arial"/>
        </w:rPr>
      </w:pPr>
      <w:r w:rsidRPr="00A44CC2">
        <w:rPr>
          <w:rFonts w:ascii="Arial" w:hAnsi="Arial" w:cs="Arial"/>
          <w:b/>
        </w:rPr>
        <w:t xml:space="preserve">Hold Point </w:t>
      </w:r>
      <w:r w:rsidRPr="00A44CC2">
        <w:rPr>
          <w:rFonts w:ascii="Arial" w:hAnsi="Arial" w:cs="Arial"/>
        </w:rPr>
        <w:t>– Provision of As Constructed information is a condition precedent to Practical Completion.</w:t>
      </w:r>
    </w:p>
    <w:p w:rsidR="00FB7CE5" w:rsidRPr="00A44CC2" w:rsidRDefault="00FB7CE5" w:rsidP="0002487E">
      <w:pPr>
        <w:rPr>
          <w:rFonts w:ascii="Arial" w:hAnsi="Arial" w:cs="Arial"/>
        </w:rPr>
      </w:pPr>
      <w:r w:rsidRPr="00A44CC2">
        <w:rPr>
          <w:rFonts w:ascii="Arial" w:hAnsi="Arial" w:cs="Arial"/>
          <w:b/>
        </w:rPr>
        <w:t>Witness Point</w:t>
      </w:r>
      <w:r w:rsidRPr="00A44CC2">
        <w:rPr>
          <w:rFonts w:ascii="Arial" w:hAnsi="Arial" w:cs="Arial"/>
        </w:rPr>
        <w:t xml:space="preserve"> - Provide As Constructed drawings for all of the works.</w:t>
      </w:r>
    </w:p>
    <w:p w:rsidR="00FB7CE5" w:rsidRPr="00A44CC2" w:rsidRDefault="00FB7CE5" w:rsidP="00D46C04">
      <w:pPr>
        <w:ind w:left="284"/>
        <w:rPr>
          <w:rFonts w:ascii="Arial" w:hAnsi="Arial" w:cs="Arial"/>
        </w:rPr>
      </w:pPr>
      <w:r w:rsidRPr="00A44CC2">
        <w:rPr>
          <w:rFonts w:ascii="Arial" w:hAnsi="Arial" w:cs="Arial"/>
        </w:rPr>
        <w:t>- Show in red, on the Contract Drawings, as constructed information relating to works constructed beyond the various construction tolerances.  The information includes, but is not limited to:</w:t>
      </w:r>
    </w:p>
    <w:p w:rsidR="00FB7CE5" w:rsidRPr="00A44CC2" w:rsidRDefault="00FB7CE5" w:rsidP="00D46C04">
      <w:pPr>
        <w:ind w:left="851"/>
        <w:rPr>
          <w:rFonts w:ascii="Arial" w:hAnsi="Arial" w:cs="Arial"/>
        </w:rPr>
      </w:pPr>
      <w:r w:rsidRPr="00A44CC2">
        <w:rPr>
          <w:rFonts w:ascii="Arial" w:hAnsi="Arial" w:cs="Arial"/>
        </w:rPr>
        <w:lastRenderedPageBreak/>
        <w:t>o Setout co-ordinates, where applicable.</w:t>
      </w:r>
    </w:p>
    <w:p w:rsidR="00FB7CE5" w:rsidRPr="00A44CC2" w:rsidRDefault="00FB7CE5" w:rsidP="00D46C04">
      <w:pPr>
        <w:ind w:left="851"/>
        <w:rPr>
          <w:rFonts w:ascii="Arial" w:hAnsi="Arial" w:cs="Arial"/>
        </w:rPr>
      </w:pPr>
      <w:r w:rsidRPr="00A44CC2">
        <w:rPr>
          <w:rFonts w:ascii="Arial" w:hAnsi="Arial" w:cs="Arial"/>
        </w:rPr>
        <w:t>o Design levels.</w:t>
      </w:r>
    </w:p>
    <w:p w:rsidR="00FB7CE5" w:rsidRPr="00A44CC2" w:rsidRDefault="00FB7CE5" w:rsidP="00D46C04">
      <w:pPr>
        <w:ind w:left="851"/>
        <w:rPr>
          <w:rFonts w:ascii="Arial" w:hAnsi="Arial" w:cs="Arial"/>
        </w:rPr>
      </w:pPr>
      <w:r w:rsidRPr="00A44CC2">
        <w:rPr>
          <w:rFonts w:ascii="Arial" w:hAnsi="Arial" w:cs="Arial"/>
        </w:rPr>
        <w:t>o Detail dimensions.</w:t>
      </w:r>
    </w:p>
    <w:p w:rsidR="00FB7CE5" w:rsidRPr="00A44CC2" w:rsidRDefault="00FB7CE5" w:rsidP="00D46C04">
      <w:pPr>
        <w:ind w:left="284"/>
        <w:rPr>
          <w:rFonts w:ascii="Arial" w:hAnsi="Arial" w:cs="Arial"/>
        </w:rPr>
      </w:pPr>
      <w:r w:rsidRPr="00A44CC2">
        <w:rPr>
          <w:rFonts w:ascii="Arial" w:hAnsi="Arial" w:cs="Arial"/>
        </w:rPr>
        <w:t>- Pavement, seal, line marking and protection extents.</w:t>
      </w:r>
    </w:p>
    <w:p w:rsidR="00FB7CE5" w:rsidRPr="00A44CC2" w:rsidRDefault="00FB7CE5" w:rsidP="00D46C04">
      <w:pPr>
        <w:ind w:left="284"/>
        <w:rPr>
          <w:rFonts w:ascii="Arial" w:hAnsi="Arial" w:cs="Arial"/>
        </w:rPr>
      </w:pPr>
      <w:r w:rsidRPr="00A44CC2">
        <w:rPr>
          <w:rFonts w:ascii="Arial" w:hAnsi="Arial" w:cs="Arial"/>
        </w:rPr>
        <w:t>- Refer to the specific deliverables in the NTG Technical Drawings Part 1 - Requirements for Technical Records Management document, which is accessible via https://dipl.nt.gov.au/infrastructure/technical-standards-guidelines-and-specifications/technical-records.</w:t>
      </w:r>
    </w:p>
    <w:p w:rsidR="00FB7CE5" w:rsidRPr="00A44CC2" w:rsidRDefault="00FB7CE5" w:rsidP="00D46C04">
      <w:pPr>
        <w:ind w:left="284"/>
        <w:rPr>
          <w:rFonts w:ascii="Arial" w:hAnsi="Arial" w:cs="Arial"/>
        </w:rPr>
      </w:pPr>
      <w:r w:rsidRPr="00A44CC2">
        <w:rPr>
          <w:rFonts w:ascii="Arial" w:hAnsi="Arial" w:cs="Arial"/>
        </w:rPr>
        <w:t>- Drawings without changes shall be also be included and labelled  as "As Constructed " in the amendment description column.</w:t>
      </w:r>
    </w:p>
    <w:p w:rsidR="00FB7CE5" w:rsidRPr="00A44CC2" w:rsidRDefault="00FB7CE5" w:rsidP="0002487E">
      <w:pPr>
        <w:rPr>
          <w:rFonts w:ascii="Arial" w:hAnsi="Arial" w:cs="Arial"/>
        </w:rPr>
      </w:pPr>
      <w:r w:rsidRPr="00A44CC2">
        <w:rPr>
          <w:rFonts w:ascii="Arial" w:hAnsi="Arial" w:cs="Arial"/>
        </w:rPr>
        <w:t xml:space="preserve">As Constructed includes and means the same as; works as executed, and as installed, and as built. </w:t>
      </w:r>
    </w:p>
    <w:p w:rsidR="00FB7CE5" w:rsidRPr="00A44CC2" w:rsidRDefault="00FB7CE5" w:rsidP="0002487E">
      <w:pPr>
        <w:rPr>
          <w:rFonts w:ascii="Arial" w:hAnsi="Arial" w:cs="Arial"/>
        </w:rPr>
      </w:pPr>
      <w:r w:rsidRPr="00A44CC2">
        <w:rPr>
          <w:rFonts w:ascii="Arial" w:hAnsi="Arial" w:cs="Arial"/>
        </w:rPr>
        <w:t>Hard copies of documents are no longer required. Electronic copies in Microsoft Word, Microsoft Excel, pdf, .dwg or .dgn, or as specified, are required.</w:t>
      </w:r>
    </w:p>
    <w:p w:rsidR="00FB7CE5" w:rsidRPr="00A44CC2" w:rsidRDefault="00FB7CE5" w:rsidP="0002487E">
      <w:pPr>
        <w:rPr>
          <w:rFonts w:ascii="Arial" w:hAnsi="Arial" w:cs="Arial"/>
        </w:rPr>
      </w:pPr>
      <w:r w:rsidRPr="00A44CC2">
        <w:rPr>
          <w:rFonts w:ascii="Arial" w:hAnsi="Arial" w:cs="Arial"/>
        </w:rPr>
        <w:t>Where the scope of work has been varied beyond the content of the Contract Drawings, provide As Constructed drawings to reflect the work, to the same format and style as defined in:</w:t>
      </w:r>
    </w:p>
    <w:p w:rsidR="00FB7CE5" w:rsidRPr="00A44CC2" w:rsidRDefault="00FB7CE5" w:rsidP="00D46C04">
      <w:pPr>
        <w:ind w:left="284"/>
        <w:rPr>
          <w:rFonts w:ascii="Arial" w:hAnsi="Arial" w:cs="Arial"/>
        </w:rPr>
      </w:pPr>
      <w:r w:rsidRPr="00A44CC2">
        <w:rPr>
          <w:rFonts w:ascii="Arial" w:hAnsi="Arial" w:cs="Arial"/>
        </w:rPr>
        <w:t xml:space="preserve">- The NTG Technical Drawings Part 1 - Requirements for Technical Records Management document, which is accessible via </w:t>
      </w:r>
      <w:hyperlink r:id="rId12" w:history="1">
        <w:r w:rsidRPr="00A44CC2">
          <w:rPr>
            <w:rStyle w:val="Hyperlink"/>
            <w:rFonts w:ascii="Arial" w:hAnsi="Arial" w:cs="Arial"/>
          </w:rPr>
          <w:t>https://dipl.nt.gov.au/infrastructure/technical-standards-guidelines-and-specifications/technical-records</w:t>
        </w:r>
      </w:hyperlink>
      <w:r w:rsidRPr="00A44CC2">
        <w:rPr>
          <w:rFonts w:ascii="Arial" w:hAnsi="Arial" w:cs="Arial"/>
        </w:rPr>
        <w:t xml:space="preserve"> .</w:t>
      </w:r>
    </w:p>
    <w:p w:rsidR="00FB7CE5" w:rsidRPr="00A44CC2" w:rsidRDefault="00FB7CE5" w:rsidP="00D46C04">
      <w:pPr>
        <w:ind w:left="284"/>
        <w:rPr>
          <w:rFonts w:ascii="Arial" w:hAnsi="Arial" w:cs="Arial"/>
        </w:rPr>
      </w:pPr>
      <w:r w:rsidRPr="00A44CC2">
        <w:rPr>
          <w:rFonts w:ascii="Arial" w:hAnsi="Arial" w:cs="Arial"/>
        </w:rPr>
        <w:t xml:space="preserve">- The NTG Technical Drawings Part 2 – Civil CADD Manual document, which is accessible via </w:t>
      </w:r>
      <w:hyperlink r:id="rId13" w:history="1">
        <w:r w:rsidRPr="00A44CC2">
          <w:rPr>
            <w:rStyle w:val="Hyperlink"/>
            <w:rFonts w:ascii="Arial" w:hAnsi="Arial" w:cs="Arial"/>
          </w:rPr>
          <w:t>https://dipl.nt.gov.au/__data/assets/pdf_file/0017/430019/ntg-technical-drawings-part-2-civil-cadd-manual.pdf</w:t>
        </w:r>
      </w:hyperlink>
      <w:r w:rsidRPr="00A44CC2">
        <w:rPr>
          <w:rFonts w:ascii="Arial" w:hAnsi="Arial" w:cs="Arial"/>
        </w:rPr>
        <w:t xml:space="preserve"> .</w:t>
      </w:r>
    </w:p>
    <w:p w:rsidR="00FB7CE5" w:rsidRPr="00A44CC2" w:rsidRDefault="00FB7CE5" w:rsidP="0002487E">
      <w:pPr>
        <w:rPr>
          <w:rFonts w:ascii="Arial" w:hAnsi="Arial" w:cs="Arial"/>
        </w:rPr>
      </w:pPr>
      <w:r w:rsidRPr="00A44CC2">
        <w:rPr>
          <w:rFonts w:ascii="Arial" w:hAnsi="Arial" w:cs="Arial"/>
        </w:rPr>
        <w:t xml:space="preserve">Document all changes to and variations of the design as the work proceeds. </w:t>
      </w:r>
    </w:p>
    <w:p w:rsidR="00FB7CE5" w:rsidRPr="00A44CC2" w:rsidRDefault="00FB7CE5" w:rsidP="0002487E">
      <w:pPr>
        <w:rPr>
          <w:rFonts w:ascii="Arial" w:hAnsi="Arial" w:cs="Arial"/>
        </w:rPr>
      </w:pPr>
      <w:r w:rsidRPr="00A44CC2">
        <w:rPr>
          <w:rFonts w:ascii="Arial" w:hAnsi="Arial" w:cs="Arial"/>
        </w:rPr>
        <w:t xml:space="preserve">Provide amended versions of the information and drawings which reflect the as built conditions. </w:t>
      </w:r>
    </w:p>
    <w:p w:rsidR="00FB7CE5" w:rsidRPr="00A44CC2" w:rsidRDefault="00FB7CE5" w:rsidP="0002487E">
      <w:pPr>
        <w:rPr>
          <w:rFonts w:ascii="Arial" w:hAnsi="Arial" w:cs="Arial"/>
        </w:rPr>
      </w:pPr>
      <w:r w:rsidRPr="00A44CC2">
        <w:rPr>
          <w:rFonts w:ascii="Arial" w:hAnsi="Arial" w:cs="Arial"/>
        </w:rPr>
        <w:t xml:space="preserve">Provide PDF copies of drawings in A3 size format and provide the drawings in CAD format in AutoCad or Microstation. Provide copies of text information in A4 portrait format in Microsoft Word, and/or PDF format. Provide tables and schedules in Microsoft Excel and/or PDF. Standard: To AS 1100(set) Technical drawing. </w:t>
      </w:r>
    </w:p>
    <w:p w:rsidR="00FB7CE5" w:rsidRPr="00A44CC2" w:rsidRDefault="00FB7CE5" w:rsidP="0002487E">
      <w:pPr>
        <w:rPr>
          <w:rFonts w:ascii="Arial" w:hAnsi="Arial" w:cs="Arial"/>
        </w:rPr>
      </w:pPr>
      <w:r w:rsidRPr="00A44CC2">
        <w:rPr>
          <w:rFonts w:ascii="Arial" w:hAnsi="Arial" w:cs="Arial"/>
        </w:rPr>
        <w:t xml:space="preserve">Where the drawings are to be reduced, the annotation character heights shall be selected so that the annotation character heights as reproduced are not less than 1.8 mm. Resolution to be a minimum of 600 dpi. </w:t>
      </w:r>
    </w:p>
    <w:p w:rsidR="00FB7CE5" w:rsidRPr="00A44CC2" w:rsidRDefault="00FB7CE5" w:rsidP="0002487E">
      <w:pPr>
        <w:rPr>
          <w:rFonts w:ascii="Arial" w:hAnsi="Arial" w:cs="Arial"/>
        </w:rPr>
      </w:pPr>
      <w:r w:rsidRPr="00A44CC2">
        <w:rPr>
          <w:rFonts w:ascii="Arial" w:hAnsi="Arial" w:cs="Arial"/>
        </w:rPr>
        <w:t xml:space="preserve">Provide the amended information and drawings to the Superintendent progressively as the work proceeds, with or before the next progress payment claim, or with or before the claim for the variation which led to the need to amend the information and drawings to accurately reflect the as built condition. </w:t>
      </w:r>
    </w:p>
    <w:p w:rsidR="00FB7CE5" w:rsidRPr="00A44CC2" w:rsidRDefault="00FB7CE5" w:rsidP="0002487E">
      <w:pPr>
        <w:rPr>
          <w:rFonts w:ascii="Arial" w:hAnsi="Arial" w:cs="Arial"/>
        </w:rPr>
      </w:pPr>
      <w:r w:rsidRPr="00A44CC2">
        <w:rPr>
          <w:rFonts w:ascii="Arial" w:hAnsi="Arial" w:cs="Arial"/>
          <w:b/>
        </w:rPr>
        <w:t>Witness Point</w:t>
      </w:r>
      <w:r w:rsidRPr="00A44CC2">
        <w:rPr>
          <w:rFonts w:ascii="Arial" w:hAnsi="Arial" w:cs="Arial"/>
        </w:rPr>
        <w:t xml:space="preserve"> - Before the work commences provide a proposed procedure for recording and submitting the amended drawings.</w:t>
      </w:r>
    </w:p>
    <w:p w:rsidR="00FB7CE5" w:rsidRPr="00A44CC2" w:rsidRDefault="00FB7CE5">
      <w:pPr>
        <w:rPr>
          <w:rFonts w:ascii="Arial" w:hAnsi="Arial" w:cs="Arial"/>
        </w:rPr>
      </w:pPr>
      <w:r w:rsidRPr="00A44CC2">
        <w:rPr>
          <w:rFonts w:ascii="Arial" w:hAnsi="Arial" w:cs="Arial"/>
        </w:rPr>
        <w:lastRenderedPageBreak/>
        <w:t>Use an independent surveyor who is eligible for membership of the Institution of Surveyors Australia or the Institution of Engineering and Mining Surveyors Australia to record the changes and variations, and certify each of the drawings and/or documents labelled and provided as “As Constructed” information.</w:t>
      </w:r>
    </w:p>
    <w:p w:rsidR="00FB7CE5" w:rsidRPr="00A44CC2" w:rsidRDefault="00FB7CE5" w:rsidP="00610566">
      <w:pPr>
        <w:pStyle w:val="Heading2"/>
        <w:rPr>
          <w:rFonts w:cs="Arial"/>
        </w:rPr>
      </w:pPr>
      <w:r w:rsidRPr="00A44CC2">
        <w:rPr>
          <w:rFonts w:cs="Arial"/>
        </w:rPr>
        <w:t>DIVING WORK</w:t>
      </w:r>
    </w:p>
    <w:p w:rsidR="00FB7CE5" w:rsidRPr="00A44CC2" w:rsidRDefault="00FB7CE5" w:rsidP="00610566">
      <w:pPr>
        <w:pStyle w:val="Heading3"/>
      </w:pPr>
      <w:r w:rsidRPr="00A44CC2">
        <w:t>General</w:t>
      </w:r>
    </w:p>
    <w:p w:rsidR="00FB7CE5" w:rsidRPr="00A44CC2" w:rsidRDefault="00FB7CE5" w:rsidP="00610566">
      <w:pPr>
        <w:rPr>
          <w:rFonts w:ascii="Arial" w:hAnsi="Arial" w:cs="Arial"/>
          <w:lang w:val="en-US"/>
        </w:rPr>
      </w:pPr>
      <w:r w:rsidRPr="00A44CC2">
        <w:rPr>
          <w:rFonts w:ascii="Arial" w:hAnsi="Arial" w:cs="Arial"/>
          <w:lang w:val="en-US"/>
        </w:rPr>
        <w:t>Comply with the Work Health and Safety (NUL) Act and Regulations.</w:t>
      </w:r>
    </w:p>
    <w:p w:rsidR="00FB7CE5" w:rsidRPr="00A44CC2" w:rsidRDefault="00FB7CE5" w:rsidP="00610566">
      <w:pPr>
        <w:rPr>
          <w:rFonts w:ascii="Arial" w:hAnsi="Arial" w:cs="Arial"/>
          <w:lang w:val="en-US"/>
        </w:rPr>
      </w:pPr>
      <w:r w:rsidRPr="00A44CC2">
        <w:rPr>
          <w:rFonts w:ascii="Arial" w:hAnsi="Arial" w:cs="Arial"/>
          <w:lang w:val="en-US"/>
        </w:rPr>
        <w:t>Comply with ADAS Operation Manual or DRDC (formerly DCIEM) Diving Manual or NOAA Diving Manual.</w:t>
      </w:r>
    </w:p>
    <w:p w:rsidR="00FB7CE5" w:rsidRPr="00A44CC2" w:rsidRDefault="00FB7CE5" w:rsidP="00610566">
      <w:pPr>
        <w:pStyle w:val="Heading3"/>
      </w:pPr>
      <w:r w:rsidRPr="00A44CC2">
        <w:t>Standards</w:t>
      </w:r>
    </w:p>
    <w:p w:rsidR="00FB7CE5" w:rsidRPr="00A44CC2" w:rsidRDefault="00FB7CE5" w:rsidP="00610566">
      <w:pPr>
        <w:jc w:val="both"/>
        <w:rPr>
          <w:rFonts w:ascii="Arial" w:hAnsi="Arial" w:cs="Arial"/>
          <w:lang w:val="en-US"/>
        </w:rPr>
      </w:pPr>
      <w:r w:rsidRPr="00A44CC2">
        <w:rPr>
          <w:rFonts w:ascii="Arial" w:hAnsi="Arial" w:cs="Arial"/>
          <w:lang w:val="en-US"/>
        </w:rPr>
        <w:t xml:space="preserve">AS/NZS 2299 Occupational diving operations </w:t>
      </w:r>
    </w:p>
    <w:p w:rsidR="00FB7CE5" w:rsidRPr="00A44CC2" w:rsidRDefault="00FB7CE5" w:rsidP="00610566">
      <w:pPr>
        <w:jc w:val="both"/>
        <w:rPr>
          <w:rFonts w:ascii="Arial" w:hAnsi="Arial" w:cs="Arial"/>
          <w:lang w:val="en-US"/>
        </w:rPr>
      </w:pPr>
      <w:r w:rsidRPr="00A44CC2">
        <w:rPr>
          <w:rFonts w:ascii="Arial" w:hAnsi="Arial" w:cs="Arial"/>
          <w:lang w:val="en-US"/>
        </w:rPr>
        <w:t>AS/NZS 2299.1 Standard operational practice</w:t>
      </w:r>
    </w:p>
    <w:p w:rsidR="00FB7CE5" w:rsidRPr="00A44CC2" w:rsidRDefault="00FB7CE5" w:rsidP="00610566">
      <w:pPr>
        <w:jc w:val="both"/>
        <w:rPr>
          <w:rFonts w:ascii="Arial" w:hAnsi="Arial" w:cs="Arial"/>
          <w:lang w:val="en-US"/>
        </w:rPr>
      </w:pPr>
      <w:r w:rsidRPr="00A44CC2">
        <w:rPr>
          <w:rFonts w:ascii="Arial" w:hAnsi="Arial" w:cs="Arial"/>
          <w:lang w:val="en-US"/>
        </w:rPr>
        <w:t>AS/NZS 2299.2 Scientific diving</w:t>
      </w:r>
    </w:p>
    <w:p w:rsidR="00FB7CE5" w:rsidRPr="00A44CC2" w:rsidRDefault="00FB7CE5" w:rsidP="00610566">
      <w:pPr>
        <w:jc w:val="both"/>
        <w:rPr>
          <w:rFonts w:ascii="Arial" w:hAnsi="Arial" w:cs="Arial"/>
          <w:lang w:val="en-US"/>
        </w:rPr>
      </w:pPr>
      <w:r w:rsidRPr="00A44CC2">
        <w:rPr>
          <w:rFonts w:ascii="Arial" w:hAnsi="Arial" w:cs="Arial"/>
          <w:lang w:val="en-US"/>
        </w:rPr>
        <w:t>AS 2815 Training and certification of occupational divers</w:t>
      </w:r>
    </w:p>
    <w:p w:rsidR="00FB7CE5" w:rsidRPr="00A44CC2" w:rsidRDefault="00FB7CE5" w:rsidP="00610566">
      <w:pPr>
        <w:jc w:val="both"/>
        <w:rPr>
          <w:rFonts w:ascii="Arial" w:hAnsi="Arial" w:cs="Arial"/>
          <w:lang w:val="en-US"/>
        </w:rPr>
      </w:pPr>
      <w:r w:rsidRPr="00A44CC2">
        <w:rPr>
          <w:rFonts w:ascii="Arial" w:hAnsi="Arial" w:cs="Arial"/>
          <w:lang w:val="en-US"/>
        </w:rPr>
        <w:t>AS 2815.1 Occupational SCUBA diver – Standard</w:t>
      </w:r>
    </w:p>
    <w:p w:rsidR="00FB7CE5" w:rsidRPr="00A44CC2" w:rsidRDefault="00FB7CE5" w:rsidP="00610566">
      <w:pPr>
        <w:jc w:val="both"/>
        <w:rPr>
          <w:rFonts w:ascii="Arial" w:hAnsi="Arial" w:cs="Arial"/>
          <w:lang w:val="en-US"/>
        </w:rPr>
      </w:pPr>
      <w:r w:rsidRPr="00A44CC2">
        <w:rPr>
          <w:rFonts w:ascii="Arial" w:hAnsi="Arial" w:cs="Arial"/>
          <w:lang w:val="en-US"/>
        </w:rPr>
        <w:t>AS/NZS 2815.2 Surface supplied diving to 30 m</w:t>
      </w:r>
    </w:p>
    <w:p w:rsidR="00FB7CE5" w:rsidRPr="00A44CC2" w:rsidRDefault="00FB7CE5" w:rsidP="00610566">
      <w:pPr>
        <w:jc w:val="both"/>
        <w:rPr>
          <w:rFonts w:ascii="Arial" w:hAnsi="Arial" w:cs="Arial"/>
          <w:bCs/>
          <w:lang w:val="en-US"/>
        </w:rPr>
      </w:pPr>
      <w:r w:rsidRPr="00A44CC2">
        <w:rPr>
          <w:rFonts w:ascii="Arial" w:hAnsi="Arial" w:cs="Arial"/>
          <w:bCs/>
          <w:lang w:val="en-US"/>
        </w:rPr>
        <w:t>AS 2815.3 Air diving to 50 m</w:t>
      </w:r>
    </w:p>
    <w:p w:rsidR="00FB7CE5" w:rsidRPr="00A44CC2" w:rsidRDefault="00FB7CE5" w:rsidP="00610566">
      <w:pPr>
        <w:jc w:val="both"/>
        <w:rPr>
          <w:rFonts w:ascii="Arial" w:hAnsi="Arial" w:cs="Arial"/>
          <w:bCs/>
          <w:lang w:val="en-US"/>
        </w:rPr>
      </w:pPr>
      <w:r w:rsidRPr="00A44CC2">
        <w:rPr>
          <w:rFonts w:ascii="Arial" w:hAnsi="Arial" w:cs="Arial"/>
          <w:bCs/>
          <w:lang w:val="en-US"/>
        </w:rPr>
        <w:t>AS 2815.4 Bell diving</w:t>
      </w:r>
    </w:p>
    <w:p w:rsidR="00FB7CE5" w:rsidRPr="00A44CC2" w:rsidRDefault="00FB7CE5" w:rsidP="00610566">
      <w:pPr>
        <w:jc w:val="both"/>
        <w:rPr>
          <w:rFonts w:ascii="Arial" w:hAnsi="Arial" w:cs="Arial"/>
          <w:lang w:val="en-US"/>
        </w:rPr>
      </w:pPr>
      <w:r w:rsidRPr="00A44CC2">
        <w:rPr>
          <w:rFonts w:ascii="Arial" w:hAnsi="Arial" w:cs="Arial"/>
          <w:lang w:val="en-US"/>
        </w:rPr>
        <w:t>AS/NZS 2815.5 Dive supervisor</w:t>
      </w:r>
    </w:p>
    <w:p w:rsidR="00FB7CE5" w:rsidRPr="00A44CC2" w:rsidRDefault="00FB7CE5" w:rsidP="00610566">
      <w:pPr>
        <w:pStyle w:val="Heading3"/>
      </w:pPr>
      <w:r w:rsidRPr="00A44CC2">
        <w:t>Definitions</w:t>
      </w:r>
    </w:p>
    <w:p w:rsidR="00FB7CE5" w:rsidRPr="00A44CC2" w:rsidRDefault="00FB7CE5" w:rsidP="00610566">
      <w:pPr>
        <w:jc w:val="both"/>
        <w:rPr>
          <w:rFonts w:ascii="Arial" w:hAnsi="Arial" w:cs="Arial"/>
          <w:lang w:val="en-US"/>
        </w:rPr>
      </w:pPr>
      <w:r w:rsidRPr="00A44CC2">
        <w:rPr>
          <w:rFonts w:ascii="Arial" w:hAnsi="Arial" w:cs="Arial"/>
          <w:lang w:val="en-US"/>
        </w:rPr>
        <w:t>ADAS</w:t>
      </w:r>
      <w:r w:rsidRPr="00A44CC2">
        <w:rPr>
          <w:rFonts w:ascii="Arial" w:hAnsi="Arial" w:cs="Arial"/>
          <w:lang w:val="en-US"/>
        </w:rPr>
        <w:tab/>
      </w:r>
      <w:r w:rsidRPr="00A44CC2">
        <w:rPr>
          <w:rFonts w:ascii="Arial" w:hAnsi="Arial" w:cs="Arial"/>
          <w:lang w:val="en-US"/>
        </w:rPr>
        <w:tab/>
        <w:t>Australian Diver Accreditation Scheme</w:t>
      </w:r>
    </w:p>
    <w:p w:rsidR="00FB7CE5" w:rsidRPr="00A44CC2" w:rsidRDefault="00FB7CE5" w:rsidP="00610566">
      <w:pPr>
        <w:jc w:val="both"/>
        <w:rPr>
          <w:rFonts w:ascii="Arial" w:hAnsi="Arial" w:cs="Arial"/>
          <w:lang w:val="en-US"/>
        </w:rPr>
      </w:pPr>
      <w:r w:rsidRPr="00A44CC2">
        <w:rPr>
          <w:rFonts w:ascii="Arial" w:hAnsi="Arial" w:cs="Arial"/>
          <w:lang w:val="en-US"/>
        </w:rPr>
        <w:t>DRDC</w:t>
      </w:r>
      <w:r w:rsidRPr="00A44CC2">
        <w:rPr>
          <w:rFonts w:ascii="Arial" w:hAnsi="Arial" w:cs="Arial"/>
          <w:lang w:val="en-US"/>
        </w:rPr>
        <w:tab/>
      </w:r>
      <w:r w:rsidRPr="00A44CC2">
        <w:rPr>
          <w:rFonts w:ascii="Arial" w:hAnsi="Arial" w:cs="Arial"/>
          <w:lang w:val="en-US"/>
        </w:rPr>
        <w:tab/>
        <w:t>Defense Research and Development Canada</w:t>
      </w:r>
    </w:p>
    <w:p w:rsidR="00FB7CE5" w:rsidRPr="00A44CC2" w:rsidRDefault="00FB7CE5" w:rsidP="00610566">
      <w:pPr>
        <w:jc w:val="both"/>
        <w:rPr>
          <w:rFonts w:ascii="Arial" w:hAnsi="Arial" w:cs="Arial"/>
          <w:lang w:val="en-US"/>
        </w:rPr>
      </w:pPr>
      <w:r w:rsidRPr="00A44CC2">
        <w:rPr>
          <w:rFonts w:ascii="Arial" w:hAnsi="Arial" w:cs="Arial"/>
          <w:lang w:val="en-US"/>
        </w:rPr>
        <w:t>NOAA</w:t>
      </w:r>
      <w:r w:rsidRPr="00A44CC2">
        <w:rPr>
          <w:rFonts w:ascii="Arial" w:hAnsi="Arial" w:cs="Arial"/>
          <w:lang w:val="en-US"/>
        </w:rPr>
        <w:tab/>
      </w:r>
      <w:r w:rsidRPr="00A44CC2">
        <w:rPr>
          <w:rFonts w:ascii="Arial" w:hAnsi="Arial" w:cs="Arial"/>
          <w:lang w:val="en-US"/>
        </w:rPr>
        <w:tab/>
        <w:t>National Oceanic and Atmospheric Administration (USA)</w:t>
      </w:r>
    </w:p>
    <w:p w:rsidR="00FB7CE5" w:rsidRPr="00A44CC2" w:rsidRDefault="00FB7CE5" w:rsidP="00610566">
      <w:pPr>
        <w:jc w:val="both"/>
        <w:rPr>
          <w:rFonts w:ascii="Arial" w:hAnsi="Arial" w:cs="Arial"/>
          <w:lang w:val="en-US"/>
        </w:rPr>
      </w:pPr>
      <w:r w:rsidRPr="00A44CC2">
        <w:rPr>
          <w:rFonts w:ascii="Arial" w:hAnsi="Arial" w:cs="Arial"/>
          <w:lang w:val="en-US"/>
        </w:rPr>
        <w:t>WHS (NUL)</w:t>
      </w:r>
      <w:r w:rsidRPr="00A44CC2">
        <w:rPr>
          <w:rFonts w:ascii="Arial" w:hAnsi="Arial" w:cs="Arial"/>
          <w:lang w:val="en-US"/>
        </w:rPr>
        <w:tab/>
        <w:t>Work Health and Safety (National Uniform Legislation) Act, Regulations and applicable NT and Federal Codes of Practice</w:t>
      </w:r>
    </w:p>
    <w:p w:rsidR="00FB7CE5" w:rsidRPr="00A44CC2" w:rsidRDefault="00FB7CE5" w:rsidP="00610566">
      <w:pPr>
        <w:pStyle w:val="Heading3"/>
      </w:pPr>
      <w:r w:rsidRPr="00A44CC2">
        <w:t>Diver Qualifications</w:t>
      </w:r>
    </w:p>
    <w:p w:rsidR="00FB7CE5" w:rsidRPr="00A44CC2" w:rsidRDefault="00FB7CE5" w:rsidP="00610566">
      <w:pPr>
        <w:jc w:val="both"/>
        <w:rPr>
          <w:rFonts w:ascii="Arial" w:hAnsi="Arial" w:cs="Arial"/>
          <w:lang w:val="en-US"/>
        </w:rPr>
      </w:pPr>
      <w:r w:rsidRPr="00A44CC2">
        <w:rPr>
          <w:rFonts w:ascii="Arial" w:hAnsi="Arial" w:cs="Arial"/>
          <w:lang w:val="en-US"/>
        </w:rPr>
        <w:t>Provide evidence of competency for all personnel undertaking diving work (general occupational diving or high risk diving as applicable). Minimum competencies required are the competencies required by ADAS deemed by ADAS to be appropriate for the works to be undertaken. Refer to the AS 2815 (set).</w:t>
      </w:r>
    </w:p>
    <w:p w:rsidR="00FB7CE5" w:rsidRPr="00A44CC2" w:rsidRDefault="00FB7CE5" w:rsidP="00610566">
      <w:pPr>
        <w:pStyle w:val="Heading3"/>
      </w:pPr>
      <w:r w:rsidRPr="00A44CC2">
        <w:t>Dive Safety Log</w:t>
      </w:r>
    </w:p>
    <w:p w:rsidR="00FB7CE5" w:rsidRPr="00A44CC2" w:rsidRDefault="00FB7CE5" w:rsidP="00610566">
      <w:pPr>
        <w:jc w:val="both"/>
        <w:rPr>
          <w:rFonts w:ascii="Arial" w:hAnsi="Arial" w:cs="Arial"/>
          <w:lang w:val="en-US"/>
        </w:rPr>
      </w:pPr>
      <w:r w:rsidRPr="00A44CC2">
        <w:rPr>
          <w:rFonts w:ascii="Arial" w:hAnsi="Arial" w:cs="Arial"/>
          <w:lang w:val="en-US"/>
        </w:rPr>
        <w:t>Maintain and provide Dive Safety Log (in accordance with Regulation 180, of the WHS (NUL) Regulations). To be provided for review on request and at completion of works. Refer to AS 2299 (set).</w:t>
      </w:r>
    </w:p>
    <w:p w:rsidR="00FB7CE5" w:rsidRPr="00A44CC2" w:rsidRDefault="00FB7CE5" w:rsidP="00180344">
      <w:pPr>
        <w:pStyle w:val="Heading3"/>
        <w:keepNext/>
      </w:pPr>
      <w:r w:rsidRPr="00A44CC2">
        <w:lastRenderedPageBreak/>
        <w:t>Dive Plan</w:t>
      </w:r>
    </w:p>
    <w:p w:rsidR="00FB7CE5" w:rsidRPr="00A44CC2" w:rsidRDefault="00FB7CE5" w:rsidP="00610566">
      <w:pPr>
        <w:jc w:val="both"/>
        <w:rPr>
          <w:rFonts w:ascii="Arial" w:hAnsi="Arial" w:cs="Arial"/>
          <w:lang w:val="en-US"/>
        </w:rPr>
      </w:pPr>
      <w:r w:rsidRPr="00A44CC2">
        <w:rPr>
          <w:rFonts w:ascii="Arial" w:hAnsi="Arial" w:cs="Arial"/>
          <w:lang w:val="en-US"/>
        </w:rPr>
        <w:t>Submit a Dive Plan (in accordance with Regulation 178, of the WHS (NUL) Regulations). To be submitted after contract award and at least 14 days prior to commencement of diving works. Refer to AS 2299 (set).</w:t>
      </w:r>
    </w:p>
    <w:p w:rsidR="00FB7CE5" w:rsidRPr="00A44CC2" w:rsidRDefault="00FB7CE5" w:rsidP="00610566">
      <w:pPr>
        <w:jc w:val="both"/>
        <w:rPr>
          <w:rFonts w:ascii="Arial" w:hAnsi="Arial" w:cs="Arial"/>
          <w:lang w:val="en-US"/>
        </w:rPr>
      </w:pPr>
      <w:r w:rsidRPr="00A44CC2">
        <w:rPr>
          <w:rFonts w:ascii="Arial" w:hAnsi="Arial" w:cs="Arial"/>
          <w:lang w:val="en-US"/>
        </w:rPr>
        <w:t>The Dive Plan is to include:</w:t>
      </w:r>
    </w:p>
    <w:p w:rsidR="00FB7CE5" w:rsidRPr="00A44CC2" w:rsidRDefault="00FB7CE5" w:rsidP="00FB7CE5">
      <w:pPr>
        <w:numPr>
          <w:ilvl w:val="0"/>
          <w:numId w:val="2"/>
        </w:numPr>
        <w:spacing w:before="60" w:after="60" w:line="240" w:lineRule="auto"/>
        <w:rPr>
          <w:rFonts w:ascii="Arial" w:hAnsi="Arial" w:cs="Arial"/>
        </w:rPr>
      </w:pPr>
      <w:r w:rsidRPr="00A44CC2">
        <w:rPr>
          <w:rFonts w:ascii="Arial" w:hAnsi="Arial" w:cs="Arial"/>
        </w:rPr>
        <w:t>the method of carrying out the diving work to which it relates;</w:t>
      </w:r>
    </w:p>
    <w:p w:rsidR="00FB7CE5" w:rsidRPr="00A44CC2" w:rsidRDefault="00FB7CE5" w:rsidP="00FB7CE5">
      <w:pPr>
        <w:numPr>
          <w:ilvl w:val="0"/>
          <w:numId w:val="2"/>
        </w:numPr>
        <w:spacing w:before="60" w:after="60" w:line="240" w:lineRule="auto"/>
        <w:rPr>
          <w:rFonts w:ascii="Arial" w:hAnsi="Arial" w:cs="Arial"/>
        </w:rPr>
      </w:pPr>
      <w:r w:rsidRPr="00A44CC2">
        <w:rPr>
          <w:rFonts w:ascii="Arial" w:hAnsi="Arial" w:cs="Arial"/>
        </w:rPr>
        <w:t>the tasks and duties of each person involved in the dive;</w:t>
      </w:r>
    </w:p>
    <w:p w:rsidR="00FB7CE5" w:rsidRPr="00A44CC2" w:rsidRDefault="00FB7CE5" w:rsidP="00FB7CE5">
      <w:pPr>
        <w:numPr>
          <w:ilvl w:val="0"/>
          <w:numId w:val="2"/>
        </w:numPr>
        <w:spacing w:before="60" w:after="60" w:line="240" w:lineRule="auto"/>
        <w:rPr>
          <w:rFonts w:ascii="Arial" w:hAnsi="Arial" w:cs="Arial"/>
        </w:rPr>
      </w:pPr>
      <w:r w:rsidRPr="00A44CC2">
        <w:rPr>
          <w:rFonts w:ascii="Arial" w:hAnsi="Arial" w:cs="Arial"/>
        </w:rPr>
        <w:t>the diving equipment, breathing gases and procedures to be used in the dive;</w:t>
      </w:r>
    </w:p>
    <w:p w:rsidR="00FB7CE5" w:rsidRPr="00A44CC2" w:rsidRDefault="00FB7CE5" w:rsidP="00FB7CE5">
      <w:pPr>
        <w:numPr>
          <w:ilvl w:val="0"/>
          <w:numId w:val="2"/>
        </w:numPr>
        <w:spacing w:before="60" w:after="60" w:line="240" w:lineRule="auto"/>
        <w:rPr>
          <w:rFonts w:ascii="Arial" w:hAnsi="Arial" w:cs="Arial"/>
        </w:rPr>
      </w:pPr>
      <w:r w:rsidRPr="00A44CC2">
        <w:rPr>
          <w:rFonts w:ascii="Arial" w:hAnsi="Arial" w:cs="Arial"/>
        </w:rPr>
        <w:t>as applicable, dive times, bottom times and decompression profiles;</w:t>
      </w:r>
    </w:p>
    <w:p w:rsidR="00FB7CE5" w:rsidRPr="00A44CC2" w:rsidRDefault="00FB7CE5" w:rsidP="00FB7CE5">
      <w:pPr>
        <w:numPr>
          <w:ilvl w:val="0"/>
          <w:numId w:val="2"/>
        </w:numPr>
        <w:spacing w:before="60" w:after="60" w:line="240" w:lineRule="auto"/>
        <w:rPr>
          <w:rFonts w:ascii="Arial" w:hAnsi="Arial" w:cs="Arial"/>
        </w:rPr>
      </w:pPr>
      <w:r w:rsidRPr="00A44CC2">
        <w:rPr>
          <w:rFonts w:ascii="Arial" w:hAnsi="Arial" w:cs="Arial"/>
        </w:rPr>
        <w:t>hazards relating to the dive and measures to be implemented in the control of risks associated with those hazards;</w:t>
      </w:r>
    </w:p>
    <w:p w:rsidR="00FB7CE5" w:rsidRPr="00A44CC2" w:rsidRDefault="00FB7CE5" w:rsidP="00FB7CE5">
      <w:pPr>
        <w:numPr>
          <w:ilvl w:val="0"/>
          <w:numId w:val="2"/>
        </w:numPr>
        <w:spacing w:before="60" w:after="60" w:line="240" w:lineRule="auto"/>
        <w:rPr>
          <w:rFonts w:ascii="Arial" w:hAnsi="Arial" w:cs="Arial"/>
        </w:rPr>
      </w:pPr>
      <w:r w:rsidRPr="00A44CC2">
        <w:rPr>
          <w:rFonts w:ascii="Arial" w:hAnsi="Arial" w:cs="Arial"/>
        </w:rPr>
        <w:t>emergency procedures.</w:t>
      </w:r>
    </w:p>
    <w:p w:rsidR="00FB7CE5" w:rsidRPr="00A44CC2" w:rsidRDefault="00FB7CE5" w:rsidP="00610566">
      <w:pPr>
        <w:pStyle w:val="Heading3"/>
      </w:pPr>
      <w:r w:rsidRPr="00A44CC2">
        <w:t>Crocodile Hazard Management</w:t>
      </w:r>
    </w:p>
    <w:p w:rsidR="00FB7CE5" w:rsidRPr="00A44CC2" w:rsidRDefault="00FB7CE5" w:rsidP="00610566">
      <w:pPr>
        <w:rPr>
          <w:rFonts w:ascii="Arial" w:hAnsi="Arial" w:cs="Arial"/>
          <w:lang w:val="en-US"/>
        </w:rPr>
      </w:pPr>
      <w:r w:rsidRPr="00A44CC2">
        <w:rPr>
          <w:rFonts w:ascii="Arial" w:hAnsi="Arial" w:cs="Arial"/>
          <w:lang w:val="en-US"/>
        </w:rPr>
        <w:t>Provide a Crocodile Hazard Management Plan where diving work is to occur in waters known to have, or suspected of having, crocodiles. The plan can include, but not be limited to;</w:t>
      </w:r>
    </w:p>
    <w:p w:rsidR="00FB7CE5" w:rsidRPr="00A44CC2" w:rsidRDefault="00FB7CE5" w:rsidP="00FB7CE5">
      <w:pPr>
        <w:pStyle w:val="ListParagraph"/>
        <w:numPr>
          <w:ilvl w:val="0"/>
          <w:numId w:val="8"/>
        </w:numPr>
        <w:rPr>
          <w:rFonts w:cs="Arial"/>
        </w:rPr>
      </w:pPr>
      <w:r w:rsidRPr="00A44CC2">
        <w:rPr>
          <w:rFonts w:cs="Arial"/>
        </w:rPr>
        <w:t>Having spotters at water level and on a bridge,</w:t>
      </w:r>
    </w:p>
    <w:p w:rsidR="00FB7CE5" w:rsidRPr="00A44CC2" w:rsidRDefault="00FB7CE5" w:rsidP="00FB7CE5">
      <w:pPr>
        <w:pStyle w:val="ListParagraph"/>
        <w:numPr>
          <w:ilvl w:val="0"/>
          <w:numId w:val="8"/>
        </w:numPr>
        <w:rPr>
          <w:rFonts w:cs="Arial"/>
        </w:rPr>
      </w:pPr>
      <w:r w:rsidRPr="00A44CC2">
        <w:rPr>
          <w:rFonts w:cs="Arial"/>
        </w:rPr>
        <w:t>Minimizing movement of vessels once diving work commences to reduce risk of attracting crocodiles and</w:t>
      </w:r>
    </w:p>
    <w:p w:rsidR="00FB7CE5" w:rsidRPr="00A44CC2" w:rsidRDefault="00FB7CE5" w:rsidP="00FB7CE5">
      <w:pPr>
        <w:pStyle w:val="ListParagraph"/>
        <w:numPr>
          <w:ilvl w:val="0"/>
          <w:numId w:val="8"/>
        </w:numPr>
        <w:rPr>
          <w:rFonts w:cs="Arial"/>
        </w:rPr>
      </w:pPr>
      <w:r w:rsidRPr="00A44CC2">
        <w:rPr>
          <w:rFonts w:cs="Arial"/>
        </w:rPr>
        <w:t>Establishing a communication plan and having a communications system or methodology in place so that all parties conducting the activity can communicate with each other.</w:t>
      </w:r>
    </w:p>
    <w:p w:rsidR="00FB7CE5" w:rsidRPr="00A44CC2" w:rsidRDefault="00FB7CE5" w:rsidP="00610566">
      <w:pPr>
        <w:pStyle w:val="Heading3"/>
      </w:pPr>
      <w:r w:rsidRPr="00A44CC2">
        <w:t>Dive Cage</w:t>
      </w:r>
    </w:p>
    <w:p w:rsidR="00FB7CE5" w:rsidRPr="00A44CC2" w:rsidRDefault="00FB7CE5" w:rsidP="00610566">
      <w:pPr>
        <w:rPr>
          <w:rFonts w:ascii="Arial" w:hAnsi="Arial" w:cs="Arial"/>
          <w:lang w:val="en-US"/>
        </w:rPr>
      </w:pPr>
      <w:r w:rsidRPr="00A44CC2">
        <w:rPr>
          <w:rFonts w:ascii="Arial" w:hAnsi="Arial" w:cs="Arial"/>
          <w:lang w:val="en-US"/>
        </w:rPr>
        <w:t>Diving work in waters known to have, or suspected of having, crocodiles is to be carried out by divers who are protected by a dive cage. This dive cage should be engineered for the task and can be mounted to either a service barge or other watercraft or lowered from a bridge, depending on the task environment.</w:t>
      </w:r>
    </w:p>
    <w:p w:rsidR="00FB7CE5" w:rsidRPr="00A44CC2" w:rsidRDefault="00FB7CE5" w:rsidP="00610566">
      <w:pPr>
        <w:pStyle w:val="Heading3"/>
      </w:pPr>
      <w:r w:rsidRPr="00A44CC2">
        <w:t xml:space="preserve">Crocodile Net </w:t>
      </w:r>
    </w:p>
    <w:p w:rsidR="00FB7CE5" w:rsidRPr="00A44CC2" w:rsidRDefault="00FB7CE5" w:rsidP="00610566">
      <w:pPr>
        <w:rPr>
          <w:rFonts w:ascii="Arial" w:hAnsi="Arial" w:cs="Arial"/>
          <w:lang w:val="en-US"/>
        </w:rPr>
      </w:pPr>
      <w:r w:rsidRPr="00A44CC2">
        <w:rPr>
          <w:rFonts w:ascii="Arial" w:hAnsi="Arial" w:cs="Arial"/>
          <w:lang w:val="en-US"/>
        </w:rPr>
        <w:t>If a crocodile net is the only viable option provide details of the construction of the net and its support systems and provide details of the risk management plan which will be in place during use of the net.</w:t>
      </w:r>
    </w:p>
    <w:p w:rsidR="00FB7CE5" w:rsidRPr="00A44CC2" w:rsidRDefault="00FB7CE5" w:rsidP="00610566">
      <w:pPr>
        <w:pStyle w:val="Heading3"/>
      </w:pPr>
      <w:r w:rsidRPr="00A44CC2">
        <w:t>Response if a crocodile is spotted</w:t>
      </w:r>
    </w:p>
    <w:p w:rsidR="00FB7CE5" w:rsidRPr="00A44CC2" w:rsidRDefault="00FB7CE5" w:rsidP="00610566">
      <w:pPr>
        <w:rPr>
          <w:rFonts w:ascii="Arial" w:hAnsi="Arial" w:cs="Arial"/>
          <w:lang w:val="en-US"/>
        </w:rPr>
      </w:pPr>
      <w:r w:rsidRPr="00A44CC2">
        <w:rPr>
          <w:rFonts w:ascii="Arial" w:hAnsi="Arial" w:cs="Arial"/>
          <w:lang w:val="en-US"/>
        </w:rPr>
        <w:t>Ensure or personnel move to a safe place.</w:t>
      </w:r>
    </w:p>
    <w:p w:rsidR="00FB7CE5" w:rsidRPr="00A44CC2" w:rsidRDefault="00FB7CE5" w:rsidP="00610566">
      <w:pPr>
        <w:rPr>
          <w:rFonts w:ascii="Arial" w:hAnsi="Arial" w:cs="Arial"/>
          <w:lang w:val="en-US"/>
        </w:rPr>
      </w:pPr>
      <w:r w:rsidRPr="00A44CC2">
        <w:rPr>
          <w:rFonts w:ascii="Arial" w:hAnsi="Arial" w:cs="Arial"/>
          <w:lang w:val="en-US"/>
        </w:rPr>
        <w:t xml:space="preserve">Contact the Crocodile Management Unit of the Parks and Wildlife Service </w:t>
      </w:r>
    </w:p>
    <w:p w:rsidR="00FB7CE5" w:rsidRPr="00A44CC2" w:rsidRDefault="00FB7CE5" w:rsidP="00FB7CE5">
      <w:pPr>
        <w:pStyle w:val="ListParagraph"/>
        <w:numPr>
          <w:ilvl w:val="0"/>
          <w:numId w:val="9"/>
        </w:numPr>
        <w:rPr>
          <w:rFonts w:cs="Arial"/>
        </w:rPr>
      </w:pPr>
      <w:r w:rsidRPr="00A44CC2">
        <w:rPr>
          <w:rFonts w:cs="Arial"/>
        </w:rPr>
        <w:t>Darwin All hours 0419 822 859 or 0401 118 776 or Office hours 8999 4691</w:t>
      </w:r>
    </w:p>
    <w:p w:rsidR="00FB7CE5" w:rsidRPr="00A44CC2" w:rsidRDefault="00FB7CE5" w:rsidP="00FB7CE5">
      <w:pPr>
        <w:pStyle w:val="ListParagraph"/>
        <w:numPr>
          <w:ilvl w:val="0"/>
          <w:numId w:val="9"/>
        </w:numPr>
        <w:rPr>
          <w:rFonts w:cs="Arial"/>
        </w:rPr>
      </w:pPr>
      <w:r w:rsidRPr="00A44CC2">
        <w:rPr>
          <w:rFonts w:cs="Arial"/>
        </w:rPr>
        <w:t>Katherine All hours 0407 958 405 or Office hours 8973 8849</w:t>
      </w:r>
    </w:p>
    <w:p w:rsidR="00FB7CE5" w:rsidRPr="00A44CC2" w:rsidRDefault="00FB7CE5" w:rsidP="00610566">
      <w:pPr>
        <w:rPr>
          <w:rFonts w:ascii="Arial" w:hAnsi="Arial" w:cs="Arial"/>
          <w:lang w:val="en-US"/>
        </w:rPr>
      </w:pPr>
      <w:r w:rsidRPr="00A44CC2">
        <w:rPr>
          <w:rFonts w:ascii="Arial" w:hAnsi="Arial" w:cs="Arial"/>
          <w:lang w:val="en-US"/>
        </w:rPr>
        <w:t>If safe and practical to do so, monitor the movement of the crocodile(s) so that the personnel from the Crocodile Management Unit can be told of the crocodiles last known location.</w:t>
      </w:r>
    </w:p>
    <w:p w:rsidR="00FB7CE5" w:rsidRPr="00A44CC2" w:rsidRDefault="00FB7CE5" w:rsidP="00CC670F">
      <w:pPr>
        <w:pStyle w:val="Heading2"/>
        <w:rPr>
          <w:rFonts w:cs="Arial"/>
        </w:rPr>
      </w:pPr>
      <w:r w:rsidRPr="00A44CC2">
        <w:rPr>
          <w:rFonts w:cs="Arial"/>
        </w:rPr>
        <w:t>WORK near Areas where crocodiles may be present</w:t>
      </w:r>
    </w:p>
    <w:p w:rsidR="00FB7CE5" w:rsidRPr="00A44CC2" w:rsidRDefault="00FB7CE5" w:rsidP="00610566">
      <w:pPr>
        <w:rPr>
          <w:rFonts w:ascii="Arial" w:hAnsi="Arial" w:cs="Arial"/>
          <w:lang w:val="en-US"/>
        </w:rPr>
      </w:pPr>
      <w:r w:rsidRPr="00A44CC2">
        <w:rPr>
          <w:rFonts w:ascii="Arial" w:hAnsi="Arial" w:cs="Arial"/>
          <w:lang w:val="en-US"/>
        </w:rPr>
        <w:lastRenderedPageBreak/>
        <w:t>For all work in or near areas where crocodiles may be present comply with the crocodile related sub-clauses in the Diving Work clause.</w:t>
      </w:r>
    </w:p>
    <w:p w:rsidR="00FB7CE5" w:rsidRPr="00A44CC2" w:rsidRDefault="00FB7CE5" w:rsidP="00610566">
      <w:pPr>
        <w:pStyle w:val="Heading2"/>
        <w:rPr>
          <w:rFonts w:cs="Arial"/>
        </w:rPr>
      </w:pPr>
      <w:r w:rsidRPr="00A44CC2">
        <w:rPr>
          <w:rFonts w:cs="Arial"/>
        </w:rPr>
        <w:t>Time allowed for assessment of submitted documents</w:t>
      </w:r>
    </w:p>
    <w:p w:rsidR="00FB7CE5" w:rsidRPr="00A44CC2" w:rsidRDefault="00FB7CE5" w:rsidP="00610566">
      <w:pPr>
        <w:rPr>
          <w:rFonts w:ascii="Arial" w:hAnsi="Arial" w:cs="Arial"/>
        </w:rPr>
      </w:pPr>
      <w:r w:rsidRPr="00A44CC2">
        <w:rPr>
          <w:rFonts w:ascii="Arial" w:hAnsi="Arial" w:cs="Arial"/>
        </w:rPr>
        <w:t>This clause is related to documents which are to be submitted by the Contractor to the Superintendent for assessment and/or acceptance and/or approval and/or appraisal.</w:t>
      </w:r>
    </w:p>
    <w:p w:rsidR="00FB7CE5" w:rsidRPr="00A44CC2" w:rsidRDefault="00FB7CE5" w:rsidP="00610566">
      <w:pPr>
        <w:rPr>
          <w:rFonts w:ascii="Arial" w:hAnsi="Arial" w:cs="Arial"/>
        </w:rPr>
      </w:pPr>
      <w:r w:rsidRPr="00A44CC2">
        <w:rPr>
          <w:rFonts w:ascii="Arial" w:hAnsi="Arial" w:cs="Arial"/>
        </w:rPr>
        <w:t>The documents subject to this clause include, but are not limited to:</w:t>
      </w:r>
    </w:p>
    <w:p w:rsidR="00FB7CE5" w:rsidRPr="00A44CC2" w:rsidRDefault="00FB7CE5" w:rsidP="00FB7CE5">
      <w:pPr>
        <w:pStyle w:val="ListParagraph"/>
        <w:numPr>
          <w:ilvl w:val="0"/>
          <w:numId w:val="10"/>
        </w:numPr>
        <w:rPr>
          <w:rFonts w:cs="Arial"/>
        </w:rPr>
      </w:pPr>
      <w:r w:rsidRPr="00A44CC2">
        <w:rPr>
          <w:rFonts w:cs="Arial"/>
        </w:rPr>
        <w:t>Traffic Management Plan</w:t>
      </w:r>
    </w:p>
    <w:p w:rsidR="00FB7CE5" w:rsidRPr="00A44CC2" w:rsidRDefault="00FB7CE5" w:rsidP="00FB7CE5">
      <w:pPr>
        <w:pStyle w:val="ListParagraph"/>
        <w:numPr>
          <w:ilvl w:val="0"/>
          <w:numId w:val="10"/>
        </w:numPr>
        <w:rPr>
          <w:rFonts w:cs="Arial"/>
        </w:rPr>
      </w:pPr>
      <w:r w:rsidRPr="00A44CC2">
        <w:rPr>
          <w:rFonts w:cs="Arial"/>
        </w:rPr>
        <w:t>Inspection and Test Plans</w:t>
      </w:r>
    </w:p>
    <w:p w:rsidR="00FB7CE5" w:rsidRPr="00A44CC2" w:rsidRDefault="00FB7CE5" w:rsidP="00FB7CE5">
      <w:pPr>
        <w:pStyle w:val="ListParagraph"/>
        <w:numPr>
          <w:ilvl w:val="0"/>
          <w:numId w:val="10"/>
        </w:numPr>
        <w:rPr>
          <w:rFonts w:cs="Arial"/>
        </w:rPr>
      </w:pPr>
      <w:r w:rsidRPr="00A44CC2">
        <w:rPr>
          <w:rFonts w:cs="Arial"/>
        </w:rPr>
        <w:t>Project Control Plan</w:t>
      </w:r>
    </w:p>
    <w:p w:rsidR="00FB7CE5" w:rsidRPr="00A44CC2" w:rsidRDefault="00FB7CE5" w:rsidP="00FB7CE5">
      <w:pPr>
        <w:pStyle w:val="ListParagraph"/>
        <w:numPr>
          <w:ilvl w:val="0"/>
          <w:numId w:val="10"/>
        </w:numPr>
        <w:rPr>
          <w:rFonts w:cs="Arial"/>
        </w:rPr>
      </w:pPr>
      <w:r w:rsidRPr="00A44CC2">
        <w:rPr>
          <w:rFonts w:cs="Arial"/>
        </w:rPr>
        <w:t>Quality Assurance Plan</w:t>
      </w:r>
    </w:p>
    <w:p w:rsidR="00FB7CE5" w:rsidRPr="00A44CC2" w:rsidRDefault="00FB7CE5" w:rsidP="00FB7CE5">
      <w:pPr>
        <w:pStyle w:val="ListParagraph"/>
        <w:numPr>
          <w:ilvl w:val="0"/>
          <w:numId w:val="10"/>
        </w:numPr>
        <w:rPr>
          <w:rFonts w:cs="Arial"/>
        </w:rPr>
      </w:pPr>
      <w:r w:rsidRPr="00A44CC2">
        <w:rPr>
          <w:rFonts w:cs="Arial"/>
        </w:rPr>
        <w:t>Work Health and Safety Plan which includes, but is not limited to:</w:t>
      </w:r>
    </w:p>
    <w:p w:rsidR="00FB7CE5" w:rsidRPr="00A44CC2" w:rsidRDefault="00FB7CE5" w:rsidP="00FB7CE5">
      <w:pPr>
        <w:pStyle w:val="ListParagraph"/>
        <w:numPr>
          <w:ilvl w:val="0"/>
          <w:numId w:val="11"/>
        </w:numPr>
        <w:rPr>
          <w:rFonts w:cs="Arial"/>
        </w:rPr>
      </w:pPr>
      <w:r w:rsidRPr="00A44CC2">
        <w:rPr>
          <w:rFonts w:cs="Arial"/>
        </w:rPr>
        <w:t>Risk assessment and mitigation measures proposed</w:t>
      </w:r>
    </w:p>
    <w:p w:rsidR="00FB7CE5" w:rsidRPr="00A44CC2" w:rsidRDefault="00FB7CE5" w:rsidP="00FB7CE5">
      <w:pPr>
        <w:pStyle w:val="ListParagraph"/>
        <w:numPr>
          <w:ilvl w:val="0"/>
          <w:numId w:val="11"/>
        </w:numPr>
        <w:rPr>
          <w:rFonts w:cs="Arial"/>
        </w:rPr>
      </w:pPr>
      <w:r w:rsidRPr="00A44CC2">
        <w:rPr>
          <w:rFonts w:cs="Arial"/>
        </w:rPr>
        <w:t>Project targets and how they will be achieved</w:t>
      </w:r>
    </w:p>
    <w:p w:rsidR="00FB7CE5" w:rsidRPr="00A44CC2" w:rsidRDefault="00FB7CE5" w:rsidP="00FB7CE5">
      <w:pPr>
        <w:pStyle w:val="ListParagraph"/>
        <w:numPr>
          <w:ilvl w:val="0"/>
          <w:numId w:val="11"/>
        </w:numPr>
        <w:rPr>
          <w:rFonts w:cs="Arial"/>
        </w:rPr>
      </w:pPr>
      <w:r w:rsidRPr="00A44CC2">
        <w:rPr>
          <w:rFonts w:cs="Arial"/>
        </w:rPr>
        <w:t>Induction training sessions for all site personnel, including sub-contractors, suppliers, and the Principal's representatives</w:t>
      </w:r>
    </w:p>
    <w:p w:rsidR="00FB7CE5" w:rsidRPr="00A44CC2" w:rsidRDefault="00FB7CE5" w:rsidP="00FB7CE5">
      <w:pPr>
        <w:pStyle w:val="ListParagraph"/>
        <w:numPr>
          <w:ilvl w:val="0"/>
          <w:numId w:val="11"/>
        </w:numPr>
        <w:rPr>
          <w:rFonts w:cs="Arial"/>
        </w:rPr>
      </w:pPr>
      <w:r w:rsidRPr="00A44CC2">
        <w:rPr>
          <w:rFonts w:cs="Arial"/>
        </w:rPr>
        <w:t>Cultural Heritage inductions by Cultural Monitors</w:t>
      </w:r>
    </w:p>
    <w:p w:rsidR="00FB7CE5" w:rsidRPr="00A44CC2" w:rsidRDefault="00FB7CE5" w:rsidP="00FB7CE5">
      <w:pPr>
        <w:pStyle w:val="ListParagraph"/>
        <w:numPr>
          <w:ilvl w:val="0"/>
          <w:numId w:val="10"/>
        </w:numPr>
        <w:rPr>
          <w:rFonts w:cs="Arial"/>
        </w:rPr>
      </w:pPr>
      <w:r w:rsidRPr="00A44CC2">
        <w:rPr>
          <w:rFonts w:cs="Arial"/>
        </w:rPr>
        <w:t>Indigenous Development Plan</w:t>
      </w:r>
    </w:p>
    <w:p w:rsidR="00FB7CE5" w:rsidRPr="00A44CC2" w:rsidRDefault="00FB7CE5" w:rsidP="00FB7CE5">
      <w:pPr>
        <w:pStyle w:val="ListParagraph"/>
        <w:numPr>
          <w:ilvl w:val="0"/>
          <w:numId w:val="10"/>
        </w:numPr>
        <w:rPr>
          <w:rFonts w:cs="Arial"/>
        </w:rPr>
      </w:pPr>
      <w:r w:rsidRPr="00A44CC2">
        <w:rPr>
          <w:rFonts w:cs="Arial"/>
        </w:rPr>
        <w:t>Contractor’s Environmental Management Plan which includes, but is not limited to:</w:t>
      </w:r>
    </w:p>
    <w:p w:rsidR="00FB7CE5" w:rsidRPr="00A44CC2" w:rsidRDefault="00FB7CE5" w:rsidP="00FB7CE5">
      <w:pPr>
        <w:pStyle w:val="ListParagraph"/>
        <w:numPr>
          <w:ilvl w:val="0"/>
          <w:numId w:val="11"/>
        </w:numPr>
        <w:rPr>
          <w:rFonts w:cs="Arial"/>
        </w:rPr>
      </w:pPr>
      <w:r w:rsidRPr="00A44CC2">
        <w:rPr>
          <w:rFonts w:cs="Arial"/>
        </w:rPr>
        <w:t>Erosion and Sediment Control Plan</w:t>
      </w:r>
    </w:p>
    <w:p w:rsidR="00FB7CE5" w:rsidRPr="00A44CC2" w:rsidRDefault="00FB7CE5" w:rsidP="00FB7CE5">
      <w:pPr>
        <w:pStyle w:val="ListParagraph"/>
        <w:numPr>
          <w:ilvl w:val="0"/>
          <w:numId w:val="11"/>
        </w:numPr>
        <w:rPr>
          <w:rFonts w:cs="Arial"/>
        </w:rPr>
      </w:pPr>
      <w:r w:rsidRPr="00A44CC2">
        <w:rPr>
          <w:rFonts w:cs="Arial"/>
        </w:rPr>
        <w:t>Acid Sulphate Soils Management Plan</w:t>
      </w:r>
    </w:p>
    <w:p w:rsidR="00FB7CE5" w:rsidRPr="00A44CC2" w:rsidRDefault="00FB7CE5" w:rsidP="00FB7CE5">
      <w:pPr>
        <w:pStyle w:val="ListParagraph"/>
        <w:numPr>
          <w:ilvl w:val="0"/>
          <w:numId w:val="11"/>
        </w:numPr>
        <w:rPr>
          <w:rFonts w:cs="Arial"/>
        </w:rPr>
      </w:pPr>
      <w:r w:rsidRPr="00A44CC2">
        <w:rPr>
          <w:rFonts w:cs="Arial"/>
        </w:rPr>
        <w:t>Weed Management Plan</w:t>
      </w:r>
    </w:p>
    <w:p w:rsidR="00FB7CE5" w:rsidRPr="00A44CC2" w:rsidRDefault="00FB7CE5" w:rsidP="00FB7CE5">
      <w:pPr>
        <w:pStyle w:val="ListParagraph"/>
        <w:numPr>
          <w:ilvl w:val="0"/>
          <w:numId w:val="11"/>
        </w:numPr>
        <w:rPr>
          <w:rFonts w:cs="Arial"/>
        </w:rPr>
      </w:pPr>
      <w:r w:rsidRPr="00A44CC2">
        <w:rPr>
          <w:rFonts w:cs="Arial"/>
        </w:rPr>
        <w:t>Asbestos Management Plan</w:t>
      </w:r>
    </w:p>
    <w:p w:rsidR="00FB7CE5" w:rsidRPr="00A44CC2" w:rsidRDefault="00FB7CE5" w:rsidP="00FB7CE5">
      <w:pPr>
        <w:pStyle w:val="ListParagraph"/>
        <w:numPr>
          <w:ilvl w:val="0"/>
          <w:numId w:val="11"/>
        </w:numPr>
        <w:rPr>
          <w:rFonts w:cs="Arial"/>
        </w:rPr>
      </w:pPr>
      <w:r w:rsidRPr="00A44CC2">
        <w:rPr>
          <w:rFonts w:cs="Arial"/>
        </w:rPr>
        <w:t>Cultural Heritage Management Plan</w:t>
      </w:r>
    </w:p>
    <w:p w:rsidR="00FB7CE5" w:rsidRPr="00A44CC2" w:rsidRDefault="00FB7CE5" w:rsidP="00610566">
      <w:pPr>
        <w:rPr>
          <w:rFonts w:ascii="Arial" w:hAnsi="Arial" w:cs="Arial"/>
        </w:rPr>
      </w:pPr>
      <w:r w:rsidRPr="00A44CC2">
        <w:rPr>
          <w:rFonts w:ascii="Arial" w:hAnsi="Arial" w:cs="Arial"/>
        </w:rPr>
        <w:t>The Superintendent will provide a response in respect to the submitted documents to the Contractor within a reasonable time. The length of time considered reasonable will depend on the complexity of the documents, the amount of information in the documents and the workload of the Department’s personnel who will assess the documents. The length of time considered reasonable can be negotiated between the Contractor and the Superintendent. Any such negotiated time must be fair to both parties.</w:t>
      </w:r>
    </w:p>
    <w:p w:rsidR="00FB7CE5" w:rsidRPr="00A44CC2" w:rsidRDefault="00FB7CE5" w:rsidP="00610566">
      <w:pPr>
        <w:rPr>
          <w:rFonts w:ascii="Arial" w:hAnsi="Arial" w:cs="Arial"/>
        </w:rPr>
      </w:pPr>
      <w:r w:rsidRPr="00A44CC2">
        <w:rPr>
          <w:rFonts w:ascii="Arial" w:hAnsi="Arial" w:cs="Arial"/>
        </w:rPr>
        <w:t>If the documents are rejected, not accepted, not approved or returned for modification, the Superintendent will have an additional reasonable time period to assess the amended documents.</w:t>
      </w:r>
    </w:p>
    <w:p w:rsidR="00FB7CE5" w:rsidRPr="00A44CC2" w:rsidRDefault="00FB7CE5" w:rsidP="00610566">
      <w:pPr>
        <w:rPr>
          <w:rFonts w:ascii="Arial" w:hAnsi="Arial" w:cs="Arial"/>
        </w:rPr>
      </w:pPr>
      <w:r w:rsidRPr="00A44CC2">
        <w:rPr>
          <w:rFonts w:ascii="Arial" w:hAnsi="Arial" w:cs="Arial"/>
        </w:rPr>
        <w:t>The time taken by the Superintendent to assess submitted documents or to assess re-submitted documents and to respond to the Contractor will not be accepted as a reason for the Contractor to claim an extension of time nor to claim a variation for costs related to the preparation of, or modification to, documents to be submitted or re-submitted.</w:t>
      </w:r>
    </w:p>
    <w:p w:rsidR="00FB7CE5" w:rsidRPr="00A44CC2" w:rsidRDefault="00FB7CE5" w:rsidP="00610566">
      <w:pPr>
        <w:rPr>
          <w:rFonts w:ascii="Arial" w:hAnsi="Arial" w:cs="Arial"/>
        </w:rPr>
      </w:pPr>
      <w:r w:rsidRPr="00A44CC2">
        <w:rPr>
          <w:rFonts w:ascii="Arial" w:hAnsi="Arial" w:cs="Arial"/>
        </w:rPr>
        <w:t>These time frames do not apply in emergency situations where faster responses are appropriate.</w:t>
      </w:r>
    </w:p>
    <w:p w:rsidR="00FB7CE5" w:rsidRPr="00A44CC2" w:rsidRDefault="00FB7CE5" w:rsidP="00610566">
      <w:pPr>
        <w:rPr>
          <w:rFonts w:ascii="Arial" w:hAnsi="Arial" w:cs="Arial"/>
        </w:rPr>
      </w:pPr>
      <w:r w:rsidRPr="00A44CC2">
        <w:rPr>
          <w:rFonts w:ascii="Arial" w:hAnsi="Arial" w:cs="Arial"/>
        </w:rPr>
        <w:t xml:space="preserve">Resubmitted documents must be sent with the changes made clearly marked. Changes should only be made to the plans to the extent required by the Superintendent. Any changes not explicitly requested by the Superintendent but made in the resubmitted plans must be clearly visible in the document and the reasons for making the changes must be explained in a separate document or the covering email. Changes not made obvious and not explained or made obvious but not explained will not be accepted under the contract whether this is </w:t>
      </w:r>
      <w:r w:rsidRPr="00A44CC2">
        <w:rPr>
          <w:rFonts w:ascii="Arial" w:hAnsi="Arial" w:cs="Arial"/>
        </w:rPr>
        <w:lastRenderedPageBreak/>
        <w:t>advised to the Contractor or not. Changes which were not requested but are made obvious and which are explained will be assessed during the re-assessment process.</w:t>
      </w:r>
    </w:p>
    <w:p w:rsidR="00FB7CE5" w:rsidRPr="00A44CC2" w:rsidRDefault="00FB7CE5" w:rsidP="00610566">
      <w:pPr>
        <w:rPr>
          <w:rFonts w:ascii="Arial" w:hAnsi="Arial" w:cs="Arial"/>
        </w:rPr>
      </w:pPr>
      <w:r w:rsidRPr="00A44CC2">
        <w:rPr>
          <w:rFonts w:ascii="Arial" w:hAnsi="Arial" w:cs="Arial"/>
        </w:rPr>
        <w:t>Plans required in respect to works in specialised facilities such as health care facilities and secure facilities will be subject to responses in time frames to be negotiated.</w:t>
      </w:r>
    </w:p>
    <w:p w:rsidR="00FB7CE5" w:rsidRPr="00A44CC2" w:rsidRDefault="00FB7CE5" w:rsidP="00BD17FB">
      <w:pPr>
        <w:pStyle w:val="Heading2"/>
        <w:rPr>
          <w:rFonts w:cs="Arial"/>
        </w:rPr>
      </w:pPr>
      <w:r w:rsidRPr="00A44CC2">
        <w:rPr>
          <w:rFonts w:cs="Arial"/>
        </w:rPr>
        <w:t>CONTRACTOR’S SUBMISSIONS – Hold Point</w:t>
      </w:r>
    </w:p>
    <w:p w:rsidR="00FB7CE5" w:rsidRPr="00A44CC2" w:rsidRDefault="00FB7CE5" w:rsidP="00C7348E">
      <w:pPr>
        <w:rPr>
          <w:rFonts w:ascii="Arial" w:hAnsi="Arial" w:cs="Arial"/>
        </w:rPr>
      </w:pPr>
      <w:r w:rsidRPr="00A44CC2">
        <w:rPr>
          <w:rFonts w:ascii="Arial" w:hAnsi="Arial" w:cs="Arial"/>
        </w:rPr>
        <w:t>Find out the extents of the road reserve for the full length of the works. Widths of road reserve vary.</w:t>
      </w:r>
    </w:p>
    <w:p w:rsidR="00FB7CE5" w:rsidRPr="00A44CC2" w:rsidRDefault="00FB7CE5" w:rsidP="00C7348E">
      <w:pPr>
        <w:rPr>
          <w:rFonts w:ascii="Arial" w:hAnsi="Arial" w:cs="Arial"/>
        </w:rPr>
      </w:pPr>
      <w:r w:rsidRPr="00A44CC2">
        <w:rPr>
          <w:rFonts w:ascii="Arial" w:hAnsi="Arial" w:cs="Arial"/>
        </w:rPr>
        <w:t>Obtain all required permits, and approvals, for works, and associated activities, proposed to be carried out in areas not in the road reserve. This is in addition to all other required permits and approvals.</w:t>
      </w:r>
    </w:p>
    <w:p w:rsidR="00FB7CE5" w:rsidRPr="00A44CC2" w:rsidRDefault="00FB7CE5" w:rsidP="00C7348E">
      <w:pPr>
        <w:rPr>
          <w:rFonts w:ascii="Arial" w:hAnsi="Arial" w:cs="Arial"/>
        </w:rPr>
      </w:pPr>
      <w:r w:rsidRPr="00A44CC2">
        <w:rPr>
          <w:rFonts w:ascii="Arial" w:hAnsi="Arial" w:cs="Arial"/>
          <w:b/>
        </w:rPr>
        <w:t xml:space="preserve">Hold Point - </w:t>
      </w:r>
      <w:r w:rsidRPr="00A44CC2">
        <w:rPr>
          <w:rFonts w:ascii="Arial" w:hAnsi="Arial" w:cs="Arial"/>
        </w:rPr>
        <w:t xml:space="preserve"> Provide copies of permits, and approvals, for works, and associated activities, proposed to be carried out in areas not in the road reserve before commencing any proposed works, and activities.</w:t>
      </w:r>
    </w:p>
    <w:bookmarkEnd w:id="6"/>
    <w:bookmarkEnd w:id="7"/>
    <w:bookmarkEnd w:id="8"/>
    <w:bookmarkEnd w:id="9"/>
    <w:p w:rsidR="00FB7CE5" w:rsidRPr="00A44CC2" w:rsidRDefault="00FB7CE5" w:rsidP="00610566">
      <w:pPr>
        <w:rPr>
          <w:rFonts w:ascii="Arial" w:hAnsi="Arial" w:cs="Arial"/>
        </w:rPr>
      </w:pPr>
    </w:p>
    <w:p w:rsidR="00FB7CE5" w:rsidRPr="00A44CC2" w:rsidRDefault="00FB7CE5" w:rsidP="00FB7CE5">
      <w:pPr>
        <w:pStyle w:val="Heading1"/>
        <w:ind w:left="432" w:hanging="432"/>
        <w:rPr>
          <w:rFonts w:cs="Arial"/>
        </w:rPr>
      </w:pPr>
      <w:r w:rsidRPr="00A44CC2">
        <w:rPr>
          <w:rFonts w:cs="Arial"/>
        </w:rPr>
        <w:t>PROVISION FOR TRAFFIC</w:t>
      </w:r>
    </w:p>
    <w:p w:rsidR="00FB7CE5" w:rsidRPr="00A44CC2" w:rsidRDefault="00FB7CE5" w:rsidP="000F714D">
      <w:pPr>
        <w:rPr>
          <w:rFonts w:ascii="Arial" w:hAnsi="Arial" w:cs="Arial"/>
        </w:rPr>
      </w:pPr>
      <w:r w:rsidRPr="00A44CC2">
        <w:rPr>
          <w:rFonts w:ascii="Arial" w:hAnsi="Arial" w:cs="Arial"/>
        </w:rPr>
        <w:t>DIPL Roadworks Master – October 2019</w:t>
      </w:r>
    </w:p>
    <w:p w:rsidR="00FB7CE5" w:rsidRPr="00A44CC2" w:rsidRDefault="00FB7CE5" w:rsidP="00FB7CE5">
      <w:pPr>
        <w:pStyle w:val="Heading2"/>
        <w:ind w:left="576" w:hanging="576"/>
        <w:rPr>
          <w:rFonts w:cs="Arial"/>
        </w:rPr>
      </w:pPr>
      <w:r w:rsidRPr="00A44CC2">
        <w:rPr>
          <w:rFonts w:cs="Arial"/>
        </w:rPr>
        <w:t>GENERAL</w:t>
      </w:r>
    </w:p>
    <w:p w:rsidR="00FB7CE5" w:rsidRPr="00A44CC2" w:rsidRDefault="00FB7CE5" w:rsidP="000F714D">
      <w:pPr>
        <w:rPr>
          <w:rFonts w:ascii="Arial" w:hAnsi="Arial" w:cs="Arial"/>
        </w:rPr>
      </w:pPr>
      <w:r w:rsidRPr="00A44CC2">
        <w:rPr>
          <w:rFonts w:ascii="Arial" w:hAnsi="Arial" w:cs="Arial"/>
        </w:rPr>
        <w:t>Minimise obstruction and inconvenience to the public.</w:t>
      </w:r>
    </w:p>
    <w:p w:rsidR="00FB7CE5" w:rsidRPr="00A44CC2" w:rsidRDefault="00FB7CE5" w:rsidP="000F714D">
      <w:pPr>
        <w:rPr>
          <w:rFonts w:ascii="Arial" w:hAnsi="Arial" w:cs="Arial"/>
        </w:rPr>
      </w:pPr>
      <w:r w:rsidRPr="00A44CC2">
        <w:rPr>
          <w:rFonts w:ascii="Arial" w:hAnsi="Arial" w:cs="Arial"/>
        </w:rPr>
        <w:t>Ensure public safety is accommodated at all work sites at all times.</w:t>
      </w:r>
    </w:p>
    <w:p w:rsidR="00FB7CE5" w:rsidRPr="00A44CC2" w:rsidRDefault="00FB7CE5" w:rsidP="000F714D">
      <w:pPr>
        <w:rPr>
          <w:rFonts w:ascii="Arial" w:hAnsi="Arial" w:cs="Arial"/>
        </w:rPr>
      </w:pPr>
      <w:r w:rsidRPr="00A44CC2">
        <w:rPr>
          <w:rFonts w:ascii="Arial" w:hAnsi="Arial" w:cs="Arial"/>
        </w:rPr>
        <w:t>A traffic escort vehicle is required for all resealing works.</w:t>
      </w:r>
    </w:p>
    <w:p w:rsidR="00FB7CE5" w:rsidRPr="00A44CC2" w:rsidRDefault="00FB7CE5" w:rsidP="000F714D">
      <w:pPr>
        <w:rPr>
          <w:rFonts w:ascii="Arial" w:hAnsi="Arial" w:cs="Arial"/>
        </w:rPr>
      </w:pPr>
      <w:r w:rsidRPr="00A44CC2">
        <w:rPr>
          <w:rFonts w:ascii="Arial" w:hAnsi="Arial" w:cs="Arial"/>
        </w:rPr>
        <w:t>Assume responsibility for the safe conduct of traffic through, past or around the works, 24 hours a day, from possession of the site to completion of all works, defects liability period (if any) and handover.</w:t>
      </w:r>
    </w:p>
    <w:p w:rsidR="00FB7CE5" w:rsidRPr="00A44CC2" w:rsidRDefault="00FB7CE5" w:rsidP="000F714D">
      <w:pPr>
        <w:rPr>
          <w:rFonts w:ascii="Arial" w:hAnsi="Arial" w:cs="Arial"/>
        </w:rPr>
      </w:pPr>
      <w:r w:rsidRPr="00A44CC2">
        <w:rPr>
          <w:rFonts w:ascii="Arial" w:hAnsi="Arial" w:cs="Arial"/>
        </w:rPr>
        <w:t>Comply with the Acts, Regulations, Codes and Guidelines applicable to the works. Comply with the requirements of Authorities which have jurisdiction over the works or the sites of the works.</w:t>
      </w:r>
    </w:p>
    <w:p w:rsidR="00FB7CE5" w:rsidRPr="00A44CC2" w:rsidRDefault="00FB7CE5" w:rsidP="000F714D">
      <w:pPr>
        <w:rPr>
          <w:rFonts w:ascii="Arial" w:hAnsi="Arial" w:cs="Arial"/>
        </w:rPr>
      </w:pPr>
      <w:r w:rsidRPr="00A44CC2">
        <w:rPr>
          <w:rFonts w:ascii="Arial" w:hAnsi="Arial" w:cs="Arial"/>
        </w:rPr>
        <w:t>Comply with the Work Health and Safety (NUL) Act and Regulations.</w:t>
      </w:r>
    </w:p>
    <w:p w:rsidR="00FB7CE5" w:rsidRPr="00A44CC2" w:rsidRDefault="00FB7CE5" w:rsidP="00F2381C">
      <w:pPr>
        <w:pStyle w:val="Heading3"/>
      </w:pPr>
      <w:r w:rsidRPr="00A44CC2">
        <w:t>Ownership markings on temporary traffic control signs and devices</w:t>
      </w:r>
    </w:p>
    <w:p w:rsidR="00FB7CE5" w:rsidRPr="00A44CC2" w:rsidRDefault="00FB7CE5" w:rsidP="000F714D">
      <w:pPr>
        <w:rPr>
          <w:rFonts w:ascii="Arial" w:hAnsi="Arial" w:cs="Arial"/>
        </w:rPr>
      </w:pPr>
      <w:r w:rsidRPr="00A44CC2">
        <w:rPr>
          <w:rFonts w:ascii="Arial" w:hAnsi="Arial" w:cs="Arial"/>
        </w:rPr>
        <w:t>Ownership markings on the backs of signs and in unobtrusive locations on devices are permitted. Advertising markings are not permitted.</w:t>
      </w:r>
    </w:p>
    <w:p w:rsidR="00FB7CE5" w:rsidRPr="00A44CC2" w:rsidRDefault="00FB7CE5" w:rsidP="00F2381C">
      <w:pPr>
        <w:spacing w:after="0"/>
        <w:rPr>
          <w:rFonts w:ascii="Arial" w:hAnsi="Arial" w:cs="Arial"/>
        </w:rPr>
      </w:pPr>
      <w:r w:rsidRPr="00A44CC2">
        <w:rPr>
          <w:rFonts w:ascii="Arial" w:hAnsi="Arial" w:cs="Arial"/>
        </w:rPr>
        <w:t>The limitations for ownership markings are:</w:t>
      </w:r>
    </w:p>
    <w:p w:rsidR="00FB7CE5" w:rsidRPr="00A44CC2" w:rsidRDefault="00FB7CE5" w:rsidP="00FB7CE5">
      <w:pPr>
        <w:pStyle w:val="ListParagraph"/>
        <w:numPr>
          <w:ilvl w:val="0"/>
          <w:numId w:val="28"/>
        </w:numPr>
        <w:rPr>
          <w:rFonts w:cs="Arial"/>
        </w:rPr>
      </w:pPr>
      <w:r w:rsidRPr="00A44CC2">
        <w:rPr>
          <w:rFonts w:cs="Arial"/>
        </w:rPr>
        <w:t>The entirety of the markings are to fit within a square of 200mm x 200mm,</w:t>
      </w:r>
    </w:p>
    <w:p w:rsidR="00FB7CE5" w:rsidRPr="00A44CC2" w:rsidRDefault="00FB7CE5" w:rsidP="00FB7CE5">
      <w:pPr>
        <w:pStyle w:val="ListParagraph"/>
        <w:numPr>
          <w:ilvl w:val="0"/>
          <w:numId w:val="28"/>
        </w:numPr>
        <w:rPr>
          <w:rFonts w:cs="Arial"/>
        </w:rPr>
      </w:pPr>
      <w:r w:rsidRPr="00A44CC2">
        <w:rPr>
          <w:rFonts w:cs="Arial"/>
        </w:rPr>
        <w:t>The markings are to be in one colour only,</w:t>
      </w:r>
    </w:p>
    <w:p w:rsidR="00FB7CE5" w:rsidRPr="00A44CC2" w:rsidRDefault="00FB7CE5" w:rsidP="00FB7CE5">
      <w:pPr>
        <w:pStyle w:val="ListParagraph"/>
        <w:numPr>
          <w:ilvl w:val="0"/>
          <w:numId w:val="28"/>
        </w:numPr>
        <w:rPr>
          <w:rFonts w:cs="Arial"/>
        </w:rPr>
      </w:pPr>
      <w:r w:rsidRPr="00A44CC2">
        <w:rPr>
          <w:rFonts w:cs="Arial"/>
        </w:rPr>
        <w:t>The markings are to be located on the backs of signs,</w:t>
      </w:r>
    </w:p>
    <w:p w:rsidR="00FB7CE5" w:rsidRPr="00A44CC2" w:rsidRDefault="00FB7CE5" w:rsidP="00FB7CE5">
      <w:pPr>
        <w:pStyle w:val="ListParagraph"/>
        <w:numPr>
          <w:ilvl w:val="0"/>
          <w:numId w:val="28"/>
        </w:numPr>
        <w:rPr>
          <w:rFonts w:cs="Arial"/>
        </w:rPr>
      </w:pPr>
      <w:r w:rsidRPr="00A44CC2">
        <w:rPr>
          <w:rFonts w:cs="Arial"/>
        </w:rPr>
        <w:t>The markings are to be located in unobtrusive locations on devices and should not be visible to motorists, and</w:t>
      </w:r>
    </w:p>
    <w:p w:rsidR="00FB7CE5" w:rsidRPr="00A44CC2" w:rsidRDefault="00FB7CE5" w:rsidP="00FB7CE5">
      <w:pPr>
        <w:pStyle w:val="ListParagraph"/>
        <w:numPr>
          <w:ilvl w:val="0"/>
          <w:numId w:val="28"/>
        </w:numPr>
        <w:rPr>
          <w:rFonts w:cs="Arial"/>
        </w:rPr>
      </w:pPr>
      <w:r w:rsidRPr="00A44CC2">
        <w:rPr>
          <w:rFonts w:cs="Arial"/>
        </w:rPr>
        <w:t>Only one marking per sign or device is permitted.</w:t>
      </w:r>
    </w:p>
    <w:p w:rsidR="00FB7CE5" w:rsidRPr="00A44CC2" w:rsidRDefault="00FB7CE5" w:rsidP="00F2381C">
      <w:pPr>
        <w:spacing w:after="0"/>
        <w:rPr>
          <w:rFonts w:ascii="Arial" w:hAnsi="Arial" w:cs="Arial"/>
        </w:rPr>
      </w:pPr>
      <w:r w:rsidRPr="00A44CC2">
        <w:rPr>
          <w:rFonts w:ascii="Arial" w:hAnsi="Arial" w:cs="Arial"/>
        </w:rPr>
        <w:t>These limitations on ownership markings apply to, but are not limited to, the following temporary traffic control devices:</w:t>
      </w:r>
    </w:p>
    <w:p w:rsidR="00FB7CE5" w:rsidRPr="00A44CC2" w:rsidRDefault="00FB7CE5" w:rsidP="00FB7CE5">
      <w:pPr>
        <w:pStyle w:val="ListParagraph"/>
        <w:numPr>
          <w:ilvl w:val="0"/>
          <w:numId w:val="29"/>
        </w:numPr>
        <w:rPr>
          <w:rFonts w:cs="Arial"/>
        </w:rPr>
      </w:pPr>
      <w:r w:rsidRPr="00A44CC2">
        <w:rPr>
          <w:rFonts w:cs="Arial"/>
        </w:rPr>
        <w:lastRenderedPageBreak/>
        <w:t>Signs,</w:t>
      </w:r>
    </w:p>
    <w:p w:rsidR="00FB7CE5" w:rsidRPr="00A44CC2" w:rsidRDefault="00FB7CE5" w:rsidP="00FB7CE5">
      <w:pPr>
        <w:pStyle w:val="ListParagraph"/>
        <w:numPr>
          <w:ilvl w:val="0"/>
          <w:numId w:val="29"/>
        </w:numPr>
        <w:rPr>
          <w:rFonts w:cs="Arial"/>
        </w:rPr>
      </w:pPr>
      <w:r w:rsidRPr="00A44CC2">
        <w:rPr>
          <w:rFonts w:cs="Arial"/>
        </w:rPr>
        <w:t>Bollards,</w:t>
      </w:r>
    </w:p>
    <w:p w:rsidR="00FB7CE5" w:rsidRPr="00A44CC2" w:rsidRDefault="00FB7CE5" w:rsidP="00FB7CE5">
      <w:pPr>
        <w:pStyle w:val="ListParagraph"/>
        <w:numPr>
          <w:ilvl w:val="0"/>
          <w:numId w:val="29"/>
        </w:numPr>
        <w:rPr>
          <w:rFonts w:cs="Arial"/>
        </w:rPr>
      </w:pPr>
      <w:r w:rsidRPr="00A44CC2">
        <w:rPr>
          <w:rFonts w:cs="Arial"/>
        </w:rPr>
        <w:t>Cones,</w:t>
      </w:r>
    </w:p>
    <w:p w:rsidR="00FB7CE5" w:rsidRPr="00A44CC2" w:rsidRDefault="00FB7CE5" w:rsidP="00FB7CE5">
      <w:pPr>
        <w:pStyle w:val="ListParagraph"/>
        <w:numPr>
          <w:ilvl w:val="0"/>
          <w:numId w:val="29"/>
        </w:numPr>
        <w:rPr>
          <w:rFonts w:cs="Arial"/>
        </w:rPr>
      </w:pPr>
      <w:r w:rsidRPr="00A44CC2">
        <w:rPr>
          <w:rFonts w:cs="Arial"/>
        </w:rPr>
        <w:t>Portable traffic signals,</w:t>
      </w:r>
    </w:p>
    <w:p w:rsidR="00FB7CE5" w:rsidRPr="00A44CC2" w:rsidRDefault="00FB7CE5" w:rsidP="00FB7CE5">
      <w:pPr>
        <w:pStyle w:val="ListParagraph"/>
        <w:numPr>
          <w:ilvl w:val="0"/>
          <w:numId w:val="29"/>
        </w:numPr>
        <w:rPr>
          <w:rFonts w:cs="Arial"/>
        </w:rPr>
      </w:pPr>
      <w:r w:rsidRPr="00A44CC2">
        <w:rPr>
          <w:rFonts w:cs="Arial"/>
        </w:rPr>
        <w:t>Temporary traffic signals,</w:t>
      </w:r>
    </w:p>
    <w:p w:rsidR="00FB7CE5" w:rsidRPr="00A44CC2" w:rsidRDefault="00FB7CE5" w:rsidP="00FB7CE5">
      <w:pPr>
        <w:pStyle w:val="ListParagraph"/>
        <w:numPr>
          <w:ilvl w:val="0"/>
          <w:numId w:val="29"/>
        </w:numPr>
        <w:rPr>
          <w:rFonts w:cs="Arial"/>
        </w:rPr>
      </w:pPr>
      <w:r w:rsidRPr="00A44CC2">
        <w:rPr>
          <w:rFonts w:cs="Arial"/>
        </w:rPr>
        <w:t>Vehicle mounted signs,</w:t>
      </w:r>
    </w:p>
    <w:p w:rsidR="00FB7CE5" w:rsidRPr="00A44CC2" w:rsidRDefault="00FB7CE5" w:rsidP="00FB7CE5">
      <w:pPr>
        <w:pStyle w:val="ListParagraph"/>
        <w:numPr>
          <w:ilvl w:val="0"/>
          <w:numId w:val="29"/>
        </w:numPr>
        <w:rPr>
          <w:rFonts w:cs="Arial"/>
        </w:rPr>
      </w:pPr>
      <w:r w:rsidRPr="00A44CC2">
        <w:rPr>
          <w:rFonts w:cs="Arial"/>
        </w:rPr>
        <w:t>Vehicle mounted flashing arrow signs,</w:t>
      </w:r>
    </w:p>
    <w:p w:rsidR="00FB7CE5" w:rsidRPr="00A44CC2" w:rsidRDefault="00FB7CE5" w:rsidP="00FB7CE5">
      <w:pPr>
        <w:pStyle w:val="ListParagraph"/>
        <w:numPr>
          <w:ilvl w:val="0"/>
          <w:numId w:val="29"/>
        </w:numPr>
        <w:rPr>
          <w:rFonts w:cs="Arial"/>
        </w:rPr>
      </w:pPr>
      <w:r w:rsidRPr="00A44CC2">
        <w:rPr>
          <w:rFonts w:cs="Arial"/>
        </w:rPr>
        <w:t>Variable message signs, and</w:t>
      </w:r>
    </w:p>
    <w:p w:rsidR="00FB7CE5" w:rsidRPr="00A44CC2" w:rsidRDefault="00FB7CE5" w:rsidP="00FB7CE5">
      <w:pPr>
        <w:pStyle w:val="ListParagraph"/>
        <w:numPr>
          <w:ilvl w:val="0"/>
          <w:numId w:val="29"/>
        </w:numPr>
        <w:rPr>
          <w:rFonts w:cs="Arial"/>
        </w:rPr>
      </w:pPr>
      <w:r w:rsidRPr="00A44CC2">
        <w:rPr>
          <w:rFonts w:cs="Arial"/>
        </w:rPr>
        <w:t>Any other temporary signs and devices not listed above.</w:t>
      </w:r>
    </w:p>
    <w:p w:rsidR="00FB7CE5" w:rsidRPr="00A44CC2" w:rsidRDefault="00FB7CE5" w:rsidP="005726CE">
      <w:pPr>
        <w:rPr>
          <w:rFonts w:ascii="Arial" w:hAnsi="Arial" w:cs="Arial"/>
        </w:rPr>
      </w:pPr>
      <w:r w:rsidRPr="00A44CC2">
        <w:rPr>
          <w:rFonts w:ascii="Arial" w:hAnsi="Arial" w:cs="Arial"/>
        </w:rPr>
        <w:t>Signs and devices with non-compliant ownership markings, or with advertising markings, must be removed from site and be replaced with compliant signage at no cost to the Principal.</w:t>
      </w:r>
    </w:p>
    <w:p w:rsidR="00FB7CE5" w:rsidRPr="00A44CC2" w:rsidRDefault="00FB7CE5" w:rsidP="00F2381C">
      <w:pPr>
        <w:pStyle w:val="Heading3"/>
      </w:pPr>
      <w:r w:rsidRPr="00A44CC2">
        <w:t>Clean Up of Tracked Materials</w:t>
      </w:r>
    </w:p>
    <w:p w:rsidR="00FB7CE5" w:rsidRPr="00A44CC2" w:rsidRDefault="00FB7CE5" w:rsidP="005726CE">
      <w:pPr>
        <w:rPr>
          <w:rFonts w:ascii="Arial" w:hAnsi="Arial" w:cs="Arial"/>
        </w:rPr>
      </w:pPr>
      <w:r w:rsidRPr="00A44CC2">
        <w:rPr>
          <w:rFonts w:ascii="Arial" w:hAnsi="Arial" w:cs="Arial"/>
        </w:rPr>
        <w:t>Remove tracked materials such as dirt, mud, and other detritus, from the Workzone immediately.</w:t>
      </w:r>
    </w:p>
    <w:p w:rsidR="00FB7CE5" w:rsidRPr="00A44CC2" w:rsidRDefault="00FB7CE5" w:rsidP="005726CE">
      <w:pPr>
        <w:rPr>
          <w:rFonts w:ascii="Arial" w:hAnsi="Arial" w:cs="Arial"/>
        </w:rPr>
      </w:pPr>
      <w:r w:rsidRPr="00A44CC2">
        <w:rPr>
          <w:rFonts w:ascii="Arial" w:hAnsi="Arial" w:cs="Arial"/>
        </w:rPr>
        <w:t>Failure to comply with this requirement will render the Contractor liable to pay the costs incurred by the Department to procure any alternate means of having the tracked materials removed.</w:t>
      </w:r>
    </w:p>
    <w:p w:rsidR="00FB7CE5" w:rsidRPr="00A44CC2" w:rsidRDefault="00FB7CE5" w:rsidP="00FB7CE5">
      <w:pPr>
        <w:pStyle w:val="Heading2"/>
        <w:ind w:left="576" w:hanging="576"/>
        <w:rPr>
          <w:rFonts w:cs="Arial"/>
        </w:rPr>
      </w:pPr>
      <w:r w:rsidRPr="00A44CC2">
        <w:rPr>
          <w:rFonts w:cs="Arial"/>
        </w:rPr>
        <w:t>STANDARDS and Publications</w:t>
      </w:r>
    </w:p>
    <w:p w:rsidR="00FB7CE5" w:rsidRPr="00A44CC2" w:rsidRDefault="00FB7CE5" w:rsidP="000F714D">
      <w:pPr>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0F714D">
      <w:pPr>
        <w:rPr>
          <w:rFonts w:ascii="Arial" w:hAnsi="Arial" w:cs="Arial"/>
        </w:rPr>
      </w:pPr>
      <w:r w:rsidRPr="00A44CC2">
        <w:rPr>
          <w:rFonts w:ascii="Arial" w:hAnsi="Arial" w:cs="Arial"/>
        </w:rPr>
        <w:t>AS 1742.2</w:t>
      </w:r>
      <w:r w:rsidRPr="00A44CC2">
        <w:rPr>
          <w:rFonts w:ascii="Arial" w:hAnsi="Arial" w:cs="Arial"/>
        </w:rPr>
        <w:tab/>
        <w:t>Manual of uniform traffic control devices - Traffic control devices for general use</w:t>
      </w:r>
    </w:p>
    <w:p w:rsidR="00FB7CE5" w:rsidRPr="00A44CC2" w:rsidRDefault="00FB7CE5" w:rsidP="000F714D">
      <w:pPr>
        <w:rPr>
          <w:rFonts w:ascii="Arial" w:hAnsi="Arial" w:cs="Arial"/>
        </w:rPr>
      </w:pPr>
      <w:r w:rsidRPr="00A44CC2">
        <w:rPr>
          <w:rFonts w:ascii="Arial" w:hAnsi="Arial" w:cs="Arial"/>
        </w:rPr>
        <w:t>AS 1742.3</w:t>
      </w:r>
      <w:r w:rsidRPr="00A44CC2">
        <w:rPr>
          <w:rFonts w:ascii="Arial" w:hAnsi="Arial" w:cs="Arial"/>
        </w:rPr>
        <w:tab/>
        <w:t>Manual of uniform traffic control devices - Traffic control devices for works on roads</w:t>
      </w:r>
    </w:p>
    <w:p w:rsidR="00FB7CE5" w:rsidRPr="00A44CC2" w:rsidRDefault="00FB7CE5" w:rsidP="000F714D">
      <w:pPr>
        <w:rPr>
          <w:rFonts w:ascii="Arial" w:hAnsi="Arial" w:cs="Arial"/>
        </w:rPr>
      </w:pPr>
      <w:r w:rsidRPr="00A44CC2">
        <w:rPr>
          <w:rFonts w:ascii="Arial" w:hAnsi="Arial" w:cs="Arial"/>
        </w:rPr>
        <w:t>AS 1742.9</w:t>
      </w:r>
      <w:r w:rsidRPr="00A44CC2">
        <w:rPr>
          <w:rFonts w:ascii="Arial" w:hAnsi="Arial" w:cs="Arial"/>
        </w:rPr>
        <w:tab/>
        <w:t>Manual of uniform traffic control devices - Bicycle facilities</w:t>
      </w:r>
    </w:p>
    <w:p w:rsidR="00FB7CE5" w:rsidRPr="00A44CC2" w:rsidRDefault="00FB7CE5" w:rsidP="000F714D">
      <w:pPr>
        <w:rPr>
          <w:rFonts w:ascii="Arial" w:hAnsi="Arial" w:cs="Arial"/>
        </w:rPr>
      </w:pPr>
      <w:r w:rsidRPr="00A44CC2">
        <w:rPr>
          <w:rFonts w:ascii="Arial" w:hAnsi="Arial" w:cs="Arial"/>
        </w:rPr>
        <w:t>AS 1742.10</w:t>
      </w:r>
      <w:r w:rsidRPr="00A44CC2">
        <w:rPr>
          <w:rFonts w:ascii="Arial" w:hAnsi="Arial" w:cs="Arial"/>
        </w:rPr>
        <w:tab/>
        <w:t xml:space="preserve">Manual of uniform traffic control devices - Pedestrian control and protection </w:t>
      </w:r>
    </w:p>
    <w:p w:rsidR="00FB7CE5" w:rsidRPr="00A44CC2" w:rsidRDefault="00FB7CE5" w:rsidP="000F714D">
      <w:pPr>
        <w:rPr>
          <w:rFonts w:ascii="Arial" w:hAnsi="Arial" w:cs="Arial"/>
        </w:rPr>
      </w:pPr>
      <w:r w:rsidRPr="00A44CC2">
        <w:rPr>
          <w:rFonts w:ascii="Arial" w:hAnsi="Arial" w:cs="Arial"/>
        </w:rPr>
        <w:t>AS/NZS 1906.1</w:t>
      </w:r>
      <w:r w:rsidRPr="00A44CC2">
        <w:rPr>
          <w:rFonts w:ascii="Arial" w:hAnsi="Arial" w:cs="Arial"/>
        </w:rPr>
        <w:tab/>
        <w:t>Retroreflective materials</w:t>
      </w:r>
    </w:p>
    <w:p w:rsidR="00FB7CE5" w:rsidRPr="00A44CC2" w:rsidRDefault="00FB7CE5" w:rsidP="000F714D">
      <w:pPr>
        <w:rPr>
          <w:rFonts w:ascii="Arial" w:hAnsi="Arial" w:cs="Arial"/>
        </w:rPr>
      </w:pPr>
      <w:r w:rsidRPr="00A44CC2">
        <w:rPr>
          <w:rFonts w:ascii="Arial" w:hAnsi="Arial" w:cs="Arial"/>
        </w:rPr>
        <w:t>AS/NZS 3845.1</w:t>
      </w:r>
      <w:r w:rsidRPr="00A44CC2">
        <w:rPr>
          <w:rFonts w:ascii="Arial" w:hAnsi="Arial" w:cs="Arial"/>
        </w:rPr>
        <w:tab/>
        <w:t>Road safety barrier systems</w:t>
      </w:r>
    </w:p>
    <w:p w:rsidR="00FB7CE5" w:rsidRPr="00A44CC2" w:rsidRDefault="00FB7CE5" w:rsidP="000F714D">
      <w:pPr>
        <w:rPr>
          <w:rFonts w:ascii="Arial" w:hAnsi="Arial" w:cs="Arial"/>
        </w:rPr>
      </w:pPr>
      <w:r w:rsidRPr="00A44CC2">
        <w:rPr>
          <w:rFonts w:ascii="Arial" w:hAnsi="Arial" w:cs="Arial"/>
        </w:rPr>
        <w:t>AS 4191</w:t>
      </w:r>
      <w:r w:rsidRPr="00A44CC2">
        <w:rPr>
          <w:rFonts w:ascii="Arial" w:hAnsi="Arial" w:cs="Arial"/>
        </w:rPr>
        <w:tab/>
        <w:t>Portable traffic signals</w:t>
      </w:r>
    </w:p>
    <w:p w:rsidR="00FB7CE5" w:rsidRPr="00A44CC2" w:rsidRDefault="00FB7CE5" w:rsidP="000F714D">
      <w:pPr>
        <w:rPr>
          <w:rFonts w:ascii="Arial" w:hAnsi="Arial" w:cs="Arial"/>
        </w:rPr>
      </w:pPr>
      <w:r w:rsidRPr="00A44CC2">
        <w:rPr>
          <w:rFonts w:ascii="Arial" w:hAnsi="Arial" w:cs="Arial"/>
        </w:rPr>
        <w:t>AS 4852.2</w:t>
      </w:r>
      <w:r w:rsidRPr="00A44CC2">
        <w:rPr>
          <w:rFonts w:ascii="Arial" w:hAnsi="Arial" w:cs="Arial"/>
        </w:rPr>
        <w:tab/>
        <w:t>Variable message signs - Portable signs</w:t>
      </w:r>
    </w:p>
    <w:p w:rsidR="00FB7CE5" w:rsidRPr="00A44CC2" w:rsidRDefault="00FB7CE5" w:rsidP="000F714D">
      <w:pPr>
        <w:rPr>
          <w:rFonts w:ascii="Arial" w:hAnsi="Arial" w:cs="Arial"/>
        </w:rPr>
      </w:pPr>
      <w:r w:rsidRPr="00A44CC2">
        <w:rPr>
          <w:rFonts w:ascii="Arial" w:hAnsi="Arial" w:cs="Arial"/>
        </w:rPr>
        <w:t>AS/NZS ISO 31000</w:t>
      </w:r>
      <w:r w:rsidRPr="00A44CC2">
        <w:rPr>
          <w:rFonts w:ascii="Arial" w:hAnsi="Arial" w:cs="Arial"/>
        </w:rPr>
        <w:tab/>
        <w:t>Risk management</w:t>
      </w:r>
    </w:p>
    <w:p w:rsidR="00FB7CE5" w:rsidRPr="00A44CC2" w:rsidRDefault="00FB7CE5" w:rsidP="000F714D">
      <w:pPr>
        <w:rPr>
          <w:rFonts w:ascii="Arial" w:hAnsi="Arial" w:cs="Arial"/>
        </w:rPr>
      </w:pPr>
      <w:r w:rsidRPr="00A44CC2">
        <w:rPr>
          <w:rFonts w:ascii="Arial" w:hAnsi="Arial" w:cs="Arial"/>
        </w:rPr>
        <w:t>NTTM</w:t>
      </w:r>
      <w:r w:rsidRPr="00A44CC2">
        <w:rPr>
          <w:rFonts w:ascii="Arial" w:hAnsi="Arial" w:cs="Arial"/>
        </w:rPr>
        <w:tab/>
      </w:r>
      <w:r w:rsidRPr="00A44CC2">
        <w:rPr>
          <w:rFonts w:ascii="Arial" w:hAnsi="Arial" w:cs="Arial"/>
        </w:rPr>
        <w:tab/>
        <w:t>NT Test Methods.</w:t>
      </w:r>
    </w:p>
    <w:p w:rsidR="00FB7CE5" w:rsidRPr="00A44CC2" w:rsidRDefault="00FB7CE5" w:rsidP="000F714D">
      <w:pPr>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14" w:history="1">
        <w:r w:rsidRPr="00A44CC2">
          <w:rPr>
            <w:rStyle w:val="Hyperlink"/>
            <w:rFonts w:ascii="Arial" w:hAnsi="Arial" w:cs="Arial"/>
          </w:rPr>
          <w:t>https://transport.nt.gov.au/infrastructure/technical-standards-guidelines-and-specifications/materials-testing-manual</w:t>
        </w:r>
      </w:hyperlink>
      <w:r w:rsidRPr="00A44CC2">
        <w:rPr>
          <w:rFonts w:ascii="Arial" w:hAnsi="Arial" w:cs="Arial"/>
        </w:rPr>
        <w:t xml:space="preserve"> </w:t>
      </w:r>
    </w:p>
    <w:p w:rsidR="00FB7CE5" w:rsidRPr="00A44CC2" w:rsidRDefault="00FB7CE5" w:rsidP="000F714D">
      <w:pPr>
        <w:rPr>
          <w:rFonts w:ascii="Arial" w:hAnsi="Arial" w:cs="Arial"/>
        </w:rPr>
      </w:pPr>
      <w:r w:rsidRPr="00A44CC2">
        <w:rPr>
          <w:rFonts w:ascii="Arial" w:hAnsi="Arial" w:cs="Arial"/>
        </w:rPr>
        <w:t>AUSTROADS</w:t>
      </w:r>
      <w:r w:rsidRPr="00A44CC2">
        <w:rPr>
          <w:rFonts w:ascii="Arial" w:hAnsi="Arial" w:cs="Arial"/>
        </w:rPr>
        <w:tab/>
        <w:t>Guide to Road Design</w:t>
      </w:r>
    </w:p>
    <w:p w:rsidR="00FB7CE5" w:rsidRPr="00A44CC2" w:rsidRDefault="00FB7CE5" w:rsidP="000F714D">
      <w:pPr>
        <w:rPr>
          <w:rFonts w:ascii="Arial" w:hAnsi="Arial" w:cs="Arial"/>
        </w:rPr>
      </w:pPr>
      <w:r w:rsidRPr="00A44CC2">
        <w:rPr>
          <w:rFonts w:ascii="Arial" w:hAnsi="Arial" w:cs="Arial"/>
        </w:rPr>
        <w:t>AUSTROADS</w:t>
      </w:r>
      <w:r w:rsidRPr="00A44CC2">
        <w:rPr>
          <w:rFonts w:ascii="Arial" w:hAnsi="Arial" w:cs="Arial"/>
        </w:rPr>
        <w:tab/>
        <w:t>Guide to Bridge Technology</w:t>
      </w:r>
    </w:p>
    <w:p w:rsidR="00FB7CE5" w:rsidRPr="00A44CC2" w:rsidRDefault="00FB7CE5" w:rsidP="000F714D">
      <w:pPr>
        <w:rPr>
          <w:rFonts w:ascii="Arial" w:hAnsi="Arial" w:cs="Arial"/>
        </w:rPr>
      </w:pPr>
      <w:r w:rsidRPr="00A44CC2">
        <w:rPr>
          <w:rFonts w:ascii="Arial" w:hAnsi="Arial" w:cs="Arial"/>
        </w:rPr>
        <w:t>AUSTROADS Guide to Road Safety Part 6: Road Safety Audit (AGRS06-09)</w:t>
      </w:r>
    </w:p>
    <w:p w:rsidR="00FB7CE5" w:rsidRPr="00A44CC2" w:rsidRDefault="00FB7CE5" w:rsidP="000F714D">
      <w:pPr>
        <w:rPr>
          <w:rFonts w:ascii="Arial" w:hAnsi="Arial" w:cs="Arial"/>
        </w:rPr>
      </w:pPr>
      <w:r w:rsidRPr="00A44CC2">
        <w:rPr>
          <w:rFonts w:ascii="Arial" w:hAnsi="Arial" w:cs="Arial"/>
        </w:rPr>
        <w:lastRenderedPageBreak/>
        <w:t>NT WorkSafe</w:t>
      </w:r>
      <w:r w:rsidRPr="00A44CC2">
        <w:rPr>
          <w:rFonts w:ascii="Arial" w:hAnsi="Arial" w:cs="Arial"/>
        </w:rPr>
        <w:tab/>
        <w:t>All Relevant Bulletins, Guides, Guidelines, and Codes of Practice</w:t>
      </w:r>
    </w:p>
    <w:p w:rsidR="00FB7CE5" w:rsidRPr="00A44CC2" w:rsidRDefault="00FB7CE5" w:rsidP="000F714D">
      <w:pPr>
        <w:rPr>
          <w:rFonts w:ascii="Arial" w:hAnsi="Arial" w:cs="Arial"/>
        </w:rPr>
      </w:pPr>
      <w:r w:rsidRPr="00A44CC2">
        <w:rPr>
          <w:rFonts w:ascii="Arial" w:hAnsi="Arial" w:cs="Arial"/>
        </w:rPr>
        <w:t>Safe Work Australia</w:t>
      </w:r>
      <w:r w:rsidRPr="00A44CC2">
        <w:rPr>
          <w:rFonts w:ascii="Arial" w:hAnsi="Arial" w:cs="Arial"/>
        </w:rPr>
        <w:tab/>
        <w:t>All Relevant Bulletins, Guide, Guidelines, and Codes of Practice</w:t>
      </w:r>
    </w:p>
    <w:p w:rsidR="00FB7CE5" w:rsidRPr="00A44CC2" w:rsidRDefault="00FB7CE5" w:rsidP="00FB7CE5">
      <w:pPr>
        <w:pStyle w:val="Heading2"/>
        <w:ind w:left="576" w:hanging="576"/>
        <w:rPr>
          <w:rFonts w:cs="Arial"/>
        </w:rPr>
      </w:pPr>
      <w:r w:rsidRPr="00A44CC2">
        <w:rPr>
          <w:rFonts w:cs="Arial"/>
        </w:rPr>
        <w:t>Legislation</w:t>
      </w:r>
    </w:p>
    <w:p w:rsidR="00FB7CE5" w:rsidRPr="00A44CC2" w:rsidRDefault="00FB7CE5" w:rsidP="000F714D">
      <w:pPr>
        <w:rPr>
          <w:rFonts w:ascii="Arial" w:hAnsi="Arial" w:cs="Arial"/>
        </w:rPr>
      </w:pPr>
      <w:r w:rsidRPr="00A44CC2">
        <w:rPr>
          <w:rFonts w:ascii="Arial" w:hAnsi="Arial" w:cs="Arial"/>
        </w:rPr>
        <w:t>Northern Territory of Australia Control of Roads Act, and its Regulations</w:t>
      </w:r>
    </w:p>
    <w:p w:rsidR="00FB7CE5" w:rsidRPr="00A44CC2" w:rsidRDefault="00FB7CE5" w:rsidP="001A5115">
      <w:pPr>
        <w:rPr>
          <w:rFonts w:ascii="Arial" w:hAnsi="Arial" w:cs="Arial"/>
        </w:rPr>
      </w:pPr>
      <w:r w:rsidRPr="00A44CC2">
        <w:rPr>
          <w:rFonts w:ascii="Arial" w:hAnsi="Arial" w:cs="Arial"/>
        </w:rPr>
        <w:t>Northern Territory of Australia Traffic Act, and its Regulations</w:t>
      </w:r>
    </w:p>
    <w:p w:rsidR="00FB7CE5" w:rsidRPr="00A44CC2" w:rsidRDefault="00FB7CE5" w:rsidP="001A5115">
      <w:pPr>
        <w:rPr>
          <w:rFonts w:ascii="Arial" w:hAnsi="Arial" w:cs="Arial"/>
        </w:rPr>
      </w:pPr>
      <w:r w:rsidRPr="00A44CC2">
        <w:rPr>
          <w:rFonts w:ascii="Arial" w:hAnsi="Arial" w:cs="Arial"/>
        </w:rPr>
        <w:t>Northern Territory of Australia Work Health and Safety (NUL) Act, and its Regulations</w:t>
      </w:r>
    </w:p>
    <w:p w:rsidR="00FB7CE5" w:rsidRPr="00A44CC2" w:rsidRDefault="00FB7CE5" w:rsidP="00FB7CE5">
      <w:pPr>
        <w:pStyle w:val="Heading2"/>
        <w:ind w:left="576" w:hanging="576"/>
        <w:rPr>
          <w:rFonts w:cs="Arial"/>
        </w:rPr>
      </w:pPr>
      <w:r w:rsidRPr="00A44CC2">
        <w:rPr>
          <w:rFonts w:cs="Arial"/>
        </w:rPr>
        <w:t>DEFINITIONS</w:t>
      </w:r>
    </w:p>
    <w:p w:rsidR="00FB7CE5" w:rsidRPr="00A44CC2" w:rsidRDefault="00FB7CE5" w:rsidP="00D47BCE">
      <w:pPr>
        <w:rPr>
          <w:rFonts w:ascii="Arial" w:hAnsi="Arial" w:cs="Arial"/>
        </w:rPr>
      </w:pPr>
      <w:r w:rsidRPr="00A44CC2">
        <w:rPr>
          <w:rFonts w:ascii="Arial" w:hAnsi="Arial" w:cs="Arial"/>
          <w:b/>
        </w:rPr>
        <w:t>After Hours Rectification(s):</w:t>
      </w:r>
      <w:r w:rsidRPr="00A44CC2">
        <w:rPr>
          <w:rFonts w:ascii="Arial" w:hAnsi="Arial" w:cs="Arial"/>
        </w:rPr>
        <w:tab/>
        <w:t>Work required to repair, amend, reset, replace, and the like, any item which is damaged or malfunctioning, and which is part of the works, and which is work which is required to be done outside of working hours, and is done to protect the safety of the traveling public.</w:t>
      </w:r>
    </w:p>
    <w:p w:rsidR="00FB7CE5" w:rsidRPr="00A44CC2" w:rsidRDefault="00FB7CE5" w:rsidP="000F714D">
      <w:pPr>
        <w:rPr>
          <w:rFonts w:ascii="Arial" w:hAnsi="Arial" w:cs="Arial"/>
        </w:rPr>
      </w:pPr>
      <w:r w:rsidRPr="00A44CC2">
        <w:rPr>
          <w:rFonts w:ascii="Arial" w:hAnsi="Arial" w:cs="Arial"/>
          <w:b/>
        </w:rPr>
        <w:t>Appraised:</w:t>
      </w:r>
      <w:r w:rsidRPr="00A44CC2">
        <w:rPr>
          <w:rFonts w:ascii="Arial" w:hAnsi="Arial" w:cs="Arial"/>
        </w:rPr>
        <w:tab/>
        <w:t>Appraised by the Superintendent, or a Department staff member with authority to appraise the item being appraised.</w:t>
      </w:r>
    </w:p>
    <w:p w:rsidR="00FB7CE5" w:rsidRPr="00A44CC2" w:rsidRDefault="00FB7CE5" w:rsidP="000F714D">
      <w:pPr>
        <w:rPr>
          <w:rFonts w:ascii="Arial" w:hAnsi="Arial" w:cs="Arial"/>
        </w:rPr>
      </w:pPr>
      <w:r w:rsidRPr="00A44CC2">
        <w:rPr>
          <w:rFonts w:ascii="Arial" w:hAnsi="Arial" w:cs="Arial"/>
          <w:b/>
        </w:rPr>
        <w:t>Approved:</w:t>
      </w:r>
      <w:r w:rsidRPr="00A44CC2">
        <w:rPr>
          <w:rFonts w:ascii="Arial" w:hAnsi="Arial" w:cs="Arial"/>
        </w:rPr>
        <w:tab/>
        <w:t>Approved by the Superintendent, or a Department staff member with authority to approve the item being approved.</w:t>
      </w:r>
    </w:p>
    <w:p w:rsidR="00FB7CE5" w:rsidRPr="00A44CC2" w:rsidRDefault="00FB7CE5" w:rsidP="00541592">
      <w:pPr>
        <w:pStyle w:val="HelvNorm"/>
        <w:rPr>
          <w:rFonts w:cs="Arial"/>
        </w:rPr>
      </w:pPr>
      <w:r w:rsidRPr="00A44CC2">
        <w:rPr>
          <w:rFonts w:cs="Arial"/>
          <w:b/>
        </w:rPr>
        <w:t>Authorised:</w:t>
      </w:r>
      <w:r w:rsidRPr="00A44CC2">
        <w:rPr>
          <w:rFonts w:cs="Arial"/>
        </w:rPr>
        <w:tab/>
        <w:t>Authorised by the Superintendent, or a Department staff member with authority to authorise the item being authorised.</w:t>
      </w:r>
    </w:p>
    <w:p w:rsidR="00FB7CE5" w:rsidRPr="00A44CC2" w:rsidRDefault="00FB7CE5" w:rsidP="000F714D">
      <w:pPr>
        <w:rPr>
          <w:rFonts w:ascii="Arial" w:hAnsi="Arial" w:cs="Arial"/>
        </w:rPr>
      </w:pPr>
      <w:r w:rsidRPr="00A44CC2">
        <w:rPr>
          <w:rFonts w:ascii="Arial" w:hAnsi="Arial" w:cs="Arial"/>
          <w:b/>
        </w:rPr>
        <w:t>Business day:</w:t>
      </w:r>
      <w:r w:rsidRPr="00A44CC2">
        <w:rPr>
          <w:rFonts w:ascii="Arial" w:hAnsi="Arial" w:cs="Arial"/>
        </w:rPr>
        <w:t xml:space="preserve"> Means the same as </w:t>
      </w:r>
      <w:r w:rsidRPr="00A44CC2">
        <w:rPr>
          <w:rFonts w:ascii="Arial" w:hAnsi="Arial" w:cs="Arial"/>
          <w:b/>
        </w:rPr>
        <w:t>Day</w:t>
      </w:r>
      <w:r w:rsidRPr="00A44CC2">
        <w:rPr>
          <w:rFonts w:ascii="Arial" w:hAnsi="Arial" w:cs="Arial"/>
        </w:rPr>
        <w:t>.</w:t>
      </w:r>
    </w:p>
    <w:p w:rsidR="00FB7CE5" w:rsidRPr="00A44CC2" w:rsidRDefault="00FB7CE5" w:rsidP="000F714D">
      <w:pPr>
        <w:rPr>
          <w:rFonts w:ascii="Arial" w:hAnsi="Arial" w:cs="Arial"/>
        </w:rPr>
      </w:pPr>
      <w:r w:rsidRPr="00A44CC2">
        <w:rPr>
          <w:rFonts w:ascii="Arial" w:hAnsi="Arial" w:cs="Arial"/>
          <w:b/>
        </w:rPr>
        <w:t>Calendar day:</w:t>
      </w:r>
      <w:r w:rsidRPr="00A44CC2">
        <w:rPr>
          <w:rFonts w:ascii="Arial" w:hAnsi="Arial" w:cs="Arial"/>
        </w:rPr>
        <w:tab/>
        <w:t>Means any day of the week including weekends and Public Holidays.</w:t>
      </w:r>
    </w:p>
    <w:p w:rsidR="00FB7CE5" w:rsidRPr="00A44CC2" w:rsidRDefault="00FB7CE5" w:rsidP="000F714D">
      <w:pPr>
        <w:rPr>
          <w:rFonts w:ascii="Arial" w:hAnsi="Arial" w:cs="Arial"/>
        </w:rPr>
      </w:pPr>
      <w:r w:rsidRPr="00A44CC2">
        <w:rPr>
          <w:rFonts w:ascii="Arial" w:hAnsi="Arial" w:cs="Arial"/>
          <w:b/>
        </w:rPr>
        <w:t>Day(s):</w:t>
      </w:r>
      <w:r w:rsidRPr="00A44CC2">
        <w:rPr>
          <w:rFonts w:ascii="Arial" w:hAnsi="Arial" w:cs="Arial"/>
        </w:rPr>
        <w:tab/>
        <w:t>Means working days, Monday to Friday, excluding Northern Territory wide Public Holidays, and excluding weekends.</w:t>
      </w:r>
    </w:p>
    <w:p w:rsidR="00FB7CE5" w:rsidRPr="00A44CC2" w:rsidRDefault="00FB7CE5" w:rsidP="000F714D">
      <w:pPr>
        <w:rPr>
          <w:rFonts w:ascii="Arial" w:hAnsi="Arial" w:cs="Arial"/>
        </w:rPr>
      </w:pPr>
      <w:r w:rsidRPr="00A44CC2">
        <w:rPr>
          <w:rFonts w:ascii="Arial" w:hAnsi="Arial" w:cs="Arial"/>
          <w:b/>
        </w:rPr>
        <w:t>DIPL / the Department:</w:t>
      </w:r>
      <w:r w:rsidRPr="00A44CC2">
        <w:rPr>
          <w:rFonts w:ascii="Arial" w:hAnsi="Arial" w:cs="Arial"/>
        </w:rPr>
        <w:tab/>
        <w:t>The Department of Infrastructure, Planning and Logistics.</w:t>
      </w:r>
    </w:p>
    <w:p w:rsidR="00FB7CE5" w:rsidRPr="00A44CC2" w:rsidRDefault="00FB7CE5" w:rsidP="000F714D">
      <w:pPr>
        <w:rPr>
          <w:rFonts w:ascii="Arial" w:hAnsi="Arial" w:cs="Arial"/>
        </w:rPr>
      </w:pPr>
      <w:r w:rsidRPr="00A44CC2">
        <w:rPr>
          <w:rFonts w:ascii="Arial" w:hAnsi="Arial" w:cs="Arial"/>
          <w:b/>
        </w:rPr>
        <w:t>Generic TGS</w:t>
      </w:r>
      <w:r w:rsidRPr="00A44CC2">
        <w:rPr>
          <w:rFonts w:ascii="Arial" w:hAnsi="Arial" w:cs="Arial"/>
          <w:b/>
        </w:rPr>
        <w:tab/>
      </w:r>
      <w:r w:rsidRPr="00A44CC2">
        <w:rPr>
          <w:rFonts w:ascii="Arial" w:hAnsi="Arial" w:cs="Arial"/>
          <w:b/>
        </w:rPr>
        <w:tab/>
      </w:r>
      <w:r w:rsidRPr="00A44CC2">
        <w:rPr>
          <w:rFonts w:ascii="Arial" w:hAnsi="Arial" w:cs="Arial"/>
        </w:rPr>
        <w:t>A TGS which has been appraised by the department, and has been deemed as suitable for use, and may be suitable for use at sites in addition to the site for which it was created, and relates specifically to the works to be undertaken.</w:t>
      </w:r>
    </w:p>
    <w:p w:rsidR="00FB7CE5" w:rsidRPr="00A44CC2" w:rsidRDefault="00FB7CE5" w:rsidP="000F714D">
      <w:pPr>
        <w:rPr>
          <w:rFonts w:ascii="Arial" w:hAnsi="Arial" w:cs="Arial"/>
        </w:rPr>
      </w:pPr>
      <w:r w:rsidRPr="00A44CC2">
        <w:rPr>
          <w:rFonts w:ascii="Arial" w:hAnsi="Arial" w:cs="Arial"/>
          <w:b/>
        </w:rPr>
        <w:t>ITC:</w:t>
      </w:r>
      <w:r w:rsidRPr="00A44CC2">
        <w:rPr>
          <w:rFonts w:ascii="Arial" w:hAnsi="Arial" w:cs="Arial"/>
        </w:rPr>
        <w:tab/>
      </w:r>
      <w:r w:rsidRPr="00A44CC2">
        <w:rPr>
          <w:rFonts w:ascii="Arial" w:hAnsi="Arial" w:cs="Arial"/>
        </w:rPr>
        <w:tab/>
        <w:t>Instruction to Contractor. Issued by the Superintendent, or by a Department PTW approval officer.</w:t>
      </w:r>
    </w:p>
    <w:p w:rsidR="00FB7CE5" w:rsidRPr="00A44CC2" w:rsidRDefault="00FB7CE5" w:rsidP="000F714D">
      <w:pPr>
        <w:rPr>
          <w:rFonts w:ascii="Arial" w:hAnsi="Arial" w:cs="Arial"/>
        </w:rPr>
      </w:pPr>
      <w:r w:rsidRPr="00A44CC2">
        <w:rPr>
          <w:rFonts w:ascii="Arial" w:hAnsi="Arial" w:cs="Arial"/>
          <w:b/>
        </w:rPr>
        <w:t>Long term:</w:t>
      </w:r>
      <w:r w:rsidRPr="00A44CC2">
        <w:rPr>
          <w:rFonts w:ascii="Arial" w:hAnsi="Arial" w:cs="Arial"/>
        </w:rPr>
        <w:tab/>
        <w:t>Applies when traffic guidance is required to operate for more than one shift irrespective of whether it is day or night.</w:t>
      </w:r>
    </w:p>
    <w:p w:rsidR="00FB7CE5" w:rsidRPr="00A44CC2" w:rsidRDefault="00FB7CE5" w:rsidP="000F714D">
      <w:pPr>
        <w:rPr>
          <w:rFonts w:ascii="Arial" w:hAnsi="Arial" w:cs="Arial"/>
        </w:rPr>
      </w:pPr>
      <w:r w:rsidRPr="00A44CC2">
        <w:rPr>
          <w:rFonts w:ascii="Arial" w:hAnsi="Arial" w:cs="Arial"/>
          <w:b/>
        </w:rPr>
        <w:t>PTSA:</w:t>
      </w:r>
      <w:r w:rsidRPr="00A44CC2">
        <w:rPr>
          <w:rFonts w:ascii="Arial" w:hAnsi="Arial" w:cs="Arial"/>
        </w:rPr>
        <w:tab/>
      </w:r>
      <w:r w:rsidRPr="00A44CC2">
        <w:rPr>
          <w:rFonts w:ascii="Arial" w:hAnsi="Arial" w:cs="Arial"/>
        </w:rPr>
        <w:tab/>
        <w:t>Portable Traffic Signals Authorisation.</w:t>
      </w:r>
    </w:p>
    <w:p w:rsidR="00FB7CE5" w:rsidRPr="00A44CC2" w:rsidRDefault="00FB7CE5" w:rsidP="000F714D">
      <w:pPr>
        <w:rPr>
          <w:rFonts w:ascii="Arial" w:hAnsi="Arial" w:cs="Arial"/>
        </w:rPr>
      </w:pPr>
      <w:r w:rsidRPr="00A44CC2">
        <w:rPr>
          <w:rFonts w:ascii="Arial" w:hAnsi="Arial" w:cs="Arial"/>
          <w:b/>
        </w:rPr>
        <w:t>PTW:</w:t>
      </w:r>
      <w:r w:rsidRPr="00A44CC2">
        <w:rPr>
          <w:rFonts w:ascii="Arial" w:hAnsi="Arial" w:cs="Arial"/>
        </w:rPr>
        <w:tab/>
      </w:r>
      <w:r w:rsidRPr="00A44CC2">
        <w:rPr>
          <w:rFonts w:ascii="Arial" w:hAnsi="Arial" w:cs="Arial"/>
        </w:rPr>
        <w:tab/>
        <w:t>Permit to Work in a Road Reserve. A Permit to Work in a Road Reserve does not confer any rights to the entity to which the permit is issued beyond the right to carry out activities for which the permit was issued. Those activities must have been approved before the activities commence.</w:t>
      </w:r>
    </w:p>
    <w:p w:rsidR="00FB7CE5" w:rsidRPr="00A44CC2" w:rsidRDefault="00FB7CE5" w:rsidP="000F714D">
      <w:pPr>
        <w:rPr>
          <w:rFonts w:ascii="Arial" w:hAnsi="Arial" w:cs="Arial"/>
        </w:rPr>
      </w:pPr>
      <w:r w:rsidRPr="00A44CC2">
        <w:rPr>
          <w:rFonts w:ascii="Arial" w:hAnsi="Arial" w:cs="Arial"/>
          <w:b/>
        </w:rPr>
        <w:t>Shall:</w:t>
      </w:r>
      <w:r w:rsidRPr="00A44CC2">
        <w:rPr>
          <w:rFonts w:ascii="Arial" w:hAnsi="Arial" w:cs="Arial"/>
        </w:rPr>
        <w:tab/>
      </w:r>
      <w:r w:rsidRPr="00A44CC2">
        <w:rPr>
          <w:rFonts w:ascii="Arial" w:hAnsi="Arial" w:cs="Arial"/>
        </w:rPr>
        <w:tab/>
        <w:t>Is indicative of a mandatory requirement, unless the context clearly indicates otherwise.</w:t>
      </w:r>
    </w:p>
    <w:p w:rsidR="00FB7CE5" w:rsidRPr="00A44CC2" w:rsidRDefault="00FB7CE5" w:rsidP="000F714D">
      <w:pPr>
        <w:rPr>
          <w:rFonts w:ascii="Arial" w:hAnsi="Arial" w:cs="Arial"/>
        </w:rPr>
      </w:pPr>
      <w:r w:rsidRPr="00A44CC2">
        <w:rPr>
          <w:rFonts w:ascii="Arial" w:hAnsi="Arial" w:cs="Arial"/>
          <w:b/>
        </w:rPr>
        <w:t>Short term:</w:t>
      </w:r>
      <w:r w:rsidRPr="00A44CC2">
        <w:rPr>
          <w:rFonts w:ascii="Arial" w:hAnsi="Arial" w:cs="Arial"/>
        </w:rPr>
        <w:tab/>
        <w:t>Applies when work is started and completed in one shift and the road is returned to normal conditions by the end of that shift.</w:t>
      </w:r>
    </w:p>
    <w:p w:rsidR="00FB7CE5" w:rsidRPr="00A44CC2" w:rsidRDefault="00FB7CE5" w:rsidP="000F714D">
      <w:pPr>
        <w:rPr>
          <w:rFonts w:ascii="Arial" w:hAnsi="Arial" w:cs="Arial"/>
        </w:rPr>
      </w:pPr>
      <w:r w:rsidRPr="00A44CC2">
        <w:rPr>
          <w:rFonts w:ascii="Arial" w:hAnsi="Arial" w:cs="Arial"/>
          <w:b/>
        </w:rPr>
        <w:lastRenderedPageBreak/>
        <w:t>Superintendent:</w:t>
      </w:r>
      <w:r w:rsidRPr="00A44CC2">
        <w:rPr>
          <w:rFonts w:ascii="Arial" w:hAnsi="Arial" w:cs="Arial"/>
        </w:rPr>
        <w:tab/>
        <w:t>As defined in the Contract for NTG procured works. For works not procured by, or on behalf of, the NTG, the term Superintendent means an employee of the Department, including the nominated Departmental Contact Officer, who has authority to make decisions in respect to works in road reserves.</w:t>
      </w:r>
    </w:p>
    <w:p w:rsidR="00FB7CE5" w:rsidRPr="00A44CC2" w:rsidRDefault="00FB7CE5" w:rsidP="000F714D">
      <w:pPr>
        <w:rPr>
          <w:rFonts w:ascii="Arial" w:hAnsi="Arial" w:cs="Arial"/>
        </w:rPr>
      </w:pPr>
      <w:r w:rsidRPr="00A44CC2">
        <w:rPr>
          <w:rFonts w:ascii="Arial" w:hAnsi="Arial" w:cs="Arial"/>
          <w:b/>
        </w:rPr>
        <w:t>SWMS:</w:t>
      </w:r>
      <w:r w:rsidRPr="00A44CC2">
        <w:rPr>
          <w:rFonts w:ascii="Arial" w:hAnsi="Arial" w:cs="Arial"/>
        </w:rPr>
        <w:tab/>
        <w:t>Safe Work Method Statement.</w:t>
      </w:r>
    </w:p>
    <w:p w:rsidR="00FB7CE5" w:rsidRPr="00A44CC2" w:rsidRDefault="00FB7CE5" w:rsidP="000F714D">
      <w:pPr>
        <w:rPr>
          <w:rFonts w:ascii="Arial" w:hAnsi="Arial" w:cs="Arial"/>
        </w:rPr>
      </w:pPr>
      <w:r w:rsidRPr="00A44CC2">
        <w:rPr>
          <w:rFonts w:ascii="Arial" w:hAnsi="Arial" w:cs="Arial"/>
          <w:b/>
        </w:rPr>
        <w:t>TGS:</w:t>
      </w:r>
      <w:r w:rsidRPr="00A44CC2">
        <w:rPr>
          <w:rFonts w:ascii="Arial" w:hAnsi="Arial" w:cs="Arial"/>
        </w:rPr>
        <w:tab/>
      </w:r>
      <w:r w:rsidRPr="00A44CC2">
        <w:rPr>
          <w:rFonts w:ascii="Arial" w:hAnsi="Arial" w:cs="Arial"/>
        </w:rPr>
        <w:tab/>
        <w:t>Traffic Guidance Scheme. Includes, but is not limited to, plans, drawings, sketches, diagrams, instructions, and after hours arrangements. Formerly referred to as Traffic Control Diagram.</w:t>
      </w:r>
    </w:p>
    <w:p w:rsidR="00FB7CE5" w:rsidRPr="00A44CC2" w:rsidRDefault="00FB7CE5" w:rsidP="000F714D">
      <w:pPr>
        <w:rPr>
          <w:rFonts w:ascii="Arial" w:hAnsi="Arial" w:cs="Arial"/>
        </w:rPr>
      </w:pPr>
      <w:r w:rsidRPr="00A44CC2">
        <w:rPr>
          <w:rFonts w:ascii="Arial" w:hAnsi="Arial" w:cs="Arial"/>
          <w:b/>
        </w:rPr>
        <w:t>TMP:</w:t>
      </w:r>
      <w:r w:rsidRPr="00A44CC2">
        <w:rPr>
          <w:rFonts w:ascii="Arial" w:hAnsi="Arial" w:cs="Arial"/>
        </w:rPr>
        <w:tab/>
      </w:r>
      <w:r w:rsidRPr="00A44CC2">
        <w:rPr>
          <w:rFonts w:ascii="Arial" w:hAnsi="Arial" w:cs="Arial"/>
        </w:rPr>
        <w:tab/>
        <w:t>Traffic Management Plan.</w:t>
      </w:r>
    </w:p>
    <w:p w:rsidR="00FB7CE5" w:rsidRPr="00A44CC2" w:rsidRDefault="00FB7CE5" w:rsidP="000F714D">
      <w:pPr>
        <w:rPr>
          <w:rFonts w:ascii="Arial" w:hAnsi="Arial" w:cs="Arial"/>
        </w:rPr>
      </w:pPr>
      <w:r w:rsidRPr="00A44CC2">
        <w:rPr>
          <w:rFonts w:ascii="Arial" w:hAnsi="Arial" w:cs="Arial"/>
          <w:b/>
        </w:rPr>
        <w:t>Traffic Controller:</w:t>
      </w:r>
      <w:r w:rsidRPr="00A44CC2">
        <w:rPr>
          <w:rFonts w:ascii="Arial" w:hAnsi="Arial" w:cs="Arial"/>
        </w:rPr>
        <w:tab/>
        <w:t>person responsible for the control of traffic on public roads utilising a stop-slow bat.</w:t>
      </w:r>
    </w:p>
    <w:p w:rsidR="00FB7CE5" w:rsidRPr="00A44CC2" w:rsidRDefault="00FB7CE5" w:rsidP="000F714D">
      <w:pPr>
        <w:rPr>
          <w:rFonts w:ascii="Arial" w:hAnsi="Arial" w:cs="Arial"/>
        </w:rPr>
      </w:pPr>
      <w:r w:rsidRPr="00A44CC2">
        <w:rPr>
          <w:rFonts w:ascii="Arial" w:hAnsi="Arial" w:cs="Arial"/>
          <w:b/>
        </w:rPr>
        <w:t>TSLA:</w:t>
      </w:r>
      <w:r w:rsidRPr="00A44CC2">
        <w:rPr>
          <w:rFonts w:ascii="Arial" w:hAnsi="Arial" w:cs="Arial"/>
        </w:rPr>
        <w:tab/>
      </w:r>
      <w:r w:rsidRPr="00A44CC2">
        <w:rPr>
          <w:rFonts w:ascii="Arial" w:hAnsi="Arial" w:cs="Arial"/>
        </w:rPr>
        <w:tab/>
        <w:t>Temporary Speed Limit Authorisation.</w:t>
      </w:r>
    </w:p>
    <w:p w:rsidR="00FB7CE5" w:rsidRPr="00A44CC2" w:rsidRDefault="00FB7CE5" w:rsidP="000F714D">
      <w:pPr>
        <w:rPr>
          <w:rFonts w:ascii="Arial" w:hAnsi="Arial" w:cs="Arial"/>
        </w:rPr>
      </w:pPr>
      <w:r w:rsidRPr="00A44CC2">
        <w:rPr>
          <w:rFonts w:ascii="Arial" w:hAnsi="Arial" w:cs="Arial"/>
          <w:b/>
        </w:rPr>
        <w:t>VMS:</w:t>
      </w:r>
      <w:r w:rsidRPr="00A44CC2">
        <w:rPr>
          <w:rFonts w:ascii="Arial" w:hAnsi="Arial" w:cs="Arial"/>
        </w:rPr>
        <w:tab/>
      </w:r>
      <w:r w:rsidRPr="00A44CC2">
        <w:rPr>
          <w:rFonts w:ascii="Arial" w:hAnsi="Arial" w:cs="Arial"/>
        </w:rPr>
        <w:tab/>
        <w:t>Variable Message Sign(s)</w:t>
      </w:r>
    </w:p>
    <w:p w:rsidR="00FB7CE5" w:rsidRPr="00A44CC2" w:rsidRDefault="00FB7CE5" w:rsidP="000F714D">
      <w:pPr>
        <w:rPr>
          <w:rFonts w:ascii="Arial" w:hAnsi="Arial" w:cs="Arial"/>
        </w:rPr>
      </w:pPr>
      <w:r w:rsidRPr="00A44CC2">
        <w:rPr>
          <w:rFonts w:ascii="Arial" w:hAnsi="Arial" w:cs="Arial"/>
          <w:b/>
        </w:rPr>
        <w:t>Working day:</w:t>
      </w:r>
      <w:r w:rsidRPr="00A44CC2">
        <w:rPr>
          <w:rFonts w:ascii="Arial" w:hAnsi="Arial" w:cs="Arial"/>
        </w:rPr>
        <w:t xml:space="preserve"> </w:t>
      </w:r>
      <w:r w:rsidRPr="00A44CC2">
        <w:rPr>
          <w:rFonts w:ascii="Arial" w:hAnsi="Arial" w:cs="Arial"/>
        </w:rPr>
        <w:tab/>
        <w:t xml:space="preserve">means the same as </w:t>
      </w:r>
      <w:r w:rsidRPr="00A44CC2">
        <w:rPr>
          <w:rFonts w:ascii="Arial" w:hAnsi="Arial" w:cs="Arial"/>
          <w:b/>
        </w:rPr>
        <w:t>Day</w:t>
      </w:r>
      <w:r w:rsidRPr="00A44CC2">
        <w:rPr>
          <w:rFonts w:ascii="Arial" w:hAnsi="Arial" w:cs="Arial"/>
        </w:rPr>
        <w:t>.</w:t>
      </w:r>
    </w:p>
    <w:p w:rsidR="00FB7CE5" w:rsidRPr="00A44CC2" w:rsidRDefault="00FB7CE5" w:rsidP="000F714D">
      <w:pPr>
        <w:rPr>
          <w:rFonts w:ascii="Arial" w:hAnsi="Arial" w:cs="Arial"/>
        </w:rPr>
      </w:pPr>
      <w:r w:rsidRPr="00A44CC2">
        <w:rPr>
          <w:rFonts w:ascii="Arial" w:hAnsi="Arial" w:cs="Arial"/>
          <w:b/>
        </w:rPr>
        <w:t>Working hours:</w:t>
      </w:r>
      <w:r w:rsidRPr="00A44CC2">
        <w:rPr>
          <w:rFonts w:ascii="Arial" w:hAnsi="Arial" w:cs="Arial"/>
        </w:rPr>
        <w:tab/>
        <w:t>Means the hours, on a working day, from 8am to 4.30pm.</w:t>
      </w:r>
    </w:p>
    <w:p w:rsidR="00FB7CE5" w:rsidRPr="00A44CC2" w:rsidRDefault="00FB7CE5" w:rsidP="00FB7CE5">
      <w:pPr>
        <w:pStyle w:val="Heading2"/>
        <w:ind w:left="576" w:hanging="576"/>
        <w:rPr>
          <w:rFonts w:cs="Arial"/>
        </w:rPr>
      </w:pPr>
      <w:r w:rsidRPr="00A44CC2">
        <w:rPr>
          <w:rFonts w:cs="Arial"/>
        </w:rPr>
        <w:t>WORKZONE TRAFFIC MANAGEMENT</w:t>
      </w:r>
    </w:p>
    <w:p w:rsidR="00FB7CE5" w:rsidRPr="00A44CC2" w:rsidRDefault="00FB7CE5" w:rsidP="00E62E4D">
      <w:pPr>
        <w:pStyle w:val="Heading3"/>
      </w:pPr>
      <w:r w:rsidRPr="00A44CC2">
        <w:t>Traffic Management Personnel</w:t>
      </w:r>
    </w:p>
    <w:p w:rsidR="00FB7CE5" w:rsidRPr="00A44CC2" w:rsidRDefault="00FB7CE5" w:rsidP="000F714D">
      <w:pPr>
        <w:rPr>
          <w:rFonts w:ascii="Arial" w:hAnsi="Arial" w:cs="Arial"/>
        </w:rPr>
      </w:pPr>
      <w:r w:rsidRPr="00A44CC2">
        <w:rPr>
          <w:rFonts w:ascii="Arial" w:hAnsi="Arial" w:cs="Arial"/>
        </w:rPr>
        <w:t>All personnel engaged in the works must have a current valid NT Construction Induction White Card.</w:t>
      </w:r>
    </w:p>
    <w:p w:rsidR="00FB7CE5" w:rsidRPr="00A44CC2" w:rsidRDefault="00FB7CE5" w:rsidP="000F714D">
      <w:pPr>
        <w:rPr>
          <w:rFonts w:ascii="Arial" w:hAnsi="Arial" w:cs="Arial"/>
        </w:rPr>
      </w:pPr>
      <w:r w:rsidRPr="00A44CC2">
        <w:rPr>
          <w:rFonts w:ascii="Arial" w:hAnsi="Arial" w:cs="Arial"/>
        </w:rPr>
        <w:t>Only persons qualified in nationally accredited units of competency in Workzone Traffic Management can be utilised for traffic management at worksites. The four levels of accreditation are:</w:t>
      </w:r>
    </w:p>
    <w:p w:rsidR="00FB7CE5" w:rsidRPr="00A44CC2" w:rsidRDefault="00FB7CE5" w:rsidP="00FB7CE5">
      <w:pPr>
        <w:pStyle w:val="ListParagraph"/>
        <w:numPr>
          <w:ilvl w:val="0"/>
          <w:numId w:val="23"/>
        </w:numPr>
        <w:spacing w:after="0"/>
        <w:rPr>
          <w:rFonts w:cs="Arial"/>
        </w:rPr>
      </w:pPr>
      <w:r w:rsidRPr="00A44CC2">
        <w:rPr>
          <w:rFonts w:cs="Arial"/>
        </w:rPr>
        <w:t>Workzone Traffic Management Plan Designer (WZ1)</w:t>
      </w:r>
    </w:p>
    <w:p w:rsidR="00FB7CE5" w:rsidRPr="00A44CC2" w:rsidRDefault="00FB7CE5" w:rsidP="00FB7CE5">
      <w:pPr>
        <w:pStyle w:val="ListParagraph"/>
        <w:numPr>
          <w:ilvl w:val="0"/>
          <w:numId w:val="23"/>
        </w:numPr>
        <w:spacing w:after="0"/>
        <w:rPr>
          <w:rFonts w:cs="Arial"/>
        </w:rPr>
      </w:pPr>
      <w:r w:rsidRPr="00A44CC2">
        <w:rPr>
          <w:rFonts w:cs="Arial"/>
        </w:rPr>
        <w:t>Workzone Traffic Controller (WZ2)</w:t>
      </w:r>
    </w:p>
    <w:p w:rsidR="00FB7CE5" w:rsidRPr="00A44CC2" w:rsidRDefault="00FB7CE5" w:rsidP="00FB7CE5">
      <w:pPr>
        <w:pStyle w:val="ListParagraph"/>
        <w:numPr>
          <w:ilvl w:val="0"/>
          <w:numId w:val="23"/>
        </w:numPr>
        <w:spacing w:after="0"/>
        <w:rPr>
          <w:rFonts w:cs="Arial"/>
        </w:rPr>
      </w:pPr>
      <w:r w:rsidRPr="00A44CC2">
        <w:rPr>
          <w:rFonts w:cs="Arial"/>
        </w:rPr>
        <w:t>Workzone Traffic Supervisor (WZ3)</w:t>
      </w:r>
    </w:p>
    <w:p w:rsidR="00FB7CE5" w:rsidRPr="00A44CC2" w:rsidRDefault="00FB7CE5" w:rsidP="00FB7CE5">
      <w:pPr>
        <w:pStyle w:val="ListParagraph"/>
        <w:numPr>
          <w:ilvl w:val="0"/>
          <w:numId w:val="23"/>
        </w:numPr>
        <w:rPr>
          <w:rFonts w:cs="Arial"/>
        </w:rPr>
      </w:pPr>
      <w:r w:rsidRPr="00A44CC2">
        <w:rPr>
          <w:rFonts w:cs="Arial"/>
        </w:rPr>
        <w:t>Escort mobile works (WZ 4)</w:t>
      </w:r>
    </w:p>
    <w:p w:rsidR="00FB7CE5" w:rsidRPr="00A44CC2" w:rsidRDefault="00FB7CE5" w:rsidP="006F085C">
      <w:pPr>
        <w:pStyle w:val="Heading3"/>
      </w:pPr>
      <w:r w:rsidRPr="00A44CC2">
        <w:t>Workzone Traffic Management Plan Designer (WZ1)</w:t>
      </w:r>
    </w:p>
    <w:p w:rsidR="00FB7CE5" w:rsidRPr="00A44CC2" w:rsidRDefault="00FB7CE5" w:rsidP="006F085C">
      <w:pPr>
        <w:rPr>
          <w:rFonts w:ascii="Arial" w:hAnsi="Arial" w:cs="Arial"/>
        </w:rPr>
      </w:pPr>
      <w:r w:rsidRPr="00A44CC2">
        <w:rPr>
          <w:rFonts w:ascii="Arial" w:hAnsi="Arial" w:cs="Arial"/>
        </w:rPr>
        <w:t>The following prerequisites must be met to enable NT accreditation as a Traffic Management Plan Designer (WZ1):</w:t>
      </w:r>
    </w:p>
    <w:p w:rsidR="00FB7CE5" w:rsidRPr="00A44CC2" w:rsidRDefault="00FB7CE5" w:rsidP="00FB7CE5">
      <w:pPr>
        <w:pStyle w:val="ListParagraph"/>
        <w:numPr>
          <w:ilvl w:val="0"/>
          <w:numId w:val="23"/>
        </w:numPr>
        <w:spacing w:after="0"/>
        <w:rPr>
          <w:rFonts w:cs="Arial"/>
        </w:rPr>
      </w:pPr>
      <w:r w:rsidRPr="00A44CC2">
        <w:rPr>
          <w:rFonts w:cs="Arial"/>
        </w:rPr>
        <w:t xml:space="preserve">hold a valid current Australian motor vehicle driver's licence, and either </w:t>
      </w:r>
    </w:p>
    <w:p w:rsidR="00FB7CE5" w:rsidRPr="00A44CC2" w:rsidRDefault="00FB7CE5" w:rsidP="00FB7CE5">
      <w:pPr>
        <w:pStyle w:val="ListParagraph"/>
        <w:numPr>
          <w:ilvl w:val="0"/>
          <w:numId w:val="23"/>
        </w:numPr>
        <w:spacing w:after="0"/>
        <w:rPr>
          <w:rFonts w:cs="Arial"/>
        </w:rPr>
      </w:pPr>
      <w:r w:rsidRPr="00A44CC2">
        <w:rPr>
          <w:rFonts w:cs="Arial"/>
        </w:rPr>
        <w:t xml:space="preserve">successful completion of  RII09 Resources and Infrastructure Industry Training Package unit of competency RIICWD503D Prepare Workzone Traffic Management Plans (or the replacement unit of competency if and when applicable) training course through an Northern Territory Registered Training Organisation, or </w:t>
      </w:r>
    </w:p>
    <w:p w:rsidR="00FB7CE5" w:rsidRPr="00A44CC2" w:rsidRDefault="00FB7CE5" w:rsidP="00FB7CE5">
      <w:pPr>
        <w:pStyle w:val="ListParagraph"/>
        <w:numPr>
          <w:ilvl w:val="0"/>
          <w:numId w:val="23"/>
        </w:numPr>
        <w:spacing w:after="0"/>
        <w:rPr>
          <w:rFonts w:cs="Arial"/>
        </w:rPr>
      </w:pPr>
      <w:r w:rsidRPr="00A44CC2">
        <w:rPr>
          <w:rFonts w:cs="Arial"/>
        </w:rPr>
        <w:t>successful completion of the RII09 Resources and Infrastructure Industry Training Package unit of competency RIICWD503D Prepare Workzone Traffic Management Plans (or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w:t>
      </w:r>
    </w:p>
    <w:p w:rsidR="00FB7CE5" w:rsidRPr="00A44CC2" w:rsidRDefault="00FB7CE5" w:rsidP="00FE4A07">
      <w:pPr>
        <w:pStyle w:val="Heading3"/>
        <w:keepNext/>
      </w:pPr>
      <w:r w:rsidRPr="00A44CC2">
        <w:lastRenderedPageBreak/>
        <w:t>Workzone Traffic Controller (WZ2)</w:t>
      </w:r>
    </w:p>
    <w:p w:rsidR="00FB7CE5" w:rsidRPr="00A44CC2" w:rsidRDefault="00FB7CE5" w:rsidP="00FE4A07">
      <w:pPr>
        <w:keepNext/>
        <w:rPr>
          <w:rFonts w:ascii="Arial" w:hAnsi="Arial" w:cs="Arial"/>
        </w:rPr>
      </w:pPr>
      <w:r w:rsidRPr="00A44CC2">
        <w:rPr>
          <w:rFonts w:ascii="Arial" w:hAnsi="Arial" w:cs="Arial"/>
        </w:rPr>
        <w:t>The following prerequisites must be met to enable NT accreditation as a Traffic Controller (WZ2):</w:t>
      </w:r>
    </w:p>
    <w:p w:rsidR="00FB7CE5" w:rsidRPr="00A44CC2" w:rsidRDefault="00FB7CE5" w:rsidP="00FB7CE5">
      <w:pPr>
        <w:pStyle w:val="ListParagraph"/>
        <w:numPr>
          <w:ilvl w:val="0"/>
          <w:numId w:val="23"/>
        </w:numPr>
        <w:spacing w:after="0"/>
        <w:rPr>
          <w:rFonts w:cs="Arial"/>
        </w:rPr>
      </w:pPr>
      <w:r w:rsidRPr="00A44CC2">
        <w:rPr>
          <w:rFonts w:cs="Arial"/>
        </w:rPr>
        <w:t>hold a valid current Australian motor vehicle driver's licence, and either</w:t>
      </w:r>
    </w:p>
    <w:p w:rsidR="00FB7CE5" w:rsidRPr="00A44CC2" w:rsidRDefault="00FB7CE5" w:rsidP="00FB7CE5">
      <w:pPr>
        <w:pStyle w:val="ListParagraph"/>
        <w:numPr>
          <w:ilvl w:val="0"/>
          <w:numId w:val="23"/>
        </w:numPr>
        <w:spacing w:after="0"/>
        <w:rPr>
          <w:rFonts w:cs="Arial"/>
        </w:rPr>
      </w:pPr>
      <w:r w:rsidRPr="00A44CC2">
        <w:rPr>
          <w:rFonts w:cs="Arial"/>
        </w:rPr>
        <w:t xml:space="preserve">successful completion of the RII09 Resources and Infrastructure Industry Training Package unit of competency RIIWHS205D Control Traffic with a STOP/SLOW Bat (or the replacement unit of competency if and when applicable) training course through an Northern Territory Registered Training Organisation, or </w:t>
      </w:r>
    </w:p>
    <w:p w:rsidR="00FB7CE5" w:rsidRPr="00A44CC2" w:rsidRDefault="00FB7CE5" w:rsidP="00FB7CE5">
      <w:pPr>
        <w:pStyle w:val="ListParagraph"/>
        <w:numPr>
          <w:ilvl w:val="0"/>
          <w:numId w:val="23"/>
        </w:numPr>
        <w:spacing w:after="0"/>
        <w:rPr>
          <w:rFonts w:cs="Arial"/>
        </w:rPr>
      </w:pPr>
      <w:r w:rsidRPr="00A44CC2">
        <w:rPr>
          <w:rFonts w:cs="Arial"/>
        </w:rPr>
        <w:t xml:space="preserve">successful completion of the RII09 Resources and Infrastructure Industry Training Package unit of competency RIIWHS205D Control Traffic with a STOP/SLOW Bat (or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 </w:t>
      </w:r>
    </w:p>
    <w:p w:rsidR="00FB7CE5" w:rsidRPr="00A44CC2" w:rsidRDefault="00FB7CE5" w:rsidP="00F2381C">
      <w:pPr>
        <w:pStyle w:val="Heading3"/>
        <w:keepNext/>
      </w:pPr>
      <w:r w:rsidRPr="00A44CC2">
        <w:t>Workzone Traffic Supervisor (WZ3)</w:t>
      </w:r>
    </w:p>
    <w:p w:rsidR="00FB7CE5" w:rsidRPr="00A44CC2" w:rsidRDefault="00FB7CE5" w:rsidP="006F085C">
      <w:pPr>
        <w:rPr>
          <w:rFonts w:ascii="Arial" w:hAnsi="Arial" w:cs="Arial"/>
        </w:rPr>
      </w:pPr>
      <w:r w:rsidRPr="00A44CC2">
        <w:rPr>
          <w:rFonts w:ascii="Arial" w:hAnsi="Arial" w:cs="Arial"/>
        </w:rPr>
        <w:t>The following prerequisites must be met to enable NT accreditation as a Traffic Supervisor (WZ3):</w:t>
      </w:r>
    </w:p>
    <w:p w:rsidR="00FB7CE5" w:rsidRPr="00A44CC2" w:rsidRDefault="00FB7CE5" w:rsidP="00FB7CE5">
      <w:pPr>
        <w:pStyle w:val="ListParagraph"/>
        <w:numPr>
          <w:ilvl w:val="0"/>
          <w:numId w:val="23"/>
        </w:numPr>
        <w:spacing w:after="0"/>
        <w:rPr>
          <w:rFonts w:cs="Arial"/>
        </w:rPr>
      </w:pPr>
      <w:r w:rsidRPr="00A44CC2">
        <w:rPr>
          <w:rFonts w:cs="Arial"/>
        </w:rPr>
        <w:t>hold a valid current Australian motor vehicle driver's licence, and either</w:t>
      </w:r>
    </w:p>
    <w:p w:rsidR="00FB7CE5" w:rsidRPr="00A44CC2" w:rsidRDefault="00FB7CE5" w:rsidP="00FB7CE5">
      <w:pPr>
        <w:pStyle w:val="ListParagraph"/>
        <w:numPr>
          <w:ilvl w:val="0"/>
          <w:numId w:val="23"/>
        </w:numPr>
        <w:spacing w:after="0"/>
        <w:rPr>
          <w:rFonts w:cs="Arial"/>
        </w:rPr>
      </w:pPr>
      <w:r w:rsidRPr="00A44CC2">
        <w:rPr>
          <w:rFonts w:cs="Arial"/>
        </w:rPr>
        <w:t xml:space="preserve">successful completion of the RII09 Resources and Infrastructure Industry Training Package unit of competency RIIWHS302D Implement Traffic Management Plan (or the replacement unit of competency if and when applicable) training course through an Northern Territory Registered Training Organisation, or </w:t>
      </w:r>
    </w:p>
    <w:p w:rsidR="00FB7CE5" w:rsidRPr="00A44CC2" w:rsidRDefault="00FB7CE5" w:rsidP="00FB7CE5">
      <w:pPr>
        <w:pStyle w:val="ListParagraph"/>
        <w:numPr>
          <w:ilvl w:val="0"/>
          <w:numId w:val="23"/>
        </w:numPr>
        <w:spacing w:after="0"/>
        <w:rPr>
          <w:rFonts w:cs="Arial"/>
        </w:rPr>
      </w:pPr>
      <w:r w:rsidRPr="00A44CC2">
        <w:rPr>
          <w:rFonts w:cs="Arial"/>
        </w:rPr>
        <w:t xml:space="preserve">successful completion of the RII09 Resources and Infrastructure Industry Training Package unit of competency RIIWHS302D Implement Traffic Management Plan (or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 </w:t>
      </w:r>
    </w:p>
    <w:p w:rsidR="00FB7CE5" w:rsidRPr="00A44CC2" w:rsidRDefault="00FB7CE5" w:rsidP="00F2381C">
      <w:pPr>
        <w:spacing w:after="0"/>
        <w:ind w:left="360"/>
        <w:rPr>
          <w:rFonts w:ascii="Arial" w:hAnsi="Arial" w:cs="Arial"/>
        </w:rPr>
      </w:pPr>
    </w:p>
    <w:p w:rsidR="00FB7CE5" w:rsidRPr="00A44CC2" w:rsidRDefault="00FB7CE5" w:rsidP="00E62E4D">
      <w:pPr>
        <w:pStyle w:val="Heading3"/>
      </w:pPr>
      <w:r w:rsidRPr="00A44CC2">
        <w:t>Escort Mobile Works (WZ 4)</w:t>
      </w:r>
    </w:p>
    <w:p w:rsidR="00FB7CE5" w:rsidRPr="00A44CC2" w:rsidRDefault="00FB7CE5" w:rsidP="000F714D">
      <w:pPr>
        <w:rPr>
          <w:rFonts w:ascii="Arial" w:hAnsi="Arial" w:cs="Arial"/>
        </w:rPr>
      </w:pPr>
      <w:r w:rsidRPr="00A44CC2">
        <w:rPr>
          <w:rFonts w:ascii="Arial" w:hAnsi="Arial" w:cs="Arial"/>
        </w:rPr>
        <w:t>The following pre requisites must be met to enable Northern Territory accreditation as an Escort mobile works (WZ 4):</w:t>
      </w:r>
    </w:p>
    <w:p w:rsidR="00FB7CE5" w:rsidRPr="00A44CC2" w:rsidRDefault="00FB7CE5" w:rsidP="00FB7CE5">
      <w:pPr>
        <w:pStyle w:val="ListParagraph"/>
        <w:numPr>
          <w:ilvl w:val="0"/>
          <w:numId w:val="23"/>
        </w:numPr>
        <w:spacing w:after="0"/>
        <w:rPr>
          <w:rFonts w:cs="Arial"/>
        </w:rPr>
      </w:pPr>
      <w:r w:rsidRPr="00A44CC2">
        <w:rPr>
          <w:rFonts w:cs="Arial"/>
        </w:rPr>
        <w:t>hold a valid current Australian motor vehicle driver's licence, and either</w:t>
      </w:r>
    </w:p>
    <w:p w:rsidR="00FB7CE5" w:rsidRPr="00A44CC2" w:rsidRDefault="00FB7CE5" w:rsidP="00FB7CE5">
      <w:pPr>
        <w:pStyle w:val="ListParagraph"/>
        <w:numPr>
          <w:ilvl w:val="0"/>
          <w:numId w:val="23"/>
        </w:numPr>
        <w:spacing w:after="0"/>
        <w:rPr>
          <w:rFonts w:cs="Arial"/>
        </w:rPr>
      </w:pPr>
      <w:r w:rsidRPr="00A44CC2">
        <w:rPr>
          <w:rFonts w:cs="Arial"/>
        </w:rPr>
        <w:t>successful completion of the RII09 Resources and Infrastructure Industry Training Package unit of competency RIICRM201E Escort mobile works (or the replacement unit of competency if and when applicable) training course through a Northern Territory Registered Training Organisation, or</w:t>
      </w:r>
    </w:p>
    <w:p w:rsidR="00FB7CE5" w:rsidRPr="00A44CC2" w:rsidRDefault="00FB7CE5" w:rsidP="00FB7CE5">
      <w:pPr>
        <w:pStyle w:val="ListParagraph"/>
        <w:numPr>
          <w:ilvl w:val="0"/>
          <w:numId w:val="23"/>
        </w:numPr>
        <w:spacing w:after="0"/>
        <w:rPr>
          <w:rFonts w:cs="Arial"/>
        </w:rPr>
      </w:pPr>
      <w:r w:rsidRPr="00A44CC2">
        <w:rPr>
          <w:rFonts w:cs="Arial"/>
        </w:rPr>
        <w:t>successful completion of the RII09 Resources and Infrastructure Industry Training Package unit of competency RIICRM201E Escort mobile works (or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w:t>
      </w:r>
    </w:p>
    <w:p w:rsidR="00FB7CE5" w:rsidRPr="00A44CC2" w:rsidRDefault="00FB7CE5" w:rsidP="006F085C">
      <w:pPr>
        <w:pStyle w:val="Heading3"/>
      </w:pPr>
      <w:r w:rsidRPr="00A44CC2">
        <w:t>Trainee Traffic Controller</w:t>
      </w:r>
    </w:p>
    <w:p w:rsidR="00FB7CE5" w:rsidRPr="00A44CC2" w:rsidRDefault="00FB7CE5" w:rsidP="006F085C">
      <w:pPr>
        <w:rPr>
          <w:rFonts w:ascii="Arial" w:hAnsi="Arial" w:cs="Arial"/>
        </w:rPr>
      </w:pPr>
      <w:r w:rsidRPr="00A44CC2">
        <w:rPr>
          <w:rFonts w:ascii="Arial" w:hAnsi="Arial" w:cs="Arial"/>
        </w:rPr>
        <w:t xml:space="preserve">The Superintendent may grant approval for the use of a Trainee Traffic Controller within the work site. Such approval will only be considered after submission of a written request. A </w:t>
      </w:r>
      <w:r w:rsidRPr="00A44CC2">
        <w:rPr>
          <w:rFonts w:ascii="Arial" w:hAnsi="Arial" w:cs="Arial"/>
        </w:rPr>
        <w:lastRenderedPageBreak/>
        <w:t>Trainee Traffic Controller cannot commence work until such approval has been granted and received in writing.</w:t>
      </w:r>
    </w:p>
    <w:p w:rsidR="00FB7CE5" w:rsidRPr="00A44CC2" w:rsidRDefault="00FB7CE5" w:rsidP="006F085C">
      <w:pPr>
        <w:rPr>
          <w:rFonts w:ascii="Arial" w:hAnsi="Arial" w:cs="Arial"/>
        </w:rPr>
      </w:pPr>
      <w:r w:rsidRPr="00A44CC2">
        <w:rPr>
          <w:rFonts w:ascii="Arial" w:hAnsi="Arial" w:cs="Arial"/>
        </w:rPr>
        <w:t>A Trainee Traffic Controller must meet all of the following criteria:</w:t>
      </w:r>
    </w:p>
    <w:p w:rsidR="00FB7CE5" w:rsidRPr="00A44CC2" w:rsidRDefault="00FB7CE5" w:rsidP="00FB7CE5">
      <w:pPr>
        <w:pStyle w:val="ListParagraph"/>
        <w:numPr>
          <w:ilvl w:val="0"/>
          <w:numId w:val="23"/>
        </w:numPr>
        <w:rPr>
          <w:rFonts w:cs="Arial"/>
        </w:rPr>
      </w:pPr>
      <w:r w:rsidRPr="00A44CC2">
        <w:rPr>
          <w:rFonts w:cs="Arial"/>
        </w:rPr>
        <w:t>be an employee of the Traffic Control Provider,</w:t>
      </w:r>
    </w:p>
    <w:p w:rsidR="00FB7CE5" w:rsidRPr="00A44CC2" w:rsidRDefault="00FB7CE5" w:rsidP="00FB7CE5">
      <w:pPr>
        <w:pStyle w:val="ListParagraph"/>
        <w:numPr>
          <w:ilvl w:val="0"/>
          <w:numId w:val="23"/>
        </w:numPr>
        <w:rPr>
          <w:rFonts w:cs="Arial"/>
        </w:rPr>
      </w:pPr>
      <w:r w:rsidRPr="00A44CC2">
        <w:rPr>
          <w:rFonts w:cs="Arial"/>
        </w:rPr>
        <w:t>hold a valid current Australian motor vehicle driver's licence,</w:t>
      </w:r>
    </w:p>
    <w:p w:rsidR="00FB7CE5" w:rsidRPr="00A44CC2" w:rsidRDefault="00FB7CE5" w:rsidP="00FB7CE5">
      <w:pPr>
        <w:pStyle w:val="ListParagraph"/>
        <w:numPr>
          <w:ilvl w:val="0"/>
          <w:numId w:val="23"/>
        </w:numPr>
        <w:rPr>
          <w:rFonts w:cs="Arial"/>
        </w:rPr>
      </w:pPr>
      <w:r w:rsidRPr="00A44CC2">
        <w:rPr>
          <w:rFonts w:cs="Arial"/>
        </w:rPr>
        <w:t>be registered with a Northern Territory Registered Training Organisation (NT RTO) to undertake the  RII09 Resources and Infrastructure Industry Training Package unit of competency RIIWHS205D Control Traffic with a STOP/SLOW Bat (or the replacement unit of competency if and when applicable),</w:t>
      </w:r>
    </w:p>
    <w:p w:rsidR="00FB7CE5" w:rsidRPr="00A44CC2" w:rsidRDefault="00FB7CE5" w:rsidP="00FB7CE5">
      <w:pPr>
        <w:pStyle w:val="ListParagraph"/>
        <w:numPr>
          <w:ilvl w:val="0"/>
          <w:numId w:val="23"/>
        </w:numPr>
        <w:rPr>
          <w:rFonts w:cs="Arial"/>
        </w:rPr>
      </w:pPr>
      <w:r w:rsidRPr="00A44CC2">
        <w:rPr>
          <w:rFonts w:cs="Arial"/>
        </w:rPr>
        <w:t>only work under the direct supervision of a Controller (WZ2), and</w:t>
      </w:r>
    </w:p>
    <w:p w:rsidR="00FB7CE5" w:rsidRPr="00A44CC2" w:rsidRDefault="00FB7CE5" w:rsidP="00FB7CE5">
      <w:pPr>
        <w:pStyle w:val="ListParagraph"/>
        <w:numPr>
          <w:ilvl w:val="0"/>
          <w:numId w:val="23"/>
        </w:numPr>
        <w:rPr>
          <w:rFonts w:cs="Arial"/>
        </w:rPr>
      </w:pPr>
      <w:r w:rsidRPr="00A44CC2">
        <w:rPr>
          <w:rFonts w:cs="Arial"/>
        </w:rPr>
        <w:t>have commenced training to become a qualified Controller (WZ2) and complete all assessments of competency within 8 weeks of registration.</w:t>
      </w:r>
    </w:p>
    <w:p w:rsidR="00FB7CE5" w:rsidRPr="00A44CC2" w:rsidRDefault="00FB7CE5" w:rsidP="006F085C">
      <w:pPr>
        <w:rPr>
          <w:rFonts w:ascii="Arial" w:hAnsi="Arial" w:cs="Arial"/>
        </w:rPr>
      </w:pPr>
      <w:r w:rsidRPr="00A44CC2">
        <w:rPr>
          <w:rFonts w:ascii="Arial" w:hAnsi="Arial" w:cs="Arial"/>
        </w:rPr>
        <w:t>The direct supervision of a Trainee Traffic Controller is defined as the constant personal oversight of the work by a Workzone Traffic Controller (WZ2).</w:t>
      </w:r>
    </w:p>
    <w:p w:rsidR="00FB7CE5" w:rsidRPr="00A44CC2" w:rsidRDefault="00FB7CE5" w:rsidP="00E62E4D">
      <w:pPr>
        <w:pStyle w:val="Heading3"/>
      </w:pPr>
      <w:r w:rsidRPr="00A44CC2">
        <w:t>Traffic Escort Vehicle - Resealing Works</w:t>
      </w:r>
    </w:p>
    <w:p w:rsidR="00FB7CE5" w:rsidRPr="00A44CC2" w:rsidRDefault="00FB7CE5" w:rsidP="000F714D">
      <w:pPr>
        <w:rPr>
          <w:rFonts w:ascii="Arial" w:hAnsi="Arial" w:cs="Arial"/>
        </w:rPr>
      </w:pPr>
      <w:r w:rsidRPr="00A44CC2">
        <w:rPr>
          <w:rFonts w:ascii="Arial" w:hAnsi="Arial" w:cs="Arial"/>
        </w:rPr>
        <w:t>Provide a traffic escort vehicle for all work sites where resealing works are undertaken under the contract.</w:t>
      </w:r>
    </w:p>
    <w:p w:rsidR="00FB7CE5" w:rsidRPr="00A44CC2" w:rsidRDefault="00FB7CE5" w:rsidP="000F714D">
      <w:pPr>
        <w:rPr>
          <w:rFonts w:ascii="Arial" w:hAnsi="Arial" w:cs="Arial"/>
        </w:rPr>
      </w:pPr>
      <w:r w:rsidRPr="00A44CC2">
        <w:rPr>
          <w:rFonts w:ascii="Arial" w:hAnsi="Arial" w:cs="Arial"/>
        </w:rPr>
        <w:t>The vehicle must have, as a minimum, one rotating beacon light or LED equivalent.</w:t>
      </w:r>
    </w:p>
    <w:p w:rsidR="00FB7CE5" w:rsidRPr="00A44CC2" w:rsidRDefault="00FB7CE5" w:rsidP="000F714D">
      <w:pPr>
        <w:rPr>
          <w:rFonts w:ascii="Arial" w:hAnsi="Arial" w:cs="Arial"/>
        </w:rPr>
      </w:pPr>
      <w:r w:rsidRPr="00A44CC2">
        <w:rPr>
          <w:rFonts w:ascii="Arial" w:hAnsi="Arial" w:cs="Arial"/>
        </w:rPr>
        <w:t>The escort vehicle is to be the lead vehicle for traffic permitted to pass through the work site at the direction of the traffic control personnel.</w:t>
      </w:r>
    </w:p>
    <w:p w:rsidR="00FB7CE5" w:rsidRPr="00A44CC2" w:rsidRDefault="00FB7CE5" w:rsidP="000F714D">
      <w:pPr>
        <w:rPr>
          <w:rFonts w:ascii="Arial" w:hAnsi="Arial" w:cs="Arial"/>
        </w:rPr>
      </w:pPr>
      <w:r w:rsidRPr="00A44CC2">
        <w:rPr>
          <w:rFonts w:ascii="Arial" w:hAnsi="Arial" w:cs="Arial"/>
        </w:rPr>
        <w:t>The escort vehicle is to control the speed of the traffic to ensure safety of road works personnel.</w:t>
      </w:r>
    </w:p>
    <w:p w:rsidR="00FB7CE5" w:rsidRPr="00A44CC2" w:rsidRDefault="00FB7CE5" w:rsidP="000F714D">
      <w:pPr>
        <w:rPr>
          <w:rFonts w:ascii="Arial" w:hAnsi="Arial" w:cs="Arial"/>
        </w:rPr>
      </w:pPr>
      <w:r w:rsidRPr="00A44CC2">
        <w:rPr>
          <w:rFonts w:ascii="Arial" w:hAnsi="Arial" w:cs="Arial"/>
        </w:rPr>
        <w:t>The driver of the escort vehicle is to have adequate skills and knowledge to be able to maintain safety of the public and of the roadworks personnel.</w:t>
      </w:r>
    </w:p>
    <w:p w:rsidR="00FB7CE5" w:rsidRPr="00A44CC2" w:rsidRDefault="00FB7CE5" w:rsidP="00E62E4D">
      <w:pPr>
        <w:pStyle w:val="Heading3"/>
      </w:pPr>
      <w:r w:rsidRPr="00A44CC2">
        <w:t>NT Accreditation in Workzone Traffic Management</w:t>
      </w:r>
    </w:p>
    <w:p w:rsidR="00FB7CE5" w:rsidRPr="00A44CC2" w:rsidRDefault="00FB7CE5" w:rsidP="000F714D">
      <w:pPr>
        <w:rPr>
          <w:rFonts w:ascii="Arial" w:hAnsi="Arial" w:cs="Arial"/>
        </w:rPr>
      </w:pPr>
      <w:r w:rsidRPr="00A44CC2">
        <w:rPr>
          <w:rFonts w:ascii="Arial" w:hAnsi="Arial" w:cs="Arial"/>
        </w:rPr>
        <w:t>NT accreditation is provided by the following process:</w:t>
      </w:r>
    </w:p>
    <w:p w:rsidR="00FB7CE5" w:rsidRPr="00A44CC2" w:rsidRDefault="00FB7CE5" w:rsidP="00FB7CE5">
      <w:pPr>
        <w:pStyle w:val="ListParagraph"/>
        <w:numPr>
          <w:ilvl w:val="0"/>
          <w:numId w:val="23"/>
        </w:numPr>
        <w:spacing w:after="0"/>
        <w:rPr>
          <w:rFonts w:cs="Arial"/>
        </w:rPr>
      </w:pPr>
      <w:r w:rsidRPr="00A44CC2">
        <w:rPr>
          <w:rFonts w:cs="Arial"/>
        </w:rPr>
        <w:t>Completion of training course (or courses) as outlined above, and</w:t>
      </w:r>
    </w:p>
    <w:p w:rsidR="00FB7CE5" w:rsidRPr="00A44CC2" w:rsidRDefault="00FB7CE5" w:rsidP="00FB7CE5">
      <w:pPr>
        <w:pStyle w:val="ListParagraph"/>
        <w:numPr>
          <w:ilvl w:val="0"/>
          <w:numId w:val="23"/>
        </w:numPr>
        <w:spacing w:after="0"/>
        <w:rPr>
          <w:rFonts w:cs="Arial"/>
        </w:rPr>
      </w:pPr>
      <w:r w:rsidRPr="00A44CC2">
        <w:rPr>
          <w:rFonts w:cs="Arial"/>
        </w:rPr>
        <w:t>Obtain Workzone Traffic Management ID Card from NT Motor Vehicle Registry.</w:t>
      </w:r>
    </w:p>
    <w:p w:rsidR="00FB7CE5" w:rsidRPr="00A44CC2" w:rsidRDefault="00FB7CE5" w:rsidP="006F3515">
      <w:pPr>
        <w:spacing w:after="0"/>
        <w:ind w:left="720"/>
        <w:rPr>
          <w:rFonts w:ascii="Arial" w:hAnsi="Arial" w:cs="Arial"/>
        </w:rPr>
      </w:pPr>
    </w:p>
    <w:p w:rsidR="00FB7CE5" w:rsidRPr="00A44CC2" w:rsidRDefault="00FB7CE5" w:rsidP="006F3515">
      <w:pPr>
        <w:spacing w:after="0"/>
        <w:rPr>
          <w:rFonts w:ascii="Arial" w:hAnsi="Arial" w:cs="Arial"/>
        </w:rPr>
      </w:pPr>
      <w:r w:rsidRPr="00A44CC2">
        <w:rPr>
          <w:rFonts w:ascii="Arial" w:hAnsi="Arial" w:cs="Arial"/>
        </w:rPr>
        <w:t xml:space="preserve">A list of NT Workzone Traffic Management Registered Training Organizations is accessible via </w:t>
      </w:r>
      <w:hyperlink r:id="rId15" w:history="1">
        <w:r w:rsidRPr="00A44CC2">
          <w:rPr>
            <w:rStyle w:val="Hyperlink"/>
            <w:rFonts w:ascii="Arial" w:hAnsi="Arial" w:cs="Arial"/>
          </w:rPr>
          <w:t>https://nt.gov.au/driving/management/work-zone-traffic-management-qualifications</w:t>
        </w:r>
      </w:hyperlink>
      <w:r w:rsidRPr="00A44CC2">
        <w:rPr>
          <w:rFonts w:ascii="Arial" w:hAnsi="Arial" w:cs="Arial"/>
        </w:rPr>
        <w:t xml:space="preserve"> .</w:t>
      </w:r>
    </w:p>
    <w:p w:rsidR="00FB7CE5" w:rsidRPr="00A44CC2" w:rsidRDefault="00FB7CE5" w:rsidP="00F2381C">
      <w:pPr>
        <w:pStyle w:val="Heading3"/>
      </w:pPr>
      <w:r w:rsidRPr="00A44CC2">
        <w:t>Signs and Devices Not In Use</w:t>
      </w:r>
    </w:p>
    <w:p w:rsidR="00FB7CE5" w:rsidRPr="00A44CC2" w:rsidRDefault="00FB7CE5" w:rsidP="00F2381C">
      <w:pPr>
        <w:spacing w:after="60"/>
        <w:rPr>
          <w:rFonts w:ascii="Arial" w:hAnsi="Arial" w:cs="Arial"/>
        </w:rPr>
      </w:pPr>
      <w:r w:rsidRPr="00A44CC2">
        <w:rPr>
          <w:rFonts w:ascii="Arial" w:hAnsi="Arial" w:cs="Arial"/>
        </w:rPr>
        <w:t>Do not leave signs and devices in the Workzone if they are not in use.</w:t>
      </w:r>
    </w:p>
    <w:p w:rsidR="00FB7CE5" w:rsidRPr="00A44CC2" w:rsidRDefault="00FB7CE5" w:rsidP="00F2381C">
      <w:pPr>
        <w:spacing w:after="60"/>
        <w:rPr>
          <w:rFonts w:ascii="Arial" w:hAnsi="Arial" w:cs="Arial"/>
        </w:rPr>
      </w:pPr>
      <w:r w:rsidRPr="00A44CC2">
        <w:rPr>
          <w:rFonts w:ascii="Arial" w:hAnsi="Arial" w:cs="Arial"/>
        </w:rPr>
        <w:t>Cover or remove signs and traffic control devices associated with reduced speed limits within one hour of completion of the shift if the works will continue in the next shift.</w:t>
      </w:r>
    </w:p>
    <w:p w:rsidR="00FB7CE5" w:rsidRPr="00A44CC2" w:rsidRDefault="00FB7CE5" w:rsidP="00F2381C">
      <w:pPr>
        <w:spacing w:after="60"/>
        <w:rPr>
          <w:rFonts w:ascii="Arial" w:hAnsi="Arial" w:cs="Arial"/>
        </w:rPr>
      </w:pPr>
      <w:r w:rsidRPr="00A44CC2">
        <w:rPr>
          <w:rFonts w:ascii="Arial" w:hAnsi="Arial" w:cs="Arial"/>
        </w:rPr>
        <w:t>Remove signs and traffic control devices associated with reduced speed limits within one hour of completion of the work requiring the reduced limit.</w:t>
      </w:r>
    </w:p>
    <w:p w:rsidR="00FB7CE5" w:rsidRPr="00A44CC2" w:rsidRDefault="00FB7CE5" w:rsidP="00F2381C">
      <w:pPr>
        <w:spacing w:after="60"/>
        <w:rPr>
          <w:rFonts w:ascii="Arial" w:hAnsi="Arial" w:cs="Arial"/>
        </w:rPr>
      </w:pPr>
      <w:r w:rsidRPr="00A44CC2">
        <w:rPr>
          <w:rFonts w:ascii="Arial" w:hAnsi="Arial" w:cs="Arial"/>
        </w:rPr>
        <w:t>Cover or remove unused signs and traffic control devices within two hours of completion of any revised traffic arrangement.</w:t>
      </w:r>
    </w:p>
    <w:p w:rsidR="00FB7CE5" w:rsidRPr="00A44CC2" w:rsidRDefault="00FB7CE5" w:rsidP="00F2381C">
      <w:pPr>
        <w:spacing w:after="60"/>
        <w:rPr>
          <w:rFonts w:ascii="Arial" w:hAnsi="Arial" w:cs="Arial"/>
        </w:rPr>
      </w:pPr>
      <w:r w:rsidRPr="00A44CC2">
        <w:rPr>
          <w:rFonts w:ascii="Arial" w:hAnsi="Arial" w:cs="Arial"/>
        </w:rPr>
        <w:t>Remove unused signs and traffic control devices within two hours of completion of the works.</w:t>
      </w:r>
    </w:p>
    <w:p w:rsidR="00FB7CE5" w:rsidRPr="00A44CC2" w:rsidRDefault="00FB7CE5" w:rsidP="00F2381C">
      <w:pPr>
        <w:spacing w:after="60"/>
        <w:rPr>
          <w:rFonts w:ascii="Arial" w:hAnsi="Arial" w:cs="Arial"/>
        </w:rPr>
      </w:pPr>
      <w:r w:rsidRPr="00A44CC2">
        <w:rPr>
          <w:rFonts w:ascii="Arial" w:hAnsi="Arial" w:cs="Arial"/>
        </w:rPr>
        <w:lastRenderedPageBreak/>
        <w:t>Keep the Workzone tidy and uncluttered.</w:t>
      </w:r>
    </w:p>
    <w:p w:rsidR="00FB7CE5" w:rsidRPr="00A44CC2" w:rsidRDefault="00FB7CE5" w:rsidP="00F2381C">
      <w:pPr>
        <w:spacing w:after="60"/>
        <w:rPr>
          <w:rFonts w:ascii="Arial" w:hAnsi="Arial" w:cs="Arial"/>
        </w:rPr>
      </w:pPr>
      <w:r w:rsidRPr="00A44CC2">
        <w:rPr>
          <w:rFonts w:ascii="Arial" w:hAnsi="Arial" w:cs="Arial"/>
        </w:rPr>
        <w:t>Any failure to comply with this clause will render the Contractor liable to pay the costs incurred by the Department to procure any alternate means to have signs and devices not in use removed from site.</w:t>
      </w:r>
    </w:p>
    <w:p w:rsidR="00FB7CE5" w:rsidRPr="00A44CC2" w:rsidRDefault="00FB7CE5" w:rsidP="00F2381C">
      <w:pPr>
        <w:pStyle w:val="Heading3"/>
      </w:pPr>
      <w:r w:rsidRPr="00A44CC2">
        <w:t>Reinstatement of Signs and Devices</w:t>
      </w:r>
    </w:p>
    <w:p w:rsidR="00FB7CE5" w:rsidRPr="00A44CC2" w:rsidRDefault="00FB7CE5" w:rsidP="00ED3FA5">
      <w:pPr>
        <w:spacing w:after="0"/>
        <w:rPr>
          <w:rFonts w:ascii="Arial" w:hAnsi="Arial" w:cs="Arial"/>
        </w:rPr>
      </w:pPr>
      <w:r w:rsidRPr="00A44CC2">
        <w:rPr>
          <w:rFonts w:ascii="Arial" w:hAnsi="Arial" w:cs="Arial"/>
        </w:rPr>
        <w:t>After any severe weather event check all signs and devices and reinstate them in accordance with the applicable TMP and TGSs if they have moved, blown over, or disappeared.</w:t>
      </w:r>
    </w:p>
    <w:p w:rsidR="00FB7CE5" w:rsidRPr="00A44CC2" w:rsidRDefault="00FB7CE5" w:rsidP="00ED3FA5">
      <w:pPr>
        <w:spacing w:after="0"/>
        <w:rPr>
          <w:rFonts w:ascii="Arial" w:hAnsi="Arial" w:cs="Arial"/>
        </w:rPr>
      </w:pPr>
      <w:r w:rsidRPr="00A44CC2">
        <w:rPr>
          <w:rFonts w:ascii="Arial" w:hAnsi="Arial" w:cs="Arial"/>
        </w:rPr>
        <w:t>Check, and reinstate signs and devices if required, after becoming aware of any other event which may have caused the signs and/or devices to have moved from the locations shown on the applicable TMP and TGSs.</w:t>
      </w:r>
    </w:p>
    <w:p w:rsidR="00FB7CE5" w:rsidRPr="00A44CC2" w:rsidRDefault="00FB7CE5" w:rsidP="00CD28C9">
      <w:pPr>
        <w:pStyle w:val="Heading2"/>
        <w:keepNext/>
        <w:ind w:left="578" w:hanging="578"/>
        <w:rPr>
          <w:rFonts w:cs="Arial"/>
        </w:rPr>
      </w:pPr>
      <w:r w:rsidRPr="00A44CC2">
        <w:rPr>
          <w:rFonts w:cs="Arial"/>
        </w:rPr>
        <w:t xml:space="preserve">TRAFFIC MANAGEMENT PLAN </w:t>
      </w:r>
    </w:p>
    <w:p w:rsidR="00FB7CE5" w:rsidRPr="00A44CC2" w:rsidRDefault="00FB7CE5" w:rsidP="000F714D">
      <w:pPr>
        <w:rPr>
          <w:rFonts w:ascii="Arial" w:hAnsi="Arial" w:cs="Arial"/>
        </w:rPr>
      </w:pPr>
      <w:r w:rsidRPr="00A44CC2">
        <w:rPr>
          <w:rFonts w:ascii="Arial" w:hAnsi="Arial" w:cs="Arial"/>
        </w:rPr>
        <w:t>Standard: To AS 1742.3 Traffic control for works on roads.</w:t>
      </w:r>
    </w:p>
    <w:p w:rsidR="00FB7CE5" w:rsidRPr="00A44CC2" w:rsidRDefault="00FB7CE5" w:rsidP="000F714D">
      <w:pPr>
        <w:rPr>
          <w:rFonts w:ascii="Arial" w:hAnsi="Arial" w:cs="Arial"/>
        </w:rPr>
      </w:pPr>
      <w:r w:rsidRPr="00A44CC2">
        <w:rPr>
          <w:rFonts w:ascii="Arial" w:hAnsi="Arial" w:cs="Arial"/>
        </w:rPr>
        <w:t>Provide a site and project specific Traffic Management Plan (TMP), and site and project specific Traffic Guidance Schemes (TGSs) of a complex and noncomplex nature per activity as required for the scheduled works.</w:t>
      </w:r>
    </w:p>
    <w:p w:rsidR="00FB7CE5" w:rsidRPr="00A44CC2" w:rsidRDefault="00FB7CE5" w:rsidP="00F2381C">
      <w:pPr>
        <w:spacing w:after="0"/>
        <w:rPr>
          <w:rFonts w:ascii="Arial" w:hAnsi="Arial" w:cs="Arial"/>
        </w:rPr>
      </w:pPr>
      <w:r w:rsidRPr="00A44CC2">
        <w:rPr>
          <w:rFonts w:ascii="Arial" w:hAnsi="Arial" w:cs="Arial"/>
        </w:rPr>
        <w:t>The Traffic Management for this contract may be subject to audit.</w:t>
      </w:r>
    </w:p>
    <w:p w:rsidR="00FB7CE5" w:rsidRPr="00A44CC2" w:rsidRDefault="00FB7CE5" w:rsidP="00E62E4D">
      <w:pPr>
        <w:pStyle w:val="Heading3"/>
      </w:pPr>
      <w:r w:rsidRPr="00A44CC2">
        <w:t>Document Control</w:t>
      </w:r>
    </w:p>
    <w:p w:rsidR="00FB7CE5" w:rsidRPr="00A44CC2" w:rsidRDefault="00FB7CE5" w:rsidP="00F2381C">
      <w:pPr>
        <w:rPr>
          <w:rFonts w:ascii="Arial" w:hAnsi="Arial" w:cs="Arial"/>
        </w:rPr>
      </w:pPr>
      <w:r w:rsidRPr="00A44CC2">
        <w:rPr>
          <w:rFonts w:ascii="Arial" w:hAnsi="Arial" w:cs="Arial"/>
          <w:lang w:val="en-US"/>
        </w:rPr>
        <w:t>Each TMP and TGS must have a unique identifying number and a revision number shown on it.</w:t>
      </w:r>
    </w:p>
    <w:p w:rsidR="00FB7CE5" w:rsidRPr="00A44CC2" w:rsidRDefault="00FB7CE5" w:rsidP="00F2381C">
      <w:pPr>
        <w:rPr>
          <w:rFonts w:ascii="Arial" w:hAnsi="Arial" w:cs="Arial"/>
        </w:rPr>
      </w:pPr>
      <w:r w:rsidRPr="00A44CC2">
        <w:rPr>
          <w:rFonts w:ascii="Arial" w:hAnsi="Arial" w:cs="Arial"/>
          <w:lang w:val="en-US"/>
        </w:rPr>
        <w:t>Each TMP must have a unique identifying number for each project.</w:t>
      </w:r>
    </w:p>
    <w:p w:rsidR="00FB7CE5" w:rsidRPr="00A44CC2" w:rsidRDefault="00FB7CE5" w:rsidP="00F2381C">
      <w:pPr>
        <w:rPr>
          <w:rFonts w:ascii="Arial" w:hAnsi="Arial" w:cs="Arial"/>
        </w:rPr>
      </w:pPr>
      <w:r w:rsidRPr="00A44CC2">
        <w:rPr>
          <w:rFonts w:ascii="Arial" w:hAnsi="Arial" w:cs="Arial"/>
          <w:lang w:val="en-US"/>
        </w:rPr>
        <w:t>Each revised/amended TGS is to have the revision number shown on it after the unique identifying number, and after the words “Revision number” or “Rev. No.” or similar.</w:t>
      </w:r>
    </w:p>
    <w:p w:rsidR="00FB7CE5" w:rsidRPr="00A44CC2" w:rsidRDefault="00FB7CE5" w:rsidP="00F2381C">
      <w:pPr>
        <w:rPr>
          <w:rFonts w:ascii="Arial" w:hAnsi="Arial" w:cs="Arial"/>
        </w:rPr>
      </w:pPr>
      <w:r w:rsidRPr="00A44CC2">
        <w:rPr>
          <w:rFonts w:ascii="Arial" w:hAnsi="Arial" w:cs="Arial"/>
          <w:lang w:val="en-US"/>
        </w:rPr>
        <w:t>Provide and keep updated a register showing the TMP and a list of the TGSs to be used for each project managed by the department.</w:t>
      </w:r>
    </w:p>
    <w:p w:rsidR="00FB7CE5" w:rsidRPr="00A44CC2" w:rsidRDefault="00FB7CE5" w:rsidP="00F2381C">
      <w:pPr>
        <w:pStyle w:val="guidenotes"/>
        <w:rPr>
          <w:rFonts w:cs="Arial"/>
        </w:rPr>
      </w:pPr>
      <w:r w:rsidRPr="00A44CC2">
        <w:rPr>
          <w:rFonts w:cs="Arial"/>
        </w:rPr>
        <w:t>[ Delete reference to a project specific register for simple jobs where it is unlikely that revisions of TGSs will be required during the works.]</w:t>
      </w:r>
    </w:p>
    <w:p w:rsidR="00FB7CE5" w:rsidRPr="00A44CC2" w:rsidRDefault="00FB7CE5" w:rsidP="00F2381C">
      <w:pPr>
        <w:rPr>
          <w:rFonts w:ascii="Arial" w:hAnsi="Arial" w:cs="Arial"/>
        </w:rPr>
      </w:pPr>
      <w:r w:rsidRPr="00A44CC2">
        <w:rPr>
          <w:rFonts w:ascii="Arial" w:hAnsi="Arial" w:cs="Arial"/>
          <w:lang w:val="en-US"/>
        </w:rPr>
        <w:t>The register is to show the names/titles of the TMP and TGSs, the name of the project for which they are to be used, the unique identifying number for each TMP and TGS, the revision number for each revised TGS, and the date and time when each revised TGS was submitted.</w:t>
      </w:r>
    </w:p>
    <w:p w:rsidR="00FB7CE5" w:rsidRPr="00A44CC2" w:rsidRDefault="00FB7CE5" w:rsidP="00F2381C">
      <w:pPr>
        <w:spacing w:after="0"/>
        <w:rPr>
          <w:rFonts w:ascii="Arial" w:hAnsi="Arial" w:cs="Arial"/>
        </w:rPr>
      </w:pPr>
      <w:r w:rsidRPr="00A44CC2">
        <w:rPr>
          <w:rFonts w:ascii="Arial" w:hAnsi="Arial" w:cs="Arial"/>
          <w:lang w:val="en-US"/>
        </w:rPr>
        <w:t>The register is to show the status of the document. The status will be one of the following, or another term which the Superintendent allows:</w:t>
      </w:r>
    </w:p>
    <w:p w:rsidR="00FB7CE5" w:rsidRPr="00A44CC2" w:rsidRDefault="00FB7CE5" w:rsidP="00FB7CE5">
      <w:pPr>
        <w:pStyle w:val="ListParagraph"/>
        <w:numPr>
          <w:ilvl w:val="0"/>
          <w:numId w:val="31"/>
        </w:numPr>
        <w:spacing w:after="0"/>
        <w:rPr>
          <w:rFonts w:cs="Arial"/>
        </w:rPr>
      </w:pPr>
      <w:r w:rsidRPr="00A44CC2">
        <w:rPr>
          <w:rFonts w:cs="Arial"/>
          <w:lang w:val="en-US"/>
        </w:rPr>
        <w:t>Submitted for appraisal,</w:t>
      </w:r>
    </w:p>
    <w:p w:rsidR="00FB7CE5" w:rsidRPr="00A44CC2" w:rsidRDefault="00FB7CE5" w:rsidP="00FB7CE5">
      <w:pPr>
        <w:pStyle w:val="ListParagraph"/>
        <w:numPr>
          <w:ilvl w:val="0"/>
          <w:numId w:val="30"/>
        </w:numPr>
        <w:spacing w:after="0"/>
        <w:rPr>
          <w:rFonts w:cs="Arial"/>
        </w:rPr>
      </w:pPr>
      <w:r w:rsidRPr="00A44CC2">
        <w:rPr>
          <w:rFonts w:cs="Arial"/>
          <w:lang w:val="en-US"/>
        </w:rPr>
        <w:t>Appraised as suitable,</w:t>
      </w:r>
    </w:p>
    <w:p w:rsidR="00FB7CE5" w:rsidRPr="00A44CC2" w:rsidRDefault="00FB7CE5" w:rsidP="00FB7CE5">
      <w:pPr>
        <w:pStyle w:val="ListParagraph"/>
        <w:numPr>
          <w:ilvl w:val="0"/>
          <w:numId w:val="30"/>
        </w:numPr>
        <w:spacing w:after="0"/>
        <w:rPr>
          <w:rFonts w:cs="Arial"/>
        </w:rPr>
      </w:pPr>
      <w:r w:rsidRPr="00A44CC2">
        <w:rPr>
          <w:rFonts w:cs="Arial"/>
          <w:lang w:val="en-US"/>
        </w:rPr>
        <w:t>Superseded, or</w:t>
      </w:r>
    </w:p>
    <w:p w:rsidR="00FB7CE5" w:rsidRPr="00A44CC2" w:rsidRDefault="00FB7CE5" w:rsidP="00FB7CE5">
      <w:pPr>
        <w:pStyle w:val="ListParagraph"/>
        <w:numPr>
          <w:ilvl w:val="0"/>
          <w:numId w:val="30"/>
        </w:numPr>
        <w:rPr>
          <w:rFonts w:cs="Arial"/>
        </w:rPr>
      </w:pPr>
      <w:r w:rsidRPr="00A44CC2">
        <w:rPr>
          <w:rFonts w:cs="Arial"/>
          <w:lang w:val="en-US"/>
        </w:rPr>
        <w:t>Withdrawn.</w:t>
      </w:r>
    </w:p>
    <w:p w:rsidR="00FB7CE5" w:rsidRPr="00A44CC2" w:rsidRDefault="00FB7CE5" w:rsidP="00F2381C">
      <w:pPr>
        <w:rPr>
          <w:rFonts w:ascii="Arial" w:hAnsi="Arial" w:cs="Arial"/>
        </w:rPr>
      </w:pPr>
      <w:r w:rsidRPr="00A44CC2">
        <w:rPr>
          <w:rFonts w:ascii="Arial" w:hAnsi="Arial" w:cs="Arial"/>
          <w:lang w:val="en-US"/>
        </w:rPr>
        <w:t>A copy of each page of the register showing the entries for the TMP(s) and/or TGSs issued must be submitted to the Superintendent on request.</w:t>
      </w:r>
    </w:p>
    <w:p w:rsidR="00FB7CE5" w:rsidRPr="00A44CC2" w:rsidRDefault="00FB7CE5" w:rsidP="00F2381C">
      <w:pPr>
        <w:pStyle w:val="guidenotes"/>
        <w:rPr>
          <w:rFonts w:cs="Arial"/>
        </w:rPr>
      </w:pPr>
      <w:r w:rsidRPr="00A44CC2">
        <w:rPr>
          <w:rFonts w:cs="Arial"/>
        </w:rPr>
        <w:t>[ Delete reference to a register for simple jobs where it is unlikely that revisions of TGSs will be required during the works.]</w:t>
      </w:r>
    </w:p>
    <w:p w:rsidR="00FB7CE5" w:rsidRPr="00A44CC2" w:rsidRDefault="00FB7CE5" w:rsidP="00F2381C">
      <w:pPr>
        <w:rPr>
          <w:rFonts w:ascii="Arial" w:hAnsi="Arial" w:cs="Arial"/>
        </w:rPr>
      </w:pPr>
      <w:r w:rsidRPr="00A44CC2">
        <w:rPr>
          <w:rFonts w:ascii="Arial" w:hAnsi="Arial" w:cs="Arial"/>
        </w:rPr>
        <w:t>A revised TGS which has been appraised and found to be suitable for use replaces all earlier revisions of it. All earlier revisions of that TGS must be withdrawn from use at the time the new revision is implemented.</w:t>
      </w:r>
    </w:p>
    <w:p w:rsidR="00FB7CE5" w:rsidRPr="00A44CC2" w:rsidRDefault="00FB7CE5" w:rsidP="00F2381C">
      <w:pPr>
        <w:rPr>
          <w:rFonts w:ascii="Arial" w:hAnsi="Arial" w:cs="Arial"/>
        </w:rPr>
      </w:pPr>
      <w:r w:rsidRPr="00A44CC2">
        <w:rPr>
          <w:rFonts w:ascii="Arial" w:hAnsi="Arial" w:cs="Arial"/>
        </w:rPr>
        <w:lastRenderedPageBreak/>
        <w:t>Any TMP which is amended must either have a revision number if the changes are minor, or a new unique identifying number if the changes are substantial. The Superintendent will advise which option is to be adopted.</w:t>
      </w:r>
    </w:p>
    <w:p w:rsidR="00FB7CE5" w:rsidRPr="00A44CC2" w:rsidRDefault="00FB7CE5" w:rsidP="00E62E4D">
      <w:pPr>
        <w:pStyle w:val="Heading3"/>
      </w:pPr>
      <w:r w:rsidRPr="00A44CC2">
        <w:t>Submission of Traffic Management Plan - Hold Point</w:t>
      </w:r>
    </w:p>
    <w:p w:rsidR="00FB7CE5" w:rsidRPr="00A44CC2" w:rsidRDefault="00FB7CE5" w:rsidP="000F714D">
      <w:pPr>
        <w:rPr>
          <w:rFonts w:ascii="Arial" w:hAnsi="Arial" w:cs="Arial"/>
        </w:rPr>
      </w:pPr>
      <w:r w:rsidRPr="00A44CC2">
        <w:rPr>
          <w:rFonts w:ascii="Arial" w:hAnsi="Arial" w:cs="Arial"/>
          <w:b/>
        </w:rPr>
        <w:t>Hold Point</w:t>
      </w:r>
      <w:r w:rsidRPr="00A44CC2">
        <w:rPr>
          <w:rFonts w:ascii="Arial" w:hAnsi="Arial" w:cs="Arial"/>
        </w:rPr>
        <w:t xml:space="preserve"> - Submit the Traffic Management Plan (TMP), with the Traffic Guidance Schemes.</w:t>
      </w:r>
    </w:p>
    <w:p w:rsidR="00FB7CE5" w:rsidRPr="00A44CC2" w:rsidRDefault="00FB7CE5" w:rsidP="000F714D">
      <w:pPr>
        <w:rPr>
          <w:rFonts w:ascii="Arial" w:hAnsi="Arial" w:cs="Arial"/>
        </w:rPr>
      </w:pPr>
      <w:r w:rsidRPr="00A44CC2">
        <w:rPr>
          <w:rFonts w:ascii="Arial" w:hAnsi="Arial" w:cs="Arial"/>
        </w:rPr>
        <w:t>For contracts where audits of traffic control measures are required:</w:t>
      </w:r>
    </w:p>
    <w:p w:rsidR="00FB7CE5" w:rsidRPr="00A44CC2" w:rsidRDefault="00FB7CE5" w:rsidP="00FB7CE5">
      <w:pPr>
        <w:pStyle w:val="ListParagraph"/>
        <w:numPr>
          <w:ilvl w:val="0"/>
          <w:numId w:val="27"/>
        </w:numPr>
        <w:rPr>
          <w:rFonts w:cs="Arial"/>
        </w:rPr>
      </w:pPr>
      <w:r w:rsidRPr="00A44CC2">
        <w:rPr>
          <w:rFonts w:cs="Arial"/>
        </w:rPr>
        <w:t>Do not commence implementing traffic control measures until the TMP has been audited by a Panel Period Audit Consultant and found to be suitable.</w:t>
      </w:r>
    </w:p>
    <w:p w:rsidR="00FB7CE5" w:rsidRPr="00A44CC2" w:rsidRDefault="00FB7CE5" w:rsidP="00FB7CE5">
      <w:pPr>
        <w:pStyle w:val="ListParagraph"/>
        <w:numPr>
          <w:ilvl w:val="0"/>
          <w:numId w:val="27"/>
        </w:numPr>
        <w:rPr>
          <w:rFonts w:cs="Arial"/>
        </w:rPr>
      </w:pPr>
      <w:r w:rsidRPr="00A44CC2">
        <w:rPr>
          <w:rFonts w:cs="Arial"/>
        </w:rPr>
        <w:t>Do not commence the works until the TMP has been audited by a Panel Period Audit Consultant and found to be suitable.</w:t>
      </w:r>
    </w:p>
    <w:p w:rsidR="00FB7CE5" w:rsidRPr="00A44CC2" w:rsidRDefault="00FB7CE5" w:rsidP="000F714D">
      <w:pPr>
        <w:rPr>
          <w:rFonts w:ascii="Arial" w:hAnsi="Arial" w:cs="Arial"/>
        </w:rPr>
      </w:pPr>
      <w:r w:rsidRPr="00A44CC2">
        <w:rPr>
          <w:rFonts w:ascii="Arial" w:hAnsi="Arial" w:cs="Arial"/>
        </w:rPr>
        <w:t>For contracts where audits of traffic control measures are not required:</w:t>
      </w:r>
    </w:p>
    <w:p w:rsidR="00FB7CE5" w:rsidRPr="00A44CC2" w:rsidRDefault="00FB7CE5" w:rsidP="00FB7CE5">
      <w:pPr>
        <w:pStyle w:val="ListParagraph"/>
        <w:numPr>
          <w:ilvl w:val="0"/>
          <w:numId w:val="27"/>
        </w:numPr>
        <w:rPr>
          <w:rFonts w:cs="Arial"/>
        </w:rPr>
      </w:pPr>
      <w:r w:rsidRPr="00A44CC2">
        <w:rPr>
          <w:rFonts w:cs="Arial"/>
        </w:rPr>
        <w:t>Do not commence implementing traffic control measures until the TMP has been appraised by DIPL Road Operations and found to be suitable for use.</w:t>
      </w:r>
    </w:p>
    <w:p w:rsidR="00FB7CE5" w:rsidRPr="00A44CC2" w:rsidRDefault="00FB7CE5" w:rsidP="00FB7CE5">
      <w:pPr>
        <w:pStyle w:val="ListParagraph"/>
        <w:numPr>
          <w:ilvl w:val="0"/>
          <w:numId w:val="27"/>
        </w:numPr>
        <w:rPr>
          <w:rFonts w:cs="Arial"/>
        </w:rPr>
      </w:pPr>
      <w:r w:rsidRPr="00A44CC2">
        <w:rPr>
          <w:rFonts w:cs="Arial"/>
        </w:rPr>
        <w:t>Do not commence the works until the TMP has been appraised by DIPL Road Operations and found to be suitable for use.</w:t>
      </w:r>
    </w:p>
    <w:p w:rsidR="00FB7CE5" w:rsidRPr="00A44CC2" w:rsidRDefault="00FB7CE5" w:rsidP="000F714D">
      <w:pPr>
        <w:rPr>
          <w:rFonts w:ascii="Arial" w:hAnsi="Arial" w:cs="Arial"/>
        </w:rPr>
      </w:pPr>
      <w:r w:rsidRPr="00A44CC2">
        <w:rPr>
          <w:rFonts w:ascii="Arial" w:hAnsi="Arial" w:cs="Arial"/>
        </w:rPr>
        <w:t>The TMP shall be designed by a Northern Territory accredited Traffic Management Plan Designer. The TMP Designer must have visited the site, with the Contractor, before documenting the TMP. Include the details of the TMP Designer's name, accreditation number, and date of expiry of accreditation on the TMP.</w:t>
      </w:r>
    </w:p>
    <w:p w:rsidR="00FB7CE5" w:rsidRPr="00A44CC2" w:rsidRDefault="00FB7CE5" w:rsidP="000F714D">
      <w:pPr>
        <w:rPr>
          <w:rFonts w:ascii="Arial" w:hAnsi="Arial" w:cs="Arial"/>
        </w:rPr>
      </w:pPr>
      <w:r w:rsidRPr="00A44CC2">
        <w:rPr>
          <w:rFonts w:ascii="Arial" w:hAnsi="Arial" w:cs="Arial"/>
        </w:rPr>
        <w:t>Design the TMP in conformance with the requirements of AS 1742 - Manual of uniform traffic control devices Part 3: Traffic control devices for works on roads. Submit the plan, the TGSs, and other supporting documents, to the Superintendent by electronic means.</w:t>
      </w:r>
    </w:p>
    <w:p w:rsidR="00FB7CE5" w:rsidRPr="00A44CC2" w:rsidRDefault="00FB7CE5" w:rsidP="000F714D">
      <w:pPr>
        <w:rPr>
          <w:rFonts w:ascii="Arial" w:hAnsi="Arial" w:cs="Arial"/>
        </w:rPr>
      </w:pPr>
      <w:r w:rsidRPr="00A44CC2">
        <w:rPr>
          <w:rFonts w:ascii="Arial" w:hAnsi="Arial" w:cs="Arial"/>
        </w:rPr>
        <w:t>Include sufficient details on the TMP to explain the potential hazards, the assessed risks and the proposed treatments for the proposed work activities and work site which may include some or all of the following:</w:t>
      </w:r>
    </w:p>
    <w:p w:rsidR="00FB7CE5" w:rsidRPr="00A44CC2" w:rsidRDefault="00FB7CE5" w:rsidP="00F2381C">
      <w:pPr>
        <w:pStyle w:val="Heading4"/>
        <w:rPr>
          <w:rFonts w:cs="Arial"/>
        </w:rPr>
      </w:pPr>
      <w:r w:rsidRPr="00A44CC2">
        <w:rPr>
          <w:rFonts w:cs="Arial"/>
        </w:rPr>
        <w:t>Project Information</w:t>
      </w:r>
    </w:p>
    <w:p w:rsidR="00FB7CE5" w:rsidRPr="00A44CC2" w:rsidRDefault="00FB7CE5" w:rsidP="00FB7CE5">
      <w:pPr>
        <w:pStyle w:val="ListParagraph"/>
        <w:numPr>
          <w:ilvl w:val="0"/>
          <w:numId w:val="23"/>
        </w:numPr>
        <w:spacing w:after="0"/>
        <w:rPr>
          <w:rFonts w:cs="Arial"/>
        </w:rPr>
      </w:pPr>
      <w:r w:rsidRPr="00A44CC2">
        <w:rPr>
          <w:rFonts w:cs="Arial"/>
        </w:rPr>
        <w:t>Purpose and Scope</w:t>
      </w:r>
    </w:p>
    <w:p w:rsidR="00FB7CE5" w:rsidRPr="00A44CC2" w:rsidRDefault="00FB7CE5" w:rsidP="00FB7CE5">
      <w:pPr>
        <w:pStyle w:val="ListParagraph"/>
        <w:numPr>
          <w:ilvl w:val="0"/>
          <w:numId w:val="23"/>
        </w:numPr>
        <w:spacing w:after="0"/>
        <w:rPr>
          <w:rFonts w:cs="Arial"/>
        </w:rPr>
      </w:pPr>
      <w:r w:rsidRPr="00A44CC2">
        <w:rPr>
          <w:rFonts w:cs="Arial"/>
        </w:rPr>
        <w:t>Specific Project Location</w:t>
      </w:r>
    </w:p>
    <w:p w:rsidR="00FB7CE5" w:rsidRPr="00A44CC2" w:rsidRDefault="00FB7CE5" w:rsidP="00FB7CE5">
      <w:pPr>
        <w:pStyle w:val="ListParagraph"/>
        <w:numPr>
          <w:ilvl w:val="0"/>
          <w:numId w:val="23"/>
        </w:numPr>
        <w:spacing w:after="0"/>
        <w:rPr>
          <w:rFonts w:cs="Arial"/>
        </w:rPr>
      </w:pPr>
      <w:r w:rsidRPr="00A44CC2">
        <w:rPr>
          <w:rFonts w:cs="Arial"/>
        </w:rPr>
        <w:t>Site Constraints/Impacts</w:t>
      </w:r>
    </w:p>
    <w:p w:rsidR="00FB7CE5" w:rsidRPr="00A44CC2" w:rsidRDefault="00FB7CE5" w:rsidP="00FB7CE5">
      <w:pPr>
        <w:pStyle w:val="ListParagraph"/>
        <w:numPr>
          <w:ilvl w:val="0"/>
          <w:numId w:val="23"/>
        </w:numPr>
        <w:spacing w:after="0"/>
        <w:rPr>
          <w:rFonts w:cs="Arial"/>
        </w:rPr>
      </w:pPr>
      <w:r w:rsidRPr="00A44CC2">
        <w:rPr>
          <w:rFonts w:cs="Arial"/>
        </w:rPr>
        <w:t>Traffic Management Objectives and Strategies</w:t>
      </w:r>
    </w:p>
    <w:p w:rsidR="00FB7CE5" w:rsidRPr="00A44CC2" w:rsidRDefault="00FB7CE5" w:rsidP="00FB7CE5">
      <w:pPr>
        <w:pStyle w:val="ListParagraph"/>
        <w:numPr>
          <w:ilvl w:val="0"/>
          <w:numId w:val="23"/>
        </w:numPr>
        <w:spacing w:after="0"/>
        <w:rPr>
          <w:rFonts w:cs="Arial"/>
        </w:rPr>
      </w:pPr>
      <w:r w:rsidRPr="00A44CC2">
        <w:rPr>
          <w:rFonts w:cs="Arial"/>
        </w:rPr>
        <w:t>Principal for the Works; Principal Contractor/Design Consultant including contact details</w:t>
      </w:r>
    </w:p>
    <w:p w:rsidR="00FB7CE5" w:rsidRPr="00A44CC2" w:rsidRDefault="00FB7CE5" w:rsidP="00FB7CE5">
      <w:pPr>
        <w:pStyle w:val="ListParagraph"/>
        <w:numPr>
          <w:ilvl w:val="0"/>
          <w:numId w:val="23"/>
        </w:numPr>
        <w:spacing w:after="0"/>
        <w:rPr>
          <w:rFonts w:cs="Arial"/>
        </w:rPr>
      </w:pPr>
      <w:r w:rsidRPr="00A44CC2">
        <w:rPr>
          <w:rFonts w:cs="Arial"/>
        </w:rPr>
        <w:t>Responsibilities including role responsibility and authority of key personnel, management hierarchy including site representatives and contact details of the responsible personnel</w:t>
      </w:r>
    </w:p>
    <w:p w:rsidR="00FB7CE5" w:rsidRPr="00A44CC2" w:rsidRDefault="00FB7CE5" w:rsidP="00FB7CE5">
      <w:pPr>
        <w:pStyle w:val="ListParagraph"/>
        <w:numPr>
          <w:ilvl w:val="0"/>
          <w:numId w:val="23"/>
        </w:numPr>
        <w:spacing w:after="0"/>
        <w:rPr>
          <w:rFonts w:cs="Arial"/>
        </w:rPr>
      </w:pPr>
      <w:r w:rsidRPr="00A44CC2">
        <w:rPr>
          <w:rFonts w:cs="Arial"/>
        </w:rPr>
        <w:t>Prior approvals (if any) granted by the Road Authority with relevant reference number</w:t>
      </w:r>
    </w:p>
    <w:p w:rsidR="00FB7CE5" w:rsidRPr="00A44CC2" w:rsidRDefault="00FB7CE5" w:rsidP="00F2381C">
      <w:pPr>
        <w:pStyle w:val="Heading4"/>
        <w:rPr>
          <w:rFonts w:cs="Arial"/>
        </w:rPr>
      </w:pPr>
      <w:r w:rsidRPr="00A44CC2">
        <w:rPr>
          <w:rFonts w:cs="Arial"/>
        </w:rPr>
        <w:t>Works on Roads</w:t>
      </w:r>
    </w:p>
    <w:p w:rsidR="00FB7CE5" w:rsidRPr="00A44CC2" w:rsidRDefault="00FB7CE5" w:rsidP="00FB7CE5">
      <w:pPr>
        <w:pStyle w:val="ListParagraph"/>
        <w:numPr>
          <w:ilvl w:val="0"/>
          <w:numId w:val="23"/>
        </w:numPr>
        <w:spacing w:after="0"/>
        <w:rPr>
          <w:rFonts w:cs="Arial"/>
        </w:rPr>
      </w:pPr>
      <w:r w:rsidRPr="00A44CC2">
        <w:rPr>
          <w:rFonts w:cs="Arial"/>
        </w:rPr>
        <w:t>Project scope inclusive of works to be undertaken, staging of works, duration of works (work hours)</w:t>
      </w:r>
    </w:p>
    <w:p w:rsidR="00FB7CE5" w:rsidRPr="00A44CC2" w:rsidRDefault="00FB7CE5" w:rsidP="00FB7CE5">
      <w:pPr>
        <w:pStyle w:val="ListParagraph"/>
        <w:numPr>
          <w:ilvl w:val="0"/>
          <w:numId w:val="23"/>
        </w:numPr>
        <w:spacing w:after="0"/>
        <w:rPr>
          <w:rFonts w:cs="Arial"/>
        </w:rPr>
      </w:pPr>
      <w:r w:rsidRPr="00A44CC2">
        <w:rPr>
          <w:rFonts w:cs="Arial"/>
        </w:rPr>
        <w:t>Existing Traffic and Speed environment</w:t>
      </w:r>
    </w:p>
    <w:p w:rsidR="00FB7CE5" w:rsidRPr="00A44CC2" w:rsidRDefault="00FB7CE5" w:rsidP="00FB7CE5">
      <w:pPr>
        <w:pStyle w:val="ListParagraph"/>
        <w:numPr>
          <w:ilvl w:val="0"/>
          <w:numId w:val="23"/>
        </w:numPr>
        <w:spacing w:after="0"/>
        <w:rPr>
          <w:rFonts w:cs="Arial"/>
        </w:rPr>
      </w:pPr>
      <w:r w:rsidRPr="00A44CC2">
        <w:rPr>
          <w:rFonts w:cs="Arial"/>
        </w:rPr>
        <w:t>Roles and Responsibilities</w:t>
      </w:r>
    </w:p>
    <w:p w:rsidR="00FB7CE5" w:rsidRPr="00A44CC2" w:rsidRDefault="00FB7CE5" w:rsidP="00FB7CE5">
      <w:pPr>
        <w:pStyle w:val="ListParagraph"/>
        <w:numPr>
          <w:ilvl w:val="0"/>
          <w:numId w:val="23"/>
        </w:numPr>
        <w:spacing w:after="0"/>
        <w:rPr>
          <w:rFonts w:cs="Arial"/>
        </w:rPr>
      </w:pPr>
      <w:r w:rsidRPr="00A44CC2">
        <w:rPr>
          <w:rFonts w:cs="Arial"/>
        </w:rPr>
        <w:t>Traffic Management Responsibility Hierarchy</w:t>
      </w:r>
    </w:p>
    <w:p w:rsidR="00FB7CE5" w:rsidRPr="00A44CC2" w:rsidRDefault="00FB7CE5" w:rsidP="00FB7CE5">
      <w:pPr>
        <w:pStyle w:val="ListParagraph"/>
        <w:numPr>
          <w:ilvl w:val="0"/>
          <w:numId w:val="23"/>
        </w:numPr>
        <w:spacing w:after="0"/>
        <w:rPr>
          <w:rFonts w:cs="Arial"/>
        </w:rPr>
      </w:pPr>
      <w:r w:rsidRPr="00A44CC2">
        <w:rPr>
          <w:rFonts w:cs="Arial"/>
        </w:rPr>
        <w:t>Project Representatives</w:t>
      </w:r>
    </w:p>
    <w:p w:rsidR="00FB7CE5" w:rsidRPr="00A44CC2" w:rsidRDefault="00FB7CE5" w:rsidP="00FB7CE5">
      <w:pPr>
        <w:pStyle w:val="ListParagraph"/>
        <w:numPr>
          <w:ilvl w:val="0"/>
          <w:numId w:val="23"/>
        </w:numPr>
        <w:spacing w:after="0"/>
        <w:rPr>
          <w:rFonts w:cs="Arial"/>
        </w:rPr>
      </w:pPr>
      <w:r w:rsidRPr="00A44CC2">
        <w:rPr>
          <w:rFonts w:cs="Arial"/>
        </w:rPr>
        <w:lastRenderedPageBreak/>
        <w:t>Traffic Management Administration</w:t>
      </w:r>
    </w:p>
    <w:p w:rsidR="00FB7CE5" w:rsidRPr="00A44CC2" w:rsidRDefault="00FB7CE5" w:rsidP="00F2381C">
      <w:pPr>
        <w:pStyle w:val="Heading4"/>
        <w:rPr>
          <w:rFonts w:cs="Arial"/>
        </w:rPr>
      </w:pPr>
      <w:r w:rsidRPr="00A44CC2">
        <w:rPr>
          <w:rFonts w:cs="Arial"/>
        </w:rPr>
        <w:t>Traffic Hauling Impacts</w:t>
      </w:r>
    </w:p>
    <w:p w:rsidR="00FB7CE5" w:rsidRPr="00A44CC2" w:rsidRDefault="00FB7CE5" w:rsidP="006F3515">
      <w:pPr>
        <w:pStyle w:val="ListParagraph"/>
        <w:spacing w:after="0"/>
        <w:rPr>
          <w:rFonts w:cs="Arial"/>
        </w:rPr>
      </w:pPr>
      <w:r w:rsidRPr="00A44CC2">
        <w:rPr>
          <w:rFonts w:cs="Arial"/>
        </w:rPr>
        <w:t>For worksites where machinery or hauling is required, provide the following information:</w:t>
      </w:r>
    </w:p>
    <w:p w:rsidR="00FB7CE5" w:rsidRPr="00A44CC2" w:rsidRDefault="00FB7CE5" w:rsidP="00FB7CE5">
      <w:pPr>
        <w:pStyle w:val="ListParagraph"/>
        <w:numPr>
          <w:ilvl w:val="0"/>
          <w:numId w:val="24"/>
        </w:numPr>
        <w:spacing w:after="0"/>
        <w:rPr>
          <w:rFonts w:cs="Arial"/>
        </w:rPr>
      </w:pPr>
      <w:r w:rsidRPr="00A44CC2">
        <w:rPr>
          <w:rFonts w:cs="Arial"/>
        </w:rPr>
        <w:t>details of haul routes,</w:t>
      </w:r>
    </w:p>
    <w:p w:rsidR="00FB7CE5" w:rsidRPr="00A44CC2" w:rsidRDefault="00FB7CE5" w:rsidP="00FB7CE5">
      <w:pPr>
        <w:pStyle w:val="ListParagraph"/>
        <w:numPr>
          <w:ilvl w:val="0"/>
          <w:numId w:val="24"/>
        </w:numPr>
        <w:spacing w:after="0"/>
        <w:rPr>
          <w:rFonts w:cs="Arial"/>
        </w:rPr>
      </w:pPr>
      <w:r w:rsidRPr="00A44CC2">
        <w:rPr>
          <w:rFonts w:cs="Arial"/>
        </w:rPr>
        <w:t>details of vehicle types, and configurations,</w:t>
      </w:r>
    </w:p>
    <w:p w:rsidR="00FB7CE5" w:rsidRPr="00A44CC2" w:rsidRDefault="00FB7CE5" w:rsidP="00FB7CE5">
      <w:pPr>
        <w:pStyle w:val="ListParagraph"/>
        <w:numPr>
          <w:ilvl w:val="0"/>
          <w:numId w:val="24"/>
        </w:numPr>
        <w:spacing w:after="0"/>
        <w:rPr>
          <w:rFonts w:cs="Arial"/>
        </w:rPr>
      </w:pPr>
      <w:r w:rsidRPr="00A44CC2">
        <w:rPr>
          <w:rFonts w:cs="Arial"/>
        </w:rPr>
        <w:t>hauling movements frequencies,</w:t>
      </w:r>
    </w:p>
    <w:p w:rsidR="00FB7CE5" w:rsidRPr="00A44CC2" w:rsidRDefault="00FB7CE5" w:rsidP="00FB7CE5">
      <w:pPr>
        <w:pStyle w:val="ListParagraph"/>
        <w:numPr>
          <w:ilvl w:val="0"/>
          <w:numId w:val="24"/>
        </w:numPr>
        <w:spacing w:after="0"/>
        <w:rPr>
          <w:rFonts w:cs="Arial"/>
        </w:rPr>
      </w:pPr>
      <w:r w:rsidRPr="00A44CC2">
        <w:rPr>
          <w:rFonts w:cs="Arial"/>
        </w:rPr>
        <w:t>proposed days and times of day for haulage movements,</w:t>
      </w:r>
    </w:p>
    <w:p w:rsidR="00FB7CE5" w:rsidRPr="00A44CC2" w:rsidRDefault="00FB7CE5" w:rsidP="00FB7CE5">
      <w:pPr>
        <w:pStyle w:val="ListParagraph"/>
        <w:numPr>
          <w:ilvl w:val="0"/>
          <w:numId w:val="24"/>
        </w:numPr>
        <w:spacing w:after="0"/>
        <w:rPr>
          <w:rFonts w:cs="Arial"/>
        </w:rPr>
      </w:pPr>
      <w:r w:rsidRPr="00A44CC2">
        <w:rPr>
          <w:rFonts w:cs="Arial"/>
        </w:rPr>
        <w:t>specific TGS(s) showing site access and site egress points,</w:t>
      </w:r>
    </w:p>
    <w:p w:rsidR="00FB7CE5" w:rsidRPr="00A44CC2" w:rsidRDefault="00FB7CE5" w:rsidP="00FB7CE5">
      <w:pPr>
        <w:pStyle w:val="ListParagraph"/>
        <w:numPr>
          <w:ilvl w:val="0"/>
          <w:numId w:val="24"/>
        </w:numPr>
        <w:spacing w:after="0"/>
        <w:rPr>
          <w:rFonts w:cs="Arial"/>
        </w:rPr>
      </w:pPr>
      <w:r w:rsidRPr="00A44CC2">
        <w:rPr>
          <w:rFonts w:cs="Arial"/>
        </w:rPr>
        <w:t>proposed methods to be used to prevent tracking of dirt, mud, and other materials, such as shaker bars or rumble strips,</w:t>
      </w:r>
    </w:p>
    <w:p w:rsidR="00FB7CE5" w:rsidRPr="00A44CC2" w:rsidRDefault="00FB7CE5" w:rsidP="00FB7CE5">
      <w:pPr>
        <w:pStyle w:val="ListParagraph"/>
        <w:numPr>
          <w:ilvl w:val="0"/>
          <w:numId w:val="24"/>
        </w:numPr>
        <w:spacing w:after="0"/>
        <w:rPr>
          <w:rFonts w:cs="Arial"/>
        </w:rPr>
      </w:pPr>
      <w:r w:rsidRPr="00A44CC2">
        <w:rPr>
          <w:rFonts w:cs="Arial"/>
        </w:rPr>
        <w:t>proposed methods of maintaining tracking prevention systems, and</w:t>
      </w:r>
    </w:p>
    <w:p w:rsidR="00FB7CE5" w:rsidRPr="00A44CC2" w:rsidRDefault="00FB7CE5" w:rsidP="00FB7CE5">
      <w:pPr>
        <w:pStyle w:val="ListParagraph"/>
        <w:numPr>
          <w:ilvl w:val="0"/>
          <w:numId w:val="24"/>
        </w:numPr>
        <w:spacing w:after="0"/>
        <w:rPr>
          <w:rFonts w:cs="Arial"/>
        </w:rPr>
      </w:pPr>
      <w:r w:rsidRPr="00A44CC2">
        <w:rPr>
          <w:rFonts w:cs="Arial"/>
        </w:rPr>
        <w:t>proposed methods to be used for dust suppression.</w:t>
      </w:r>
    </w:p>
    <w:p w:rsidR="00FB7CE5" w:rsidRPr="00A44CC2" w:rsidRDefault="00FB7CE5" w:rsidP="00F2381C">
      <w:pPr>
        <w:pStyle w:val="Heading4"/>
        <w:rPr>
          <w:rFonts w:cs="Arial"/>
        </w:rPr>
      </w:pPr>
      <w:r w:rsidRPr="00A44CC2">
        <w:rPr>
          <w:rFonts w:cs="Arial"/>
        </w:rPr>
        <w:t>Statutory Requirements</w:t>
      </w:r>
    </w:p>
    <w:p w:rsidR="00FB7CE5" w:rsidRPr="00A44CC2" w:rsidRDefault="00FB7CE5" w:rsidP="00FB7CE5">
      <w:pPr>
        <w:pStyle w:val="ListParagraph"/>
        <w:numPr>
          <w:ilvl w:val="0"/>
          <w:numId w:val="23"/>
        </w:numPr>
        <w:spacing w:after="0"/>
        <w:rPr>
          <w:rFonts w:cs="Arial"/>
        </w:rPr>
      </w:pPr>
      <w:r w:rsidRPr="00A44CC2">
        <w:rPr>
          <w:rFonts w:cs="Arial"/>
        </w:rPr>
        <w:t>Work Health and Safety (NUL) Act and Regulations</w:t>
      </w:r>
    </w:p>
    <w:p w:rsidR="00FB7CE5" w:rsidRPr="00A44CC2" w:rsidRDefault="00FB7CE5" w:rsidP="00FB7CE5">
      <w:pPr>
        <w:pStyle w:val="ListParagraph"/>
        <w:numPr>
          <w:ilvl w:val="0"/>
          <w:numId w:val="23"/>
        </w:numPr>
        <w:spacing w:after="0"/>
        <w:rPr>
          <w:rFonts w:cs="Arial"/>
        </w:rPr>
      </w:pPr>
      <w:r w:rsidRPr="00A44CC2">
        <w:rPr>
          <w:rFonts w:cs="Arial"/>
        </w:rPr>
        <w:t>Provide details, on the TMP, of responsibilities and authorities of all key personnel on the project including project manager, line managers (site engineers, supervisors etc), contractors and workers, safety personnel, and traffic management personnel</w:t>
      </w:r>
    </w:p>
    <w:p w:rsidR="00FB7CE5" w:rsidRPr="00A44CC2" w:rsidRDefault="00FB7CE5" w:rsidP="00FB7CE5">
      <w:pPr>
        <w:pStyle w:val="ListParagraph"/>
        <w:numPr>
          <w:ilvl w:val="0"/>
          <w:numId w:val="23"/>
        </w:numPr>
        <w:spacing w:after="0"/>
        <w:rPr>
          <w:rFonts w:cs="Arial"/>
        </w:rPr>
      </w:pPr>
      <w:r w:rsidRPr="00A44CC2">
        <w:rPr>
          <w:rFonts w:cs="Arial"/>
        </w:rPr>
        <w:t>Requirements of personal protective equipment, plant and equipment</w:t>
      </w:r>
    </w:p>
    <w:p w:rsidR="00FB7CE5" w:rsidRPr="00A44CC2" w:rsidRDefault="00FB7CE5" w:rsidP="00FB7CE5">
      <w:pPr>
        <w:pStyle w:val="ListParagraph"/>
        <w:numPr>
          <w:ilvl w:val="0"/>
          <w:numId w:val="23"/>
        </w:numPr>
        <w:spacing w:after="0"/>
        <w:rPr>
          <w:rFonts w:cs="Arial"/>
        </w:rPr>
      </w:pPr>
      <w:r w:rsidRPr="00A44CC2">
        <w:rPr>
          <w:rFonts w:cs="Arial"/>
        </w:rPr>
        <w:t>Procedures for incidents or accidents</w:t>
      </w:r>
    </w:p>
    <w:p w:rsidR="00FB7CE5" w:rsidRPr="00A44CC2" w:rsidRDefault="00FB7CE5" w:rsidP="00F2381C">
      <w:pPr>
        <w:pStyle w:val="Heading4"/>
        <w:rPr>
          <w:rFonts w:cs="Arial"/>
        </w:rPr>
      </w:pPr>
      <w:r w:rsidRPr="00A44CC2">
        <w:rPr>
          <w:rFonts w:cs="Arial"/>
        </w:rPr>
        <w:t>After hours contact details</w:t>
      </w:r>
    </w:p>
    <w:p w:rsidR="00FB7CE5" w:rsidRPr="00A44CC2" w:rsidRDefault="00FB7CE5" w:rsidP="002A48F9">
      <w:pPr>
        <w:rPr>
          <w:rFonts w:ascii="Arial" w:hAnsi="Arial" w:cs="Arial"/>
        </w:rPr>
      </w:pPr>
      <w:r w:rsidRPr="00A44CC2">
        <w:rPr>
          <w:rFonts w:ascii="Arial" w:hAnsi="Arial" w:cs="Arial"/>
        </w:rPr>
        <w:t>Provide contact details of personnel who can be contacted outside of working hours. These people must be able to respond to situations which may arise, and must be able to rectify, or to have rectified, any problems which occur, outside of working hours.</w:t>
      </w:r>
    </w:p>
    <w:p w:rsidR="00FB7CE5" w:rsidRPr="00A44CC2" w:rsidRDefault="00FB7CE5" w:rsidP="004A4B21">
      <w:pPr>
        <w:spacing w:after="0"/>
        <w:rPr>
          <w:rFonts w:ascii="Arial" w:hAnsi="Arial" w:cs="Arial"/>
        </w:rPr>
      </w:pPr>
      <w:r w:rsidRPr="00A44CC2">
        <w:rPr>
          <w:rFonts w:ascii="Arial" w:hAnsi="Arial" w:cs="Arial"/>
        </w:rPr>
        <w:t>Any failure to comply with this clause will render the Contractor liable to pay the costs incurred by the Department to procure any alternate means to have after hours rectifications made.</w:t>
      </w:r>
    </w:p>
    <w:p w:rsidR="00FB7CE5" w:rsidRPr="00A44CC2" w:rsidRDefault="00FB7CE5" w:rsidP="00F2381C">
      <w:pPr>
        <w:pStyle w:val="Heading4"/>
        <w:rPr>
          <w:rFonts w:cs="Arial"/>
        </w:rPr>
      </w:pPr>
      <w:r w:rsidRPr="00A44CC2">
        <w:rPr>
          <w:rFonts w:cs="Arial"/>
        </w:rPr>
        <w:t>Monitoring and Measurement</w:t>
      </w:r>
    </w:p>
    <w:p w:rsidR="00FB7CE5" w:rsidRPr="00A44CC2" w:rsidRDefault="00FB7CE5" w:rsidP="00FB7CE5">
      <w:pPr>
        <w:pStyle w:val="ListParagraph"/>
        <w:numPr>
          <w:ilvl w:val="0"/>
          <w:numId w:val="23"/>
        </w:numPr>
        <w:spacing w:after="0"/>
        <w:rPr>
          <w:rFonts w:cs="Arial"/>
        </w:rPr>
      </w:pPr>
      <w:r w:rsidRPr="00A44CC2">
        <w:rPr>
          <w:rFonts w:cs="Arial"/>
        </w:rPr>
        <w:t>Site Inspections and Record Keeping</w:t>
      </w:r>
    </w:p>
    <w:p w:rsidR="00FB7CE5" w:rsidRPr="00A44CC2" w:rsidRDefault="00FB7CE5" w:rsidP="00FB7CE5">
      <w:pPr>
        <w:pStyle w:val="ListParagraph"/>
        <w:numPr>
          <w:ilvl w:val="0"/>
          <w:numId w:val="23"/>
        </w:numPr>
        <w:spacing w:after="0"/>
        <w:rPr>
          <w:rFonts w:cs="Arial"/>
        </w:rPr>
      </w:pPr>
      <w:r w:rsidRPr="00A44CC2">
        <w:rPr>
          <w:rFonts w:cs="Arial"/>
        </w:rPr>
        <w:t>TMP Auditing</w:t>
      </w:r>
    </w:p>
    <w:p w:rsidR="00FB7CE5" w:rsidRPr="00A44CC2" w:rsidRDefault="00FB7CE5" w:rsidP="00FB7CE5">
      <w:pPr>
        <w:pStyle w:val="ListParagraph"/>
        <w:numPr>
          <w:ilvl w:val="0"/>
          <w:numId w:val="23"/>
        </w:numPr>
        <w:spacing w:after="0"/>
        <w:rPr>
          <w:rFonts w:cs="Arial"/>
        </w:rPr>
      </w:pPr>
      <w:r w:rsidRPr="00A44CC2">
        <w:rPr>
          <w:rFonts w:cs="Arial"/>
        </w:rPr>
        <w:t>Public Feedback</w:t>
      </w:r>
    </w:p>
    <w:p w:rsidR="00FB7CE5" w:rsidRPr="00A44CC2" w:rsidRDefault="00FB7CE5" w:rsidP="00FB7CE5">
      <w:pPr>
        <w:pStyle w:val="ListParagraph"/>
        <w:numPr>
          <w:ilvl w:val="0"/>
          <w:numId w:val="23"/>
        </w:numPr>
        <w:spacing w:after="0"/>
        <w:rPr>
          <w:rFonts w:cs="Arial"/>
        </w:rPr>
      </w:pPr>
      <w:r w:rsidRPr="00A44CC2">
        <w:rPr>
          <w:rFonts w:cs="Arial"/>
        </w:rPr>
        <w:t>References</w:t>
      </w:r>
    </w:p>
    <w:p w:rsidR="00FB7CE5" w:rsidRPr="00A44CC2" w:rsidRDefault="00FB7CE5" w:rsidP="00F2381C">
      <w:pPr>
        <w:pStyle w:val="Heading4"/>
        <w:rPr>
          <w:rFonts w:cs="Arial"/>
        </w:rPr>
      </w:pPr>
      <w:r w:rsidRPr="00A44CC2">
        <w:rPr>
          <w:rFonts w:cs="Arial"/>
        </w:rPr>
        <w:t>Management Review</w:t>
      </w:r>
    </w:p>
    <w:p w:rsidR="00FB7CE5" w:rsidRPr="00A44CC2" w:rsidRDefault="00FB7CE5" w:rsidP="00FB7CE5">
      <w:pPr>
        <w:pStyle w:val="ListParagraph"/>
        <w:numPr>
          <w:ilvl w:val="0"/>
          <w:numId w:val="23"/>
        </w:numPr>
        <w:spacing w:after="0"/>
        <w:rPr>
          <w:rFonts w:cs="Arial"/>
        </w:rPr>
      </w:pPr>
      <w:r w:rsidRPr="00A44CC2">
        <w:rPr>
          <w:rFonts w:cs="Arial"/>
        </w:rPr>
        <w:t>TMP Review and Improvement</w:t>
      </w:r>
    </w:p>
    <w:p w:rsidR="00FB7CE5" w:rsidRPr="00A44CC2" w:rsidRDefault="00FB7CE5" w:rsidP="00FB7CE5">
      <w:pPr>
        <w:pStyle w:val="ListParagraph"/>
        <w:numPr>
          <w:ilvl w:val="0"/>
          <w:numId w:val="23"/>
        </w:numPr>
        <w:spacing w:after="0"/>
        <w:rPr>
          <w:rFonts w:cs="Arial"/>
        </w:rPr>
      </w:pPr>
      <w:r w:rsidRPr="00A44CC2">
        <w:rPr>
          <w:rFonts w:cs="Arial"/>
        </w:rPr>
        <w:t>Variations to Standards and Plans</w:t>
      </w:r>
    </w:p>
    <w:p w:rsidR="00FB7CE5" w:rsidRPr="00A44CC2" w:rsidRDefault="00FB7CE5" w:rsidP="00FB7CE5">
      <w:pPr>
        <w:pStyle w:val="ListParagraph"/>
        <w:numPr>
          <w:ilvl w:val="0"/>
          <w:numId w:val="23"/>
        </w:numPr>
        <w:spacing w:after="0"/>
        <w:rPr>
          <w:rFonts w:cs="Arial"/>
        </w:rPr>
      </w:pPr>
      <w:r w:rsidRPr="00A44CC2">
        <w:rPr>
          <w:rFonts w:cs="Arial"/>
        </w:rPr>
        <w:t>Attention to hazards for non-motorised road users</w:t>
      </w:r>
    </w:p>
    <w:p w:rsidR="00FB7CE5" w:rsidRPr="00A44CC2" w:rsidRDefault="00FB7CE5" w:rsidP="00F2381C">
      <w:pPr>
        <w:pStyle w:val="Heading4"/>
        <w:rPr>
          <w:rFonts w:cs="Arial"/>
        </w:rPr>
      </w:pPr>
      <w:r w:rsidRPr="00A44CC2">
        <w:rPr>
          <w:rFonts w:cs="Arial"/>
        </w:rPr>
        <w:t>Planning</w:t>
      </w:r>
    </w:p>
    <w:p w:rsidR="00FB7CE5" w:rsidRPr="00A44CC2" w:rsidRDefault="00FB7CE5" w:rsidP="000F714D">
      <w:pPr>
        <w:rPr>
          <w:rFonts w:ascii="Arial" w:hAnsi="Arial" w:cs="Arial"/>
        </w:rPr>
      </w:pPr>
      <w:r w:rsidRPr="00A44CC2">
        <w:rPr>
          <w:rFonts w:ascii="Arial" w:hAnsi="Arial" w:cs="Arial"/>
        </w:rPr>
        <w:t>Risk Identification and Assessment - Critical element to identify and assess foreseeable potential hazards associated with the work activities and work site.</w:t>
      </w:r>
    </w:p>
    <w:p w:rsidR="00FB7CE5" w:rsidRPr="00A44CC2" w:rsidRDefault="00FB7CE5" w:rsidP="000F714D">
      <w:pPr>
        <w:rPr>
          <w:rFonts w:ascii="Arial" w:hAnsi="Arial" w:cs="Arial"/>
        </w:rPr>
      </w:pPr>
      <w:r w:rsidRPr="00A44CC2">
        <w:rPr>
          <w:rFonts w:ascii="Arial" w:hAnsi="Arial" w:cs="Arial"/>
        </w:rPr>
        <w:t>Legal and Other Requirements - Confirmation of use of up-to-date information and legislation.</w:t>
      </w:r>
    </w:p>
    <w:p w:rsidR="00FB7CE5" w:rsidRPr="00A44CC2" w:rsidRDefault="00FB7CE5" w:rsidP="000F714D">
      <w:pPr>
        <w:rPr>
          <w:rFonts w:ascii="Arial" w:hAnsi="Arial" w:cs="Arial"/>
          <w:b/>
        </w:rPr>
      </w:pPr>
      <w:r w:rsidRPr="00A44CC2">
        <w:rPr>
          <w:rFonts w:ascii="Arial" w:hAnsi="Arial" w:cs="Arial"/>
          <w:b/>
        </w:rPr>
        <w:t>Traffic Assessment (Vehicular Traffic)</w:t>
      </w:r>
    </w:p>
    <w:p w:rsidR="00FB7CE5" w:rsidRPr="00A44CC2" w:rsidRDefault="00FB7CE5" w:rsidP="00FB7CE5">
      <w:pPr>
        <w:pStyle w:val="ListParagraph"/>
        <w:numPr>
          <w:ilvl w:val="0"/>
          <w:numId w:val="23"/>
        </w:numPr>
        <w:spacing w:after="0"/>
        <w:rPr>
          <w:rFonts w:cs="Arial"/>
        </w:rPr>
      </w:pPr>
      <w:r w:rsidRPr="00A44CC2">
        <w:rPr>
          <w:rFonts w:cs="Arial"/>
        </w:rPr>
        <w:lastRenderedPageBreak/>
        <w:t>Volume and Composition</w:t>
      </w:r>
    </w:p>
    <w:p w:rsidR="00FB7CE5" w:rsidRPr="00A44CC2" w:rsidRDefault="00FB7CE5" w:rsidP="00FB7CE5">
      <w:pPr>
        <w:pStyle w:val="ListParagraph"/>
        <w:numPr>
          <w:ilvl w:val="0"/>
          <w:numId w:val="23"/>
        </w:numPr>
        <w:spacing w:after="0"/>
        <w:rPr>
          <w:rFonts w:cs="Arial"/>
        </w:rPr>
      </w:pPr>
      <w:r w:rsidRPr="00A44CC2">
        <w:rPr>
          <w:rFonts w:cs="Arial"/>
        </w:rPr>
        <w:t>Existing and Proposed Speed Zones</w:t>
      </w:r>
    </w:p>
    <w:p w:rsidR="00FB7CE5" w:rsidRPr="00A44CC2" w:rsidRDefault="00FB7CE5" w:rsidP="00FB7CE5">
      <w:pPr>
        <w:pStyle w:val="ListParagraph"/>
        <w:numPr>
          <w:ilvl w:val="0"/>
          <w:numId w:val="23"/>
        </w:numPr>
        <w:spacing w:after="0"/>
        <w:rPr>
          <w:rFonts w:cs="Arial"/>
        </w:rPr>
      </w:pPr>
      <w:r w:rsidRPr="00A44CC2">
        <w:rPr>
          <w:rFonts w:cs="Arial"/>
        </w:rPr>
        <w:t>Intersection Capacity</w:t>
      </w:r>
    </w:p>
    <w:p w:rsidR="00FB7CE5" w:rsidRPr="00A44CC2" w:rsidRDefault="00FB7CE5" w:rsidP="00FB7CE5">
      <w:pPr>
        <w:pStyle w:val="ListParagraph"/>
        <w:numPr>
          <w:ilvl w:val="0"/>
          <w:numId w:val="23"/>
        </w:numPr>
        <w:spacing w:after="0"/>
        <w:rPr>
          <w:rFonts w:cs="Arial"/>
        </w:rPr>
      </w:pPr>
      <w:r w:rsidRPr="00A44CC2">
        <w:rPr>
          <w:rFonts w:cs="Arial"/>
        </w:rPr>
        <w:t>Existing Parking Facilities</w:t>
      </w:r>
    </w:p>
    <w:p w:rsidR="00FB7CE5" w:rsidRPr="00A44CC2" w:rsidRDefault="00FB7CE5" w:rsidP="00FB7CE5">
      <w:pPr>
        <w:pStyle w:val="ListParagraph"/>
        <w:numPr>
          <w:ilvl w:val="0"/>
          <w:numId w:val="23"/>
        </w:numPr>
        <w:spacing w:after="0"/>
        <w:rPr>
          <w:rFonts w:cs="Arial"/>
        </w:rPr>
      </w:pPr>
      <w:r w:rsidRPr="00A44CC2">
        <w:rPr>
          <w:rFonts w:cs="Arial"/>
        </w:rPr>
        <w:t>High Wide Loads</w:t>
      </w:r>
    </w:p>
    <w:p w:rsidR="00FB7CE5" w:rsidRPr="00A44CC2" w:rsidRDefault="00FB7CE5" w:rsidP="00FB7CE5">
      <w:pPr>
        <w:pStyle w:val="ListParagraph"/>
        <w:numPr>
          <w:ilvl w:val="0"/>
          <w:numId w:val="23"/>
        </w:numPr>
        <w:spacing w:after="0"/>
        <w:rPr>
          <w:rFonts w:cs="Arial"/>
        </w:rPr>
      </w:pPr>
      <w:r w:rsidRPr="00A44CC2">
        <w:rPr>
          <w:rFonts w:cs="Arial"/>
        </w:rPr>
        <w:t>Public Transport</w:t>
      </w:r>
    </w:p>
    <w:p w:rsidR="00FB7CE5" w:rsidRPr="00A44CC2" w:rsidRDefault="00FB7CE5" w:rsidP="00FB7CE5">
      <w:pPr>
        <w:pStyle w:val="ListParagraph"/>
        <w:numPr>
          <w:ilvl w:val="0"/>
          <w:numId w:val="23"/>
        </w:numPr>
        <w:rPr>
          <w:rFonts w:cs="Arial"/>
        </w:rPr>
      </w:pPr>
      <w:r w:rsidRPr="00A44CC2">
        <w:rPr>
          <w:rFonts w:cs="Arial"/>
        </w:rPr>
        <w:t>Special Events and Other Works</w:t>
      </w:r>
    </w:p>
    <w:p w:rsidR="00FB7CE5" w:rsidRPr="00A44CC2" w:rsidRDefault="00FB7CE5" w:rsidP="000F714D">
      <w:pPr>
        <w:rPr>
          <w:rFonts w:ascii="Arial" w:hAnsi="Arial" w:cs="Arial"/>
          <w:b/>
        </w:rPr>
      </w:pPr>
      <w:r w:rsidRPr="00A44CC2">
        <w:rPr>
          <w:rFonts w:ascii="Arial" w:hAnsi="Arial" w:cs="Arial"/>
          <w:b/>
        </w:rPr>
        <w:t>Non-motorised Road Users</w:t>
      </w:r>
    </w:p>
    <w:p w:rsidR="00FB7CE5" w:rsidRPr="00A44CC2" w:rsidRDefault="00FB7CE5" w:rsidP="00FB7CE5">
      <w:pPr>
        <w:pStyle w:val="ListParagraph"/>
        <w:numPr>
          <w:ilvl w:val="0"/>
          <w:numId w:val="23"/>
        </w:numPr>
        <w:spacing w:after="0"/>
        <w:rPr>
          <w:rFonts w:cs="Arial"/>
        </w:rPr>
      </w:pPr>
      <w:r w:rsidRPr="00A44CC2">
        <w:rPr>
          <w:rFonts w:cs="Arial"/>
        </w:rPr>
        <w:t>Cyclists and Pedestrians</w:t>
      </w:r>
    </w:p>
    <w:p w:rsidR="00FB7CE5" w:rsidRPr="00A44CC2" w:rsidRDefault="00FB7CE5" w:rsidP="00FB7CE5">
      <w:pPr>
        <w:pStyle w:val="ListParagraph"/>
        <w:numPr>
          <w:ilvl w:val="0"/>
          <w:numId w:val="23"/>
        </w:numPr>
        <w:spacing w:after="0"/>
        <w:rPr>
          <w:rFonts w:cs="Arial"/>
        </w:rPr>
      </w:pPr>
      <w:r w:rsidRPr="00A44CC2">
        <w:rPr>
          <w:rFonts w:cs="Arial"/>
        </w:rPr>
        <w:t>People with Disabilities</w:t>
      </w:r>
    </w:p>
    <w:p w:rsidR="00FB7CE5" w:rsidRPr="00A44CC2" w:rsidRDefault="00FB7CE5" w:rsidP="00FB7CE5">
      <w:pPr>
        <w:pStyle w:val="ListParagraph"/>
        <w:numPr>
          <w:ilvl w:val="0"/>
          <w:numId w:val="23"/>
        </w:numPr>
        <w:rPr>
          <w:rFonts w:cs="Arial"/>
        </w:rPr>
      </w:pPr>
      <w:r w:rsidRPr="00A44CC2">
        <w:rPr>
          <w:rFonts w:cs="Arial"/>
        </w:rPr>
        <w:t>School Crossings</w:t>
      </w:r>
    </w:p>
    <w:p w:rsidR="00FB7CE5" w:rsidRPr="00A44CC2" w:rsidRDefault="00FB7CE5" w:rsidP="000F714D">
      <w:pPr>
        <w:rPr>
          <w:rFonts w:ascii="Arial" w:hAnsi="Arial" w:cs="Arial"/>
          <w:b/>
        </w:rPr>
      </w:pPr>
      <w:r w:rsidRPr="00A44CC2">
        <w:rPr>
          <w:rFonts w:ascii="Arial" w:hAnsi="Arial" w:cs="Arial"/>
          <w:b/>
        </w:rPr>
        <w:t>Site Assessment</w:t>
      </w:r>
    </w:p>
    <w:p w:rsidR="00FB7CE5" w:rsidRPr="00A44CC2" w:rsidRDefault="00FB7CE5" w:rsidP="00FB7CE5">
      <w:pPr>
        <w:pStyle w:val="ListParagraph"/>
        <w:numPr>
          <w:ilvl w:val="0"/>
          <w:numId w:val="23"/>
        </w:numPr>
        <w:spacing w:after="0"/>
        <w:rPr>
          <w:rFonts w:cs="Arial"/>
        </w:rPr>
      </w:pPr>
      <w:r w:rsidRPr="00A44CC2">
        <w:rPr>
          <w:rFonts w:cs="Arial"/>
        </w:rPr>
        <w:t>Access to Adjoining Properties</w:t>
      </w:r>
    </w:p>
    <w:p w:rsidR="00FB7CE5" w:rsidRPr="00A44CC2" w:rsidRDefault="00FB7CE5" w:rsidP="00FB7CE5">
      <w:pPr>
        <w:pStyle w:val="ListParagraph"/>
        <w:numPr>
          <w:ilvl w:val="0"/>
          <w:numId w:val="23"/>
        </w:numPr>
        <w:spacing w:after="0"/>
        <w:rPr>
          <w:rFonts w:cs="Arial"/>
        </w:rPr>
      </w:pPr>
      <w:r w:rsidRPr="00A44CC2">
        <w:rPr>
          <w:rFonts w:cs="Arial"/>
        </w:rPr>
        <w:t>Environmental Conditions</w:t>
      </w:r>
    </w:p>
    <w:p w:rsidR="00FB7CE5" w:rsidRPr="00A44CC2" w:rsidRDefault="00FB7CE5" w:rsidP="00FB7CE5">
      <w:pPr>
        <w:pStyle w:val="ListParagraph"/>
        <w:numPr>
          <w:ilvl w:val="0"/>
          <w:numId w:val="23"/>
        </w:numPr>
        <w:rPr>
          <w:rFonts w:cs="Arial"/>
        </w:rPr>
      </w:pPr>
      <w:r w:rsidRPr="00A44CC2">
        <w:rPr>
          <w:rFonts w:cs="Arial"/>
        </w:rPr>
        <w:t>Impact on Adjoining Road Network</w:t>
      </w:r>
    </w:p>
    <w:p w:rsidR="00FB7CE5" w:rsidRPr="00A44CC2" w:rsidRDefault="00FB7CE5" w:rsidP="000F714D">
      <w:pPr>
        <w:rPr>
          <w:rFonts w:ascii="Arial" w:hAnsi="Arial" w:cs="Arial"/>
          <w:b/>
        </w:rPr>
      </w:pPr>
      <w:r w:rsidRPr="00A44CC2">
        <w:rPr>
          <w:rFonts w:ascii="Arial" w:hAnsi="Arial" w:cs="Arial"/>
          <w:b/>
        </w:rPr>
        <w:t>Works Programming</w:t>
      </w:r>
    </w:p>
    <w:p w:rsidR="00FB7CE5" w:rsidRPr="00A44CC2" w:rsidRDefault="00FB7CE5" w:rsidP="00FB7CE5">
      <w:pPr>
        <w:pStyle w:val="ListParagraph"/>
        <w:numPr>
          <w:ilvl w:val="0"/>
          <w:numId w:val="23"/>
        </w:numPr>
        <w:spacing w:after="0"/>
        <w:rPr>
          <w:rFonts w:cs="Arial"/>
        </w:rPr>
      </w:pPr>
      <w:r w:rsidRPr="00A44CC2">
        <w:rPr>
          <w:rFonts w:cs="Arial"/>
        </w:rPr>
        <w:t>Work Sequence</w:t>
      </w:r>
    </w:p>
    <w:p w:rsidR="00FB7CE5" w:rsidRPr="00A44CC2" w:rsidRDefault="00FB7CE5" w:rsidP="00FB7CE5">
      <w:pPr>
        <w:pStyle w:val="ListParagraph"/>
        <w:numPr>
          <w:ilvl w:val="0"/>
          <w:numId w:val="23"/>
        </w:numPr>
        <w:spacing w:after="0"/>
        <w:rPr>
          <w:rFonts w:cs="Arial"/>
        </w:rPr>
      </w:pPr>
      <w:r w:rsidRPr="00A44CC2">
        <w:rPr>
          <w:rFonts w:cs="Arial"/>
        </w:rPr>
        <w:t>Night Works</w:t>
      </w:r>
    </w:p>
    <w:p w:rsidR="00FB7CE5" w:rsidRPr="00A44CC2" w:rsidRDefault="00FB7CE5" w:rsidP="00FB7CE5">
      <w:pPr>
        <w:pStyle w:val="ListParagraph"/>
        <w:numPr>
          <w:ilvl w:val="0"/>
          <w:numId w:val="23"/>
        </w:numPr>
        <w:rPr>
          <w:rFonts w:cs="Arial"/>
        </w:rPr>
      </w:pPr>
      <w:r w:rsidRPr="00A44CC2">
        <w:rPr>
          <w:rFonts w:cs="Arial"/>
        </w:rPr>
        <w:t>Emergency Planning</w:t>
      </w:r>
    </w:p>
    <w:p w:rsidR="00FB7CE5" w:rsidRPr="00A44CC2" w:rsidRDefault="00FB7CE5" w:rsidP="000F714D">
      <w:pPr>
        <w:rPr>
          <w:rFonts w:ascii="Arial" w:hAnsi="Arial" w:cs="Arial"/>
          <w:b/>
        </w:rPr>
      </w:pPr>
      <w:r w:rsidRPr="00A44CC2">
        <w:rPr>
          <w:rFonts w:ascii="Arial" w:hAnsi="Arial" w:cs="Arial"/>
          <w:b/>
        </w:rPr>
        <w:t>Consultation and Communication</w:t>
      </w:r>
    </w:p>
    <w:p w:rsidR="00FB7CE5" w:rsidRPr="00A44CC2" w:rsidRDefault="00FB7CE5" w:rsidP="00FB7CE5">
      <w:pPr>
        <w:pStyle w:val="ListParagraph"/>
        <w:numPr>
          <w:ilvl w:val="0"/>
          <w:numId w:val="23"/>
        </w:numPr>
        <w:spacing w:after="0"/>
        <w:rPr>
          <w:rFonts w:cs="Arial"/>
        </w:rPr>
      </w:pPr>
      <w:r w:rsidRPr="00A44CC2">
        <w:rPr>
          <w:rFonts w:cs="Arial"/>
        </w:rPr>
        <w:t>Approvals - Road, Utility and Service Authorities</w:t>
      </w:r>
    </w:p>
    <w:p w:rsidR="00FB7CE5" w:rsidRPr="00A44CC2" w:rsidRDefault="00FB7CE5" w:rsidP="00FB7CE5">
      <w:pPr>
        <w:pStyle w:val="ListParagraph"/>
        <w:numPr>
          <w:ilvl w:val="0"/>
          <w:numId w:val="23"/>
        </w:numPr>
        <w:spacing w:after="0"/>
        <w:rPr>
          <w:rFonts w:cs="Arial"/>
        </w:rPr>
      </w:pPr>
      <w:r w:rsidRPr="00A44CC2">
        <w:rPr>
          <w:rFonts w:cs="Arial"/>
        </w:rPr>
        <w:t>Public Notification</w:t>
      </w:r>
    </w:p>
    <w:p w:rsidR="00FB7CE5" w:rsidRPr="00A44CC2" w:rsidRDefault="00FB7CE5" w:rsidP="00FB7CE5">
      <w:pPr>
        <w:pStyle w:val="ListParagraph"/>
        <w:numPr>
          <w:ilvl w:val="0"/>
          <w:numId w:val="23"/>
        </w:numPr>
        <w:spacing w:after="0"/>
        <w:rPr>
          <w:rFonts w:cs="Arial"/>
        </w:rPr>
      </w:pPr>
      <w:r w:rsidRPr="00A44CC2">
        <w:rPr>
          <w:rFonts w:cs="Arial"/>
        </w:rPr>
        <w:t>Notification to Other Agencies</w:t>
      </w:r>
    </w:p>
    <w:p w:rsidR="00FB7CE5" w:rsidRPr="00A44CC2" w:rsidRDefault="00FB7CE5" w:rsidP="00F2381C">
      <w:pPr>
        <w:pStyle w:val="Heading4"/>
        <w:rPr>
          <w:rFonts w:cs="Arial"/>
        </w:rPr>
      </w:pPr>
      <w:r w:rsidRPr="00A44CC2">
        <w:rPr>
          <w:rFonts w:cs="Arial"/>
        </w:rPr>
        <w:t>Implementation</w:t>
      </w:r>
    </w:p>
    <w:p w:rsidR="00FB7CE5" w:rsidRPr="00A44CC2" w:rsidRDefault="00FB7CE5" w:rsidP="00FB7CE5">
      <w:pPr>
        <w:pStyle w:val="ListParagraph"/>
        <w:numPr>
          <w:ilvl w:val="0"/>
          <w:numId w:val="23"/>
        </w:numPr>
        <w:spacing w:after="0"/>
        <w:rPr>
          <w:rFonts w:cs="Arial"/>
        </w:rPr>
      </w:pPr>
      <w:r w:rsidRPr="00A44CC2">
        <w:rPr>
          <w:rFonts w:cs="Arial"/>
        </w:rPr>
        <w:t>Hazard Identification, Risk Assessment and Control</w:t>
      </w:r>
    </w:p>
    <w:p w:rsidR="00FB7CE5" w:rsidRPr="00A44CC2" w:rsidRDefault="00FB7CE5" w:rsidP="00FB7CE5">
      <w:pPr>
        <w:pStyle w:val="ListParagraph"/>
        <w:numPr>
          <w:ilvl w:val="0"/>
          <w:numId w:val="23"/>
        </w:numPr>
        <w:spacing w:after="0"/>
        <w:rPr>
          <w:rFonts w:cs="Arial"/>
        </w:rPr>
      </w:pPr>
      <w:r w:rsidRPr="00A44CC2">
        <w:rPr>
          <w:rFonts w:cs="Arial"/>
        </w:rPr>
        <w:t>Traffic Guidance Schemes</w:t>
      </w:r>
    </w:p>
    <w:p w:rsidR="00FB7CE5" w:rsidRPr="00A44CC2" w:rsidRDefault="00FB7CE5" w:rsidP="00FB7CE5">
      <w:pPr>
        <w:pStyle w:val="ListParagraph"/>
        <w:numPr>
          <w:ilvl w:val="0"/>
          <w:numId w:val="23"/>
        </w:numPr>
        <w:spacing w:after="0"/>
        <w:rPr>
          <w:rFonts w:cs="Arial"/>
        </w:rPr>
      </w:pPr>
      <w:r w:rsidRPr="00A44CC2">
        <w:rPr>
          <w:rFonts w:cs="Arial"/>
        </w:rPr>
        <w:t>Traffic Control Devices</w:t>
      </w:r>
    </w:p>
    <w:p w:rsidR="00FB7CE5" w:rsidRPr="00A44CC2" w:rsidRDefault="00FB7CE5" w:rsidP="00FB7CE5">
      <w:pPr>
        <w:pStyle w:val="ListParagraph"/>
        <w:numPr>
          <w:ilvl w:val="0"/>
          <w:numId w:val="23"/>
        </w:numPr>
        <w:spacing w:after="0"/>
        <w:rPr>
          <w:rFonts w:cs="Arial"/>
        </w:rPr>
      </w:pPr>
      <w:r w:rsidRPr="00A44CC2">
        <w:rPr>
          <w:rFonts w:cs="Arial"/>
        </w:rPr>
        <w:t>Signs</w:t>
      </w:r>
    </w:p>
    <w:p w:rsidR="00FB7CE5" w:rsidRPr="00A44CC2" w:rsidRDefault="00FB7CE5" w:rsidP="00FB7CE5">
      <w:pPr>
        <w:pStyle w:val="ListParagraph"/>
        <w:numPr>
          <w:ilvl w:val="0"/>
          <w:numId w:val="23"/>
        </w:numPr>
        <w:spacing w:after="0"/>
        <w:rPr>
          <w:rFonts w:cs="Arial"/>
        </w:rPr>
      </w:pPr>
      <w:r w:rsidRPr="00A44CC2">
        <w:rPr>
          <w:rFonts w:cs="Arial"/>
        </w:rPr>
        <w:t>Pavement Markings, including temporary pavement markings and proposed removal processes, and permanent pavement markings</w:t>
      </w:r>
    </w:p>
    <w:p w:rsidR="00FB7CE5" w:rsidRPr="00A44CC2" w:rsidRDefault="00FB7CE5" w:rsidP="00FB7CE5">
      <w:pPr>
        <w:pStyle w:val="ListParagraph"/>
        <w:numPr>
          <w:ilvl w:val="0"/>
          <w:numId w:val="23"/>
        </w:numPr>
        <w:spacing w:after="0"/>
        <w:rPr>
          <w:rFonts w:cs="Arial"/>
        </w:rPr>
      </w:pPr>
      <w:r w:rsidRPr="00A44CC2">
        <w:rPr>
          <w:rFonts w:cs="Arial"/>
        </w:rPr>
        <w:t>Variable Message Signs</w:t>
      </w:r>
    </w:p>
    <w:p w:rsidR="00FB7CE5" w:rsidRPr="00A44CC2" w:rsidRDefault="00FB7CE5" w:rsidP="00FB7CE5">
      <w:pPr>
        <w:pStyle w:val="ListParagraph"/>
        <w:numPr>
          <w:ilvl w:val="0"/>
          <w:numId w:val="23"/>
        </w:numPr>
        <w:spacing w:after="0"/>
        <w:rPr>
          <w:rFonts w:cs="Arial"/>
        </w:rPr>
      </w:pPr>
      <w:r w:rsidRPr="00A44CC2">
        <w:rPr>
          <w:rFonts w:cs="Arial"/>
        </w:rPr>
        <w:t>Delineation</w:t>
      </w:r>
    </w:p>
    <w:p w:rsidR="00FB7CE5" w:rsidRPr="00A44CC2" w:rsidRDefault="00FB7CE5" w:rsidP="00FB7CE5">
      <w:pPr>
        <w:pStyle w:val="ListParagraph"/>
        <w:numPr>
          <w:ilvl w:val="0"/>
          <w:numId w:val="23"/>
        </w:numPr>
        <w:spacing w:after="0"/>
        <w:rPr>
          <w:rFonts w:cs="Arial"/>
        </w:rPr>
      </w:pPr>
      <w:r w:rsidRPr="00A44CC2">
        <w:rPr>
          <w:rFonts w:cs="Arial"/>
        </w:rPr>
        <w:t>Temporary Speed Zones</w:t>
      </w:r>
    </w:p>
    <w:p w:rsidR="00FB7CE5" w:rsidRPr="00A44CC2" w:rsidRDefault="00FB7CE5" w:rsidP="00FB7CE5">
      <w:pPr>
        <w:pStyle w:val="ListParagraph"/>
        <w:numPr>
          <w:ilvl w:val="0"/>
          <w:numId w:val="23"/>
        </w:numPr>
        <w:spacing w:after="0"/>
        <w:rPr>
          <w:rFonts w:cs="Arial"/>
        </w:rPr>
      </w:pPr>
      <w:r w:rsidRPr="00A44CC2">
        <w:rPr>
          <w:rFonts w:cs="Arial"/>
        </w:rPr>
        <w:t>Emergency Arrangements</w:t>
      </w:r>
    </w:p>
    <w:p w:rsidR="00FB7CE5" w:rsidRPr="00A44CC2" w:rsidRDefault="00FB7CE5" w:rsidP="00FB7CE5">
      <w:pPr>
        <w:pStyle w:val="ListParagraph"/>
        <w:numPr>
          <w:ilvl w:val="0"/>
          <w:numId w:val="23"/>
        </w:numPr>
        <w:spacing w:after="0"/>
        <w:rPr>
          <w:rFonts w:cs="Arial"/>
        </w:rPr>
      </w:pPr>
      <w:r w:rsidRPr="00A44CC2">
        <w:rPr>
          <w:rFonts w:cs="Arial"/>
        </w:rPr>
        <w:t>Site Access</w:t>
      </w:r>
    </w:p>
    <w:p w:rsidR="00FB7CE5" w:rsidRPr="00A44CC2" w:rsidRDefault="00FB7CE5" w:rsidP="00FB7CE5">
      <w:pPr>
        <w:pStyle w:val="ListParagraph"/>
        <w:numPr>
          <w:ilvl w:val="0"/>
          <w:numId w:val="23"/>
        </w:numPr>
        <w:spacing w:after="0"/>
        <w:rPr>
          <w:rFonts w:cs="Arial"/>
        </w:rPr>
      </w:pPr>
      <w:r w:rsidRPr="00A44CC2">
        <w:rPr>
          <w:rFonts w:cs="Arial"/>
        </w:rPr>
        <w:t>Communicating TMP Requirements</w:t>
      </w:r>
    </w:p>
    <w:p w:rsidR="00FB7CE5" w:rsidRPr="00A44CC2" w:rsidRDefault="00FB7CE5" w:rsidP="00E62E4D">
      <w:pPr>
        <w:pStyle w:val="Heading3"/>
      </w:pPr>
      <w:r w:rsidRPr="00A44CC2">
        <w:t xml:space="preserve">Submission of Traffic Guidance Schemes </w:t>
      </w:r>
    </w:p>
    <w:p w:rsidR="00FB7CE5" w:rsidRPr="00A44CC2" w:rsidRDefault="00FB7CE5" w:rsidP="000F714D">
      <w:pPr>
        <w:rPr>
          <w:rFonts w:ascii="Arial" w:hAnsi="Arial" w:cs="Arial"/>
        </w:rPr>
      </w:pPr>
      <w:r w:rsidRPr="00A44CC2">
        <w:rPr>
          <w:rFonts w:ascii="Arial" w:hAnsi="Arial" w:cs="Arial"/>
        </w:rPr>
        <w:t>Provide documented specific and/or generic Traffic Guidance Schemes (TGSs) per activity as required and/or as specified. These TGSs will be appraised on their merits.</w:t>
      </w:r>
    </w:p>
    <w:p w:rsidR="00FB7CE5" w:rsidRPr="00A44CC2" w:rsidRDefault="00FB7CE5" w:rsidP="000F714D">
      <w:pPr>
        <w:rPr>
          <w:rFonts w:ascii="Arial" w:hAnsi="Arial" w:cs="Arial"/>
        </w:rPr>
      </w:pPr>
      <w:r w:rsidRPr="00A44CC2">
        <w:rPr>
          <w:rFonts w:ascii="Arial" w:hAnsi="Arial" w:cs="Arial"/>
        </w:rPr>
        <w:t>Generic TGSs must be modified to suit the site of the works before being submitted. The modified TGSs are to be given a unique identifying number as per the Document Control clause in this worksection. Do not issue them as revisions of the generic TGSs.</w:t>
      </w:r>
    </w:p>
    <w:p w:rsidR="00FB7CE5" w:rsidRPr="00A44CC2" w:rsidRDefault="00FB7CE5" w:rsidP="000F714D">
      <w:pPr>
        <w:rPr>
          <w:rFonts w:ascii="Arial" w:hAnsi="Arial" w:cs="Arial"/>
        </w:rPr>
      </w:pPr>
      <w:r w:rsidRPr="00A44CC2">
        <w:rPr>
          <w:rFonts w:ascii="Arial" w:hAnsi="Arial" w:cs="Arial"/>
        </w:rPr>
        <w:lastRenderedPageBreak/>
        <w:t>Include, but do not be limited to, plans, drawings, sketches, diagrams, instructions, and after hours arrangements.</w:t>
      </w:r>
    </w:p>
    <w:p w:rsidR="00FB7CE5" w:rsidRPr="00A44CC2" w:rsidRDefault="00FB7CE5" w:rsidP="000F714D">
      <w:pPr>
        <w:rPr>
          <w:rFonts w:ascii="Arial" w:hAnsi="Arial" w:cs="Arial"/>
        </w:rPr>
      </w:pPr>
      <w:r w:rsidRPr="00A44CC2">
        <w:rPr>
          <w:rFonts w:ascii="Arial" w:hAnsi="Arial" w:cs="Arial"/>
        </w:rPr>
        <w:t>Submit the specific TGS to the Superintendent 5 working days prior to undertaking the required works.</w:t>
      </w:r>
    </w:p>
    <w:p w:rsidR="00FB7CE5" w:rsidRPr="00A44CC2" w:rsidRDefault="00FB7CE5" w:rsidP="000F714D">
      <w:pPr>
        <w:rPr>
          <w:rFonts w:ascii="Arial" w:hAnsi="Arial" w:cs="Arial"/>
        </w:rPr>
      </w:pPr>
      <w:r w:rsidRPr="00A44CC2">
        <w:rPr>
          <w:rFonts w:ascii="Arial" w:hAnsi="Arial" w:cs="Arial"/>
        </w:rPr>
        <w:t>Submitted TGSs will be appraised, or audited, for suitability for use. If the TGS(s) are considered suitable for use they may be appropriate to use for future works at that same location for the same scope of works..</w:t>
      </w:r>
    </w:p>
    <w:p w:rsidR="00FB7CE5" w:rsidRPr="00A44CC2" w:rsidRDefault="00FB7CE5" w:rsidP="000F714D">
      <w:pPr>
        <w:rPr>
          <w:rFonts w:ascii="Arial" w:hAnsi="Arial" w:cs="Arial"/>
        </w:rPr>
      </w:pPr>
      <w:r w:rsidRPr="00A44CC2">
        <w:rPr>
          <w:rFonts w:ascii="Arial" w:hAnsi="Arial" w:cs="Arial"/>
        </w:rPr>
        <w:t>Generic TGSs are only applicable in certain situations such as emergency, urgent, and/or maintenance road works, and where site conditions and identified hazards are of a similar mature. Generic TGSs must provide sufficient detailed information to enable traffic management personnel to implement site controls that comply with AS 1742.3 and which comply with this work section.</w:t>
      </w:r>
    </w:p>
    <w:p w:rsidR="00FB7CE5" w:rsidRPr="00A44CC2" w:rsidRDefault="00FB7CE5" w:rsidP="000F714D">
      <w:pPr>
        <w:rPr>
          <w:rFonts w:ascii="Arial" w:hAnsi="Arial" w:cs="Arial"/>
        </w:rPr>
      </w:pPr>
      <w:r w:rsidRPr="00A44CC2">
        <w:rPr>
          <w:rFonts w:ascii="Arial" w:hAnsi="Arial" w:cs="Arial"/>
        </w:rPr>
        <w:t>For Urgent Works, advise the Superintendent which generic TGS applies, or submit the specific TGS within 2 working days.</w:t>
      </w:r>
    </w:p>
    <w:p w:rsidR="00FB7CE5" w:rsidRPr="00A44CC2" w:rsidRDefault="00FB7CE5" w:rsidP="000F714D">
      <w:pPr>
        <w:rPr>
          <w:rFonts w:ascii="Arial" w:hAnsi="Arial" w:cs="Arial"/>
        </w:rPr>
      </w:pPr>
      <w:r w:rsidRPr="00A44CC2">
        <w:rPr>
          <w:rFonts w:ascii="Arial" w:hAnsi="Arial" w:cs="Arial"/>
        </w:rPr>
        <w:t>Provide amended TGSs, which incorporate changes which have been appraised by the Superintendent on site, or audited, within two working days of the appraisal, or completion of audit, of the change.</w:t>
      </w:r>
    </w:p>
    <w:p w:rsidR="00FB7CE5" w:rsidRPr="00A44CC2" w:rsidRDefault="00FB7CE5" w:rsidP="00FB7CE5">
      <w:pPr>
        <w:pStyle w:val="Heading2"/>
        <w:ind w:left="576" w:hanging="576"/>
        <w:rPr>
          <w:rFonts w:cs="Arial"/>
        </w:rPr>
      </w:pPr>
      <w:r w:rsidRPr="00A44CC2">
        <w:rPr>
          <w:rFonts w:cs="Arial"/>
        </w:rPr>
        <w:t>Compliance Checks OF WORKSITE TRAFFIC MANAGEMENT</w:t>
      </w:r>
    </w:p>
    <w:p w:rsidR="00FB7CE5" w:rsidRPr="00A44CC2" w:rsidRDefault="00FB7CE5" w:rsidP="000F714D">
      <w:pPr>
        <w:rPr>
          <w:rFonts w:ascii="Arial" w:hAnsi="Arial" w:cs="Arial"/>
        </w:rPr>
      </w:pPr>
      <w:r w:rsidRPr="00A44CC2">
        <w:rPr>
          <w:rFonts w:ascii="Arial" w:hAnsi="Arial" w:cs="Arial"/>
        </w:rPr>
        <w:t>Department Road Projects staff may perform random compliance checks of traffic management at work sites as part of their daily routine duties.</w:t>
      </w:r>
    </w:p>
    <w:p w:rsidR="00FB7CE5" w:rsidRPr="00A44CC2" w:rsidRDefault="00FB7CE5" w:rsidP="000F714D">
      <w:pPr>
        <w:rPr>
          <w:rFonts w:ascii="Arial" w:hAnsi="Arial" w:cs="Arial"/>
        </w:rPr>
      </w:pPr>
      <w:r w:rsidRPr="00A44CC2">
        <w:rPr>
          <w:rFonts w:ascii="Arial" w:hAnsi="Arial" w:cs="Arial"/>
        </w:rPr>
        <w:t>Checks undertaken will include verification of:</w:t>
      </w:r>
    </w:p>
    <w:p w:rsidR="00FB7CE5" w:rsidRPr="00A44CC2" w:rsidRDefault="00FB7CE5" w:rsidP="00FB7CE5">
      <w:pPr>
        <w:pStyle w:val="ListParagraph"/>
        <w:numPr>
          <w:ilvl w:val="0"/>
          <w:numId w:val="23"/>
        </w:numPr>
        <w:spacing w:after="0"/>
        <w:rPr>
          <w:rFonts w:cs="Arial"/>
        </w:rPr>
      </w:pPr>
      <w:r w:rsidRPr="00A44CC2">
        <w:rPr>
          <w:rFonts w:cs="Arial"/>
        </w:rPr>
        <w:t>The Traffic Management Plan (TMP) held on site,</w:t>
      </w:r>
    </w:p>
    <w:p w:rsidR="00FB7CE5" w:rsidRPr="00A44CC2" w:rsidRDefault="00FB7CE5" w:rsidP="00FB7CE5">
      <w:pPr>
        <w:pStyle w:val="ListParagraph"/>
        <w:numPr>
          <w:ilvl w:val="0"/>
          <w:numId w:val="23"/>
        </w:numPr>
        <w:spacing w:after="0"/>
        <w:rPr>
          <w:rFonts w:cs="Arial"/>
        </w:rPr>
      </w:pPr>
      <w:r w:rsidRPr="00A44CC2">
        <w:rPr>
          <w:rFonts w:cs="Arial"/>
        </w:rPr>
        <w:t>The Traffic Guidance Scheme(s) (TGSs) held on site,</w:t>
      </w:r>
    </w:p>
    <w:p w:rsidR="00FB7CE5" w:rsidRPr="00A44CC2" w:rsidRDefault="00FB7CE5" w:rsidP="00FB7CE5">
      <w:pPr>
        <w:pStyle w:val="ListParagraph"/>
        <w:numPr>
          <w:ilvl w:val="0"/>
          <w:numId w:val="23"/>
        </w:numPr>
        <w:spacing w:after="0"/>
        <w:rPr>
          <w:rFonts w:cs="Arial"/>
        </w:rPr>
      </w:pPr>
      <w:r w:rsidRPr="00A44CC2">
        <w:rPr>
          <w:rFonts w:cs="Arial"/>
        </w:rPr>
        <w:t>Traffic control devices established in accordance with the TGSs,</w:t>
      </w:r>
    </w:p>
    <w:p w:rsidR="00FB7CE5" w:rsidRPr="00A44CC2" w:rsidRDefault="00FB7CE5" w:rsidP="00FB7CE5">
      <w:pPr>
        <w:pStyle w:val="ListParagraph"/>
        <w:numPr>
          <w:ilvl w:val="0"/>
          <w:numId w:val="23"/>
        </w:numPr>
        <w:rPr>
          <w:rFonts w:cs="Arial"/>
        </w:rPr>
      </w:pPr>
      <w:r w:rsidRPr="00A44CC2">
        <w:rPr>
          <w:rFonts w:cs="Arial"/>
        </w:rPr>
        <w:t>The correctness and currency of accreditation of all personnel associated with traffic management at the work site,</w:t>
      </w:r>
    </w:p>
    <w:p w:rsidR="00FB7CE5" w:rsidRPr="00A44CC2" w:rsidRDefault="00FB7CE5" w:rsidP="00FB7CE5">
      <w:pPr>
        <w:pStyle w:val="ListParagraph"/>
        <w:numPr>
          <w:ilvl w:val="0"/>
          <w:numId w:val="23"/>
        </w:numPr>
        <w:rPr>
          <w:rFonts w:cs="Arial"/>
        </w:rPr>
      </w:pPr>
      <w:r w:rsidRPr="00A44CC2">
        <w:rPr>
          <w:rFonts w:cs="Arial"/>
        </w:rPr>
        <w:t>The Permit to Work in a Road Reserve (PTW) for the project if a PTW is required for the project (generally not required for Department procured works),</w:t>
      </w:r>
    </w:p>
    <w:p w:rsidR="00FB7CE5" w:rsidRPr="00A44CC2" w:rsidRDefault="00FB7CE5" w:rsidP="00FB7CE5">
      <w:pPr>
        <w:pStyle w:val="ListParagraph"/>
        <w:numPr>
          <w:ilvl w:val="0"/>
          <w:numId w:val="23"/>
        </w:numPr>
        <w:rPr>
          <w:rFonts w:cs="Arial"/>
        </w:rPr>
      </w:pPr>
      <w:r w:rsidRPr="00A44CC2">
        <w:rPr>
          <w:rFonts w:cs="Arial"/>
        </w:rPr>
        <w:t>Any applicable Safe Work Method Statement,</w:t>
      </w:r>
    </w:p>
    <w:p w:rsidR="00FB7CE5" w:rsidRPr="00A44CC2" w:rsidRDefault="00FB7CE5" w:rsidP="00FB7CE5">
      <w:pPr>
        <w:pStyle w:val="ListParagraph"/>
        <w:numPr>
          <w:ilvl w:val="0"/>
          <w:numId w:val="23"/>
        </w:numPr>
        <w:rPr>
          <w:rFonts w:cs="Arial"/>
        </w:rPr>
      </w:pPr>
      <w:r w:rsidRPr="00A44CC2">
        <w:rPr>
          <w:rFonts w:cs="Arial"/>
        </w:rPr>
        <w:t>Any Temporary Speed Limit Authorisation issued for the project,</w:t>
      </w:r>
    </w:p>
    <w:p w:rsidR="00FB7CE5" w:rsidRPr="00A44CC2" w:rsidRDefault="00FB7CE5" w:rsidP="00FB7CE5">
      <w:pPr>
        <w:pStyle w:val="ListParagraph"/>
        <w:numPr>
          <w:ilvl w:val="0"/>
          <w:numId w:val="23"/>
        </w:numPr>
        <w:rPr>
          <w:rFonts w:cs="Arial"/>
        </w:rPr>
      </w:pPr>
      <w:r w:rsidRPr="00A44CC2">
        <w:rPr>
          <w:rFonts w:cs="Arial"/>
        </w:rPr>
        <w:t>Any Portable Traffic Signal Authorisation issued for the project,</w:t>
      </w:r>
    </w:p>
    <w:p w:rsidR="00FB7CE5" w:rsidRPr="00A44CC2" w:rsidRDefault="00FB7CE5" w:rsidP="00FB7CE5">
      <w:pPr>
        <w:pStyle w:val="ListParagraph"/>
        <w:numPr>
          <w:ilvl w:val="0"/>
          <w:numId w:val="23"/>
        </w:numPr>
        <w:rPr>
          <w:rFonts w:cs="Arial"/>
        </w:rPr>
      </w:pPr>
      <w:r w:rsidRPr="00A44CC2">
        <w:rPr>
          <w:rFonts w:cs="Arial"/>
        </w:rPr>
        <w:t>Any other applicable documents,</w:t>
      </w:r>
    </w:p>
    <w:p w:rsidR="00FB7CE5" w:rsidRPr="00A44CC2" w:rsidRDefault="00FB7CE5" w:rsidP="00FB7CE5">
      <w:pPr>
        <w:pStyle w:val="ListParagraph"/>
        <w:numPr>
          <w:ilvl w:val="0"/>
          <w:numId w:val="23"/>
        </w:numPr>
        <w:rPr>
          <w:rFonts w:cs="Arial"/>
        </w:rPr>
      </w:pPr>
      <w:r w:rsidRPr="00A44CC2">
        <w:rPr>
          <w:rFonts w:cs="Arial"/>
        </w:rPr>
        <w:t>Implementation of the requirements outlined in any document applicable to the project and the effectiveness of the implemented requirements.</w:t>
      </w:r>
    </w:p>
    <w:p w:rsidR="00FB7CE5" w:rsidRPr="00A44CC2" w:rsidRDefault="00FB7CE5" w:rsidP="009D3F44">
      <w:pPr>
        <w:rPr>
          <w:rFonts w:ascii="Arial" w:hAnsi="Arial" w:cs="Arial"/>
        </w:rPr>
      </w:pPr>
      <w:r w:rsidRPr="00A44CC2">
        <w:rPr>
          <w:rFonts w:ascii="Arial" w:hAnsi="Arial" w:cs="Arial"/>
        </w:rPr>
        <w:t>Where personnel associated with traffic management at work sites are found not to have current accreditation to an appropriate level in Workzone Traffic Management, the Superintendent may direct the Contractor to cease work, make the site safe, and withdraw plant, equipment and personnel from the road reserve.</w:t>
      </w:r>
    </w:p>
    <w:p w:rsidR="00FB7CE5" w:rsidRPr="00A44CC2" w:rsidRDefault="00FB7CE5" w:rsidP="000F714D">
      <w:pPr>
        <w:rPr>
          <w:rFonts w:ascii="Arial" w:hAnsi="Arial" w:cs="Arial"/>
        </w:rPr>
      </w:pPr>
      <w:r w:rsidRPr="00A44CC2">
        <w:rPr>
          <w:rFonts w:ascii="Arial" w:hAnsi="Arial" w:cs="Arial"/>
        </w:rPr>
        <w:t>Where the checking officer deems modifications to Traffic Management are required for reasons of public safety or safety on the work site, an Instruction to Contractor (ITC) will be issued requesting that the TMP Designer makes immediate amendments to the TMP to manage the identified hazards. If modifications are deemed necessary but not urgent, corrections are to be made at the earliest practicable opportunity.</w:t>
      </w:r>
    </w:p>
    <w:p w:rsidR="00FB7CE5" w:rsidRPr="00A44CC2" w:rsidRDefault="00FB7CE5" w:rsidP="000F714D">
      <w:pPr>
        <w:rPr>
          <w:rFonts w:ascii="Arial" w:hAnsi="Arial" w:cs="Arial"/>
        </w:rPr>
      </w:pPr>
      <w:r w:rsidRPr="00A44CC2">
        <w:rPr>
          <w:rFonts w:ascii="Arial" w:hAnsi="Arial" w:cs="Arial"/>
        </w:rPr>
        <w:lastRenderedPageBreak/>
        <w:t>Resubmit revised documents for appraisal. Do not recommence work until the submitted revised documents have been appraised and found to be suitable for use and the amended traffic control measures have been implemented on site. This is to be at no cost to the Principal.</w:t>
      </w:r>
    </w:p>
    <w:p w:rsidR="00FB7CE5" w:rsidRPr="00A44CC2" w:rsidRDefault="00FB7CE5" w:rsidP="009D3F44">
      <w:pPr>
        <w:pStyle w:val="guidenotes"/>
        <w:rPr>
          <w:rFonts w:cs="Arial"/>
        </w:rPr>
      </w:pPr>
      <w:r w:rsidRPr="00A44CC2">
        <w:rPr>
          <w:rFonts w:cs="Arial"/>
        </w:rPr>
        <w:t>[Deparment staff must not tell the TMP Designer what the required changes are, only what the identified hazards are.]</w:t>
      </w:r>
    </w:p>
    <w:p w:rsidR="00FB7CE5" w:rsidRPr="00A44CC2" w:rsidRDefault="00FB7CE5" w:rsidP="006F3515">
      <w:pPr>
        <w:rPr>
          <w:rFonts w:ascii="Arial" w:hAnsi="Arial" w:cs="Arial"/>
        </w:rPr>
      </w:pPr>
      <w:r w:rsidRPr="00A44CC2">
        <w:rPr>
          <w:rFonts w:ascii="Arial" w:hAnsi="Arial" w:cs="Arial"/>
        </w:rPr>
        <w:t>The Superintendent may direct the Contractor to cease work, make the site safe, and withdraw plant, equipment, and personnel from the road reserve if the site is deemed unsafe, and/or if the traffic control measures are not compliant. This is to be at no cost to the Principal.</w:t>
      </w:r>
    </w:p>
    <w:p w:rsidR="00FB7CE5" w:rsidRPr="00A44CC2" w:rsidRDefault="00FB7CE5" w:rsidP="006F3515">
      <w:pPr>
        <w:rPr>
          <w:rFonts w:ascii="Arial" w:hAnsi="Arial" w:cs="Arial"/>
        </w:rPr>
      </w:pPr>
      <w:r w:rsidRPr="00A44CC2">
        <w:rPr>
          <w:rFonts w:ascii="Arial" w:hAnsi="Arial" w:cs="Arial"/>
        </w:rPr>
        <w:t>When revised documents have been appraised and found suitable for use, and rectification is complete, and the site is deemed to be acceptably safe, and/or the traffic control measures are deemed to be compliant, the Contractor may return the plant, equipment, and personnel to the site, also at no cost to the Principal.</w:t>
      </w:r>
    </w:p>
    <w:p w:rsidR="00FB7CE5" w:rsidRPr="00A44CC2" w:rsidRDefault="00FB7CE5" w:rsidP="00FB7CE5">
      <w:pPr>
        <w:pStyle w:val="Heading2"/>
        <w:ind w:left="576" w:hanging="576"/>
        <w:rPr>
          <w:rFonts w:cs="Arial"/>
        </w:rPr>
      </w:pPr>
      <w:r w:rsidRPr="00A44CC2">
        <w:rPr>
          <w:rFonts w:cs="Arial"/>
        </w:rPr>
        <w:t>Traffic Management Audit REQUIREMENTS</w:t>
      </w:r>
    </w:p>
    <w:p w:rsidR="00FB7CE5" w:rsidRPr="00A44CC2" w:rsidRDefault="00FB7CE5" w:rsidP="00F2381C">
      <w:pPr>
        <w:pStyle w:val="guidenotes"/>
        <w:rPr>
          <w:rFonts w:cs="Arial"/>
          <w:lang w:val="en-US"/>
        </w:rPr>
      </w:pPr>
      <w:r w:rsidRPr="00A44CC2">
        <w:rPr>
          <w:rFonts w:cs="Arial"/>
          <w:lang w:val="en-US"/>
        </w:rPr>
        <w:t>[Refer to the Traffic Management Plan clause in this worksection to see if audits are required for this contract. If audits are not required this clause can be deleted.]</w:t>
      </w:r>
    </w:p>
    <w:p w:rsidR="00FB7CE5" w:rsidRPr="00A44CC2" w:rsidRDefault="00FB7CE5" w:rsidP="00F2381C">
      <w:pPr>
        <w:pStyle w:val="Heading3"/>
      </w:pPr>
      <w:r w:rsidRPr="00A44CC2">
        <w:t>Work Zone Traffic Management (WZTM) – Independent Third Party Audits</w:t>
      </w:r>
    </w:p>
    <w:p w:rsidR="00FB7CE5" w:rsidRPr="00A44CC2" w:rsidRDefault="00FB7CE5" w:rsidP="003B6CF2">
      <w:pPr>
        <w:rPr>
          <w:rFonts w:ascii="Arial" w:hAnsi="Arial" w:cs="Arial"/>
        </w:rPr>
      </w:pPr>
      <w:r w:rsidRPr="00A44CC2">
        <w:rPr>
          <w:rFonts w:ascii="Arial" w:hAnsi="Arial" w:cs="Arial"/>
        </w:rPr>
        <w:t>The Principal will engage Consultants with WZ1, WZ2 and WZ3 accreditation and Road Safety Auditor accreditations to be Panel Period Audit Consultants.</w:t>
      </w:r>
    </w:p>
    <w:p w:rsidR="00FB7CE5" w:rsidRPr="00A44CC2" w:rsidRDefault="00FB7CE5" w:rsidP="003B6CF2">
      <w:pPr>
        <w:rPr>
          <w:rFonts w:ascii="Arial" w:hAnsi="Arial" w:cs="Arial"/>
        </w:rPr>
      </w:pPr>
      <w:r w:rsidRPr="00A44CC2">
        <w:rPr>
          <w:rFonts w:ascii="Arial" w:hAnsi="Arial" w:cs="Arial"/>
        </w:rPr>
        <w:t>The Superintendent will provide the names of the Panel Period Audit Consultants to be used for independent third party Work Zone Traffic Management audits under this contract, when the contract is awarded.</w:t>
      </w:r>
    </w:p>
    <w:p w:rsidR="00FB7CE5" w:rsidRPr="00A44CC2" w:rsidRDefault="00FB7CE5" w:rsidP="003B6CF2">
      <w:pPr>
        <w:rPr>
          <w:rFonts w:ascii="Arial" w:hAnsi="Arial" w:cs="Arial"/>
        </w:rPr>
      </w:pPr>
      <w:r w:rsidRPr="00A44CC2">
        <w:rPr>
          <w:rFonts w:ascii="Arial" w:hAnsi="Arial" w:cs="Arial"/>
        </w:rPr>
        <w:t>The Contractor is to advise the Superintendent immediately if any conflict of interest exists or might be perceived to exist between the Contractor and any of the nominated Panel Period Audit Consultants.</w:t>
      </w:r>
    </w:p>
    <w:p w:rsidR="00FB7CE5" w:rsidRPr="00A44CC2" w:rsidRDefault="00FB7CE5" w:rsidP="003B6CF2">
      <w:pPr>
        <w:rPr>
          <w:rFonts w:ascii="Arial" w:hAnsi="Arial" w:cs="Arial"/>
        </w:rPr>
      </w:pPr>
      <w:r w:rsidRPr="00A44CC2">
        <w:rPr>
          <w:rFonts w:ascii="Arial" w:hAnsi="Arial" w:cs="Arial"/>
        </w:rPr>
        <w:t>The Superintendent will select the Panel Period Audit Consultant for each traffic management audit task and will authorise the selected Panel Period Audit Consultant by issuing to that auditor an Auditor Service Request.</w:t>
      </w:r>
    </w:p>
    <w:p w:rsidR="00FB7CE5" w:rsidRPr="00A44CC2" w:rsidRDefault="00FB7CE5" w:rsidP="003B6CF2">
      <w:pPr>
        <w:rPr>
          <w:rFonts w:ascii="Arial" w:hAnsi="Arial" w:cs="Arial"/>
        </w:rPr>
      </w:pPr>
      <w:r w:rsidRPr="00A44CC2">
        <w:rPr>
          <w:rFonts w:ascii="Arial" w:hAnsi="Arial" w:cs="Arial"/>
        </w:rPr>
        <w:t>The Superintendent reserves the right to use other independent third party auditors to carry out specific audits of Work Zone Traffic Management Plans (TMPs), implementation of those plans, traffic management and control installations, and traffic management and control operations on site.</w:t>
      </w:r>
    </w:p>
    <w:p w:rsidR="00FB7CE5" w:rsidRPr="00A44CC2" w:rsidRDefault="00FB7CE5" w:rsidP="00093A38">
      <w:pPr>
        <w:rPr>
          <w:rFonts w:ascii="Arial" w:hAnsi="Arial" w:cs="Arial"/>
        </w:rPr>
      </w:pPr>
      <w:r w:rsidRPr="00A44CC2">
        <w:rPr>
          <w:rFonts w:ascii="Arial" w:hAnsi="Arial" w:cs="Arial"/>
        </w:rPr>
        <w:t>Only suitably experienced, qualified, and independent auditors can be a member on an audit team.</w:t>
      </w:r>
    </w:p>
    <w:p w:rsidR="00FB7CE5" w:rsidRPr="00A44CC2" w:rsidRDefault="00FB7CE5" w:rsidP="00093A38">
      <w:pPr>
        <w:rPr>
          <w:rFonts w:ascii="Arial" w:hAnsi="Arial" w:cs="Arial"/>
        </w:rPr>
      </w:pPr>
      <w:r w:rsidRPr="00A44CC2">
        <w:rPr>
          <w:rFonts w:ascii="Arial" w:hAnsi="Arial" w:cs="Arial"/>
        </w:rPr>
        <w:t>Any Contractor Performance Report (CPR) conducted on long term works projects shall include an assessment of the traffic management performance, covering all aspects of traffic management, and including traffic flow/congestion associated with the works.</w:t>
      </w:r>
    </w:p>
    <w:p w:rsidR="00FB7CE5" w:rsidRPr="00A44CC2" w:rsidRDefault="00FB7CE5" w:rsidP="00093A38">
      <w:pPr>
        <w:rPr>
          <w:rFonts w:ascii="Arial" w:hAnsi="Arial" w:cs="Arial"/>
        </w:rPr>
      </w:pPr>
      <w:r w:rsidRPr="00A44CC2">
        <w:rPr>
          <w:rFonts w:ascii="Arial" w:hAnsi="Arial" w:cs="Arial"/>
        </w:rPr>
        <w:t>Audits will evaluate compliance with reference to AS 1742.3, AGRS Part 6, NT legislation, and specifications for the project.</w:t>
      </w:r>
    </w:p>
    <w:p w:rsidR="00FB7CE5" w:rsidRPr="00A44CC2" w:rsidRDefault="00FB7CE5" w:rsidP="00093A38">
      <w:pPr>
        <w:rPr>
          <w:rFonts w:ascii="Arial" w:hAnsi="Arial" w:cs="Arial"/>
        </w:rPr>
      </w:pPr>
      <w:r w:rsidRPr="00A44CC2">
        <w:rPr>
          <w:rFonts w:ascii="Arial" w:hAnsi="Arial" w:cs="Arial"/>
        </w:rPr>
        <w:t xml:space="preserve">Refer to the clause </w:t>
      </w:r>
      <w:r w:rsidRPr="00A44CC2">
        <w:rPr>
          <w:rFonts w:ascii="Arial" w:hAnsi="Arial" w:cs="Arial"/>
          <w:b/>
        </w:rPr>
        <w:t>Time Allowed for Assessment of Submitted Documents</w:t>
      </w:r>
      <w:r w:rsidRPr="00A44CC2">
        <w:rPr>
          <w:rFonts w:ascii="Arial" w:hAnsi="Arial" w:cs="Arial"/>
        </w:rPr>
        <w:t xml:space="preserve"> in MISCELLANEOUS PROVISIONS.</w:t>
      </w:r>
    </w:p>
    <w:p w:rsidR="00FB7CE5" w:rsidRPr="00A44CC2" w:rsidRDefault="00FB7CE5" w:rsidP="00F2381C">
      <w:pPr>
        <w:pStyle w:val="Heading3"/>
        <w:keepNext/>
      </w:pPr>
      <w:r w:rsidRPr="00A44CC2">
        <w:lastRenderedPageBreak/>
        <w:t>Suitability Audit Requirements – Hold Point</w:t>
      </w:r>
    </w:p>
    <w:p w:rsidR="00FB7CE5" w:rsidRPr="00A44CC2" w:rsidRDefault="00FB7CE5" w:rsidP="003B6CF2">
      <w:pPr>
        <w:rPr>
          <w:rFonts w:ascii="Arial" w:hAnsi="Arial" w:cs="Arial"/>
        </w:rPr>
      </w:pPr>
      <w:r w:rsidRPr="00A44CC2">
        <w:rPr>
          <w:rFonts w:ascii="Arial" w:hAnsi="Arial" w:cs="Arial"/>
        </w:rPr>
        <w:t>All contracts, other than routine or specific maintenance on long term works projects, may require a suitability audit of all elements of the Traffic Management Plan to be carried out.</w:t>
      </w:r>
    </w:p>
    <w:p w:rsidR="00FB7CE5" w:rsidRPr="00A44CC2" w:rsidRDefault="00FB7CE5" w:rsidP="003B6CF2">
      <w:pPr>
        <w:rPr>
          <w:rFonts w:ascii="Arial" w:hAnsi="Arial" w:cs="Arial"/>
        </w:rPr>
      </w:pPr>
      <w:r w:rsidRPr="00A44CC2">
        <w:rPr>
          <w:rFonts w:ascii="Arial" w:hAnsi="Arial" w:cs="Arial"/>
        </w:rPr>
        <w:t>The Panel Period Audit Consultant will conduct a desktop audit of the Contractor’s traffic management documentation.</w:t>
      </w:r>
    </w:p>
    <w:p w:rsidR="00FB7CE5" w:rsidRPr="00A44CC2" w:rsidRDefault="00FB7CE5" w:rsidP="003B6CF2">
      <w:pPr>
        <w:rPr>
          <w:rFonts w:ascii="Arial" w:hAnsi="Arial" w:cs="Arial"/>
        </w:rPr>
      </w:pPr>
      <w:r w:rsidRPr="00A44CC2">
        <w:rPr>
          <w:rFonts w:ascii="Arial" w:hAnsi="Arial" w:cs="Arial"/>
        </w:rPr>
        <w:t>The Panel Period Audit Consultant will provide a Draft Audit Report to the Superintendent and, concurrently, to the Contractor.</w:t>
      </w:r>
    </w:p>
    <w:p w:rsidR="00FB7CE5" w:rsidRPr="00A44CC2" w:rsidRDefault="00FB7CE5" w:rsidP="003B6CF2">
      <w:pPr>
        <w:rPr>
          <w:rFonts w:ascii="Arial" w:hAnsi="Arial" w:cs="Arial"/>
        </w:rPr>
      </w:pPr>
      <w:r w:rsidRPr="00A44CC2">
        <w:rPr>
          <w:rFonts w:ascii="Arial" w:hAnsi="Arial" w:cs="Arial"/>
        </w:rPr>
        <w:t>If the Draft Audit Report indicates corrective measures are required the Contractor is to amend the traffic management documentation and submit the amended documentation to the Superintendent at no cost to the Principal.</w:t>
      </w:r>
    </w:p>
    <w:p w:rsidR="00FB7CE5" w:rsidRPr="00A44CC2" w:rsidRDefault="00FB7CE5" w:rsidP="003B6CF2">
      <w:pPr>
        <w:rPr>
          <w:rFonts w:ascii="Arial" w:hAnsi="Arial" w:cs="Arial"/>
        </w:rPr>
      </w:pPr>
      <w:r w:rsidRPr="00A44CC2">
        <w:rPr>
          <w:rFonts w:ascii="Arial" w:hAnsi="Arial" w:cs="Arial"/>
        </w:rPr>
        <w:t>The amended documentation will be audited by the Panel Period Audit Consultant.</w:t>
      </w:r>
    </w:p>
    <w:p w:rsidR="00FB7CE5" w:rsidRPr="00A44CC2" w:rsidRDefault="00FB7CE5" w:rsidP="003B6CF2">
      <w:pPr>
        <w:rPr>
          <w:rFonts w:ascii="Arial" w:hAnsi="Arial" w:cs="Arial"/>
        </w:rPr>
      </w:pPr>
      <w:r w:rsidRPr="00A44CC2">
        <w:rPr>
          <w:rFonts w:ascii="Arial" w:hAnsi="Arial" w:cs="Arial"/>
        </w:rPr>
        <w:t>Any audit of amended traffic management documentation will be at the Contractor’s expense.</w:t>
      </w:r>
    </w:p>
    <w:p w:rsidR="00FB7CE5" w:rsidRPr="00A44CC2" w:rsidRDefault="00FB7CE5" w:rsidP="003B6CF2">
      <w:pPr>
        <w:rPr>
          <w:rFonts w:ascii="Arial" w:hAnsi="Arial" w:cs="Arial"/>
        </w:rPr>
      </w:pPr>
      <w:r w:rsidRPr="00A44CC2">
        <w:rPr>
          <w:rFonts w:ascii="Arial" w:hAnsi="Arial" w:cs="Arial"/>
          <w:b/>
        </w:rPr>
        <w:t>Hold Point</w:t>
      </w:r>
      <w:r w:rsidRPr="00A44CC2">
        <w:rPr>
          <w:rFonts w:ascii="Arial" w:hAnsi="Arial" w:cs="Arial"/>
        </w:rPr>
        <w:t xml:space="preserve"> - The Traffic Management Plan must not be implemented before it is audited for suitability and found to be suitable.</w:t>
      </w:r>
    </w:p>
    <w:p w:rsidR="00FB7CE5" w:rsidRPr="00A44CC2" w:rsidRDefault="00FB7CE5" w:rsidP="003B6CF2">
      <w:pPr>
        <w:rPr>
          <w:rFonts w:ascii="Arial" w:hAnsi="Arial" w:cs="Arial"/>
        </w:rPr>
      </w:pPr>
      <w:r w:rsidRPr="00A44CC2">
        <w:rPr>
          <w:rFonts w:ascii="Arial" w:hAnsi="Arial" w:cs="Arial"/>
          <w:b/>
        </w:rPr>
        <w:t>Hold Point</w:t>
      </w:r>
      <w:r w:rsidRPr="00A44CC2">
        <w:rPr>
          <w:rFonts w:ascii="Arial" w:hAnsi="Arial" w:cs="Arial"/>
        </w:rPr>
        <w:t xml:space="preserve"> - Works must not commence before the Traffic Management Plan is audited for suitability and found to be suitable.</w:t>
      </w:r>
    </w:p>
    <w:p w:rsidR="00FB7CE5" w:rsidRPr="00A44CC2" w:rsidRDefault="00FB7CE5" w:rsidP="003B6CF2">
      <w:pPr>
        <w:rPr>
          <w:rFonts w:ascii="Arial" w:hAnsi="Arial" w:cs="Arial"/>
        </w:rPr>
      </w:pPr>
      <w:r w:rsidRPr="00A44CC2">
        <w:rPr>
          <w:rFonts w:ascii="Arial" w:hAnsi="Arial" w:cs="Arial"/>
        </w:rPr>
        <w:t xml:space="preserve">Refer to the clause </w:t>
      </w:r>
      <w:r w:rsidRPr="00A44CC2">
        <w:rPr>
          <w:rFonts w:ascii="Arial" w:hAnsi="Arial" w:cs="Arial"/>
          <w:b/>
        </w:rPr>
        <w:t>Time Allowed for Assessment of Submitted Documents</w:t>
      </w:r>
      <w:r w:rsidRPr="00A44CC2">
        <w:rPr>
          <w:rFonts w:ascii="Arial" w:hAnsi="Arial" w:cs="Arial"/>
        </w:rPr>
        <w:t xml:space="preserve"> in MISCELLANEOUS PROVISIONS.</w:t>
      </w:r>
    </w:p>
    <w:p w:rsidR="00FB7CE5" w:rsidRPr="00A44CC2" w:rsidRDefault="00FB7CE5" w:rsidP="00F2381C">
      <w:pPr>
        <w:pStyle w:val="Heading3"/>
      </w:pPr>
      <w:r w:rsidRPr="00A44CC2">
        <w:t>Compliance Audit Requirements</w:t>
      </w:r>
    </w:p>
    <w:p w:rsidR="00FB7CE5" w:rsidRPr="00A44CC2" w:rsidRDefault="00FB7CE5" w:rsidP="002934B5">
      <w:pPr>
        <w:rPr>
          <w:rFonts w:ascii="Arial" w:hAnsi="Arial" w:cs="Arial"/>
          <w:vanish/>
        </w:rPr>
      </w:pPr>
      <w:r w:rsidRPr="00A44CC2">
        <w:rPr>
          <w:rFonts w:ascii="Arial" w:hAnsi="Arial" w:cs="Arial"/>
        </w:rPr>
        <w:t>Compliance Audits must be undertaken within 24 hours of any Traffic Management Plan being implemented and shall reoccur at intervals no longer than 3 months.</w:t>
      </w:r>
    </w:p>
    <w:p w:rsidR="00FB7CE5" w:rsidRPr="00A44CC2" w:rsidRDefault="00FB7CE5" w:rsidP="002934B5">
      <w:pPr>
        <w:rPr>
          <w:rFonts w:ascii="Arial" w:hAnsi="Arial" w:cs="Arial"/>
          <w:vanish/>
        </w:rPr>
      </w:pPr>
      <w:r w:rsidRPr="00A44CC2">
        <w:rPr>
          <w:rFonts w:ascii="Arial" w:hAnsi="Arial" w:cs="Arial"/>
        </w:rPr>
        <w:t>The Panel Period Audit Consultant will conduct day time and night time on site compliance audits of the Contractor’s traffic management measures.</w:t>
      </w:r>
    </w:p>
    <w:p w:rsidR="00FB7CE5" w:rsidRPr="00A44CC2" w:rsidRDefault="00FB7CE5" w:rsidP="005025DB">
      <w:pPr>
        <w:rPr>
          <w:rFonts w:ascii="Arial" w:hAnsi="Arial" w:cs="Arial"/>
        </w:rPr>
      </w:pPr>
      <w:r w:rsidRPr="00A44CC2">
        <w:rPr>
          <w:rFonts w:ascii="Arial" w:hAnsi="Arial" w:cs="Arial"/>
        </w:rPr>
        <w:t>The Panel Period Audit Consultant will provide a Draft Audit Report to the Superintendent and, concurrently, to the Contractor.</w:t>
      </w:r>
    </w:p>
    <w:p w:rsidR="00FB7CE5" w:rsidRPr="00A44CC2" w:rsidRDefault="00FB7CE5" w:rsidP="002934B5">
      <w:pPr>
        <w:rPr>
          <w:rFonts w:ascii="Arial" w:hAnsi="Arial" w:cs="Arial"/>
        </w:rPr>
      </w:pPr>
      <w:r w:rsidRPr="00A44CC2">
        <w:rPr>
          <w:rFonts w:ascii="Arial" w:hAnsi="Arial" w:cs="Arial"/>
        </w:rPr>
        <w:t>The Draft Audit Report will classify items using 3 classes – (1) No corrective measures required, (2) Minor corrective measures required, and/or (3) Substantial breach/breaches identified.</w:t>
      </w:r>
    </w:p>
    <w:p w:rsidR="00FB7CE5" w:rsidRPr="00A44CC2" w:rsidRDefault="00FB7CE5" w:rsidP="00F2381C">
      <w:pPr>
        <w:pStyle w:val="Heading4"/>
        <w:rPr>
          <w:rFonts w:cs="Arial"/>
        </w:rPr>
      </w:pPr>
      <w:r w:rsidRPr="00A44CC2">
        <w:rPr>
          <w:rFonts w:cs="Arial"/>
        </w:rPr>
        <w:t>No corrective measures required</w:t>
      </w:r>
    </w:p>
    <w:p w:rsidR="00FB7CE5" w:rsidRPr="00A44CC2" w:rsidRDefault="00FB7CE5" w:rsidP="002934B5">
      <w:pPr>
        <w:rPr>
          <w:rFonts w:ascii="Arial" w:hAnsi="Arial" w:cs="Arial"/>
        </w:rPr>
      </w:pPr>
      <w:r w:rsidRPr="00A44CC2">
        <w:rPr>
          <w:rFonts w:ascii="Arial" w:hAnsi="Arial" w:cs="Arial"/>
        </w:rPr>
        <w:t>If the Draft Audit Report indicates no corrective measures are required it will be presented as an Audit Report.</w:t>
      </w:r>
    </w:p>
    <w:p w:rsidR="00FB7CE5" w:rsidRPr="00A44CC2" w:rsidRDefault="00FB7CE5" w:rsidP="00F2381C">
      <w:pPr>
        <w:pStyle w:val="Heading4"/>
        <w:rPr>
          <w:rFonts w:cs="Arial"/>
        </w:rPr>
      </w:pPr>
      <w:r w:rsidRPr="00A44CC2">
        <w:rPr>
          <w:rFonts w:cs="Arial"/>
        </w:rPr>
        <w:t>Minor corrective measures required</w:t>
      </w:r>
    </w:p>
    <w:p w:rsidR="00FB7CE5" w:rsidRPr="00A44CC2" w:rsidRDefault="00FB7CE5" w:rsidP="002934B5">
      <w:pPr>
        <w:rPr>
          <w:rFonts w:ascii="Arial" w:hAnsi="Arial" w:cs="Arial"/>
        </w:rPr>
      </w:pPr>
      <w:r w:rsidRPr="00A44CC2">
        <w:rPr>
          <w:rFonts w:ascii="Arial" w:hAnsi="Arial" w:cs="Arial"/>
        </w:rPr>
        <w:t>If the Draft Audit Report indicates minor corrective measures are required the Contractor is to implement the corrections on site within 3 hours.</w:t>
      </w:r>
    </w:p>
    <w:p w:rsidR="00FB7CE5" w:rsidRPr="00A44CC2" w:rsidRDefault="00FB7CE5" w:rsidP="002934B5">
      <w:pPr>
        <w:rPr>
          <w:rFonts w:ascii="Arial" w:hAnsi="Arial" w:cs="Arial"/>
        </w:rPr>
      </w:pPr>
      <w:r w:rsidRPr="00A44CC2">
        <w:rPr>
          <w:rFonts w:ascii="Arial" w:hAnsi="Arial" w:cs="Arial"/>
        </w:rPr>
        <w:t>The Contractor is to advise the Superintendent immediately when the corrections are completed.</w:t>
      </w:r>
    </w:p>
    <w:p w:rsidR="00FB7CE5" w:rsidRPr="00A44CC2" w:rsidRDefault="00FB7CE5" w:rsidP="002934B5">
      <w:pPr>
        <w:rPr>
          <w:rFonts w:ascii="Arial" w:hAnsi="Arial" w:cs="Arial"/>
        </w:rPr>
      </w:pPr>
      <w:r w:rsidRPr="00A44CC2">
        <w:rPr>
          <w:rFonts w:ascii="Arial" w:hAnsi="Arial" w:cs="Arial"/>
        </w:rPr>
        <w:t>The Contractor is to amend the traffic management documentation to reflect the minor corrective measures implemented if they differ from what was documented, and submit the amended documentation to the Superintendent.</w:t>
      </w:r>
    </w:p>
    <w:p w:rsidR="00FB7CE5" w:rsidRPr="00A44CC2" w:rsidRDefault="00FB7CE5" w:rsidP="00F2381C">
      <w:pPr>
        <w:ind w:left="720" w:hanging="720"/>
        <w:rPr>
          <w:rFonts w:ascii="Arial" w:hAnsi="Arial" w:cs="Arial"/>
        </w:rPr>
      </w:pPr>
      <w:r w:rsidRPr="00A44CC2">
        <w:rPr>
          <w:rFonts w:ascii="Arial" w:hAnsi="Arial" w:cs="Arial"/>
        </w:rPr>
        <w:lastRenderedPageBreak/>
        <w:t>The Panel Period Audit Consultant will then complete the Audit Report.</w:t>
      </w:r>
    </w:p>
    <w:p w:rsidR="00FB7CE5" w:rsidRPr="00A44CC2" w:rsidRDefault="00FB7CE5" w:rsidP="00F2381C">
      <w:pPr>
        <w:pStyle w:val="Heading4"/>
        <w:rPr>
          <w:rFonts w:cs="Arial"/>
        </w:rPr>
      </w:pPr>
      <w:r w:rsidRPr="00A44CC2">
        <w:rPr>
          <w:rFonts w:cs="Arial"/>
        </w:rPr>
        <w:t>Substantial breach/breaches identified</w:t>
      </w:r>
    </w:p>
    <w:p w:rsidR="00FB7CE5" w:rsidRPr="00A44CC2" w:rsidRDefault="00FB7CE5" w:rsidP="002934B5">
      <w:pPr>
        <w:rPr>
          <w:rFonts w:ascii="Arial" w:hAnsi="Arial" w:cs="Arial"/>
        </w:rPr>
      </w:pPr>
      <w:r w:rsidRPr="00A44CC2">
        <w:rPr>
          <w:rFonts w:ascii="Arial" w:hAnsi="Arial" w:cs="Arial"/>
        </w:rPr>
        <w:t>If the Draft Audit Report indicates substantial breaches the Superintendent will advise what action is required.</w:t>
      </w:r>
    </w:p>
    <w:p w:rsidR="00FB7CE5" w:rsidRPr="00A44CC2" w:rsidRDefault="00FB7CE5" w:rsidP="005025DB">
      <w:pPr>
        <w:rPr>
          <w:rFonts w:ascii="Arial" w:hAnsi="Arial" w:cs="Arial"/>
        </w:rPr>
      </w:pPr>
      <w:r w:rsidRPr="00A44CC2">
        <w:rPr>
          <w:rFonts w:ascii="Arial" w:hAnsi="Arial" w:cs="Arial"/>
        </w:rPr>
        <w:t>The Contractor is to advise the Superintendent immediately when the corrections are completed.</w:t>
      </w:r>
    </w:p>
    <w:p w:rsidR="00FB7CE5" w:rsidRPr="00A44CC2" w:rsidRDefault="00FB7CE5" w:rsidP="005025DB">
      <w:pPr>
        <w:rPr>
          <w:rFonts w:ascii="Arial" w:hAnsi="Arial" w:cs="Arial"/>
        </w:rPr>
      </w:pPr>
      <w:r w:rsidRPr="00A44CC2">
        <w:rPr>
          <w:rFonts w:ascii="Arial" w:hAnsi="Arial" w:cs="Arial"/>
        </w:rPr>
        <w:t>The Contractor is to amend the traffic management documentation to reflect the corrective measures implemented if they differ from what was documented, and submit the amended documentation to the Superintendent.</w:t>
      </w:r>
    </w:p>
    <w:p w:rsidR="00FB7CE5" w:rsidRPr="00A44CC2" w:rsidRDefault="00FB7CE5" w:rsidP="002934B5">
      <w:pPr>
        <w:rPr>
          <w:rFonts w:ascii="Arial" w:hAnsi="Arial" w:cs="Arial"/>
        </w:rPr>
      </w:pPr>
      <w:r w:rsidRPr="00A44CC2">
        <w:rPr>
          <w:rFonts w:ascii="Arial" w:hAnsi="Arial" w:cs="Arial"/>
        </w:rPr>
        <w:t>The amended traffic management documentation will be audited by the Panel Period Audit Consultant.</w:t>
      </w:r>
    </w:p>
    <w:p w:rsidR="00FB7CE5" w:rsidRPr="00A44CC2" w:rsidRDefault="00FB7CE5" w:rsidP="002934B5">
      <w:pPr>
        <w:rPr>
          <w:rFonts w:ascii="Arial" w:hAnsi="Arial" w:cs="Arial"/>
        </w:rPr>
      </w:pPr>
      <w:r w:rsidRPr="00A44CC2">
        <w:rPr>
          <w:rFonts w:ascii="Arial" w:hAnsi="Arial" w:cs="Arial"/>
        </w:rPr>
        <w:t>Any audit of amended traffic management documentation will be at the Contractor’s expense.</w:t>
      </w:r>
    </w:p>
    <w:p w:rsidR="00FB7CE5" w:rsidRPr="00A44CC2" w:rsidRDefault="00FB7CE5" w:rsidP="00F2381C">
      <w:pPr>
        <w:pStyle w:val="Heading3"/>
      </w:pPr>
      <w:r w:rsidRPr="00A44CC2">
        <w:t>Independent Third Party Audits</w:t>
      </w:r>
    </w:p>
    <w:p w:rsidR="00FB7CE5" w:rsidRPr="00A44CC2" w:rsidRDefault="00FB7CE5" w:rsidP="00840A4E">
      <w:pPr>
        <w:rPr>
          <w:rFonts w:ascii="Arial" w:hAnsi="Arial" w:cs="Arial"/>
        </w:rPr>
      </w:pPr>
      <w:r w:rsidRPr="00A44CC2">
        <w:rPr>
          <w:rFonts w:ascii="Arial" w:hAnsi="Arial" w:cs="Arial"/>
        </w:rPr>
        <w:t>Give 5 working days notice for audits.</w:t>
      </w:r>
    </w:p>
    <w:p w:rsidR="00FB7CE5" w:rsidRPr="00A44CC2" w:rsidRDefault="00FB7CE5" w:rsidP="00840A4E">
      <w:pPr>
        <w:rPr>
          <w:rFonts w:ascii="Arial" w:hAnsi="Arial" w:cs="Arial"/>
        </w:rPr>
      </w:pPr>
      <w:r w:rsidRPr="00A44CC2">
        <w:rPr>
          <w:rFonts w:ascii="Arial" w:hAnsi="Arial" w:cs="Arial"/>
        </w:rPr>
        <w:t>The Superintendent will order the audits.</w:t>
      </w:r>
    </w:p>
    <w:p w:rsidR="00FB7CE5" w:rsidRPr="00A44CC2" w:rsidRDefault="00FB7CE5" w:rsidP="00840A4E">
      <w:pPr>
        <w:rPr>
          <w:rFonts w:ascii="Arial" w:hAnsi="Arial" w:cs="Arial"/>
        </w:rPr>
      </w:pPr>
      <w:r w:rsidRPr="00A44CC2">
        <w:rPr>
          <w:rFonts w:ascii="Arial" w:hAnsi="Arial" w:cs="Arial"/>
        </w:rPr>
        <w:t>Independent Third Party Audits of site Traffic Management Plans, implementation, and operations shall be required for all significant changes to existing traffic movements such as;</w:t>
      </w:r>
    </w:p>
    <w:p w:rsidR="00FB7CE5" w:rsidRPr="00A44CC2" w:rsidRDefault="00FB7CE5" w:rsidP="00FB7CE5">
      <w:pPr>
        <w:pStyle w:val="ListParagraph"/>
        <w:numPr>
          <w:ilvl w:val="0"/>
          <w:numId w:val="26"/>
        </w:numPr>
        <w:rPr>
          <w:rFonts w:cs="Arial"/>
        </w:rPr>
      </w:pPr>
      <w:r w:rsidRPr="00A44CC2">
        <w:rPr>
          <w:rFonts w:cs="Arial"/>
        </w:rPr>
        <w:t>All new detours and traffic switches, where traffic is switched from an existing alignment to a revised or temporary alignment,</w:t>
      </w:r>
    </w:p>
    <w:p w:rsidR="00FB7CE5" w:rsidRPr="00A44CC2" w:rsidRDefault="00FB7CE5" w:rsidP="00FB7CE5">
      <w:pPr>
        <w:pStyle w:val="ListParagraph"/>
        <w:numPr>
          <w:ilvl w:val="0"/>
          <w:numId w:val="26"/>
        </w:numPr>
        <w:rPr>
          <w:rFonts w:cs="Arial"/>
        </w:rPr>
      </w:pPr>
      <w:r w:rsidRPr="00A44CC2">
        <w:rPr>
          <w:rFonts w:cs="Arial"/>
        </w:rPr>
        <w:t>First time installations for all detours, channelization and/or road geometry changes,</w:t>
      </w:r>
    </w:p>
    <w:p w:rsidR="00FB7CE5" w:rsidRPr="00A44CC2" w:rsidRDefault="00FB7CE5" w:rsidP="00FB7CE5">
      <w:pPr>
        <w:pStyle w:val="ListParagraph"/>
        <w:numPr>
          <w:ilvl w:val="0"/>
          <w:numId w:val="26"/>
        </w:numPr>
        <w:rPr>
          <w:rFonts w:cs="Arial"/>
        </w:rPr>
      </w:pPr>
      <w:r w:rsidRPr="00A44CC2">
        <w:rPr>
          <w:rFonts w:cs="Arial"/>
        </w:rPr>
        <w:t>New or alternate alignments, or changes to any detours, lane shifts for all long term installations to be in place for more than one shift.</w:t>
      </w:r>
    </w:p>
    <w:p w:rsidR="00FB7CE5" w:rsidRPr="00A44CC2" w:rsidRDefault="00FB7CE5" w:rsidP="003B6CF2">
      <w:pPr>
        <w:rPr>
          <w:rFonts w:ascii="Arial" w:hAnsi="Arial" w:cs="Arial"/>
        </w:rPr>
      </w:pPr>
      <w:r w:rsidRPr="00A44CC2">
        <w:rPr>
          <w:rFonts w:ascii="Arial" w:hAnsi="Arial" w:cs="Arial"/>
        </w:rPr>
        <w:t>If any TMP, Traffic Guidance Scheme (TGS)(formerly referred to as Traffic Control Diagram (TCD)), or site set out traffic management fail to meet DIPL requirements, AS 1742.3, other relevant associated Australian Standards, and/or Legislative requirements, when audited, all post rectification re-auditing costs shall be a negative variation to the contract.</w:t>
      </w:r>
    </w:p>
    <w:p w:rsidR="00FB7CE5" w:rsidRPr="00A44CC2" w:rsidRDefault="00FB7CE5" w:rsidP="003B6CF2">
      <w:pPr>
        <w:rPr>
          <w:rFonts w:ascii="Arial" w:hAnsi="Arial" w:cs="Arial"/>
        </w:rPr>
      </w:pPr>
      <w:r w:rsidRPr="00A44CC2">
        <w:rPr>
          <w:rFonts w:ascii="Arial" w:hAnsi="Arial" w:cs="Arial"/>
        </w:rPr>
        <w:t>Pursuant to the relevant clauses of the contract, the Contractor shall make good all non-conformances at no cost to the Principal.</w:t>
      </w:r>
    </w:p>
    <w:p w:rsidR="00FB7CE5" w:rsidRPr="00A44CC2" w:rsidRDefault="00FB7CE5" w:rsidP="003B6CF2">
      <w:pPr>
        <w:rPr>
          <w:rFonts w:ascii="Arial" w:hAnsi="Arial" w:cs="Arial"/>
        </w:rPr>
      </w:pPr>
      <w:r w:rsidRPr="00A44CC2">
        <w:rPr>
          <w:rFonts w:ascii="Arial" w:hAnsi="Arial" w:cs="Arial"/>
        </w:rPr>
        <w:t>The Contractor shall record and manage rectification of all non-conformances pursuant to its ITP requirements, including issuing of Non-Conformance Reports (NCRs) and Corrective Action Reports (Car’s) according to the Quality Assurance requirements of the contract.</w:t>
      </w:r>
    </w:p>
    <w:p w:rsidR="00FB7CE5" w:rsidRPr="00A44CC2" w:rsidRDefault="00FB7CE5" w:rsidP="00F2381C">
      <w:pPr>
        <w:pStyle w:val="Heading3"/>
      </w:pPr>
      <w:r w:rsidRPr="00A44CC2">
        <w:t>Process Auditing</w:t>
      </w:r>
    </w:p>
    <w:p w:rsidR="00FB7CE5" w:rsidRPr="00A44CC2" w:rsidRDefault="00FB7CE5" w:rsidP="003B6CF2">
      <w:pPr>
        <w:rPr>
          <w:rFonts w:ascii="Arial" w:hAnsi="Arial" w:cs="Arial"/>
        </w:rPr>
      </w:pPr>
      <w:r w:rsidRPr="00A44CC2">
        <w:rPr>
          <w:rFonts w:ascii="Arial" w:hAnsi="Arial" w:cs="Arial"/>
        </w:rPr>
        <w:t>The Contractor is responsible for the ordering up of, and payment for, all process audits that are carried out for its own purposes to ensure its compliance with its own ITP.</w:t>
      </w:r>
    </w:p>
    <w:p w:rsidR="00FB7CE5" w:rsidRPr="00A44CC2" w:rsidRDefault="00FB7CE5" w:rsidP="00F2381C">
      <w:pPr>
        <w:pStyle w:val="Heading3"/>
      </w:pPr>
      <w:r w:rsidRPr="00A44CC2">
        <w:t>Notice of Implementation – Hold Point</w:t>
      </w:r>
    </w:p>
    <w:p w:rsidR="00FB7CE5" w:rsidRPr="00A44CC2" w:rsidRDefault="00FB7CE5" w:rsidP="003B6CF2">
      <w:pPr>
        <w:rPr>
          <w:rFonts w:ascii="Arial" w:hAnsi="Arial" w:cs="Arial"/>
        </w:rPr>
      </w:pPr>
      <w:r w:rsidRPr="00A44CC2">
        <w:rPr>
          <w:rFonts w:ascii="Arial" w:hAnsi="Arial" w:cs="Arial"/>
          <w:b/>
        </w:rPr>
        <w:t xml:space="preserve">Hold Point </w:t>
      </w:r>
      <w:r w:rsidRPr="00A44CC2">
        <w:rPr>
          <w:rFonts w:ascii="Arial" w:hAnsi="Arial" w:cs="Arial"/>
        </w:rPr>
        <w:t>– Provide the Superintendent with copies of all audit reports confirming conformance, or indicating non-conformance, with specifications, Standards, and requirements for each implemented TGS within 24 hours of implementation.</w:t>
      </w:r>
    </w:p>
    <w:p w:rsidR="00FB7CE5" w:rsidRPr="00A44CC2" w:rsidRDefault="00FB7CE5" w:rsidP="003B6CF2">
      <w:pPr>
        <w:rPr>
          <w:rFonts w:ascii="Arial" w:hAnsi="Arial" w:cs="Arial"/>
        </w:rPr>
      </w:pPr>
      <w:r w:rsidRPr="00A44CC2">
        <w:rPr>
          <w:rFonts w:ascii="Arial" w:hAnsi="Arial" w:cs="Arial"/>
          <w:b/>
        </w:rPr>
        <w:lastRenderedPageBreak/>
        <w:t>Hold Point</w:t>
      </w:r>
      <w:r w:rsidRPr="00A44CC2">
        <w:rPr>
          <w:rFonts w:ascii="Arial" w:hAnsi="Arial" w:cs="Arial"/>
        </w:rPr>
        <w:t xml:space="preserve"> – Provide the Superintendent with copies of all audit reports confirming conformance, or non-conformance, with specifications, Standards, and requirements for each significant change within 24 hours of implementation.</w:t>
      </w:r>
    </w:p>
    <w:p w:rsidR="00FB7CE5" w:rsidRPr="00A44CC2" w:rsidRDefault="00FB7CE5" w:rsidP="003B6CF2">
      <w:pPr>
        <w:rPr>
          <w:rFonts w:ascii="Arial" w:hAnsi="Arial" w:cs="Arial"/>
        </w:rPr>
      </w:pPr>
      <w:r w:rsidRPr="00A44CC2">
        <w:rPr>
          <w:rFonts w:ascii="Arial" w:hAnsi="Arial" w:cs="Arial"/>
          <w:b/>
        </w:rPr>
        <w:t xml:space="preserve">Hold Point </w:t>
      </w:r>
      <w:r w:rsidRPr="00A44CC2">
        <w:rPr>
          <w:rFonts w:ascii="Arial" w:hAnsi="Arial" w:cs="Arial"/>
        </w:rPr>
        <w:t>–The Contractor shall rectify the significant/urgent non-conformance in the time instructed by the Superintendent. If the Contractor fails to rectify the non-conformance the Superintendent may engage others to rectify the non-conformance, and the associated costs shall become a debt due and payable to the Principal.</w:t>
      </w:r>
    </w:p>
    <w:p w:rsidR="00FB7CE5" w:rsidRPr="00A44CC2" w:rsidRDefault="00FB7CE5" w:rsidP="00F2381C">
      <w:pPr>
        <w:pStyle w:val="Heading3"/>
      </w:pPr>
      <w:r w:rsidRPr="00A44CC2">
        <w:t>Notice of Independent Third Party Audits – Witness Point - Hold Point</w:t>
      </w:r>
    </w:p>
    <w:p w:rsidR="00FB7CE5" w:rsidRPr="00A44CC2" w:rsidRDefault="00FB7CE5" w:rsidP="003B6CF2">
      <w:pPr>
        <w:rPr>
          <w:rFonts w:ascii="Arial" w:hAnsi="Arial" w:cs="Arial"/>
        </w:rPr>
      </w:pPr>
      <w:r w:rsidRPr="00A44CC2">
        <w:rPr>
          <w:rFonts w:ascii="Arial" w:hAnsi="Arial" w:cs="Arial"/>
        </w:rPr>
        <w:t>Give the Superintendent 5 working days written notice in advance of each stage of the works requiring auditing.</w:t>
      </w:r>
    </w:p>
    <w:p w:rsidR="00FB7CE5" w:rsidRPr="00A44CC2" w:rsidRDefault="00FB7CE5" w:rsidP="003B6CF2">
      <w:pPr>
        <w:rPr>
          <w:rFonts w:ascii="Arial" w:hAnsi="Arial" w:cs="Arial"/>
        </w:rPr>
      </w:pPr>
      <w:r w:rsidRPr="00A44CC2">
        <w:rPr>
          <w:rFonts w:ascii="Arial" w:hAnsi="Arial" w:cs="Arial"/>
        </w:rPr>
        <w:t>All communication with the Panel Period Audit Consultant shall be forwarded through the Superintendent, except that on site communications are permitted for coordination of work and site safety.</w:t>
      </w:r>
    </w:p>
    <w:p w:rsidR="00FB7CE5" w:rsidRPr="00A44CC2" w:rsidRDefault="00FB7CE5" w:rsidP="003B6CF2">
      <w:pPr>
        <w:rPr>
          <w:rFonts w:ascii="Arial" w:hAnsi="Arial" w:cs="Arial"/>
        </w:rPr>
      </w:pPr>
      <w:r w:rsidRPr="00A44CC2">
        <w:rPr>
          <w:rFonts w:ascii="Arial" w:hAnsi="Arial" w:cs="Arial"/>
          <w:b/>
        </w:rPr>
        <w:t>Hold Point</w:t>
      </w:r>
      <w:r w:rsidRPr="00A44CC2">
        <w:rPr>
          <w:rFonts w:ascii="Arial" w:hAnsi="Arial" w:cs="Arial"/>
        </w:rPr>
        <w:t xml:space="preserve"> – Notify Superintendent and submit revised TGSs &amp; TMPs to DIPL Road Operations for appraisal.</w:t>
      </w:r>
    </w:p>
    <w:p w:rsidR="00FB7CE5" w:rsidRPr="00A44CC2" w:rsidRDefault="00FB7CE5" w:rsidP="003B6CF2">
      <w:pPr>
        <w:rPr>
          <w:rFonts w:ascii="Arial" w:hAnsi="Arial" w:cs="Arial"/>
        </w:rPr>
      </w:pPr>
      <w:r w:rsidRPr="00A44CC2">
        <w:rPr>
          <w:rFonts w:ascii="Arial" w:hAnsi="Arial" w:cs="Arial"/>
          <w:b/>
        </w:rPr>
        <w:t xml:space="preserve">Witness point </w:t>
      </w:r>
      <w:r w:rsidRPr="00A44CC2">
        <w:rPr>
          <w:rFonts w:ascii="Arial" w:hAnsi="Arial" w:cs="Arial"/>
        </w:rPr>
        <w:t>– Notify the Superintendent prior to rework arising due to failed audits.</w:t>
      </w:r>
    </w:p>
    <w:p w:rsidR="00FB7CE5" w:rsidRPr="00A44CC2" w:rsidRDefault="00FB7CE5" w:rsidP="00FB7CE5">
      <w:pPr>
        <w:pStyle w:val="Heading2"/>
        <w:ind w:left="576" w:hanging="576"/>
        <w:rPr>
          <w:rFonts w:cs="Arial"/>
        </w:rPr>
      </w:pPr>
      <w:r w:rsidRPr="00A44CC2">
        <w:rPr>
          <w:rFonts w:cs="Arial"/>
        </w:rPr>
        <w:t>Conformance Auditing Results</w:t>
      </w:r>
    </w:p>
    <w:p w:rsidR="00FB7CE5" w:rsidRPr="00A44CC2" w:rsidRDefault="00FB7CE5" w:rsidP="00F2381C">
      <w:pPr>
        <w:pStyle w:val="guidenotes"/>
        <w:rPr>
          <w:rFonts w:cs="Arial"/>
          <w:lang w:val="en-US"/>
        </w:rPr>
      </w:pPr>
      <w:r w:rsidRPr="00A44CC2">
        <w:rPr>
          <w:rFonts w:cs="Arial"/>
          <w:lang w:val="en-US"/>
        </w:rPr>
        <w:t>[Refer to the Traffic Management Plan clause in this worksection to see if audits are required for this contract. If audits are not required this clause can be deleted.]</w:t>
      </w:r>
    </w:p>
    <w:p w:rsidR="00FB7CE5" w:rsidRPr="00A44CC2" w:rsidRDefault="00FB7CE5" w:rsidP="003B6CF2">
      <w:pPr>
        <w:rPr>
          <w:rFonts w:ascii="Arial" w:hAnsi="Arial" w:cs="Arial"/>
        </w:rPr>
      </w:pPr>
      <w:r w:rsidRPr="00A44CC2">
        <w:rPr>
          <w:rFonts w:ascii="Arial" w:hAnsi="Arial" w:cs="Arial"/>
        </w:rPr>
        <w:t xml:space="preserve">The Panel Period Audit Consultant will provide an accredited report to the Superintendent within the scheduled times allowed listed in </w:t>
      </w:r>
      <w:r w:rsidRPr="00A44CC2">
        <w:rPr>
          <w:rFonts w:ascii="Arial" w:hAnsi="Arial" w:cs="Arial"/>
          <w:b/>
          <w:i/>
        </w:rPr>
        <w:t>Table - Auditing and Reporting Completion Times</w:t>
      </w:r>
      <w:r w:rsidRPr="00A44CC2">
        <w:rPr>
          <w:rFonts w:ascii="Arial" w:hAnsi="Arial" w:cs="Arial"/>
        </w:rPr>
        <w:t xml:space="preserve"> from the time of ordering the audit/s.</w:t>
      </w:r>
    </w:p>
    <w:p w:rsidR="00FB7CE5" w:rsidRPr="00A44CC2" w:rsidRDefault="00FB7CE5" w:rsidP="003B6CF2">
      <w:pPr>
        <w:rPr>
          <w:rFonts w:ascii="Arial" w:hAnsi="Arial" w:cs="Arial"/>
        </w:rPr>
      </w:pPr>
      <w:r w:rsidRPr="00A44CC2">
        <w:rPr>
          <w:rFonts w:ascii="Arial" w:hAnsi="Arial" w:cs="Arial"/>
        </w:rPr>
        <w:t>For work in remote areas the Superintendent will increase the auditing and reporting completion times by a minimum of 2 days.</w:t>
      </w:r>
    </w:p>
    <w:tbl>
      <w:tblPr>
        <w:tblStyle w:val="TableGrid"/>
        <w:tblW w:w="9396" w:type="dxa"/>
        <w:tblLook w:val="04A0" w:firstRow="1" w:lastRow="0" w:firstColumn="1" w:lastColumn="0" w:noHBand="0" w:noVBand="1"/>
      </w:tblPr>
      <w:tblGrid>
        <w:gridCol w:w="4698"/>
        <w:gridCol w:w="4698"/>
      </w:tblGrid>
      <w:tr w:rsidR="00FB7CE5" w:rsidRPr="00A44CC2" w:rsidTr="004C2974">
        <w:trPr>
          <w:trHeight w:val="550"/>
        </w:trPr>
        <w:tc>
          <w:tcPr>
            <w:tcW w:w="9396" w:type="dxa"/>
            <w:gridSpan w:val="2"/>
            <w:vAlign w:val="center"/>
          </w:tcPr>
          <w:p w:rsidR="00FB7CE5" w:rsidRPr="00A44CC2" w:rsidRDefault="00FB7CE5" w:rsidP="00F2381C">
            <w:pPr>
              <w:keepNext/>
              <w:rPr>
                <w:rFonts w:ascii="Arial" w:hAnsi="Arial" w:cs="Arial"/>
                <w:b/>
              </w:rPr>
            </w:pPr>
            <w:r w:rsidRPr="00A44CC2">
              <w:rPr>
                <w:rFonts w:ascii="Arial" w:hAnsi="Arial" w:cs="Arial"/>
                <w:b/>
              </w:rPr>
              <w:t>Table - Auditing and Reporting Completion Times</w:t>
            </w:r>
          </w:p>
        </w:tc>
      </w:tr>
      <w:tr w:rsidR="00FB7CE5" w:rsidRPr="00A44CC2" w:rsidTr="00F2381C">
        <w:trPr>
          <w:trHeight w:val="884"/>
        </w:trPr>
        <w:tc>
          <w:tcPr>
            <w:tcW w:w="4698" w:type="dxa"/>
            <w:vAlign w:val="center"/>
          </w:tcPr>
          <w:p w:rsidR="00FB7CE5" w:rsidRPr="00A44CC2" w:rsidRDefault="00FB7CE5" w:rsidP="00F2381C">
            <w:pPr>
              <w:rPr>
                <w:rFonts w:ascii="Arial" w:hAnsi="Arial" w:cs="Arial"/>
                <w:b/>
              </w:rPr>
            </w:pPr>
            <w:r w:rsidRPr="00A44CC2">
              <w:rPr>
                <w:rFonts w:ascii="Arial" w:hAnsi="Arial" w:cs="Arial"/>
                <w:b/>
              </w:rPr>
              <w:t>Attribute Being Tested</w:t>
            </w:r>
          </w:p>
        </w:tc>
        <w:tc>
          <w:tcPr>
            <w:tcW w:w="4698" w:type="dxa"/>
            <w:vAlign w:val="center"/>
          </w:tcPr>
          <w:p w:rsidR="00FB7CE5" w:rsidRPr="00A44CC2" w:rsidRDefault="00FB7CE5" w:rsidP="00F2381C">
            <w:pPr>
              <w:rPr>
                <w:rFonts w:ascii="Arial" w:hAnsi="Arial" w:cs="Arial"/>
                <w:b/>
              </w:rPr>
            </w:pPr>
            <w:r w:rsidRPr="00A44CC2">
              <w:rPr>
                <w:rFonts w:ascii="Arial" w:hAnsi="Arial" w:cs="Arial"/>
                <w:b/>
              </w:rPr>
              <w:t>Time Allowed for Accredited Auditor Report in Working Days (Monday to Friday)</w:t>
            </w:r>
          </w:p>
        </w:tc>
      </w:tr>
      <w:tr w:rsidR="00FB7CE5" w:rsidRPr="00A44CC2" w:rsidTr="00F2381C">
        <w:trPr>
          <w:trHeight w:val="282"/>
        </w:trPr>
        <w:tc>
          <w:tcPr>
            <w:tcW w:w="9396" w:type="dxa"/>
            <w:gridSpan w:val="2"/>
            <w:vAlign w:val="center"/>
          </w:tcPr>
          <w:p w:rsidR="00FB7CE5" w:rsidRPr="00A44CC2" w:rsidRDefault="00FB7CE5" w:rsidP="00F2381C">
            <w:pPr>
              <w:rPr>
                <w:rFonts w:ascii="Arial" w:hAnsi="Arial" w:cs="Arial"/>
                <w:b/>
              </w:rPr>
            </w:pPr>
            <w:r w:rsidRPr="00A44CC2">
              <w:rPr>
                <w:rFonts w:ascii="Arial" w:hAnsi="Arial" w:cs="Arial"/>
                <w:b/>
              </w:rPr>
              <w:t>Work Zone Traffic Management</w:t>
            </w:r>
          </w:p>
        </w:tc>
      </w:tr>
      <w:tr w:rsidR="00FB7CE5" w:rsidRPr="00A44CC2" w:rsidTr="00F2381C">
        <w:trPr>
          <w:trHeight w:val="300"/>
        </w:trPr>
        <w:tc>
          <w:tcPr>
            <w:tcW w:w="4698" w:type="dxa"/>
            <w:vAlign w:val="center"/>
          </w:tcPr>
          <w:p w:rsidR="00FB7CE5" w:rsidRPr="00A44CC2" w:rsidRDefault="00FB7CE5" w:rsidP="00F2381C">
            <w:pPr>
              <w:rPr>
                <w:rFonts w:ascii="Arial" w:hAnsi="Arial" w:cs="Arial"/>
              </w:rPr>
            </w:pPr>
            <w:r w:rsidRPr="00A44CC2">
              <w:rPr>
                <w:rFonts w:ascii="Arial" w:hAnsi="Arial" w:cs="Arial"/>
              </w:rPr>
              <w:t>Traffic Management Plan Audit</w:t>
            </w:r>
          </w:p>
        </w:tc>
        <w:tc>
          <w:tcPr>
            <w:tcW w:w="4698" w:type="dxa"/>
            <w:vAlign w:val="center"/>
          </w:tcPr>
          <w:p w:rsidR="00FB7CE5" w:rsidRPr="00A44CC2" w:rsidRDefault="00FB7CE5" w:rsidP="00F2381C">
            <w:pPr>
              <w:jc w:val="center"/>
              <w:rPr>
                <w:rFonts w:ascii="Arial" w:hAnsi="Arial" w:cs="Arial"/>
              </w:rPr>
            </w:pPr>
            <w:r w:rsidRPr="00A44CC2">
              <w:rPr>
                <w:rFonts w:ascii="Arial" w:hAnsi="Arial" w:cs="Arial"/>
              </w:rPr>
              <w:t>2</w:t>
            </w:r>
          </w:p>
        </w:tc>
      </w:tr>
      <w:tr w:rsidR="00FB7CE5" w:rsidRPr="00A44CC2" w:rsidTr="00F2381C">
        <w:trPr>
          <w:trHeight w:val="282"/>
        </w:trPr>
        <w:tc>
          <w:tcPr>
            <w:tcW w:w="4698" w:type="dxa"/>
            <w:vAlign w:val="center"/>
          </w:tcPr>
          <w:p w:rsidR="00FB7CE5" w:rsidRPr="00A44CC2" w:rsidRDefault="00FB7CE5" w:rsidP="00F2381C">
            <w:pPr>
              <w:rPr>
                <w:rFonts w:ascii="Arial" w:hAnsi="Arial" w:cs="Arial"/>
              </w:rPr>
            </w:pPr>
            <w:r w:rsidRPr="00A44CC2">
              <w:rPr>
                <w:rFonts w:ascii="Arial" w:hAnsi="Arial" w:cs="Arial"/>
              </w:rPr>
              <w:t>Revised Traffic Management Plan Audit</w:t>
            </w:r>
          </w:p>
        </w:tc>
        <w:tc>
          <w:tcPr>
            <w:tcW w:w="4698" w:type="dxa"/>
            <w:vAlign w:val="center"/>
          </w:tcPr>
          <w:p w:rsidR="00FB7CE5" w:rsidRPr="00A44CC2" w:rsidRDefault="00FB7CE5" w:rsidP="00F2381C">
            <w:pPr>
              <w:jc w:val="center"/>
              <w:rPr>
                <w:rFonts w:ascii="Arial" w:hAnsi="Arial" w:cs="Arial"/>
              </w:rPr>
            </w:pPr>
            <w:r w:rsidRPr="00A44CC2">
              <w:rPr>
                <w:rFonts w:ascii="Arial" w:hAnsi="Arial" w:cs="Arial"/>
              </w:rPr>
              <w:t>2</w:t>
            </w:r>
          </w:p>
        </w:tc>
      </w:tr>
      <w:tr w:rsidR="00FB7CE5" w:rsidRPr="00A44CC2" w:rsidTr="00F2381C">
        <w:trPr>
          <w:trHeight w:val="901"/>
        </w:trPr>
        <w:tc>
          <w:tcPr>
            <w:tcW w:w="4698" w:type="dxa"/>
            <w:vAlign w:val="center"/>
          </w:tcPr>
          <w:p w:rsidR="00FB7CE5" w:rsidRPr="00A44CC2" w:rsidRDefault="00FB7CE5" w:rsidP="00F2381C">
            <w:pPr>
              <w:rPr>
                <w:rFonts w:ascii="Arial" w:hAnsi="Arial" w:cs="Arial"/>
              </w:rPr>
            </w:pPr>
            <w:r w:rsidRPr="00A44CC2">
              <w:rPr>
                <w:rFonts w:ascii="Arial" w:hAnsi="Arial" w:cs="Arial"/>
              </w:rPr>
              <w:t>New Site Compliance Audit (new implementation or major change or switching of traffic)</w:t>
            </w:r>
          </w:p>
        </w:tc>
        <w:tc>
          <w:tcPr>
            <w:tcW w:w="4698" w:type="dxa"/>
            <w:vAlign w:val="center"/>
          </w:tcPr>
          <w:p w:rsidR="00FB7CE5" w:rsidRPr="00A44CC2" w:rsidRDefault="00FB7CE5" w:rsidP="00F2381C">
            <w:pPr>
              <w:jc w:val="center"/>
              <w:rPr>
                <w:rFonts w:ascii="Arial" w:hAnsi="Arial" w:cs="Arial"/>
              </w:rPr>
            </w:pPr>
            <w:r w:rsidRPr="00A44CC2">
              <w:rPr>
                <w:rFonts w:ascii="Arial" w:hAnsi="Arial" w:cs="Arial"/>
              </w:rPr>
              <w:t>5</w:t>
            </w:r>
          </w:p>
        </w:tc>
      </w:tr>
      <w:tr w:rsidR="00FB7CE5" w:rsidRPr="00A44CC2" w:rsidTr="00F2381C">
        <w:trPr>
          <w:trHeight w:val="583"/>
        </w:trPr>
        <w:tc>
          <w:tcPr>
            <w:tcW w:w="4698" w:type="dxa"/>
            <w:vAlign w:val="center"/>
          </w:tcPr>
          <w:p w:rsidR="00FB7CE5" w:rsidRPr="00A44CC2" w:rsidRDefault="00FB7CE5" w:rsidP="00F2381C">
            <w:pPr>
              <w:rPr>
                <w:rFonts w:ascii="Arial" w:hAnsi="Arial" w:cs="Arial"/>
              </w:rPr>
            </w:pPr>
            <w:r w:rsidRPr="00A44CC2">
              <w:rPr>
                <w:rFonts w:ascii="Arial" w:hAnsi="Arial" w:cs="Arial"/>
              </w:rPr>
              <w:t>Site re-audit generally (not related to a major change or new implementation)</w:t>
            </w:r>
          </w:p>
        </w:tc>
        <w:tc>
          <w:tcPr>
            <w:tcW w:w="4698" w:type="dxa"/>
            <w:vAlign w:val="center"/>
          </w:tcPr>
          <w:p w:rsidR="00FB7CE5" w:rsidRPr="00A44CC2" w:rsidRDefault="00FB7CE5" w:rsidP="00F2381C">
            <w:pPr>
              <w:jc w:val="center"/>
              <w:rPr>
                <w:rFonts w:ascii="Arial" w:hAnsi="Arial" w:cs="Arial"/>
              </w:rPr>
            </w:pPr>
            <w:r w:rsidRPr="00A44CC2">
              <w:rPr>
                <w:rFonts w:ascii="Arial" w:hAnsi="Arial" w:cs="Arial"/>
              </w:rPr>
              <w:t>3</w:t>
            </w:r>
          </w:p>
        </w:tc>
      </w:tr>
    </w:tbl>
    <w:p w:rsidR="00FB7CE5" w:rsidRPr="00A44CC2" w:rsidRDefault="00FB7CE5" w:rsidP="003B6CF2">
      <w:pPr>
        <w:rPr>
          <w:rFonts w:ascii="Arial" w:hAnsi="Arial" w:cs="Arial"/>
        </w:rPr>
      </w:pPr>
    </w:p>
    <w:p w:rsidR="00FB7CE5" w:rsidRPr="00A44CC2" w:rsidRDefault="00FB7CE5" w:rsidP="00F2381C">
      <w:pPr>
        <w:pStyle w:val="Heading3"/>
      </w:pPr>
      <w:r w:rsidRPr="00A44CC2">
        <w:t>Reporting Monthly</w:t>
      </w:r>
    </w:p>
    <w:p w:rsidR="00FB7CE5" w:rsidRPr="00A44CC2" w:rsidRDefault="00FB7CE5" w:rsidP="003B6CF2">
      <w:pPr>
        <w:rPr>
          <w:rFonts w:ascii="Arial" w:hAnsi="Arial" w:cs="Arial"/>
        </w:rPr>
      </w:pPr>
      <w:r w:rsidRPr="00A44CC2">
        <w:rPr>
          <w:rFonts w:ascii="Arial" w:hAnsi="Arial" w:cs="Arial"/>
        </w:rPr>
        <w:t>The Contractor shall ensure their Monthly report to the Superintendent clearly and accurately reports on all elements of work zone traffic management activities such as TMP/TGS status, implementations, staging (where applicable), audits, audit results, NCR’s and CAR’s.</w:t>
      </w:r>
    </w:p>
    <w:p w:rsidR="00FB7CE5" w:rsidRPr="00A44CC2" w:rsidRDefault="00FB7CE5" w:rsidP="00F2381C">
      <w:pPr>
        <w:pStyle w:val="Heading3"/>
      </w:pPr>
      <w:r w:rsidRPr="00A44CC2">
        <w:t>Lot Auditing</w:t>
      </w:r>
    </w:p>
    <w:p w:rsidR="00FB7CE5" w:rsidRPr="00A44CC2" w:rsidRDefault="00FB7CE5" w:rsidP="003B6CF2">
      <w:pPr>
        <w:rPr>
          <w:rFonts w:ascii="Arial" w:hAnsi="Arial" w:cs="Arial"/>
        </w:rPr>
      </w:pPr>
      <w:r w:rsidRPr="00A44CC2">
        <w:rPr>
          <w:rFonts w:ascii="Arial" w:hAnsi="Arial" w:cs="Arial"/>
        </w:rPr>
        <w:lastRenderedPageBreak/>
        <w:t>Conformance of work zone traffic control will be based on lots (made up by stages where there are multiple stages on one site).</w:t>
      </w:r>
    </w:p>
    <w:p w:rsidR="00FB7CE5" w:rsidRPr="00A44CC2" w:rsidRDefault="00FB7CE5" w:rsidP="003B6CF2">
      <w:pPr>
        <w:rPr>
          <w:rFonts w:ascii="Arial" w:hAnsi="Arial" w:cs="Arial"/>
        </w:rPr>
      </w:pPr>
      <w:r w:rsidRPr="00A44CC2">
        <w:rPr>
          <w:rFonts w:ascii="Arial" w:hAnsi="Arial" w:cs="Arial"/>
        </w:rPr>
        <w:t>Give each lot a lot number.</w:t>
      </w:r>
    </w:p>
    <w:p w:rsidR="00FB7CE5" w:rsidRPr="00A44CC2" w:rsidRDefault="00FB7CE5" w:rsidP="003B6CF2">
      <w:pPr>
        <w:rPr>
          <w:rFonts w:ascii="Arial" w:hAnsi="Arial" w:cs="Arial"/>
        </w:rPr>
      </w:pPr>
      <w:r w:rsidRPr="00A44CC2">
        <w:rPr>
          <w:rFonts w:ascii="Arial" w:hAnsi="Arial" w:cs="Arial"/>
        </w:rPr>
        <w:t>Number the lots using a logical system.</w:t>
      </w:r>
    </w:p>
    <w:p w:rsidR="00FB7CE5" w:rsidRPr="00A44CC2" w:rsidRDefault="00FB7CE5" w:rsidP="003B6CF2">
      <w:pPr>
        <w:rPr>
          <w:rFonts w:ascii="Arial" w:hAnsi="Arial" w:cs="Arial"/>
        </w:rPr>
      </w:pPr>
      <w:r w:rsidRPr="00A44CC2">
        <w:rPr>
          <w:rFonts w:ascii="Arial" w:hAnsi="Arial" w:cs="Arial"/>
        </w:rPr>
        <w:t>Maintain a register of all lots and lot numbers.</w:t>
      </w:r>
    </w:p>
    <w:p w:rsidR="00FB7CE5" w:rsidRPr="00A44CC2" w:rsidRDefault="00FB7CE5" w:rsidP="003B6CF2">
      <w:pPr>
        <w:rPr>
          <w:rFonts w:ascii="Arial" w:hAnsi="Arial" w:cs="Arial"/>
        </w:rPr>
      </w:pPr>
      <w:r w:rsidRPr="00A44CC2">
        <w:rPr>
          <w:rFonts w:ascii="Arial" w:hAnsi="Arial" w:cs="Arial"/>
        </w:rPr>
        <w:t>Include the location of each lot on the lot register.</w:t>
      </w:r>
    </w:p>
    <w:p w:rsidR="00FB7CE5" w:rsidRPr="00A44CC2" w:rsidRDefault="00FB7CE5" w:rsidP="003B6CF2">
      <w:pPr>
        <w:rPr>
          <w:rFonts w:ascii="Arial" w:hAnsi="Arial" w:cs="Arial"/>
        </w:rPr>
      </w:pPr>
      <w:r w:rsidRPr="00A44CC2">
        <w:rPr>
          <w:rFonts w:ascii="Arial" w:hAnsi="Arial" w:cs="Arial"/>
        </w:rPr>
        <w:t>Provide a copy of the lot register to the Superintendent upon request.</w:t>
      </w:r>
    </w:p>
    <w:p w:rsidR="00FB7CE5" w:rsidRPr="00A44CC2" w:rsidRDefault="00FB7CE5" w:rsidP="003B6CF2">
      <w:pPr>
        <w:rPr>
          <w:rFonts w:ascii="Arial" w:hAnsi="Arial" w:cs="Arial"/>
        </w:rPr>
      </w:pPr>
      <w:r w:rsidRPr="00A44CC2">
        <w:rPr>
          <w:rFonts w:ascii="Arial" w:hAnsi="Arial" w:cs="Arial"/>
        </w:rPr>
        <w:t>Lots defined by the contractor must be clearly marked out or clearly evident on the construction site.</w:t>
      </w:r>
    </w:p>
    <w:p w:rsidR="00FB7CE5" w:rsidRPr="00A44CC2" w:rsidRDefault="00FB7CE5" w:rsidP="003B6CF2">
      <w:pPr>
        <w:rPr>
          <w:rFonts w:ascii="Arial" w:hAnsi="Arial" w:cs="Arial"/>
        </w:rPr>
      </w:pPr>
      <w:r w:rsidRPr="00A44CC2">
        <w:rPr>
          <w:rFonts w:ascii="Arial" w:hAnsi="Arial" w:cs="Arial"/>
        </w:rPr>
        <w:t>Lots of work will be selected by the Contractor, based upon:</w:t>
      </w:r>
    </w:p>
    <w:p w:rsidR="00FB7CE5" w:rsidRPr="00A44CC2" w:rsidRDefault="00FB7CE5" w:rsidP="00FB7CE5">
      <w:pPr>
        <w:pStyle w:val="ListParagraph"/>
        <w:numPr>
          <w:ilvl w:val="0"/>
          <w:numId w:val="26"/>
        </w:numPr>
        <w:rPr>
          <w:rFonts w:cs="Arial"/>
        </w:rPr>
      </w:pPr>
      <w:r w:rsidRPr="00A44CC2">
        <w:rPr>
          <w:rFonts w:cs="Arial"/>
        </w:rPr>
        <w:t>A lot will represent differing traffic conditions and or traffic shift/s.</w:t>
      </w:r>
    </w:p>
    <w:p w:rsidR="00FB7CE5" w:rsidRPr="00A44CC2" w:rsidRDefault="00FB7CE5" w:rsidP="00FB7CE5">
      <w:pPr>
        <w:pStyle w:val="ListParagraph"/>
        <w:numPr>
          <w:ilvl w:val="0"/>
          <w:numId w:val="26"/>
        </w:numPr>
        <w:rPr>
          <w:rFonts w:cs="Arial"/>
        </w:rPr>
      </w:pPr>
      <w:r w:rsidRPr="00A44CC2">
        <w:rPr>
          <w:rFonts w:cs="Arial"/>
        </w:rPr>
        <w:t>A lot will be a continuous traffic guidance scheme, which either ends, or transitions in a clearly discernible way into a separate traffic guidance scheme.</w:t>
      </w:r>
    </w:p>
    <w:p w:rsidR="00FB7CE5" w:rsidRPr="00A44CC2" w:rsidRDefault="00FB7CE5" w:rsidP="00FB7CE5">
      <w:pPr>
        <w:pStyle w:val="ListParagraph"/>
        <w:numPr>
          <w:ilvl w:val="0"/>
          <w:numId w:val="26"/>
        </w:numPr>
        <w:rPr>
          <w:rFonts w:cs="Arial"/>
        </w:rPr>
      </w:pPr>
      <w:r w:rsidRPr="00A44CC2">
        <w:rPr>
          <w:rFonts w:cs="Arial"/>
        </w:rPr>
        <w:t>A lot will comprise of essentially a continuous traffic guidance scheme (identified on one or more Traffic Guidance Scheme documents) with no distinct changes in traffic channelling, geometry, speed environment, or risk rating.</w:t>
      </w:r>
    </w:p>
    <w:p w:rsidR="00FB7CE5" w:rsidRPr="00A44CC2" w:rsidRDefault="00FB7CE5" w:rsidP="003B6CF2">
      <w:pPr>
        <w:rPr>
          <w:rFonts w:ascii="Arial" w:hAnsi="Arial" w:cs="Arial"/>
        </w:rPr>
      </w:pPr>
      <w:r w:rsidRPr="00A44CC2">
        <w:rPr>
          <w:rFonts w:ascii="Arial" w:hAnsi="Arial" w:cs="Arial"/>
        </w:rPr>
        <w:t>Each lot will be subject to conformance auditing as individual lots (where applicable), and as an entire site. Where more than one traffic guidance scheme/lot is evident, these may be separated out if it is practicable to do so, however transitions between one or more traffic guidance schemes shall be assessed collectively for the site.</w:t>
      </w:r>
    </w:p>
    <w:p w:rsidR="00FB7CE5" w:rsidRPr="00A44CC2" w:rsidRDefault="00FB7CE5" w:rsidP="003B6CF2">
      <w:pPr>
        <w:rPr>
          <w:rFonts w:ascii="Arial" w:hAnsi="Arial" w:cs="Arial"/>
        </w:rPr>
      </w:pPr>
      <w:r w:rsidRPr="00A44CC2">
        <w:rPr>
          <w:rFonts w:ascii="Arial" w:hAnsi="Arial" w:cs="Arial"/>
        </w:rPr>
        <w:t>Non-conforming sections may be excluded from the lot to be audited if it is a distinctly different scheme and may be identified as a separate lot, and will also be subjected to lot auditing when ready.</w:t>
      </w:r>
    </w:p>
    <w:p w:rsidR="00FB7CE5" w:rsidRPr="00A44CC2" w:rsidRDefault="00FB7CE5" w:rsidP="003B6CF2">
      <w:pPr>
        <w:rPr>
          <w:rFonts w:ascii="Arial" w:hAnsi="Arial" w:cs="Arial"/>
        </w:rPr>
      </w:pPr>
      <w:r w:rsidRPr="00A44CC2">
        <w:rPr>
          <w:rFonts w:ascii="Arial" w:hAnsi="Arial" w:cs="Arial"/>
        </w:rPr>
        <w:t>Quality of the lot will be judged as conformance or non</w:t>
      </w:r>
      <w:r w:rsidRPr="00A44CC2">
        <w:rPr>
          <w:rFonts w:ascii="Arial" w:hAnsi="Arial" w:cs="Arial"/>
        </w:rPr>
        <w:noBreakHyphen/>
        <w:t xml:space="preserve">conformance of each lot, however the audit report will be applicable to the entire site. </w:t>
      </w:r>
    </w:p>
    <w:p w:rsidR="00FB7CE5" w:rsidRPr="00A44CC2" w:rsidRDefault="00FB7CE5" w:rsidP="003B6CF2">
      <w:pPr>
        <w:rPr>
          <w:rFonts w:ascii="Arial" w:hAnsi="Arial" w:cs="Arial"/>
        </w:rPr>
      </w:pPr>
      <w:r w:rsidRPr="00A44CC2">
        <w:rPr>
          <w:rFonts w:ascii="Arial" w:hAnsi="Arial" w:cs="Arial"/>
        </w:rPr>
        <w:t>Conformance of traffic control devices will be based on the presented works when compared to the relevant Australian Standards.</w:t>
      </w:r>
    </w:p>
    <w:p w:rsidR="00FB7CE5" w:rsidRPr="00A44CC2" w:rsidRDefault="00FB7CE5" w:rsidP="003B6CF2">
      <w:pPr>
        <w:rPr>
          <w:rFonts w:ascii="Arial" w:hAnsi="Arial" w:cs="Arial"/>
        </w:rPr>
      </w:pPr>
      <w:r w:rsidRPr="00A44CC2">
        <w:rPr>
          <w:rFonts w:ascii="Arial" w:hAnsi="Arial" w:cs="Arial"/>
        </w:rPr>
        <w:t xml:space="preserve">When a lot, or a part of a lot, fails to satisfy the conformance requirements, either the entire lot shall be re-audited, or a sub lot may be generated. A sub-lot may be created if the non-conforming lot is an isolated traffic guidance scheme that does not affect adjacent areas. Non-conforming lots shall be submitted for reauditing. </w:t>
      </w:r>
    </w:p>
    <w:p w:rsidR="00FB7CE5" w:rsidRPr="00A44CC2" w:rsidRDefault="00FB7CE5" w:rsidP="003B6CF2">
      <w:pPr>
        <w:rPr>
          <w:rFonts w:ascii="Arial" w:hAnsi="Arial" w:cs="Arial"/>
        </w:rPr>
      </w:pPr>
      <w:r w:rsidRPr="00A44CC2">
        <w:rPr>
          <w:rFonts w:ascii="Arial" w:hAnsi="Arial" w:cs="Arial"/>
        </w:rPr>
        <w:t>Should the lot under consideration be subdivided then each subdivision will be classed as a lot and each subdivided lot will be subject to lot auditing.</w:t>
      </w:r>
    </w:p>
    <w:p w:rsidR="00FB7CE5" w:rsidRPr="00A44CC2" w:rsidRDefault="00FB7CE5" w:rsidP="003B6CF2">
      <w:pPr>
        <w:rPr>
          <w:rFonts w:ascii="Arial" w:hAnsi="Arial" w:cs="Arial"/>
        </w:rPr>
      </w:pPr>
      <w:r w:rsidRPr="00A44CC2">
        <w:rPr>
          <w:rFonts w:ascii="Arial" w:hAnsi="Arial" w:cs="Arial"/>
        </w:rPr>
        <w:t>Non</w:t>
      </w:r>
      <w:r w:rsidRPr="00A44CC2">
        <w:rPr>
          <w:rFonts w:ascii="Arial" w:hAnsi="Arial" w:cs="Arial"/>
        </w:rPr>
        <w:noBreakHyphen/>
        <w:t>conforming lots which are subdivided after auditing will be treated as separate lots and each and every subdivided lot will be reaudited.</w:t>
      </w:r>
    </w:p>
    <w:p w:rsidR="00FB7CE5" w:rsidRPr="00A44CC2" w:rsidRDefault="00FB7CE5" w:rsidP="00F2381C">
      <w:pPr>
        <w:pStyle w:val="Heading3"/>
      </w:pPr>
      <w:r w:rsidRPr="00A44CC2">
        <w:t>Examples of non-conformances that attract re-audit costs</w:t>
      </w:r>
    </w:p>
    <w:tbl>
      <w:tblPr>
        <w:tblStyle w:val="TableGrid"/>
        <w:tblW w:w="0" w:type="auto"/>
        <w:tblLook w:val="04A0" w:firstRow="1" w:lastRow="0" w:firstColumn="1" w:lastColumn="0" w:noHBand="0" w:noVBand="1"/>
      </w:tblPr>
      <w:tblGrid>
        <w:gridCol w:w="2995"/>
        <w:gridCol w:w="2976"/>
        <w:gridCol w:w="3045"/>
      </w:tblGrid>
      <w:tr w:rsidR="00FB7CE5" w:rsidRPr="00A44CC2" w:rsidTr="004C2974">
        <w:trPr>
          <w:cantSplit/>
          <w:trHeight w:val="550"/>
          <w:tblHeader/>
        </w:trPr>
        <w:tc>
          <w:tcPr>
            <w:tcW w:w="9292" w:type="dxa"/>
            <w:gridSpan w:val="3"/>
            <w:vAlign w:val="center"/>
          </w:tcPr>
          <w:p w:rsidR="00FB7CE5" w:rsidRPr="00A44CC2" w:rsidRDefault="00FB7CE5" w:rsidP="00F2381C">
            <w:pPr>
              <w:rPr>
                <w:rFonts w:ascii="Arial" w:hAnsi="Arial" w:cs="Arial"/>
                <w:b/>
              </w:rPr>
            </w:pPr>
            <w:r w:rsidRPr="00A44CC2">
              <w:rPr>
                <w:rFonts w:ascii="Arial" w:hAnsi="Arial" w:cs="Arial"/>
                <w:b/>
              </w:rPr>
              <w:lastRenderedPageBreak/>
              <w:t>Table – Non-conformances requiring re-audits</w:t>
            </w:r>
          </w:p>
        </w:tc>
      </w:tr>
      <w:tr w:rsidR="00FB7CE5" w:rsidRPr="00A44CC2" w:rsidTr="00F2381C">
        <w:trPr>
          <w:cantSplit/>
          <w:tblHeader/>
        </w:trPr>
        <w:tc>
          <w:tcPr>
            <w:tcW w:w="3097" w:type="dxa"/>
            <w:vAlign w:val="center"/>
          </w:tcPr>
          <w:p w:rsidR="00FB7CE5" w:rsidRPr="00A44CC2" w:rsidRDefault="00FB7CE5" w:rsidP="00F2381C">
            <w:pPr>
              <w:rPr>
                <w:rFonts w:ascii="Arial" w:hAnsi="Arial" w:cs="Arial"/>
                <w:b/>
              </w:rPr>
            </w:pPr>
            <w:r w:rsidRPr="00A44CC2">
              <w:rPr>
                <w:rFonts w:ascii="Arial" w:hAnsi="Arial" w:cs="Arial"/>
                <w:b/>
              </w:rPr>
              <w:t>Speed</w:t>
            </w:r>
          </w:p>
        </w:tc>
        <w:tc>
          <w:tcPr>
            <w:tcW w:w="3097" w:type="dxa"/>
            <w:vAlign w:val="center"/>
          </w:tcPr>
          <w:p w:rsidR="00FB7CE5" w:rsidRPr="00A44CC2" w:rsidRDefault="00FB7CE5" w:rsidP="00F2381C">
            <w:pPr>
              <w:rPr>
                <w:rFonts w:ascii="Arial" w:hAnsi="Arial" w:cs="Arial"/>
                <w:b/>
              </w:rPr>
            </w:pPr>
            <w:r w:rsidRPr="00A44CC2">
              <w:rPr>
                <w:rFonts w:ascii="Arial" w:hAnsi="Arial" w:cs="Arial"/>
                <w:b/>
              </w:rPr>
              <w:t>Traffic Guidance Scheme (TGS)</w:t>
            </w:r>
          </w:p>
          <w:p w:rsidR="00FB7CE5" w:rsidRPr="00A44CC2" w:rsidRDefault="00FB7CE5" w:rsidP="00F2381C">
            <w:pPr>
              <w:rPr>
                <w:rFonts w:ascii="Arial" w:hAnsi="Arial" w:cs="Arial"/>
              </w:rPr>
            </w:pPr>
            <w:r w:rsidRPr="00A44CC2">
              <w:rPr>
                <w:rFonts w:ascii="Arial" w:hAnsi="Arial" w:cs="Arial"/>
                <w:b/>
              </w:rPr>
              <w:t>(Formerly Traffic Control Diagram (TCD))</w:t>
            </w:r>
          </w:p>
        </w:tc>
        <w:tc>
          <w:tcPr>
            <w:tcW w:w="3098" w:type="dxa"/>
            <w:vAlign w:val="center"/>
          </w:tcPr>
          <w:p w:rsidR="00FB7CE5" w:rsidRPr="00A44CC2" w:rsidRDefault="00FB7CE5" w:rsidP="00F2381C">
            <w:pPr>
              <w:rPr>
                <w:rFonts w:ascii="Arial" w:hAnsi="Arial" w:cs="Arial"/>
                <w:b/>
              </w:rPr>
            </w:pPr>
            <w:r w:rsidRPr="00A44CC2">
              <w:rPr>
                <w:rFonts w:ascii="Arial" w:hAnsi="Arial" w:cs="Arial"/>
                <w:b/>
              </w:rPr>
              <w:t>Quality</w:t>
            </w:r>
          </w:p>
        </w:tc>
      </w:tr>
      <w:tr w:rsidR="00FB7CE5" w:rsidRPr="00A44CC2" w:rsidTr="00F2381C">
        <w:trPr>
          <w:cantSplit/>
        </w:trPr>
        <w:tc>
          <w:tcPr>
            <w:tcW w:w="3097" w:type="dxa"/>
            <w:vAlign w:val="center"/>
          </w:tcPr>
          <w:p w:rsidR="00FB7CE5" w:rsidRPr="00A44CC2" w:rsidRDefault="00FB7CE5" w:rsidP="00F2381C">
            <w:pPr>
              <w:rPr>
                <w:rFonts w:ascii="Arial" w:hAnsi="Arial" w:cs="Arial"/>
              </w:rPr>
            </w:pPr>
            <w:r w:rsidRPr="00A44CC2">
              <w:rPr>
                <w:rFonts w:ascii="Arial" w:hAnsi="Arial" w:cs="Arial"/>
              </w:rPr>
              <w:t>Failure to install and maintain speed limit signs as detailed in a TGS.</w:t>
            </w:r>
          </w:p>
        </w:tc>
        <w:tc>
          <w:tcPr>
            <w:tcW w:w="3097" w:type="dxa"/>
            <w:vAlign w:val="center"/>
          </w:tcPr>
          <w:p w:rsidR="00FB7CE5" w:rsidRPr="00A44CC2" w:rsidRDefault="00FB7CE5" w:rsidP="00F2381C">
            <w:pPr>
              <w:rPr>
                <w:rFonts w:ascii="Arial" w:hAnsi="Arial" w:cs="Arial"/>
              </w:rPr>
            </w:pPr>
            <w:r w:rsidRPr="00A44CC2">
              <w:rPr>
                <w:rFonts w:ascii="Arial" w:hAnsi="Arial" w:cs="Arial"/>
              </w:rPr>
              <w:t>Failure to maintain any other traffic control device detailed in a TGS.</w:t>
            </w:r>
          </w:p>
        </w:tc>
        <w:tc>
          <w:tcPr>
            <w:tcW w:w="3098" w:type="dxa"/>
            <w:vAlign w:val="center"/>
          </w:tcPr>
          <w:p w:rsidR="00FB7CE5" w:rsidRPr="00A44CC2" w:rsidRDefault="00FB7CE5" w:rsidP="00F2381C">
            <w:pPr>
              <w:rPr>
                <w:rFonts w:ascii="Arial" w:hAnsi="Arial" w:cs="Arial"/>
              </w:rPr>
            </w:pPr>
            <w:r w:rsidRPr="00A44CC2">
              <w:rPr>
                <w:rFonts w:ascii="Arial" w:hAnsi="Arial" w:cs="Arial"/>
              </w:rPr>
              <w:t>Failure to maintain and update the TMP.</w:t>
            </w:r>
          </w:p>
        </w:tc>
      </w:tr>
      <w:tr w:rsidR="00FB7CE5" w:rsidRPr="00A44CC2" w:rsidTr="00F2381C">
        <w:trPr>
          <w:cantSplit/>
        </w:trPr>
        <w:tc>
          <w:tcPr>
            <w:tcW w:w="3097" w:type="dxa"/>
            <w:vAlign w:val="center"/>
          </w:tcPr>
          <w:p w:rsidR="00FB7CE5" w:rsidRPr="00A44CC2" w:rsidRDefault="00FB7CE5" w:rsidP="00F2381C">
            <w:pPr>
              <w:rPr>
                <w:rFonts w:ascii="Arial" w:hAnsi="Arial" w:cs="Arial"/>
              </w:rPr>
            </w:pPr>
            <w:r w:rsidRPr="00A44CC2">
              <w:rPr>
                <w:rFonts w:ascii="Arial" w:hAnsi="Arial" w:cs="Arial"/>
              </w:rPr>
              <w:t>Reduced speed limits introduced more than one hour prior to the commencement of the works.</w:t>
            </w:r>
          </w:p>
          <w:p w:rsidR="00FB7CE5" w:rsidRPr="00A44CC2" w:rsidRDefault="00FB7CE5" w:rsidP="00F2381C">
            <w:pPr>
              <w:rPr>
                <w:rFonts w:ascii="Arial" w:hAnsi="Arial" w:cs="Arial"/>
              </w:rPr>
            </w:pPr>
            <w:r w:rsidRPr="00A44CC2">
              <w:rPr>
                <w:rFonts w:ascii="Arial" w:hAnsi="Arial" w:cs="Arial"/>
              </w:rPr>
              <w:t>(</w:t>
            </w:r>
            <w:r w:rsidRPr="00A44CC2">
              <w:rPr>
                <w:rFonts w:ascii="Arial" w:hAnsi="Arial" w:cs="Arial"/>
                <w:b/>
              </w:rPr>
              <w:t>NOTE:</w:t>
            </w:r>
            <w:r w:rsidRPr="00A44CC2">
              <w:rPr>
                <w:rFonts w:ascii="Arial" w:hAnsi="Arial" w:cs="Arial"/>
              </w:rPr>
              <w:t xml:space="preserve"> Speed limit signs may be installed but should be covered until immediately prior to the need for their use applies.)</w:t>
            </w:r>
          </w:p>
        </w:tc>
        <w:tc>
          <w:tcPr>
            <w:tcW w:w="3097" w:type="dxa"/>
            <w:vAlign w:val="center"/>
          </w:tcPr>
          <w:p w:rsidR="00FB7CE5" w:rsidRPr="00A44CC2" w:rsidRDefault="00FB7CE5" w:rsidP="00F2381C">
            <w:pPr>
              <w:rPr>
                <w:rFonts w:ascii="Arial" w:hAnsi="Arial" w:cs="Arial"/>
              </w:rPr>
            </w:pPr>
            <w:r w:rsidRPr="00A44CC2">
              <w:rPr>
                <w:rFonts w:ascii="Arial" w:hAnsi="Arial" w:cs="Arial"/>
              </w:rPr>
              <w:t>Failure to maintain minimum travelled path dimensions.</w:t>
            </w:r>
          </w:p>
        </w:tc>
        <w:tc>
          <w:tcPr>
            <w:tcW w:w="3098" w:type="dxa"/>
            <w:vAlign w:val="center"/>
          </w:tcPr>
          <w:p w:rsidR="00FB7CE5" w:rsidRPr="00A44CC2" w:rsidRDefault="00FB7CE5" w:rsidP="00F2381C">
            <w:pPr>
              <w:rPr>
                <w:rFonts w:ascii="Arial" w:hAnsi="Arial" w:cs="Arial"/>
              </w:rPr>
            </w:pPr>
            <w:r w:rsidRPr="00A44CC2">
              <w:rPr>
                <w:rFonts w:ascii="Arial" w:hAnsi="Arial" w:cs="Arial"/>
              </w:rPr>
              <w:t>Failure of the TGS to comply with the principles outlined in this specification.</w:t>
            </w:r>
          </w:p>
        </w:tc>
      </w:tr>
      <w:tr w:rsidR="00FB7CE5" w:rsidRPr="00A44CC2" w:rsidTr="00F2381C">
        <w:trPr>
          <w:cantSplit/>
        </w:trPr>
        <w:tc>
          <w:tcPr>
            <w:tcW w:w="3097" w:type="dxa"/>
            <w:vAlign w:val="center"/>
          </w:tcPr>
          <w:p w:rsidR="00FB7CE5" w:rsidRPr="00A44CC2" w:rsidRDefault="00FB7CE5" w:rsidP="00F2381C">
            <w:pPr>
              <w:rPr>
                <w:rFonts w:ascii="Arial" w:hAnsi="Arial" w:cs="Arial"/>
              </w:rPr>
            </w:pPr>
            <w:r w:rsidRPr="00A44CC2">
              <w:rPr>
                <w:rFonts w:ascii="Arial" w:hAnsi="Arial" w:cs="Arial"/>
              </w:rPr>
              <w:t>Failure to cover/remove signs and traffic control devices associated with reduced speed limits within one hour of completion of the shift or of completion of the work requiring the reduced limit.</w:t>
            </w:r>
          </w:p>
        </w:tc>
        <w:tc>
          <w:tcPr>
            <w:tcW w:w="3097" w:type="dxa"/>
            <w:vAlign w:val="center"/>
          </w:tcPr>
          <w:p w:rsidR="00FB7CE5" w:rsidRPr="00A44CC2" w:rsidRDefault="00FB7CE5" w:rsidP="00F2381C">
            <w:pPr>
              <w:rPr>
                <w:rFonts w:ascii="Arial" w:hAnsi="Arial" w:cs="Arial"/>
              </w:rPr>
            </w:pPr>
            <w:r w:rsidRPr="00A44CC2">
              <w:rPr>
                <w:rFonts w:ascii="Arial" w:hAnsi="Arial" w:cs="Arial"/>
              </w:rPr>
              <w:t>Failure to cover/remove unused signs and traffic control devices within two hours of completion of any revised traffic arrangement.</w:t>
            </w:r>
          </w:p>
        </w:tc>
        <w:tc>
          <w:tcPr>
            <w:tcW w:w="3098" w:type="dxa"/>
            <w:vAlign w:val="center"/>
          </w:tcPr>
          <w:p w:rsidR="00FB7CE5" w:rsidRPr="00A44CC2" w:rsidRDefault="00FB7CE5" w:rsidP="00F2381C">
            <w:pPr>
              <w:rPr>
                <w:rFonts w:ascii="Arial" w:hAnsi="Arial" w:cs="Arial"/>
              </w:rPr>
            </w:pPr>
            <w:r w:rsidRPr="00A44CC2">
              <w:rPr>
                <w:rFonts w:ascii="Arial" w:hAnsi="Arial" w:cs="Arial"/>
              </w:rPr>
              <w:t>Traffic delay periods exceeding any maximum period nominated in the Contract.</w:t>
            </w:r>
          </w:p>
        </w:tc>
      </w:tr>
      <w:tr w:rsidR="00FB7CE5" w:rsidRPr="00A44CC2" w:rsidTr="00F2381C">
        <w:trPr>
          <w:cantSplit/>
        </w:trPr>
        <w:tc>
          <w:tcPr>
            <w:tcW w:w="3097" w:type="dxa"/>
            <w:vAlign w:val="center"/>
          </w:tcPr>
          <w:p w:rsidR="00FB7CE5" w:rsidRPr="00A44CC2" w:rsidRDefault="00FB7CE5" w:rsidP="00F2381C">
            <w:pPr>
              <w:rPr>
                <w:rFonts w:ascii="Arial" w:hAnsi="Arial" w:cs="Arial"/>
              </w:rPr>
            </w:pPr>
            <w:r w:rsidRPr="00A44CC2">
              <w:rPr>
                <w:rFonts w:ascii="Arial" w:hAnsi="Arial" w:cs="Arial"/>
              </w:rPr>
              <w:t>Speed limits and associated control measures not implemented in accordance with the Speed Management Plan.</w:t>
            </w:r>
          </w:p>
        </w:tc>
        <w:tc>
          <w:tcPr>
            <w:tcW w:w="3097" w:type="dxa"/>
            <w:vAlign w:val="center"/>
          </w:tcPr>
          <w:p w:rsidR="00FB7CE5" w:rsidRPr="00A44CC2" w:rsidRDefault="00FB7CE5" w:rsidP="00F2381C">
            <w:pPr>
              <w:rPr>
                <w:rFonts w:ascii="Arial" w:hAnsi="Arial" w:cs="Arial"/>
              </w:rPr>
            </w:pPr>
            <w:r w:rsidRPr="00A44CC2">
              <w:rPr>
                <w:rFonts w:ascii="Arial" w:hAnsi="Arial" w:cs="Arial"/>
              </w:rPr>
              <w:t>Failure to use other than designated construction workplace entries or exits for the works.</w:t>
            </w:r>
          </w:p>
        </w:tc>
        <w:tc>
          <w:tcPr>
            <w:tcW w:w="3098" w:type="dxa"/>
            <w:vAlign w:val="center"/>
          </w:tcPr>
          <w:p w:rsidR="00FB7CE5" w:rsidRPr="00A44CC2" w:rsidRDefault="00FB7CE5" w:rsidP="00F2381C">
            <w:pPr>
              <w:rPr>
                <w:rFonts w:ascii="Arial" w:hAnsi="Arial" w:cs="Arial"/>
              </w:rPr>
            </w:pPr>
            <w:r w:rsidRPr="00A44CC2">
              <w:rPr>
                <w:rFonts w:ascii="Arial" w:hAnsi="Arial" w:cs="Arial"/>
              </w:rPr>
              <w:t>Failure to provide the required information/notification to the community and/or local businesses of changes to traffic movement.</w:t>
            </w:r>
          </w:p>
        </w:tc>
      </w:tr>
      <w:tr w:rsidR="00FB7CE5" w:rsidRPr="00A44CC2" w:rsidTr="00F2381C">
        <w:trPr>
          <w:cantSplit/>
        </w:trPr>
        <w:tc>
          <w:tcPr>
            <w:tcW w:w="9292" w:type="dxa"/>
            <w:gridSpan w:val="3"/>
            <w:vAlign w:val="center"/>
          </w:tcPr>
          <w:p w:rsidR="00FB7CE5" w:rsidRPr="00A44CC2" w:rsidRDefault="00FB7CE5" w:rsidP="00F2381C">
            <w:pPr>
              <w:keepNext/>
              <w:rPr>
                <w:rFonts w:ascii="Arial" w:hAnsi="Arial" w:cs="Arial"/>
                <w:b/>
              </w:rPr>
            </w:pPr>
            <w:r w:rsidRPr="00A44CC2">
              <w:rPr>
                <w:rFonts w:ascii="Arial" w:hAnsi="Arial" w:cs="Arial"/>
                <w:b/>
              </w:rPr>
              <w:t>Other non-conformances</w:t>
            </w:r>
          </w:p>
        </w:tc>
      </w:tr>
      <w:tr w:rsidR="00FB7CE5" w:rsidRPr="00A44CC2" w:rsidTr="00F2381C">
        <w:trPr>
          <w:cantSplit/>
        </w:trPr>
        <w:tc>
          <w:tcPr>
            <w:tcW w:w="9292" w:type="dxa"/>
            <w:gridSpan w:val="3"/>
            <w:vAlign w:val="center"/>
          </w:tcPr>
          <w:p w:rsidR="00FB7CE5" w:rsidRPr="00A44CC2" w:rsidRDefault="00FB7CE5" w:rsidP="00F2381C">
            <w:pPr>
              <w:keepNext/>
              <w:rPr>
                <w:rFonts w:ascii="Arial" w:hAnsi="Arial" w:cs="Arial"/>
              </w:rPr>
            </w:pPr>
            <w:r w:rsidRPr="00A44CC2">
              <w:rPr>
                <w:rFonts w:ascii="Arial" w:hAnsi="Arial" w:cs="Arial"/>
              </w:rPr>
              <w:t>Failure to maintain an obstruction free travelled path.</w:t>
            </w:r>
          </w:p>
        </w:tc>
      </w:tr>
      <w:tr w:rsidR="00FB7CE5" w:rsidRPr="00A44CC2" w:rsidTr="00F2381C">
        <w:trPr>
          <w:cantSplit/>
        </w:trPr>
        <w:tc>
          <w:tcPr>
            <w:tcW w:w="9292" w:type="dxa"/>
            <w:gridSpan w:val="3"/>
            <w:vAlign w:val="center"/>
          </w:tcPr>
          <w:p w:rsidR="00FB7CE5" w:rsidRPr="00A44CC2" w:rsidRDefault="00FB7CE5" w:rsidP="00F2381C">
            <w:pPr>
              <w:keepNext/>
              <w:rPr>
                <w:rFonts w:ascii="Arial" w:hAnsi="Arial" w:cs="Arial"/>
              </w:rPr>
            </w:pPr>
            <w:r w:rsidRPr="00A44CC2">
              <w:rPr>
                <w:rFonts w:ascii="Arial" w:hAnsi="Arial" w:cs="Arial"/>
              </w:rPr>
              <w:t>Failure to assist with mitigating the impacts of traffic incidents as much as is reasonably practicable.</w:t>
            </w:r>
          </w:p>
        </w:tc>
      </w:tr>
      <w:tr w:rsidR="00FB7CE5" w:rsidRPr="00A44CC2" w:rsidTr="00F2381C">
        <w:trPr>
          <w:cantSplit/>
        </w:trPr>
        <w:tc>
          <w:tcPr>
            <w:tcW w:w="9292" w:type="dxa"/>
            <w:gridSpan w:val="3"/>
            <w:vAlign w:val="center"/>
          </w:tcPr>
          <w:p w:rsidR="00FB7CE5" w:rsidRPr="00A44CC2" w:rsidRDefault="00FB7CE5" w:rsidP="00F2381C">
            <w:pPr>
              <w:keepNext/>
              <w:rPr>
                <w:rFonts w:ascii="Arial" w:hAnsi="Arial" w:cs="Arial"/>
              </w:rPr>
            </w:pPr>
            <w:r w:rsidRPr="00A44CC2">
              <w:rPr>
                <w:rFonts w:ascii="Arial" w:hAnsi="Arial" w:cs="Arial"/>
              </w:rPr>
              <w:t>Undertaking traffic rearrangements without an approved TGS except where required for incident management purposes.</w:t>
            </w:r>
          </w:p>
        </w:tc>
      </w:tr>
      <w:tr w:rsidR="00FB7CE5" w:rsidRPr="00A44CC2" w:rsidTr="00F2381C">
        <w:trPr>
          <w:cantSplit/>
        </w:trPr>
        <w:tc>
          <w:tcPr>
            <w:tcW w:w="9292" w:type="dxa"/>
            <w:gridSpan w:val="3"/>
            <w:vAlign w:val="center"/>
          </w:tcPr>
          <w:p w:rsidR="00FB7CE5" w:rsidRPr="00A44CC2" w:rsidRDefault="00FB7CE5" w:rsidP="00F2381C">
            <w:pPr>
              <w:rPr>
                <w:rFonts w:ascii="Arial" w:hAnsi="Arial" w:cs="Arial"/>
              </w:rPr>
            </w:pPr>
            <w:r w:rsidRPr="00A44CC2">
              <w:rPr>
                <w:rFonts w:ascii="Arial" w:hAnsi="Arial" w:cs="Arial"/>
              </w:rPr>
              <w:t>Any other issue raised by the Auditor deemed to be a non-conformance.</w:t>
            </w:r>
          </w:p>
        </w:tc>
      </w:tr>
      <w:tr w:rsidR="00FB7CE5" w:rsidRPr="00A44CC2" w:rsidTr="00F2381C">
        <w:trPr>
          <w:cantSplit/>
        </w:trPr>
        <w:tc>
          <w:tcPr>
            <w:tcW w:w="9292" w:type="dxa"/>
            <w:gridSpan w:val="3"/>
            <w:vAlign w:val="center"/>
          </w:tcPr>
          <w:p w:rsidR="00FB7CE5" w:rsidRPr="00A44CC2" w:rsidRDefault="00FB7CE5" w:rsidP="00F2381C">
            <w:pPr>
              <w:rPr>
                <w:rFonts w:ascii="Arial" w:hAnsi="Arial" w:cs="Arial"/>
              </w:rPr>
            </w:pPr>
            <w:r w:rsidRPr="00A44CC2">
              <w:rPr>
                <w:rFonts w:ascii="Arial" w:hAnsi="Arial" w:cs="Arial"/>
                <w:b/>
              </w:rPr>
              <w:t>NOTE;</w:t>
            </w:r>
            <w:r w:rsidRPr="00A44CC2">
              <w:rPr>
                <w:rFonts w:ascii="Arial" w:hAnsi="Arial" w:cs="Arial"/>
              </w:rPr>
              <w:t xml:space="preserve"> This table does not represent an exhaustive list of non-conformances requiring re</w:t>
            </w:r>
            <w:r w:rsidRPr="00A44CC2">
              <w:rPr>
                <w:rFonts w:ascii="Arial" w:hAnsi="Arial" w:cs="Arial"/>
              </w:rPr>
              <w:noBreakHyphen/>
              <w:t>audits.</w:t>
            </w:r>
          </w:p>
        </w:tc>
      </w:tr>
    </w:tbl>
    <w:p w:rsidR="00FB7CE5" w:rsidRPr="00A44CC2" w:rsidRDefault="00FB7CE5" w:rsidP="00FB7CE5">
      <w:pPr>
        <w:pStyle w:val="Heading2"/>
        <w:ind w:left="576" w:hanging="576"/>
        <w:rPr>
          <w:rFonts w:cs="Arial"/>
        </w:rPr>
      </w:pPr>
      <w:r w:rsidRPr="00A44CC2">
        <w:rPr>
          <w:rFonts w:cs="Arial"/>
        </w:rPr>
        <w:t>Amendments to Traffic Management Plans - Hold Point</w:t>
      </w:r>
    </w:p>
    <w:p w:rsidR="00FB7CE5" w:rsidRPr="00A44CC2" w:rsidRDefault="00FB7CE5" w:rsidP="009B0869">
      <w:pPr>
        <w:rPr>
          <w:rFonts w:ascii="Arial" w:hAnsi="Arial" w:cs="Arial"/>
        </w:rPr>
      </w:pPr>
      <w:r w:rsidRPr="00A44CC2">
        <w:rPr>
          <w:rFonts w:ascii="Arial" w:hAnsi="Arial" w:cs="Arial"/>
        </w:rPr>
        <w:t>This clause does not refer to amendments to TMPs arising as consequence of audits.</w:t>
      </w:r>
    </w:p>
    <w:p w:rsidR="00FB7CE5" w:rsidRPr="00A44CC2" w:rsidRDefault="00FB7CE5" w:rsidP="009B0869">
      <w:pPr>
        <w:rPr>
          <w:rFonts w:ascii="Arial" w:hAnsi="Arial" w:cs="Arial"/>
        </w:rPr>
      </w:pPr>
      <w:r w:rsidRPr="00A44CC2">
        <w:rPr>
          <w:rFonts w:ascii="Arial" w:hAnsi="Arial" w:cs="Arial"/>
        </w:rPr>
        <w:t>Modify the Traffic Management Plan during the works to suit site conditions if required or requested by the nominated Departmental Contact Officer. Modify the Risk Assessment to ensure it is relevant to the modified TMP.</w:t>
      </w:r>
    </w:p>
    <w:p w:rsidR="00FB7CE5" w:rsidRPr="00A44CC2" w:rsidRDefault="00FB7CE5" w:rsidP="009B0869">
      <w:pPr>
        <w:rPr>
          <w:rFonts w:ascii="Arial" w:hAnsi="Arial" w:cs="Arial"/>
        </w:rPr>
      </w:pPr>
      <w:r w:rsidRPr="00A44CC2">
        <w:rPr>
          <w:rFonts w:ascii="Arial" w:hAnsi="Arial" w:cs="Arial"/>
        </w:rPr>
        <w:t>Changes made to the TMP must be clearly marked in the amended TMP.</w:t>
      </w:r>
    </w:p>
    <w:p w:rsidR="00FB7CE5" w:rsidRPr="00A44CC2" w:rsidRDefault="00FB7CE5" w:rsidP="009B0869">
      <w:pPr>
        <w:rPr>
          <w:rFonts w:ascii="Arial" w:hAnsi="Arial" w:cs="Arial"/>
        </w:rPr>
      </w:pPr>
      <w:r w:rsidRPr="00A44CC2">
        <w:rPr>
          <w:rFonts w:ascii="Arial" w:hAnsi="Arial" w:cs="Arial"/>
        </w:rPr>
        <w:lastRenderedPageBreak/>
        <w:t>In situations where immediate hazard mitigation is necessary the changes may be implemented and the Superintendent advised of the changes as soon as practicable thereafter.</w:t>
      </w:r>
    </w:p>
    <w:p w:rsidR="00FB7CE5" w:rsidRPr="00A44CC2" w:rsidRDefault="00FB7CE5" w:rsidP="009B0869">
      <w:pPr>
        <w:rPr>
          <w:rFonts w:ascii="Arial" w:hAnsi="Arial" w:cs="Arial"/>
        </w:rPr>
      </w:pPr>
      <w:r w:rsidRPr="00A44CC2">
        <w:rPr>
          <w:rFonts w:ascii="Arial" w:hAnsi="Arial" w:cs="Arial"/>
          <w:b/>
        </w:rPr>
        <w:t>Hold Point</w:t>
      </w:r>
      <w:r w:rsidRPr="00A44CC2">
        <w:rPr>
          <w:rFonts w:ascii="Arial" w:hAnsi="Arial" w:cs="Arial"/>
        </w:rPr>
        <w:t xml:space="preserve"> – Modified TMPs must be audited for suitability by a Panel Period Audit Consultant, or appraised by DIPL Road Operations if Traffic Management audits are not required under the contract, before implementation of the modified TMP.</w:t>
      </w:r>
    </w:p>
    <w:p w:rsidR="00FB7CE5" w:rsidRPr="00A44CC2" w:rsidRDefault="00FB7CE5" w:rsidP="009B0869">
      <w:pPr>
        <w:rPr>
          <w:rFonts w:ascii="Arial" w:hAnsi="Arial" w:cs="Arial"/>
        </w:rPr>
      </w:pPr>
      <w:r w:rsidRPr="00A44CC2">
        <w:rPr>
          <w:rFonts w:ascii="Arial" w:hAnsi="Arial" w:cs="Arial"/>
          <w:b/>
        </w:rPr>
        <w:t>Hold Point</w:t>
      </w:r>
      <w:r w:rsidRPr="00A44CC2">
        <w:rPr>
          <w:rFonts w:ascii="Arial" w:hAnsi="Arial" w:cs="Arial"/>
        </w:rPr>
        <w:t xml:space="preserve"> – Modified traffic management control measures must be audited for compliance by a Panel Period Audit Consultant, or appraised by DIPL Road Operations if Traffic Management audits are not required under the contract, before works resume.</w:t>
      </w:r>
    </w:p>
    <w:p w:rsidR="00FB7CE5" w:rsidRPr="00A44CC2" w:rsidRDefault="00FB7CE5" w:rsidP="009B0869">
      <w:pPr>
        <w:rPr>
          <w:rFonts w:ascii="Arial" w:hAnsi="Arial" w:cs="Arial"/>
        </w:rPr>
      </w:pPr>
      <w:r w:rsidRPr="00A44CC2">
        <w:rPr>
          <w:rFonts w:ascii="Arial" w:hAnsi="Arial" w:cs="Arial"/>
        </w:rPr>
        <w:t xml:space="preserve">Refer to the </w:t>
      </w:r>
      <w:r w:rsidRPr="00A44CC2">
        <w:rPr>
          <w:rFonts w:ascii="Arial" w:hAnsi="Arial" w:cs="Arial"/>
          <w:b/>
        </w:rPr>
        <w:t>Traffic Management Audit Requirements</w:t>
      </w:r>
      <w:r w:rsidRPr="00A44CC2">
        <w:rPr>
          <w:rFonts w:ascii="Arial" w:hAnsi="Arial" w:cs="Arial"/>
        </w:rPr>
        <w:t xml:space="preserve"> clause, and to the </w:t>
      </w:r>
      <w:r w:rsidRPr="00A44CC2">
        <w:rPr>
          <w:rFonts w:ascii="Arial" w:hAnsi="Arial" w:cs="Arial"/>
          <w:b/>
        </w:rPr>
        <w:t>Conformance Auditing Results</w:t>
      </w:r>
      <w:r w:rsidRPr="00A44CC2">
        <w:rPr>
          <w:rFonts w:ascii="Arial" w:hAnsi="Arial" w:cs="Arial"/>
        </w:rPr>
        <w:t xml:space="preserve"> clause, in this work section.</w:t>
      </w:r>
    </w:p>
    <w:p w:rsidR="00FB7CE5" w:rsidRPr="00A44CC2" w:rsidRDefault="00FB7CE5" w:rsidP="009B0869">
      <w:pPr>
        <w:rPr>
          <w:rFonts w:ascii="Arial" w:hAnsi="Arial" w:cs="Arial"/>
        </w:rPr>
      </w:pPr>
      <w:r w:rsidRPr="00A44CC2">
        <w:rPr>
          <w:rFonts w:ascii="Arial" w:hAnsi="Arial" w:cs="Arial"/>
        </w:rPr>
        <w:t xml:space="preserve">Refer to the clause </w:t>
      </w:r>
      <w:r w:rsidRPr="00A44CC2">
        <w:rPr>
          <w:rFonts w:ascii="Arial" w:hAnsi="Arial" w:cs="Arial"/>
          <w:b/>
        </w:rPr>
        <w:t>Time Allowed for Assessment of Submitted Documents</w:t>
      </w:r>
      <w:r w:rsidRPr="00A44CC2">
        <w:rPr>
          <w:rFonts w:ascii="Arial" w:hAnsi="Arial" w:cs="Arial"/>
        </w:rPr>
        <w:t xml:space="preserve"> in MISCELLANEOUS PROVISIONS.</w:t>
      </w:r>
    </w:p>
    <w:p w:rsidR="00FB7CE5" w:rsidRPr="00A44CC2" w:rsidRDefault="00FB7CE5" w:rsidP="00FB7CE5">
      <w:pPr>
        <w:pStyle w:val="Heading2"/>
        <w:ind w:left="576" w:hanging="576"/>
        <w:rPr>
          <w:rFonts w:cs="Arial"/>
        </w:rPr>
      </w:pPr>
      <w:r w:rsidRPr="00A44CC2">
        <w:rPr>
          <w:rFonts w:cs="Arial"/>
        </w:rPr>
        <w:t>WORK IN RURAL AREAS - HOLD POINT</w:t>
      </w:r>
    </w:p>
    <w:p w:rsidR="00FB7CE5" w:rsidRPr="00A44CC2" w:rsidRDefault="00FB7CE5" w:rsidP="000F714D">
      <w:pPr>
        <w:rPr>
          <w:rFonts w:ascii="Arial" w:hAnsi="Arial" w:cs="Arial"/>
        </w:rPr>
      </w:pPr>
      <w:r w:rsidRPr="00A44CC2">
        <w:rPr>
          <w:rFonts w:ascii="Arial" w:hAnsi="Arial" w:cs="Arial"/>
          <w:b/>
        </w:rPr>
        <w:t xml:space="preserve">Hold Point </w:t>
      </w:r>
      <w:r w:rsidRPr="00A44CC2">
        <w:rPr>
          <w:rFonts w:ascii="Arial" w:hAnsi="Arial" w:cs="Arial"/>
        </w:rPr>
        <w:t>- Undertake work during daylight hours only unless approval is given by the Superintendent. Approval will only be granted in exceptional circumstances.</w:t>
      </w:r>
    </w:p>
    <w:p w:rsidR="00FB7CE5" w:rsidRPr="00A44CC2" w:rsidRDefault="00FB7CE5" w:rsidP="00FB7CE5">
      <w:pPr>
        <w:pStyle w:val="Heading2"/>
        <w:ind w:left="576" w:hanging="576"/>
        <w:rPr>
          <w:rFonts w:cs="Arial"/>
        </w:rPr>
      </w:pPr>
      <w:r w:rsidRPr="00A44CC2">
        <w:rPr>
          <w:rFonts w:cs="Arial"/>
        </w:rPr>
        <w:t>WORK IN BUILT UP AREAS</w:t>
      </w:r>
    </w:p>
    <w:p w:rsidR="00FB7CE5" w:rsidRPr="00A44CC2" w:rsidRDefault="00FB7CE5" w:rsidP="00E62E4D">
      <w:pPr>
        <w:pStyle w:val="Heading3"/>
      </w:pPr>
      <w:r w:rsidRPr="00A44CC2">
        <w:t>Working Times – Hold Point</w:t>
      </w:r>
    </w:p>
    <w:p w:rsidR="00FB7CE5" w:rsidRPr="00A44CC2" w:rsidRDefault="00FB7CE5" w:rsidP="000F714D">
      <w:pPr>
        <w:rPr>
          <w:rFonts w:ascii="Arial" w:hAnsi="Arial" w:cs="Arial"/>
        </w:rPr>
      </w:pPr>
      <w:r w:rsidRPr="00A44CC2">
        <w:rPr>
          <w:rFonts w:ascii="Arial" w:hAnsi="Arial" w:cs="Arial"/>
        </w:rPr>
        <w:t>Program work, provide and install traffic management devices/controllers, equipment, materials etc accordingly so that traffic flows are not impeded during the following hours, from Monday to Friday, excluding Territory wide Public Holidays: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53"/>
      </w:tblGrid>
      <w:tr w:rsidR="00FB7CE5" w:rsidRPr="00A44CC2" w:rsidTr="00A50B22">
        <w:trPr>
          <w:cantSplit/>
          <w:trHeight w:val="465"/>
        </w:trPr>
        <w:tc>
          <w:tcPr>
            <w:tcW w:w="5513" w:type="dxa"/>
            <w:gridSpan w:val="2"/>
            <w:vAlign w:val="center"/>
          </w:tcPr>
          <w:p w:rsidR="00FB7CE5" w:rsidRPr="00A44CC2" w:rsidRDefault="00FB7CE5">
            <w:pPr>
              <w:keepNext/>
              <w:spacing w:after="0"/>
              <w:rPr>
                <w:rFonts w:ascii="Arial" w:hAnsi="Arial" w:cs="Arial"/>
                <w:b/>
              </w:rPr>
            </w:pPr>
            <w:r w:rsidRPr="00A44CC2">
              <w:rPr>
                <w:rFonts w:ascii="Arial" w:hAnsi="Arial" w:cs="Arial"/>
                <w:b/>
              </w:rPr>
              <w:t>Table - Restricted work hours in built up areas</w:t>
            </w:r>
          </w:p>
        </w:tc>
      </w:tr>
      <w:tr w:rsidR="00FB7CE5" w:rsidRPr="00A44CC2" w:rsidTr="00A50B22">
        <w:trPr>
          <w:cantSplit/>
          <w:trHeight w:val="500"/>
        </w:trPr>
        <w:tc>
          <w:tcPr>
            <w:tcW w:w="2660" w:type="dxa"/>
            <w:vAlign w:val="center"/>
          </w:tcPr>
          <w:p w:rsidR="00FB7CE5" w:rsidRPr="00A44CC2" w:rsidRDefault="00FB7CE5" w:rsidP="00765E51">
            <w:pPr>
              <w:keepNext/>
              <w:spacing w:after="0"/>
              <w:rPr>
                <w:rFonts w:ascii="Arial" w:hAnsi="Arial" w:cs="Arial"/>
                <w:b/>
              </w:rPr>
            </w:pPr>
            <w:r w:rsidRPr="00A44CC2">
              <w:rPr>
                <w:rFonts w:ascii="Arial" w:hAnsi="Arial" w:cs="Arial"/>
                <w:b/>
              </w:rPr>
              <w:t>From</w:t>
            </w:r>
          </w:p>
        </w:tc>
        <w:tc>
          <w:tcPr>
            <w:tcW w:w="2853" w:type="dxa"/>
            <w:vAlign w:val="center"/>
          </w:tcPr>
          <w:p w:rsidR="00FB7CE5" w:rsidRPr="00A44CC2" w:rsidRDefault="00FB7CE5" w:rsidP="00765E51">
            <w:pPr>
              <w:keepNext/>
              <w:spacing w:after="0"/>
              <w:rPr>
                <w:rFonts w:ascii="Arial" w:hAnsi="Arial" w:cs="Arial"/>
                <w:b/>
              </w:rPr>
            </w:pPr>
            <w:r w:rsidRPr="00A44CC2">
              <w:rPr>
                <w:rFonts w:ascii="Arial" w:hAnsi="Arial" w:cs="Arial"/>
                <w:b/>
              </w:rPr>
              <w:t>To</w:t>
            </w:r>
          </w:p>
        </w:tc>
      </w:tr>
      <w:tr w:rsidR="00FB7CE5" w:rsidRPr="00A44CC2" w:rsidTr="00A50B22">
        <w:trPr>
          <w:cantSplit/>
          <w:trHeight w:val="500"/>
        </w:trPr>
        <w:tc>
          <w:tcPr>
            <w:tcW w:w="2660" w:type="dxa"/>
            <w:vAlign w:val="center"/>
          </w:tcPr>
          <w:p w:rsidR="00FB7CE5" w:rsidRPr="00A44CC2" w:rsidRDefault="00FB7CE5" w:rsidP="00765E51">
            <w:pPr>
              <w:keepNext/>
              <w:spacing w:after="0"/>
              <w:rPr>
                <w:rFonts w:ascii="Arial" w:hAnsi="Arial" w:cs="Arial"/>
              </w:rPr>
            </w:pPr>
            <w:r w:rsidRPr="00A44CC2">
              <w:rPr>
                <w:rFonts w:ascii="Arial" w:hAnsi="Arial" w:cs="Arial"/>
              </w:rPr>
              <w:t xml:space="preserve">0700 hours </w:t>
            </w:r>
          </w:p>
        </w:tc>
        <w:tc>
          <w:tcPr>
            <w:tcW w:w="2853" w:type="dxa"/>
            <w:vAlign w:val="center"/>
          </w:tcPr>
          <w:p w:rsidR="00FB7CE5" w:rsidRPr="00A44CC2" w:rsidRDefault="00FB7CE5" w:rsidP="00765E51">
            <w:pPr>
              <w:keepNext/>
              <w:spacing w:after="0"/>
              <w:rPr>
                <w:rFonts w:ascii="Arial" w:hAnsi="Arial" w:cs="Arial"/>
              </w:rPr>
            </w:pPr>
            <w:r w:rsidRPr="00A44CC2">
              <w:rPr>
                <w:rFonts w:ascii="Arial" w:hAnsi="Arial" w:cs="Arial"/>
              </w:rPr>
              <w:t>0900 hours.</w:t>
            </w:r>
          </w:p>
        </w:tc>
      </w:tr>
      <w:tr w:rsidR="00FB7CE5" w:rsidRPr="00A44CC2" w:rsidTr="00A50B22">
        <w:trPr>
          <w:cantSplit/>
          <w:trHeight w:val="500"/>
        </w:trPr>
        <w:tc>
          <w:tcPr>
            <w:tcW w:w="2660" w:type="dxa"/>
            <w:vAlign w:val="center"/>
          </w:tcPr>
          <w:p w:rsidR="00FB7CE5" w:rsidRPr="00A44CC2" w:rsidRDefault="00FB7CE5" w:rsidP="00A50B22">
            <w:pPr>
              <w:spacing w:after="0"/>
              <w:rPr>
                <w:rFonts w:ascii="Arial" w:hAnsi="Arial" w:cs="Arial"/>
              </w:rPr>
            </w:pPr>
            <w:r w:rsidRPr="00A44CC2">
              <w:rPr>
                <w:rFonts w:ascii="Arial" w:hAnsi="Arial" w:cs="Arial"/>
              </w:rPr>
              <w:t xml:space="preserve">1530 hours </w:t>
            </w:r>
          </w:p>
        </w:tc>
        <w:tc>
          <w:tcPr>
            <w:tcW w:w="2853" w:type="dxa"/>
            <w:vAlign w:val="center"/>
          </w:tcPr>
          <w:p w:rsidR="00FB7CE5" w:rsidRPr="00A44CC2" w:rsidRDefault="00FB7CE5" w:rsidP="00A50B22">
            <w:pPr>
              <w:spacing w:after="0"/>
              <w:rPr>
                <w:rFonts w:ascii="Arial" w:hAnsi="Arial" w:cs="Arial"/>
              </w:rPr>
            </w:pPr>
            <w:r w:rsidRPr="00A44CC2">
              <w:rPr>
                <w:rFonts w:ascii="Arial" w:hAnsi="Arial" w:cs="Arial"/>
              </w:rPr>
              <w:t>1730 hours.</w:t>
            </w:r>
          </w:p>
        </w:tc>
      </w:tr>
    </w:tbl>
    <w:p w:rsidR="00FB7CE5" w:rsidRPr="00A44CC2" w:rsidRDefault="00FB7CE5" w:rsidP="00765E51">
      <w:pPr>
        <w:spacing w:after="0"/>
        <w:rPr>
          <w:rFonts w:ascii="Arial" w:hAnsi="Arial" w:cs="Arial"/>
        </w:rPr>
      </w:pPr>
    </w:p>
    <w:p w:rsidR="00FB7CE5" w:rsidRPr="00A44CC2" w:rsidRDefault="00FB7CE5" w:rsidP="000F714D">
      <w:pPr>
        <w:rPr>
          <w:rFonts w:ascii="Arial" w:hAnsi="Arial" w:cs="Arial"/>
        </w:rPr>
      </w:pPr>
      <w:r w:rsidRPr="00A44CC2">
        <w:rPr>
          <w:rFonts w:ascii="Arial" w:hAnsi="Arial" w:cs="Arial"/>
        </w:rPr>
        <w:t>This table is only an example of peak traffic periods in urban areas.</w:t>
      </w:r>
    </w:p>
    <w:p w:rsidR="00FB7CE5" w:rsidRPr="00A44CC2" w:rsidRDefault="00FB7CE5" w:rsidP="000F714D">
      <w:pPr>
        <w:rPr>
          <w:rFonts w:ascii="Arial" w:hAnsi="Arial" w:cs="Arial"/>
        </w:rPr>
      </w:pPr>
      <w:r w:rsidRPr="00A44CC2">
        <w:rPr>
          <w:rFonts w:ascii="Arial" w:hAnsi="Arial" w:cs="Arial"/>
        </w:rPr>
        <w:t xml:space="preserve">Additional historical generic traffic data is available from the Department’s annual Traffic Report, which can be accessed via </w:t>
      </w:r>
      <w:hyperlink r:id="rId16" w:history="1">
        <w:r w:rsidRPr="00A44CC2">
          <w:rPr>
            <w:rStyle w:val="Hyperlink"/>
            <w:rFonts w:ascii="Arial" w:hAnsi="Arial" w:cs="Arial"/>
          </w:rPr>
          <w:t>https://transport.nt.gov.au/publications</w:t>
        </w:r>
      </w:hyperlink>
      <w:r w:rsidRPr="00A44CC2">
        <w:rPr>
          <w:rFonts w:ascii="Arial" w:hAnsi="Arial" w:cs="Arial"/>
        </w:rPr>
        <w:t xml:space="preserve"> . This data does not provide accurate up-to-date information on traffic volumes or traffic flows.</w:t>
      </w:r>
    </w:p>
    <w:p w:rsidR="00FB7CE5" w:rsidRPr="00A44CC2" w:rsidRDefault="00FB7CE5" w:rsidP="000F714D">
      <w:pPr>
        <w:rPr>
          <w:rFonts w:ascii="Arial" w:hAnsi="Arial" w:cs="Arial"/>
        </w:rPr>
      </w:pPr>
      <w:r w:rsidRPr="00A44CC2">
        <w:rPr>
          <w:rFonts w:ascii="Arial" w:hAnsi="Arial" w:cs="Arial"/>
          <w:b/>
        </w:rPr>
        <w:t>Hold Point</w:t>
      </w:r>
      <w:r w:rsidRPr="00A44CC2">
        <w:rPr>
          <w:rFonts w:ascii="Arial" w:hAnsi="Arial" w:cs="Arial"/>
        </w:rPr>
        <w:t xml:space="preserve"> - Obtain Superintendent approval if proposing to work during the restricted work hours.</w:t>
      </w:r>
    </w:p>
    <w:p w:rsidR="00FB7CE5" w:rsidRPr="00A44CC2" w:rsidRDefault="00FB7CE5" w:rsidP="000F714D">
      <w:pPr>
        <w:rPr>
          <w:rFonts w:ascii="Arial" w:hAnsi="Arial" w:cs="Arial"/>
        </w:rPr>
      </w:pPr>
      <w:r w:rsidRPr="00A44CC2">
        <w:rPr>
          <w:rFonts w:ascii="Arial" w:hAnsi="Arial" w:cs="Arial"/>
        </w:rPr>
        <w:t>Remove or cover existing signs or devices as appropriate to stop confusion during these hours. Further restrictions may apply should the Department deem it appropriate to do so. Concessions to work within these hours may be approved by the Superintendent, should the need arise and the officer deems it necessary.</w:t>
      </w:r>
    </w:p>
    <w:p w:rsidR="00FB7CE5" w:rsidRPr="00A44CC2" w:rsidRDefault="00FB7CE5" w:rsidP="00D04311">
      <w:pPr>
        <w:pStyle w:val="guidenotes"/>
        <w:rPr>
          <w:rFonts w:cs="Arial"/>
        </w:rPr>
      </w:pPr>
      <w:r w:rsidRPr="00A44CC2">
        <w:rPr>
          <w:rFonts w:cs="Arial"/>
        </w:rPr>
        <w:t xml:space="preserve">[Modify the times to suit the conditions and after consultation with the client.  Delete the clause if the work is not in an urban area.  Include a cross-reference to the Restricted Working Hours clause in the Preliminaries if appropriate.  Refer to the Technical Directive on Working Times for Work in Urban Areas.] </w:t>
      </w:r>
    </w:p>
    <w:p w:rsidR="00FB7CE5" w:rsidRPr="00A44CC2" w:rsidRDefault="00FB7CE5" w:rsidP="000F714D">
      <w:pPr>
        <w:rPr>
          <w:rFonts w:ascii="Arial" w:hAnsi="Arial" w:cs="Arial"/>
        </w:rPr>
      </w:pPr>
      <w:r w:rsidRPr="00A44CC2">
        <w:rPr>
          <w:rFonts w:ascii="Arial" w:hAnsi="Arial" w:cs="Arial"/>
        </w:rPr>
        <w:t xml:space="preserve">Do not operate construction vehicles used in conjunction with the proposed works, either SV plated or vehicles in excess of 19 metres on public roads during peak traffic times (see </w:t>
      </w:r>
      <w:r w:rsidRPr="00A44CC2">
        <w:rPr>
          <w:rFonts w:ascii="Arial" w:hAnsi="Arial" w:cs="Arial"/>
        </w:rPr>
        <w:lastRenderedPageBreak/>
        <w:t>above, working times) or in any way impede peak traffic flow during these times.  Vehicles in excess of 19 metres in length are only permitted to travel on roads designated for road trains unless an appropriate permit from the Motor Vehicle Registry has been obtained in advance of using such routes.</w:t>
      </w:r>
    </w:p>
    <w:p w:rsidR="00FB7CE5" w:rsidRPr="00A44CC2" w:rsidRDefault="00FB7CE5" w:rsidP="00E62E4D">
      <w:pPr>
        <w:pStyle w:val="Heading3"/>
      </w:pPr>
      <w:r w:rsidRPr="00A44CC2">
        <w:t>Traffic Lanes - Hold Point</w:t>
      </w:r>
    </w:p>
    <w:p w:rsidR="00FB7CE5" w:rsidRPr="00A44CC2" w:rsidRDefault="00FB7CE5" w:rsidP="000F714D">
      <w:pPr>
        <w:rPr>
          <w:rFonts w:ascii="Arial" w:hAnsi="Arial" w:cs="Arial"/>
        </w:rPr>
      </w:pPr>
      <w:r w:rsidRPr="00A44CC2">
        <w:rPr>
          <w:rFonts w:ascii="Arial" w:hAnsi="Arial" w:cs="Arial"/>
        </w:rPr>
        <w:t>Maintain at least 2 lanes (one in each direction) open to traffic at all times unless permitted otherwise on duplicated roads and maintain at least one lane open on two lane roads with appropriate traffic control in place accordingly. Obtain the written permission of the Superintendent if it is necessary to fully close a road.</w:t>
      </w:r>
    </w:p>
    <w:p w:rsidR="00FB7CE5" w:rsidRPr="00A44CC2" w:rsidRDefault="00FB7CE5" w:rsidP="00BB20DA">
      <w:pPr>
        <w:rPr>
          <w:rFonts w:ascii="Arial" w:hAnsi="Arial" w:cs="Arial"/>
        </w:rPr>
      </w:pPr>
      <w:r w:rsidRPr="00A44CC2">
        <w:rPr>
          <w:rFonts w:ascii="Arial" w:hAnsi="Arial" w:cs="Arial"/>
        </w:rPr>
        <w:t>Only permit single lane operation of two way traffic when traffic is directed by accredited WZTM controllers and signs or portable traffic signals etc. are employed, dependant on the site conditions and obtaining the appropriate approvals.</w:t>
      </w:r>
    </w:p>
    <w:p w:rsidR="00FB7CE5" w:rsidRPr="00A44CC2" w:rsidRDefault="00FB7CE5" w:rsidP="000F714D">
      <w:pPr>
        <w:rPr>
          <w:rFonts w:ascii="Arial" w:hAnsi="Arial" w:cs="Arial"/>
        </w:rPr>
      </w:pPr>
      <w:r w:rsidRPr="00A44CC2">
        <w:rPr>
          <w:rFonts w:ascii="Arial" w:hAnsi="Arial" w:cs="Arial"/>
        </w:rPr>
        <w:t>Program works so that the closure of turning lanes is minimised.</w:t>
      </w:r>
    </w:p>
    <w:p w:rsidR="00FB7CE5" w:rsidRPr="00A44CC2" w:rsidRDefault="00FB7CE5" w:rsidP="000F714D">
      <w:pPr>
        <w:rPr>
          <w:rFonts w:ascii="Arial" w:hAnsi="Arial" w:cs="Arial"/>
        </w:rPr>
      </w:pPr>
      <w:r w:rsidRPr="00A44CC2">
        <w:rPr>
          <w:rFonts w:ascii="Arial" w:hAnsi="Arial" w:cs="Arial"/>
        </w:rPr>
        <w:t>Obtain prior written approval from the relevant Local Government or Council if traffic is to be detoured onto their road network or the proposed works affects their network/assets accordingly.</w:t>
      </w:r>
    </w:p>
    <w:p w:rsidR="00FB7CE5" w:rsidRPr="00A44CC2" w:rsidRDefault="00FB7CE5" w:rsidP="000F714D">
      <w:pPr>
        <w:rPr>
          <w:rFonts w:ascii="Arial" w:hAnsi="Arial" w:cs="Arial"/>
        </w:rPr>
      </w:pPr>
      <w:r w:rsidRPr="00A44CC2">
        <w:rPr>
          <w:rFonts w:ascii="Arial" w:hAnsi="Arial" w:cs="Arial"/>
          <w:b/>
        </w:rPr>
        <w:t xml:space="preserve">Hold Point - </w:t>
      </w:r>
      <w:r w:rsidRPr="00A44CC2">
        <w:rPr>
          <w:rFonts w:ascii="Arial" w:hAnsi="Arial" w:cs="Arial"/>
        </w:rPr>
        <w:t>Provide a copy of all relevant approvals with the Traffic Management Plan.</w:t>
      </w:r>
    </w:p>
    <w:p w:rsidR="00FB7CE5" w:rsidRPr="00A44CC2" w:rsidRDefault="00FB7CE5" w:rsidP="00D04311">
      <w:pPr>
        <w:pStyle w:val="guidenotes"/>
        <w:rPr>
          <w:rFonts w:cs="Arial"/>
        </w:rPr>
      </w:pPr>
      <w:r w:rsidRPr="00A44CC2">
        <w:rPr>
          <w:rFonts w:cs="Arial"/>
        </w:rPr>
        <w:t>[Discuss the method of traffic control with the Client and Council as necessary.  If required, insert a method of traffic control.]</w:t>
      </w:r>
    </w:p>
    <w:p w:rsidR="00FB7CE5" w:rsidRPr="00A44CC2" w:rsidRDefault="00FB7CE5" w:rsidP="006F3515">
      <w:pPr>
        <w:pStyle w:val="Heading3"/>
      </w:pPr>
      <w:r w:rsidRPr="00A44CC2">
        <w:t>Lane closures - Hold Point</w:t>
      </w:r>
    </w:p>
    <w:p w:rsidR="00FB7CE5" w:rsidRPr="00A44CC2" w:rsidRDefault="00FB7CE5" w:rsidP="00C72EE8">
      <w:pPr>
        <w:rPr>
          <w:rFonts w:ascii="Arial" w:hAnsi="Arial" w:cs="Arial"/>
        </w:rPr>
      </w:pPr>
      <w:r w:rsidRPr="00A44CC2">
        <w:rPr>
          <w:rFonts w:ascii="Arial" w:hAnsi="Arial" w:cs="Arial"/>
          <w:b/>
        </w:rPr>
        <w:t xml:space="preserve">Hold point - </w:t>
      </w:r>
      <w:r w:rsidRPr="00A44CC2">
        <w:rPr>
          <w:rFonts w:ascii="Arial" w:hAnsi="Arial" w:cs="Arial"/>
        </w:rPr>
        <w:t>Do not use bullnose or V type barriers unless no other option is available. Obtain permission from the Superintendent to use bullnose or V type barriers before placing them on site.</w:t>
      </w:r>
    </w:p>
    <w:p w:rsidR="00FB7CE5" w:rsidRPr="00A44CC2" w:rsidRDefault="00FB7CE5" w:rsidP="00FB7CE5">
      <w:pPr>
        <w:pStyle w:val="Heading2"/>
        <w:ind w:left="576" w:hanging="576"/>
        <w:rPr>
          <w:rFonts w:cs="Arial"/>
        </w:rPr>
      </w:pPr>
      <w:r w:rsidRPr="00A44CC2">
        <w:rPr>
          <w:rFonts w:cs="Arial"/>
        </w:rPr>
        <w:t>NIGHT ILLUMINATION – HOLD POINT</w:t>
      </w:r>
    </w:p>
    <w:p w:rsidR="00FB7CE5" w:rsidRPr="00A44CC2" w:rsidRDefault="00FB7CE5" w:rsidP="003F6E55">
      <w:pPr>
        <w:rPr>
          <w:rFonts w:ascii="Arial" w:hAnsi="Arial" w:cs="Arial"/>
        </w:rPr>
      </w:pPr>
      <w:r w:rsidRPr="00A44CC2">
        <w:rPr>
          <w:rFonts w:ascii="Arial" w:hAnsi="Arial" w:cs="Arial"/>
          <w:b/>
        </w:rPr>
        <w:t xml:space="preserve">Hold Point </w:t>
      </w:r>
      <w:r w:rsidRPr="00A44CC2">
        <w:rPr>
          <w:rFonts w:ascii="Arial" w:hAnsi="Arial" w:cs="Arial"/>
        </w:rPr>
        <w:t>– Sections of the roadway, including detours and side tracks, affected by Work Zone Traffic Management, must be illuminated at night to AS 1742.3, if night works are in progress, and/or if signage left on site overnight is not illuminated by the headlights of vehicles approaching the signs. Illumination to be 10 lux minimum at ground level.</w:t>
      </w:r>
    </w:p>
    <w:p w:rsidR="00FB7CE5" w:rsidRPr="00A44CC2" w:rsidRDefault="00FB7CE5" w:rsidP="00FB7CE5">
      <w:pPr>
        <w:pStyle w:val="Heading2"/>
        <w:ind w:left="576" w:hanging="576"/>
        <w:rPr>
          <w:rFonts w:cs="Arial"/>
        </w:rPr>
      </w:pPr>
      <w:r w:rsidRPr="00A44CC2">
        <w:rPr>
          <w:rFonts w:cs="Arial"/>
        </w:rPr>
        <w:t xml:space="preserve">WARNING DEVICES </w:t>
      </w:r>
    </w:p>
    <w:p w:rsidR="00FB7CE5" w:rsidRPr="00A44CC2" w:rsidRDefault="00FB7CE5" w:rsidP="000F714D">
      <w:pPr>
        <w:rPr>
          <w:rFonts w:ascii="Arial" w:hAnsi="Arial" w:cs="Arial"/>
        </w:rPr>
      </w:pPr>
      <w:r w:rsidRPr="00A44CC2">
        <w:rPr>
          <w:rFonts w:ascii="Arial" w:hAnsi="Arial" w:cs="Arial"/>
        </w:rPr>
        <w:t>Take care when placing warning signs, work signs, traffic management devices, or plant and equipment within the road reserve to ensure that these do not interfere with or restrict sight lines, particularly at intersections and ensure that the devices are not obscured by trees or other objects.</w:t>
      </w:r>
    </w:p>
    <w:p w:rsidR="00FB7CE5" w:rsidRPr="00A44CC2" w:rsidRDefault="00FB7CE5" w:rsidP="000F714D">
      <w:pPr>
        <w:rPr>
          <w:rFonts w:ascii="Arial" w:hAnsi="Arial" w:cs="Arial"/>
        </w:rPr>
      </w:pPr>
      <w:r w:rsidRPr="00A44CC2">
        <w:rPr>
          <w:rFonts w:ascii="Arial" w:hAnsi="Arial" w:cs="Arial"/>
        </w:rPr>
        <w:t>Ensure that road work signs reflect the current conditions of the site. Remove or cover signs such as T1-5 (worker symbolic), temporary speed reductions and the like, when appropriate, such as when no persons are on site. Refer to AS 1742 for guidance on the appropriate use of these signs.</w:t>
      </w:r>
    </w:p>
    <w:p w:rsidR="00FB7CE5" w:rsidRPr="00A44CC2" w:rsidRDefault="00FB7CE5" w:rsidP="009B729B">
      <w:pPr>
        <w:spacing w:after="0"/>
        <w:rPr>
          <w:rFonts w:ascii="Arial" w:hAnsi="Arial" w:cs="Arial"/>
        </w:rPr>
      </w:pPr>
      <w:r w:rsidRPr="00A44CC2">
        <w:rPr>
          <w:rFonts w:ascii="Arial" w:hAnsi="Arial" w:cs="Arial"/>
        </w:rPr>
        <w:t>Any failure to comply with this clause will render the Contractor liable to pay the costs incurred by the Department</w:t>
      </w:r>
      <w:r w:rsidRPr="00A44CC2" w:rsidDel="00EC547E">
        <w:rPr>
          <w:rFonts w:ascii="Arial" w:hAnsi="Arial" w:cs="Arial"/>
        </w:rPr>
        <w:t xml:space="preserve"> </w:t>
      </w:r>
      <w:r w:rsidRPr="00A44CC2">
        <w:rPr>
          <w:rFonts w:ascii="Arial" w:hAnsi="Arial" w:cs="Arial"/>
        </w:rPr>
        <w:t xml:space="preserve"> staff to procure any alternate means to have the rectifications made.</w:t>
      </w:r>
    </w:p>
    <w:p w:rsidR="00FB7CE5" w:rsidRPr="00A44CC2" w:rsidRDefault="00FB7CE5" w:rsidP="00E62E4D">
      <w:pPr>
        <w:pStyle w:val="Heading3"/>
      </w:pPr>
      <w:r w:rsidRPr="00A44CC2">
        <w:t>Works in Progress Signs</w:t>
      </w:r>
    </w:p>
    <w:p w:rsidR="00FB7CE5" w:rsidRPr="00A44CC2" w:rsidRDefault="00FB7CE5" w:rsidP="000F714D">
      <w:pPr>
        <w:rPr>
          <w:rFonts w:ascii="Arial" w:hAnsi="Arial" w:cs="Arial"/>
        </w:rPr>
      </w:pPr>
      <w:r w:rsidRPr="00A44CC2">
        <w:rPr>
          <w:rFonts w:ascii="Arial" w:hAnsi="Arial" w:cs="Arial"/>
        </w:rPr>
        <w:lastRenderedPageBreak/>
        <w:t>For proposed works which are expected to be in progress for longer than 14 calendar days, display signs, sized 1200 x 900mm with 100mm high black Helvetica medium lettering on a white background displaying the following details:</w:t>
      </w:r>
    </w:p>
    <w:p w:rsidR="00FB7CE5" w:rsidRPr="00A44CC2" w:rsidRDefault="00FB7CE5" w:rsidP="00FB7CE5">
      <w:pPr>
        <w:pStyle w:val="ListParagraph"/>
        <w:numPr>
          <w:ilvl w:val="0"/>
          <w:numId w:val="23"/>
        </w:numPr>
        <w:spacing w:after="0"/>
        <w:rPr>
          <w:rFonts w:cs="Arial"/>
        </w:rPr>
      </w:pPr>
      <w:r w:rsidRPr="00A44CC2">
        <w:rPr>
          <w:rFonts w:cs="Arial"/>
        </w:rPr>
        <w:t>The nature of the works.</w:t>
      </w:r>
    </w:p>
    <w:p w:rsidR="00FB7CE5" w:rsidRPr="00A44CC2" w:rsidRDefault="00FB7CE5" w:rsidP="00FB7CE5">
      <w:pPr>
        <w:pStyle w:val="ListParagraph"/>
        <w:numPr>
          <w:ilvl w:val="0"/>
          <w:numId w:val="23"/>
        </w:numPr>
        <w:spacing w:after="0"/>
        <w:rPr>
          <w:rFonts w:cs="Arial"/>
        </w:rPr>
      </w:pPr>
      <w:r w:rsidRPr="00A44CC2">
        <w:rPr>
          <w:rFonts w:cs="Arial"/>
        </w:rPr>
        <w:t>The start and end date of the works.</w:t>
      </w:r>
    </w:p>
    <w:p w:rsidR="00FB7CE5" w:rsidRPr="00A44CC2" w:rsidRDefault="00FB7CE5" w:rsidP="00FB7CE5">
      <w:pPr>
        <w:pStyle w:val="ListParagraph"/>
        <w:numPr>
          <w:ilvl w:val="0"/>
          <w:numId w:val="23"/>
        </w:numPr>
        <w:spacing w:after="0"/>
        <w:rPr>
          <w:rFonts w:cs="Arial"/>
        </w:rPr>
      </w:pPr>
      <w:r w:rsidRPr="00A44CC2">
        <w:rPr>
          <w:rFonts w:cs="Arial"/>
        </w:rPr>
        <w:t>The Contractor's business name.</w:t>
      </w:r>
    </w:p>
    <w:p w:rsidR="00FB7CE5" w:rsidRPr="00A44CC2" w:rsidRDefault="00FB7CE5" w:rsidP="00FB7CE5">
      <w:pPr>
        <w:pStyle w:val="ListParagraph"/>
        <w:numPr>
          <w:ilvl w:val="0"/>
          <w:numId w:val="23"/>
        </w:numPr>
        <w:spacing w:after="0"/>
        <w:rPr>
          <w:rFonts w:cs="Arial"/>
        </w:rPr>
      </w:pPr>
      <w:r w:rsidRPr="00A44CC2">
        <w:rPr>
          <w:rFonts w:cs="Arial"/>
        </w:rPr>
        <w:t>The Contractor's business phone number.</w:t>
      </w:r>
    </w:p>
    <w:p w:rsidR="00FB7CE5" w:rsidRPr="00A44CC2" w:rsidRDefault="00FB7CE5" w:rsidP="00FB7CE5">
      <w:pPr>
        <w:pStyle w:val="ListParagraph"/>
        <w:numPr>
          <w:ilvl w:val="0"/>
          <w:numId w:val="23"/>
        </w:numPr>
        <w:spacing w:after="0"/>
        <w:rPr>
          <w:rFonts w:cs="Arial"/>
        </w:rPr>
      </w:pPr>
      <w:r w:rsidRPr="00A44CC2">
        <w:rPr>
          <w:rFonts w:cs="Arial"/>
        </w:rPr>
        <w:t>The Contractor's after hours phone number.</w:t>
      </w:r>
    </w:p>
    <w:p w:rsidR="00FB7CE5" w:rsidRPr="00A44CC2" w:rsidRDefault="00FB7CE5" w:rsidP="00FB7CE5">
      <w:pPr>
        <w:pStyle w:val="ListParagraph"/>
        <w:numPr>
          <w:ilvl w:val="0"/>
          <w:numId w:val="23"/>
        </w:numPr>
        <w:spacing w:after="0"/>
        <w:rPr>
          <w:rFonts w:cs="Arial"/>
        </w:rPr>
      </w:pPr>
      <w:r w:rsidRPr="00A44CC2">
        <w:rPr>
          <w:rFonts w:cs="Arial"/>
        </w:rPr>
        <w:t>The name of the Traffic Management Plan supervisor.</w:t>
      </w:r>
    </w:p>
    <w:p w:rsidR="00FB7CE5" w:rsidRPr="00A44CC2" w:rsidRDefault="00FB7CE5" w:rsidP="000F714D">
      <w:pPr>
        <w:rPr>
          <w:rFonts w:ascii="Arial" w:hAnsi="Arial" w:cs="Arial"/>
        </w:rPr>
      </w:pPr>
      <w:r w:rsidRPr="00A44CC2">
        <w:rPr>
          <w:rFonts w:ascii="Arial" w:hAnsi="Arial" w:cs="Arial"/>
        </w:rPr>
        <w:t>Display these signs prominently at the extremities of all works in progress and in addition to the work signs requirement. The signs remain the property of the Contractor.</w:t>
      </w:r>
    </w:p>
    <w:p w:rsidR="00FB7CE5" w:rsidRPr="00A44CC2" w:rsidRDefault="00FB7CE5" w:rsidP="00D04311">
      <w:pPr>
        <w:pStyle w:val="guidenotes"/>
        <w:rPr>
          <w:rFonts w:cs="Arial"/>
        </w:rPr>
      </w:pPr>
      <w:r w:rsidRPr="00A44CC2">
        <w:rPr>
          <w:rFonts w:cs="Arial"/>
        </w:rPr>
        <w:t>[Adjust the text as necessary, to suit the specific project.]</w:t>
      </w:r>
    </w:p>
    <w:p w:rsidR="00FB7CE5" w:rsidRPr="00A44CC2" w:rsidRDefault="00FB7CE5" w:rsidP="00E62E4D">
      <w:pPr>
        <w:pStyle w:val="Heading3"/>
      </w:pPr>
      <w:r w:rsidRPr="00A44CC2">
        <w:t>Multi Panel Signs</w:t>
      </w:r>
    </w:p>
    <w:p w:rsidR="00FB7CE5" w:rsidRPr="00A44CC2" w:rsidRDefault="00FB7CE5" w:rsidP="000F714D">
      <w:pPr>
        <w:rPr>
          <w:rFonts w:ascii="Arial" w:hAnsi="Arial" w:cs="Arial"/>
        </w:rPr>
      </w:pPr>
      <w:r w:rsidRPr="00A44CC2">
        <w:rPr>
          <w:rFonts w:ascii="Arial" w:hAnsi="Arial" w:cs="Arial"/>
        </w:rPr>
        <w:t>The use of multi panel sign configuration for "Traffic Controller Symbolic" &amp; "Prepare to Stop" being mounted on one multi sign frame shall conform to AS 1742.3.</w:t>
      </w:r>
    </w:p>
    <w:p w:rsidR="00FB7CE5" w:rsidRPr="00A44CC2" w:rsidRDefault="00FB7CE5" w:rsidP="000F714D">
      <w:pPr>
        <w:rPr>
          <w:rFonts w:ascii="Arial" w:hAnsi="Arial" w:cs="Arial"/>
        </w:rPr>
      </w:pPr>
      <w:r w:rsidRPr="00A44CC2">
        <w:rPr>
          <w:rFonts w:ascii="Arial" w:hAnsi="Arial" w:cs="Arial"/>
        </w:rPr>
        <w:t>The use of the "Prepare to Stop" sign is mandatory in conjunction with the symbolic traffic controller sign where traffic are required to stop at the controllers position, therefore the Department approves making this the exception to the "No multi sign rule".</w:t>
      </w:r>
    </w:p>
    <w:p w:rsidR="00FB7CE5" w:rsidRPr="00A44CC2" w:rsidRDefault="00FB7CE5" w:rsidP="000F714D">
      <w:pPr>
        <w:rPr>
          <w:rFonts w:ascii="Arial" w:hAnsi="Arial" w:cs="Arial"/>
        </w:rPr>
      </w:pPr>
      <w:r w:rsidRPr="00A44CC2">
        <w:rPr>
          <w:rFonts w:ascii="Arial" w:hAnsi="Arial" w:cs="Arial"/>
        </w:rPr>
        <w:t>These signs must be on the one frame either side by side or one above the other. The individual signs are to be 900 mm x 600 mm minimum each when used stand alone, but may be reduced in size on a multi panel sign frame provided that the legend and / or symbol size are not reduced.</w:t>
      </w:r>
    </w:p>
    <w:p w:rsidR="00FB7CE5" w:rsidRPr="00A44CC2" w:rsidRDefault="00FB7CE5" w:rsidP="000F714D">
      <w:pPr>
        <w:rPr>
          <w:rFonts w:ascii="Arial" w:hAnsi="Arial" w:cs="Arial"/>
        </w:rPr>
      </w:pPr>
      <w:r w:rsidRPr="00A44CC2">
        <w:rPr>
          <w:rFonts w:ascii="Arial" w:hAnsi="Arial" w:cs="Arial"/>
        </w:rPr>
        <w:t>The Department will allow a multi panel sign frame for this use only in accordance with the directions herein and those contained within AS 1742.3.</w:t>
      </w:r>
    </w:p>
    <w:p w:rsidR="00FB7CE5" w:rsidRPr="00A44CC2" w:rsidRDefault="00FB7CE5" w:rsidP="00065DC1">
      <w:pPr>
        <w:pStyle w:val="Heading3"/>
      </w:pPr>
      <w:r w:rsidRPr="00A44CC2">
        <w:t>Multi message signs</w:t>
      </w:r>
    </w:p>
    <w:p w:rsidR="00FB7CE5" w:rsidRPr="00A44CC2" w:rsidRDefault="00FB7CE5" w:rsidP="00065DC1">
      <w:pPr>
        <w:rPr>
          <w:rFonts w:ascii="Arial" w:hAnsi="Arial" w:cs="Arial"/>
        </w:rPr>
      </w:pPr>
      <w:r w:rsidRPr="00A44CC2">
        <w:rPr>
          <w:rFonts w:ascii="Arial" w:hAnsi="Arial" w:cs="Arial"/>
        </w:rPr>
        <w:t>Do not use multi message signs. Stand-alone signs must be used.</w:t>
      </w:r>
    </w:p>
    <w:p w:rsidR="00FB7CE5" w:rsidRPr="00A44CC2" w:rsidRDefault="00FB7CE5" w:rsidP="00FB7CE5">
      <w:pPr>
        <w:pStyle w:val="Heading2"/>
        <w:ind w:left="576" w:hanging="576"/>
        <w:rPr>
          <w:rFonts w:cs="Arial"/>
        </w:rPr>
      </w:pPr>
      <w:r w:rsidRPr="00A44CC2">
        <w:rPr>
          <w:rFonts w:cs="Arial"/>
        </w:rPr>
        <w:t>NT SPECIFIC DIRECTIONS FOR ROAD WORK SIGNS</w:t>
      </w:r>
    </w:p>
    <w:p w:rsidR="00FB7CE5" w:rsidRPr="00A44CC2" w:rsidRDefault="00FB7CE5" w:rsidP="00E62E4D">
      <w:pPr>
        <w:pStyle w:val="Heading3"/>
      </w:pPr>
      <w:r w:rsidRPr="00A44CC2">
        <w:t xml:space="preserve">Sign erection </w:t>
      </w:r>
    </w:p>
    <w:p w:rsidR="00FB7CE5" w:rsidRPr="00A44CC2" w:rsidRDefault="00FB7CE5" w:rsidP="000F714D">
      <w:pPr>
        <w:rPr>
          <w:rFonts w:ascii="Arial" w:hAnsi="Arial" w:cs="Arial"/>
        </w:rPr>
      </w:pPr>
      <w:r w:rsidRPr="00A44CC2">
        <w:rPr>
          <w:rFonts w:ascii="Arial" w:hAnsi="Arial" w:cs="Arial"/>
        </w:rPr>
        <w:t xml:space="preserve">Refer to the </w:t>
      </w:r>
      <w:r w:rsidRPr="00A44CC2">
        <w:rPr>
          <w:rFonts w:ascii="Arial" w:hAnsi="Arial" w:cs="Arial"/>
          <w:b/>
        </w:rPr>
        <w:t>Definitions</w:t>
      </w:r>
      <w:r w:rsidRPr="00A44CC2">
        <w:rPr>
          <w:rFonts w:ascii="Arial" w:hAnsi="Arial" w:cs="Arial"/>
        </w:rPr>
        <w:t xml:space="preserve"> clause in this worksection.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8"/>
        <w:gridCol w:w="6618"/>
      </w:tblGrid>
      <w:tr w:rsidR="00FB7CE5" w:rsidRPr="00A44CC2" w:rsidTr="004C2974">
        <w:trPr>
          <w:cantSplit/>
          <w:trHeight w:val="550"/>
        </w:trPr>
        <w:tc>
          <w:tcPr>
            <w:tcW w:w="5000" w:type="pct"/>
            <w:gridSpan w:val="2"/>
            <w:vAlign w:val="center"/>
          </w:tcPr>
          <w:p w:rsidR="00FB7CE5" w:rsidRPr="00A44CC2" w:rsidRDefault="00FB7CE5" w:rsidP="007157AC">
            <w:pPr>
              <w:keepNext/>
              <w:spacing w:after="0"/>
              <w:rPr>
                <w:rFonts w:ascii="Arial" w:hAnsi="Arial" w:cs="Arial"/>
                <w:b/>
              </w:rPr>
            </w:pPr>
            <w:r w:rsidRPr="00A44CC2">
              <w:rPr>
                <w:rFonts w:ascii="Arial" w:hAnsi="Arial" w:cs="Arial"/>
                <w:b/>
              </w:rPr>
              <w:lastRenderedPageBreak/>
              <w:t>Table - Sign erection requirements</w:t>
            </w:r>
          </w:p>
        </w:tc>
      </w:tr>
      <w:tr w:rsidR="00FB7CE5" w:rsidRPr="00A44CC2" w:rsidTr="00A50B22">
        <w:trPr>
          <w:cantSplit/>
        </w:trPr>
        <w:tc>
          <w:tcPr>
            <w:tcW w:w="1330" w:type="pct"/>
          </w:tcPr>
          <w:p w:rsidR="00FB7CE5" w:rsidRPr="00A44CC2" w:rsidRDefault="00FB7CE5" w:rsidP="00E17F35">
            <w:pPr>
              <w:keepNext/>
              <w:spacing w:after="0"/>
              <w:rPr>
                <w:rFonts w:ascii="Arial" w:hAnsi="Arial" w:cs="Arial"/>
                <w:b/>
              </w:rPr>
            </w:pPr>
            <w:r w:rsidRPr="00A44CC2">
              <w:rPr>
                <w:rFonts w:ascii="Arial" w:hAnsi="Arial" w:cs="Arial"/>
                <w:b/>
              </w:rPr>
              <w:t>Long term rural areas:</w:t>
            </w:r>
          </w:p>
        </w:tc>
        <w:tc>
          <w:tcPr>
            <w:tcW w:w="3670" w:type="pct"/>
          </w:tcPr>
          <w:p w:rsidR="00FB7CE5" w:rsidRPr="00A44CC2" w:rsidRDefault="00FB7CE5" w:rsidP="00E17F35">
            <w:pPr>
              <w:keepNext/>
              <w:spacing w:after="0"/>
              <w:rPr>
                <w:rFonts w:ascii="Arial" w:hAnsi="Arial" w:cs="Arial"/>
              </w:rPr>
            </w:pPr>
            <w:r w:rsidRPr="00A44CC2">
              <w:rPr>
                <w:rFonts w:ascii="Arial" w:hAnsi="Arial" w:cs="Arial"/>
              </w:rPr>
              <w:t>Place all signs a minimum 1m lateral clearance from the travelled path and a minimum of 1.5m from the lower edge of the sign to the ground.</w:t>
            </w:r>
          </w:p>
        </w:tc>
      </w:tr>
      <w:tr w:rsidR="00FB7CE5" w:rsidRPr="00A44CC2" w:rsidTr="00A50B22">
        <w:trPr>
          <w:cantSplit/>
        </w:trPr>
        <w:tc>
          <w:tcPr>
            <w:tcW w:w="1330" w:type="pct"/>
          </w:tcPr>
          <w:p w:rsidR="00FB7CE5" w:rsidRPr="00A44CC2" w:rsidRDefault="00FB7CE5" w:rsidP="00E17F35">
            <w:pPr>
              <w:keepNext/>
              <w:spacing w:after="0"/>
              <w:rPr>
                <w:rFonts w:ascii="Arial" w:hAnsi="Arial" w:cs="Arial"/>
                <w:b/>
              </w:rPr>
            </w:pPr>
            <w:r w:rsidRPr="00A44CC2">
              <w:rPr>
                <w:rFonts w:ascii="Arial" w:hAnsi="Arial" w:cs="Arial"/>
                <w:b/>
              </w:rPr>
              <w:t>Long term urban areas:</w:t>
            </w:r>
          </w:p>
        </w:tc>
        <w:tc>
          <w:tcPr>
            <w:tcW w:w="3670" w:type="pct"/>
          </w:tcPr>
          <w:p w:rsidR="00FB7CE5" w:rsidRPr="00A44CC2" w:rsidRDefault="00FB7CE5" w:rsidP="00E17F35">
            <w:pPr>
              <w:keepNext/>
              <w:spacing w:after="0"/>
              <w:rPr>
                <w:rFonts w:ascii="Arial" w:hAnsi="Arial" w:cs="Arial"/>
              </w:rPr>
            </w:pPr>
            <w:r w:rsidRPr="00A44CC2">
              <w:rPr>
                <w:rFonts w:ascii="Arial" w:hAnsi="Arial" w:cs="Arial"/>
              </w:rPr>
              <w:t>Place all signs a minimum of 2.2m from the lower edge of the sign to the ground in locations where they could be obscured by parked vehicles, vegetation or trees or may interfere with pedestrian routes.  On traffic islands or medians the heights for signs shall conform to the “short term all areas” where it is deemed appropriate and only if they are not obscured by parked vehicles and if they do not interfere with pedestrian routes.</w:t>
            </w:r>
          </w:p>
        </w:tc>
      </w:tr>
      <w:tr w:rsidR="00FB7CE5" w:rsidRPr="00A44CC2" w:rsidTr="00A50B22">
        <w:trPr>
          <w:cantSplit/>
        </w:trPr>
        <w:tc>
          <w:tcPr>
            <w:tcW w:w="1330" w:type="pct"/>
          </w:tcPr>
          <w:p w:rsidR="00FB7CE5" w:rsidRPr="00A44CC2" w:rsidRDefault="00FB7CE5" w:rsidP="00A50B22">
            <w:pPr>
              <w:spacing w:after="0"/>
              <w:rPr>
                <w:rFonts w:ascii="Arial" w:hAnsi="Arial" w:cs="Arial"/>
                <w:b/>
              </w:rPr>
            </w:pPr>
            <w:r w:rsidRPr="00A44CC2">
              <w:rPr>
                <w:rFonts w:ascii="Arial" w:hAnsi="Arial" w:cs="Arial"/>
                <w:b/>
              </w:rPr>
              <w:t>Short term all areas:</w:t>
            </w:r>
          </w:p>
        </w:tc>
        <w:tc>
          <w:tcPr>
            <w:tcW w:w="3670" w:type="pct"/>
          </w:tcPr>
          <w:p w:rsidR="00FB7CE5" w:rsidRPr="00A44CC2" w:rsidRDefault="00FB7CE5" w:rsidP="00A50B22">
            <w:pPr>
              <w:spacing w:after="0"/>
              <w:rPr>
                <w:rFonts w:ascii="Arial" w:hAnsi="Arial" w:cs="Arial"/>
              </w:rPr>
            </w:pPr>
            <w:r w:rsidRPr="00A44CC2">
              <w:rPr>
                <w:rFonts w:ascii="Arial" w:hAnsi="Arial" w:cs="Arial"/>
              </w:rPr>
              <w:t>Display all signs prominently and place a minimum of 200mm from the lower edge of the sign to the ground, except regulatory signs such as speed, no parking signs etc, which shall be mounted a minimum of 1.5m from the lower edge of the sign to the ground.   Place all signs a minimum of 2.2m from the lower edge of the sign to the ground where they could be obscured by parked vehicles, vegetation or trees or may interfere with pedestrian routes.</w:t>
            </w:r>
          </w:p>
        </w:tc>
      </w:tr>
    </w:tbl>
    <w:p w:rsidR="00FB7CE5" w:rsidRPr="00A44CC2" w:rsidRDefault="00FB7CE5" w:rsidP="000F714D">
      <w:pPr>
        <w:rPr>
          <w:rFonts w:ascii="Arial" w:hAnsi="Arial" w:cs="Arial"/>
        </w:rPr>
      </w:pPr>
    </w:p>
    <w:p w:rsidR="00FB7CE5" w:rsidRPr="00A44CC2" w:rsidRDefault="00FB7CE5" w:rsidP="000F714D">
      <w:pPr>
        <w:rPr>
          <w:rFonts w:ascii="Arial" w:hAnsi="Arial" w:cs="Arial"/>
        </w:rPr>
      </w:pPr>
      <w:r w:rsidRPr="00A44CC2">
        <w:rPr>
          <w:rFonts w:ascii="Arial" w:hAnsi="Arial" w:cs="Arial"/>
        </w:rPr>
        <w:t>Mount signs on Oz Spike posts or similar, or set in concrete in accordance with the requirement for permanent speed sign installations. Ensure signs remain secure, stable, and frangible. If an Oz Spike does not have a sign in it, and no sign is required to be mounted in it, that Oz Spike is to be removed from site.</w:t>
      </w:r>
    </w:p>
    <w:p w:rsidR="00FB7CE5" w:rsidRPr="00A44CC2" w:rsidRDefault="00FB7CE5" w:rsidP="000F714D">
      <w:pPr>
        <w:rPr>
          <w:rFonts w:ascii="Arial" w:hAnsi="Arial" w:cs="Arial"/>
        </w:rPr>
      </w:pPr>
      <w:r w:rsidRPr="00A44CC2">
        <w:rPr>
          <w:rFonts w:ascii="Arial" w:hAnsi="Arial" w:cs="Arial"/>
        </w:rPr>
        <w:t>Ensure that signs are clean, free of damage and comprise of a minimum of Class 1 retroreflective material in accordance with AS/NZS 1906.1.</w:t>
      </w:r>
    </w:p>
    <w:p w:rsidR="00FB7CE5" w:rsidRPr="00A44CC2" w:rsidRDefault="00FB7CE5" w:rsidP="000F714D">
      <w:pPr>
        <w:rPr>
          <w:rFonts w:ascii="Arial" w:hAnsi="Arial" w:cs="Arial"/>
        </w:rPr>
      </w:pPr>
      <w:r w:rsidRPr="00A44CC2">
        <w:rPr>
          <w:rFonts w:ascii="Arial" w:hAnsi="Arial" w:cs="Arial"/>
        </w:rPr>
        <w:t>Duplicate all temporary work signs (place on both sides of roads within the work site) on all multilane work sites, irrespective of the duration of the works, unless there is insufficient room available to do so, such as the median width being not sufficient to accommodate the signs.  Where necessary, seek direction from the Superintendent where this condition cannot be complied with.</w:t>
      </w:r>
    </w:p>
    <w:p w:rsidR="00FB7CE5" w:rsidRPr="00A44CC2" w:rsidRDefault="00FB7CE5" w:rsidP="00E62E4D">
      <w:pPr>
        <w:pStyle w:val="Heading3"/>
      </w:pPr>
      <w:r w:rsidRPr="00A44CC2">
        <w:t>Advance warning signs</w:t>
      </w:r>
    </w:p>
    <w:p w:rsidR="00FB7CE5" w:rsidRPr="00A44CC2" w:rsidRDefault="00FB7CE5" w:rsidP="000F714D">
      <w:pPr>
        <w:rPr>
          <w:rFonts w:ascii="Arial" w:hAnsi="Arial" w:cs="Arial"/>
        </w:rPr>
      </w:pPr>
      <w:r w:rsidRPr="00A44CC2">
        <w:rPr>
          <w:rFonts w:ascii="Arial" w:hAnsi="Arial" w:cs="Arial"/>
        </w:rPr>
        <w:t>Use T1-1 (road work ahead) signs and T2-16/17 (end road work) signs at all long term works sites and at all rural works sites.</w:t>
      </w:r>
    </w:p>
    <w:p w:rsidR="00FB7CE5" w:rsidRPr="00A44CC2" w:rsidRDefault="00FB7CE5" w:rsidP="000F714D">
      <w:pPr>
        <w:rPr>
          <w:rFonts w:ascii="Arial" w:hAnsi="Arial" w:cs="Arial"/>
        </w:rPr>
      </w:pPr>
      <w:r w:rsidRPr="00A44CC2">
        <w:rPr>
          <w:rFonts w:ascii="Arial" w:hAnsi="Arial" w:cs="Arial"/>
        </w:rPr>
        <w:t>In urban areas T1-1 (road work ahead) signs and T2-16/17 (end road work) signs at short term work sites are not mandatory, however, they may be used if deemed appropriate.</w:t>
      </w:r>
    </w:p>
    <w:p w:rsidR="00FB7CE5" w:rsidRPr="00A44CC2" w:rsidRDefault="00FB7CE5" w:rsidP="00F029BC">
      <w:pPr>
        <w:pStyle w:val="Heading3"/>
        <w:keepNext/>
      </w:pPr>
      <w:r w:rsidRPr="00A44CC2">
        <w:t>Star pickets &amp; fence droppers</w:t>
      </w:r>
    </w:p>
    <w:p w:rsidR="00FB7CE5" w:rsidRPr="00A44CC2" w:rsidRDefault="00FB7CE5" w:rsidP="000F714D">
      <w:pPr>
        <w:rPr>
          <w:rFonts w:ascii="Arial" w:hAnsi="Arial" w:cs="Arial"/>
        </w:rPr>
      </w:pPr>
      <w:r w:rsidRPr="00A44CC2">
        <w:rPr>
          <w:rFonts w:ascii="Arial" w:hAnsi="Arial" w:cs="Arial"/>
        </w:rPr>
        <w:t xml:space="preserve">Do not use star pickets for support of road work signs, bunting, flagging, fencing, etc within 9 metres of the trafficked path. </w:t>
      </w:r>
    </w:p>
    <w:p w:rsidR="00FB7CE5" w:rsidRPr="00A44CC2" w:rsidRDefault="00FB7CE5" w:rsidP="000F714D">
      <w:pPr>
        <w:rPr>
          <w:rFonts w:ascii="Arial" w:hAnsi="Arial" w:cs="Arial"/>
        </w:rPr>
      </w:pPr>
      <w:r w:rsidRPr="00A44CC2">
        <w:rPr>
          <w:rFonts w:ascii="Arial" w:hAnsi="Arial" w:cs="Arial"/>
        </w:rPr>
        <w:t>Do not use star pickets or any other non-frangible items such as steel drums, for delineation or any other purposes within 9 metres of the edge of the trafficked lanes. Bollards, cones and flagging are appropriate alternatives.</w:t>
      </w:r>
    </w:p>
    <w:p w:rsidR="00FB7CE5" w:rsidRPr="00A44CC2" w:rsidRDefault="00FB7CE5" w:rsidP="000F714D">
      <w:pPr>
        <w:rPr>
          <w:rFonts w:ascii="Arial" w:hAnsi="Arial" w:cs="Arial"/>
        </w:rPr>
      </w:pPr>
      <w:r w:rsidRPr="00A44CC2">
        <w:rPr>
          <w:rFonts w:ascii="Arial" w:hAnsi="Arial" w:cs="Arial"/>
        </w:rPr>
        <w:lastRenderedPageBreak/>
        <w:t>Fence droppers may be used as sign supports or legs and bunting or flagging supports on the condition that that the droppers are securely embedded into the ground and the sign, bunting or flagging is sufficiently secured to the droppers. Maintain a prudent use of end caps to ensure the minimisation of any hazards to workers and the public and the specified sign heights can be achieved.</w:t>
      </w:r>
    </w:p>
    <w:p w:rsidR="00FB7CE5" w:rsidRPr="00A44CC2" w:rsidRDefault="00FB7CE5" w:rsidP="000F714D">
      <w:pPr>
        <w:rPr>
          <w:rFonts w:ascii="Arial" w:hAnsi="Arial" w:cs="Arial"/>
        </w:rPr>
      </w:pPr>
      <w:r w:rsidRPr="00A44CC2">
        <w:rPr>
          <w:rFonts w:ascii="Arial" w:hAnsi="Arial" w:cs="Arial"/>
        </w:rPr>
        <w:t>Star pickets may be used for fencing support within the work site, provided appropriate action is taken to reduce any associated hazard for workers within the site and they are not within 9 metres of the travelled path of motorists.</w:t>
      </w:r>
    </w:p>
    <w:p w:rsidR="00FB7CE5" w:rsidRPr="00A44CC2" w:rsidRDefault="00FB7CE5" w:rsidP="00E62E4D">
      <w:pPr>
        <w:pStyle w:val="Heading3"/>
      </w:pPr>
      <w:r w:rsidRPr="00A44CC2">
        <w:t>Non-standard signs - Hold Point</w:t>
      </w:r>
    </w:p>
    <w:p w:rsidR="00FB7CE5" w:rsidRPr="00A44CC2" w:rsidRDefault="00FB7CE5" w:rsidP="000F714D">
      <w:pPr>
        <w:rPr>
          <w:rFonts w:ascii="Arial" w:hAnsi="Arial" w:cs="Arial"/>
        </w:rPr>
      </w:pPr>
      <w:r w:rsidRPr="00A44CC2">
        <w:rPr>
          <w:rFonts w:ascii="Arial" w:hAnsi="Arial" w:cs="Arial"/>
          <w:b/>
        </w:rPr>
        <w:t>Hold Point</w:t>
      </w:r>
      <w:r w:rsidRPr="00A44CC2">
        <w:rPr>
          <w:rFonts w:ascii="Arial" w:hAnsi="Arial" w:cs="Arial"/>
        </w:rPr>
        <w:t xml:space="preserve"> - Obtain specific approval from the Superintendent before using signs not included in AS 1742.3.</w:t>
      </w:r>
    </w:p>
    <w:p w:rsidR="00FB7CE5" w:rsidRPr="00A44CC2" w:rsidRDefault="00FB7CE5" w:rsidP="00E62E4D">
      <w:pPr>
        <w:pStyle w:val="Heading3"/>
      </w:pPr>
      <w:r w:rsidRPr="00A44CC2">
        <w:t>Portable Variable Message Signs (VMS) - Hold Point</w:t>
      </w:r>
    </w:p>
    <w:p w:rsidR="00FB7CE5" w:rsidRPr="00A44CC2" w:rsidRDefault="00FB7CE5" w:rsidP="00D04311">
      <w:pPr>
        <w:pStyle w:val="guidenotes"/>
        <w:rPr>
          <w:rFonts w:cs="Arial"/>
        </w:rPr>
      </w:pPr>
      <w:r w:rsidRPr="00A44CC2">
        <w:rPr>
          <w:rFonts w:cs="Arial"/>
        </w:rPr>
        <w:t>[Include this clause where major disruptions or changes to the traffic path are likely to occur.]</w:t>
      </w:r>
    </w:p>
    <w:p w:rsidR="00FB7CE5" w:rsidRPr="00A44CC2" w:rsidRDefault="00FB7CE5" w:rsidP="000F714D">
      <w:pPr>
        <w:rPr>
          <w:rFonts w:ascii="Arial" w:hAnsi="Arial" w:cs="Arial"/>
        </w:rPr>
      </w:pPr>
      <w:r w:rsidRPr="00A44CC2">
        <w:rPr>
          <w:rFonts w:ascii="Arial" w:hAnsi="Arial" w:cs="Arial"/>
        </w:rPr>
        <w:t>Provide electronic variable message signs (VMSs) which comply with AS 1742.3 and with AS 4852.2 where major disruptions or delays to traffic or changes to the travelled path are likely to occur.</w:t>
      </w:r>
    </w:p>
    <w:p w:rsidR="00FB7CE5" w:rsidRPr="00A44CC2" w:rsidRDefault="00FB7CE5" w:rsidP="000F714D">
      <w:pPr>
        <w:rPr>
          <w:rFonts w:ascii="Arial" w:hAnsi="Arial" w:cs="Arial"/>
        </w:rPr>
      </w:pPr>
      <w:r w:rsidRPr="00A44CC2">
        <w:rPr>
          <w:rFonts w:ascii="Arial" w:hAnsi="Arial" w:cs="Arial"/>
        </w:rPr>
        <w:t>Provide the VMSs a minimum of 5 working days before any changes occur.</w:t>
      </w:r>
    </w:p>
    <w:p w:rsidR="00FB7CE5" w:rsidRPr="00A44CC2" w:rsidRDefault="00FB7CE5" w:rsidP="006F3515">
      <w:pPr>
        <w:spacing w:after="0"/>
        <w:rPr>
          <w:rFonts w:ascii="Arial" w:hAnsi="Arial" w:cs="Arial"/>
        </w:rPr>
      </w:pPr>
      <w:r w:rsidRPr="00A44CC2">
        <w:rPr>
          <w:rFonts w:ascii="Arial" w:hAnsi="Arial" w:cs="Arial"/>
        </w:rPr>
        <w:t>Provide the VMSs:</w:t>
      </w:r>
    </w:p>
    <w:p w:rsidR="00FB7CE5" w:rsidRPr="00A44CC2" w:rsidRDefault="00FB7CE5" w:rsidP="00FB7CE5">
      <w:pPr>
        <w:pStyle w:val="ListParagraph"/>
        <w:numPr>
          <w:ilvl w:val="0"/>
          <w:numId w:val="23"/>
        </w:numPr>
        <w:spacing w:after="0"/>
        <w:rPr>
          <w:rFonts w:cs="Arial"/>
        </w:rPr>
      </w:pPr>
      <w:r w:rsidRPr="00A44CC2">
        <w:rPr>
          <w:rFonts w:cs="Arial"/>
        </w:rPr>
        <w:t>at all approaches to intersections affected by, or likely to be affected by, the works,</w:t>
      </w:r>
    </w:p>
    <w:p w:rsidR="00FB7CE5" w:rsidRPr="00A44CC2" w:rsidRDefault="00FB7CE5" w:rsidP="00FB7CE5">
      <w:pPr>
        <w:pStyle w:val="ListParagraph"/>
        <w:numPr>
          <w:ilvl w:val="0"/>
          <w:numId w:val="23"/>
        </w:numPr>
        <w:spacing w:after="0"/>
        <w:rPr>
          <w:rFonts w:cs="Arial"/>
        </w:rPr>
      </w:pPr>
      <w:r w:rsidRPr="00A44CC2">
        <w:rPr>
          <w:rFonts w:cs="Arial"/>
        </w:rPr>
        <w:t>at approaches to detours associated with the works, and</w:t>
      </w:r>
    </w:p>
    <w:p w:rsidR="00FB7CE5" w:rsidRPr="00A44CC2" w:rsidRDefault="00FB7CE5" w:rsidP="00FB7CE5">
      <w:pPr>
        <w:pStyle w:val="ListParagraph"/>
        <w:numPr>
          <w:ilvl w:val="0"/>
          <w:numId w:val="23"/>
        </w:numPr>
        <w:rPr>
          <w:rFonts w:cs="Arial"/>
        </w:rPr>
      </w:pPr>
      <w:r w:rsidRPr="00A44CC2">
        <w:rPr>
          <w:rFonts w:cs="Arial"/>
        </w:rPr>
        <w:t>at approaches to major alterations to the existing travelled path.</w:t>
      </w:r>
    </w:p>
    <w:p w:rsidR="00FB7CE5" w:rsidRPr="00A44CC2" w:rsidRDefault="00FB7CE5" w:rsidP="000F714D">
      <w:pPr>
        <w:rPr>
          <w:rFonts w:ascii="Arial" w:hAnsi="Arial" w:cs="Arial"/>
        </w:rPr>
      </w:pPr>
      <w:r w:rsidRPr="00A44CC2">
        <w:rPr>
          <w:rFonts w:ascii="Arial" w:hAnsi="Arial" w:cs="Arial"/>
        </w:rPr>
        <w:t>Use electronic variable message signs capable of displaying a minimum text size as specified in AS 1742.3 and/or in AS 4852.2 and capable of displaying at least 3 lines, and capable of displaying at least 8 characters per line, and capable of displaying a maximum of 10 characters per line.</w:t>
      </w:r>
    </w:p>
    <w:p w:rsidR="00FB7CE5" w:rsidRPr="00A44CC2" w:rsidRDefault="00FB7CE5" w:rsidP="000F714D">
      <w:pPr>
        <w:rPr>
          <w:rFonts w:ascii="Arial" w:hAnsi="Arial" w:cs="Arial"/>
        </w:rPr>
      </w:pPr>
      <w:r w:rsidRPr="00A44CC2">
        <w:rPr>
          <w:rFonts w:ascii="Arial" w:hAnsi="Arial" w:cs="Arial"/>
        </w:rPr>
        <w:t xml:space="preserve">Colours for text, symbols, and backgrounds must conform to </w:t>
      </w:r>
      <w:r w:rsidRPr="00A44CC2">
        <w:rPr>
          <w:rFonts w:ascii="Arial" w:hAnsi="Arial" w:cs="Arial"/>
          <w:b/>
        </w:rPr>
        <w:t>Table - Permitted VMS colours</w:t>
      </w:r>
      <w:r w:rsidRPr="00A44CC2">
        <w:rPr>
          <w:rFonts w:ascii="Arial" w:hAnsi="Arial" w:cs="Arial"/>
        </w:rPr>
        <w:t>.</w:t>
      </w:r>
    </w:p>
    <w:tbl>
      <w:tblPr>
        <w:tblStyle w:val="TableGrid"/>
        <w:tblW w:w="9087" w:type="dxa"/>
        <w:tblLook w:val="04A0" w:firstRow="1" w:lastRow="0" w:firstColumn="1" w:lastColumn="0" w:noHBand="0" w:noVBand="1"/>
      </w:tblPr>
      <w:tblGrid>
        <w:gridCol w:w="4077"/>
        <w:gridCol w:w="5010"/>
      </w:tblGrid>
      <w:tr w:rsidR="00FB7CE5" w:rsidRPr="00A44CC2" w:rsidTr="006F3515">
        <w:trPr>
          <w:cantSplit/>
          <w:trHeight w:val="436"/>
        </w:trPr>
        <w:tc>
          <w:tcPr>
            <w:tcW w:w="0" w:type="auto"/>
            <w:gridSpan w:val="2"/>
            <w:vAlign w:val="center"/>
          </w:tcPr>
          <w:p w:rsidR="00FB7CE5" w:rsidRPr="00A44CC2" w:rsidRDefault="00FB7CE5" w:rsidP="006F3515">
            <w:pPr>
              <w:keepNext/>
              <w:rPr>
                <w:rFonts w:ascii="Arial" w:hAnsi="Arial" w:cs="Arial"/>
                <w:b/>
              </w:rPr>
            </w:pPr>
            <w:r w:rsidRPr="00A44CC2">
              <w:rPr>
                <w:rFonts w:ascii="Arial" w:hAnsi="Arial" w:cs="Arial"/>
                <w:b/>
              </w:rPr>
              <w:t>Table - Permitted VMS colours</w:t>
            </w:r>
          </w:p>
        </w:tc>
      </w:tr>
      <w:tr w:rsidR="00FB7CE5" w:rsidRPr="00A44CC2" w:rsidTr="006F3515">
        <w:trPr>
          <w:cantSplit/>
          <w:trHeight w:val="436"/>
        </w:trPr>
        <w:tc>
          <w:tcPr>
            <w:tcW w:w="4077" w:type="dxa"/>
            <w:vAlign w:val="center"/>
          </w:tcPr>
          <w:p w:rsidR="00FB7CE5" w:rsidRPr="00A44CC2" w:rsidRDefault="00FB7CE5" w:rsidP="006F3515">
            <w:pPr>
              <w:keepNext/>
              <w:rPr>
                <w:rFonts w:ascii="Arial" w:hAnsi="Arial" w:cs="Arial"/>
                <w:b/>
              </w:rPr>
            </w:pPr>
            <w:r w:rsidRPr="00A44CC2">
              <w:rPr>
                <w:rFonts w:ascii="Arial" w:hAnsi="Arial" w:cs="Arial"/>
                <w:b/>
              </w:rPr>
              <w:t>Application</w:t>
            </w:r>
          </w:p>
        </w:tc>
        <w:tc>
          <w:tcPr>
            <w:tcW w:w="5010" w:type="dxa"/>
            <w:vAlign w:val="center"/>
          </w:tcPr>
          <w:p w:rsidR="00FB7CE5" w:rsidRPr="00A44CC2" w:rsidRDefault="00FB7CE5" w:rsidP="006F3515">
            <w:pPr>
              <w:keepNext/>
              <w:rPr>
                <w:rFonts w:ascii="Arial" w:hAnsi="Arial" w:cs="Arial"/>
                <w:b/>
              </w:rPr>
            </w:pPr>
            <w:r w:rsidRPr="00A44CC2">
              <w:rPr>
                <w:rFonts w:ascii="Arial" w:hAnsi="Arial" w:cs="Arial"/>
                <w:b/>
              </w:rPr>
              <w:t>Permitted colours</w:t>
            </w:r>
          </w:p>
        </w:tc>
      </w:tr>
      <w:tr w:rsidR="00FB7CE5" w:rsidRPr="00A44CC2" w:rsidTr="006F3515">
        <w:trPr>
          <w:cantSplit/>
          <w:trHeight w:val="436"/>
        </w:trPr>
        <w:tc>
          <w:tcPr>
            <w:tcW w:w="4077" w:type="dxa"/>
            <w:vAlign w:val="center"/>
          </w:tcPr>
          <w:p w:rsidR="00FB7CE5" w:rsidRPr="00A44CC2" w:rsidRDefault="00FB7CE5" w:rsidP="006F3515">
            <w:pPr>
              <w:keepNext/>
              <w:rPr>
                <w:rFonts w:ascii="Arial" w:hAnsi="Arial" w:cs="Arial"/>
              </w:rPr>
            </w:pPr>
            <w:r w:rsidRPr="00A44CC2">
              <w:rPr>
                <w:rFonts w:ascii="Arial" w:hAnsi="Arial" w:cs="Arial"/>
              </w:rPr>
              <w:t>General message</w:t>
            </w:r>
          </w:p>
        </w:tc>
        <w:tc>
          <w:tcPr>
            <w:tcW w:w="5010" w:type="dxa"/>
            <w:vAlign w:val="center"/>
          </w:tcPr>
          <w:p w:rsidR="00FB7CE5" w:rsidRPr="00A44CC2" w:rsidRDefault="00FB7CE5" w:rsidP="006F3515">
            <w:pPr>
              <w:keepNext/>
              <w:rPr>
                <w:rFonts w:ascii="Arial" w:hAnsi="Arial" w:cs="Arial"/>
              </w:rPr>
            </w:pPr>
            <w:r w:rsidRPr="00A44CC2">
              <w:rPr>
                <w:rFonts w:ascii="Arial" w:hAnsi="Arial" w:cs="Arial"/>
              </w:rPr>
              <w:t>White</w:t>
            </w:r>
          </w:p>
        </w:tc>
      </w:tr>
      <w:tr w:rsidR="00FB7CE5" w:rsidRPr="00A44CC2" w:rsidTr="006F3515">
        <w:trPr>
          <w:cantSplit/>
          <w:trHeight w:val="436"/>
        </w:trPr>
        <w:tc>
          <w:tcPr>
            <w:tcW w:w="4077" w:type="dxa"/>
            <w:vAlign w:val="center"/>
          </w:tcPr>
          <w:p w:rsidR="00FB7CE5" w:rsidRPr="00A44CC2" w:rsidRDefault="00FB7CE5" w:rsidP="006F3515">
            <w:pPr>
              <w:keepNext/>
              <w:rPr>
                <w:rFonts w:ascii="Arial" w:hAnsi="Arial" w:cs="Arial"/>
              </w:rPr>
            </w:pPr>
            <w:r w:rsidRPr="00A44CC2">
              <w:rPr>
                <w:rFonts w:ascii="Arial" w:hAnsi="Arial" w:cs="Arial"/>
              </w:rPr>
              <w:t>Warning message</w:t>
            </w:r>
          </w:p>
        </w:tc>
        <w:tc>
          <w:tcPr>
            <w:tcW w:w="5010" w:type="dxa"/>
            <w:vAlign w:val="center"/>
          </w:tcPr>
          <w:p w:rsidR="00FB7CE5" w:rsidRPr="00A44CC2" w:rsidRDefault="00FB7CE5" w:rsidP="006F3515">
            <w:pPr>
              <w:keepNext/>
              <w:rPr>
                <w:rFonts w:ascii="Arial" w:hAnsi="Arial" w:cs="Arial"/>
              </w:rPr>
            </w:pPr>
            <w:r w:rsidRPr="00A44CC2">
              <w:rPr>
                <w:rFonts w:ascii="Arial" w:hAnsi="Arial" w:cs="Arial"/>
              </w:rPr>
              <w:t>Yellow</w:t>
            </w:r>
          </w:p>
        </w:tc>
      </w:tr>
      <w:tr w:rsidR="00FB7CE5" w:rsidRPr="00A44CC2" w:rsidTr="006F3515">
        <w:trPr>
          <w:cantSplit/>
          <w:trHeight w:val="436"/>
        </w:trPr>
        <w:tc>
          <w:tcPr>
            <w:tcW w:w="4077" w:type="dxa"/>
            <w:vAlign w:val="center"/>
          </w:tcPr>
          <w:p w:rsidR="00FB7CE5" w:rsidRPr="00A44CC2" w:rsidRDefault="00FB7CE5" w:rsidP="006F3515">
            <w:pPr>
              <w:keepNext/>
              <w:rPr>
                <w:rFonts w:ascii="Arial" w:hAnsi="Arial" w:cs="Arial"/>
              </w:rPr>
            </w:pPr>
            <w:r w:rsidRPr="00A44CC2">
              <w:rPr>
                <w:rFonts w:ascii="Arial" w:hAnsi="Arial" w:cs="Arial"/>
              </w:rPr>
              <w:t>Lane open (symbolic)</w:t>
            </w:r>
          </w:p>
        </w:tc>
        <w:tc>
          <w:tcPr>
            <w:tcW w:w="5010" w:type="dxa"/>
            <w:vAlign w:val="center"/>
          </w:tcPr>
          <w:p w:rsidR="00FB7CE5" w:rsidRPr="00A44CC2" w:rsidRDefault="00FB7CE5" w:rsidP="006F3515">
            <w:pPr>
              <w:keepNext/>
              <w:rPr>
                <w:rFonts w:ascii="Arial" w:hAnsi="Arial" w:cs="Arial"/>
              </w:rPr>
            </w:pPr>
            <w:r w:rsidRPr="00A44CC2">
              <w:rPr>
                <w:rFonts w:ascii="Arial" w:hAnsi="Arial" w:cs="Arial"/>
              </w:rPr>
              <w:t>Yellow (Green only if approved)</w:t>
            </w:r>
          </w:p>
        </w:tc>
      </w:tr>
      <w:tr w:rsidR="00FB7CE5" w:rsidRPr="00A44CC2" w:rsidTr="006F3515">
        <w:trPr>
          <w:cantSplit/>
          <w:trHeight w:val="436"/>
        </w:trPr>
        <w:tc>
          <w:tcPr>
            <w:tcW w:w="4077" w:type="dxa"/>
            <w:vAlign w:val="center"/>
          </w:tcPr>
          <w:p w:rsidR="00FB7CE5" w:rsidRPr="00A44CC2" w:rsidRDefault="00FB7CE5" w:rsidP="006F3515">
            <w:pPr>
              <w:keepNext/>
              <w:rPr>
                <w:rFonts w:ascii="Arial" w:hAnsi="Arial" w:cs="Arial"/>
              </w:rPr>
            </w:pPr>
            <w:r w:rsidRPr="00A44CC2">
              <w:rPr>
                <w:rFonts w:ascii="Arial" w:hAnsi="Arial" w:cs="Arial"/>
              </w:rPr>
              <w:t>Lane closed (symbolic)</w:t>
            </w:r>
          </w:p>
        </w:tc>
        <w:tc>
          <w:tcPr>
            <w:tcW w:w="5010" w:type="dxa"/>
            <w:vAlign w:val="center"/>
          </w:tcPr>
          <w:p w:rsidR="00FB7CE5" w:rsidRPr="00A44CC2" w:rsidRDefault="00FB7CE5" w:rsidP="006F3515">
            <w:pPr>
              <w:keepNext/>
              <w:rPr>
                <w:rFonts w:ascii="Arial" w:hAnsi="Arial" w:cs="Arial"/>
              </w:rPr>
            </w:pPr>
            <w:r w:rsidRPr="00A44CC2">
              <w:rPr>
                <w:rFonts w:ascii="Arial" w:hAnsi="Arial" w:cs="Arial"/>
              </w:rPr>
              <w:t>Yellow (Red only if approved)</w:t>
            </w:r>
          </w:p>
        </w:tc>
      </w:tr>
      <w:tr w:rsidR="00FB7CE5" w:rsidRPr="00A44CC2" w:rsidTr="006F3515">
        <w:trPr>
          <w:cantSplit/>
          <w:trHeight w:val="436"/>
        </w:trPr>
        <w:tc>
          <w:tcPr>
            <w:tcW w:w="4077" w:type="dxa"/>
            <w:vAlign w:val="center"/>
          </w:tcPr>
          <w:p w:rsidR="00FB7CE5" w:rsidRPr="00A44CC2" w:rsidRDefault="00FB7CE5" w:rsidP="006F3515">
            <w:pPr>
              <w:keepNext/>
              <w:rPr>
                <w:rFonts w:ascii="Arial" w:hAnsi="Arial" w:cs="Arial"/>
              </w:rPr>
            </w:pPr>
            <w:r w:rsidRPr="00A44CC2">
              <w:rPr>
                <w:rFonts w:ascii="Arial" w:hAnsi="Arial" w:cs="Arial"/>
              </w:rPr>
              <w:t>Regulatory</w:t>
            </w:r>
          </w:p>
        </w:tc>
        <w:tc>
          <w:tcPr>
            <w:tcW w:w="5010" w:type="dxa"/>
            <w:vAlign w:val="center"/>
          </w:tcPr>
          <w:p w:rsidR="00FB7CE5" w:rsidRPr="00A44CC2" w:rsidRDefault="00FB7CE5" w:rsidP="006F3515">
            <w:pPr>
              <w:keepNext/>
              <w:rPr>
                <w:rFonts w:ascii="Arial" w:hAnsi="Arial" w:cs="Arial"/>
              </w:rPr>
            </w:pPr>
            <w:r w:rsidRPr="00A44CC2">
              <w:rPr>
                <w:rFonts w:ascii="Arial" w:hAnsi="Arial" w:cs="Arial"/>
              </w:rPr>
              <w:t>As required for static sign of same type</w:t>
            </w:r>
          </w:p>
        </w:tc>
      </w:tr>
      <w:tr w:rsidR="00FB7CE5" w:rsidRPr="00A44CC2" w:rsidTr="006F3515">
        <w:trPr>
          <w:cantSplit/>
          <w:trHeight w:val="448"/>
        </w:trPr>
        <w:tc>
          <w:tcPr>
            <w:tcW w:w="4077" w:type="dxa"/>
            <w:vAlign w:val="center"/>
          </w:tcPr>
          <w:p w:rsidR="00FB7CE5" w:rsidRPr="00A44CC2" w:rsidRDefault="00FB7CE5" w:rsidP="006F3515">
            <w:pPr>
              <w:keepNext/>
              <w:rPr>
                <w:rFonts w:ascii="Arial" w:hAnsi="Arial" w:cs="Arial"/>
              </w:rPr>
            </w:pPr>
            <w:r w:rsidRPr="00A44CC2">
              <w:rPr>
                <w:rFonts w:ascii="Arial" w:hAnsi="Arial" w:cs="Arial"/>
              </w:rPr>
              <w:t>Other</w:t>
            </w:r>
          </w:p>
        </w:tc>
        <w:tc>
          <w:tcPr>
            <w:tcW w:w="5010" w:type="dxa"/>
            <w:vAlign w:val="center"/>
          </w:tcPr>
          <w:p w:rsidR="00FB7CE5" w:rsidRPr="00A44CC2" w:rsidRDefault="00FB7CE5" w:rsidP="006F3515">
            <w:pPr>
              <w:keepNext/>
              <w:rPr>
                <w:rFonts w:ascii="Arial" w:hAnsi="Arial" w:cs="Arial"/>
              </w:rPr>
            </w:pPr>
            <w:r w:rsidRPr="00A44CC2">
              <w:rPr>
                <w:rFonts w:ascii="Arial" w:hAnsi="Arial" w:cs="Arial"/>
              </w:rPr>
              <w:t>As approved</w:t>
            </w:r>
          </w:p>
        </w:tc>
      </w:tr>
      <w:tr w:rsidR="00FB7CE5" w:rsidRPr="00A44CC2" w:rsidTr="00F029BC">
        <w:trPr>
          <w:cantSplit/>
          <w:trHeight w:val="522"/>
        </w:trPr>
        <w:tc>
          <w:tcPr>
            <w:tcW w:w="9087" w:type="dxa"/>
            <w:gridSpan w:val="2"/>
            <w:vAlign w:val="center"/>
          </w:tcPr>
          <w:p w:rsidR="00FB7CE5" w:rsidRPr="00A44CC2" w:rsidRDefault="00FB7CE5" w:rsidP="00F168F4">
            <w:pPr>
              <w:rPr>
                <w:rFonts w:ascii="Arial" w:hAnsi="Arial" w:cs="Arial"/>
              </w:rPr>
            </w:pPr>
            <w:r w:rsidRPr="00A44CC2">
              <w:rPr>
                <w:rFonts w:ascii="Arial" w:hAnsi="Arial" w:cs="Arial"/>
              </w:rPr>
              <w:t>Regulatory VMS displays must be a single screen, and permanently visible.</w:t>
            </w:r>
          </w:p>
        </w:tc>
      </w:tr>
    </w:tbl>
    <w:p w:rsidR="00FB7CE5" w:rsidRPr="00A44CC2" w:rsidRDefault="00FB7CE5" w:rsidP="000F714D">
      <w:pPr>
        <w:rPr>
          <w:rFonts w:ascii="Arial" w:hAnsi="Arial" w:cs="Arial"/>
        </w:rPr>
      </w:pPr>
    </w:p>
    <w:p w:rsidR="00FB7CE5" w:rsidRPr="00A44CC2" w:rsidRDefault="00FB7CE5" w:rsidP="000F714D">
      <w:pPr>
        <w:rPr>
          <w:rFonts w:ascii="Arial" w:hAnsi="Arial" w:cs="Arial"/>
        </w:rPr>
      </w:pPr>
      <w:r w:rsidRPr="00A44CC2">
        <w:rPr>
          <w:rFonts w:ascii="Arial" w:hAnsi="Arial" w:cs="Arial"/>
          <w:b/>
        </w:rPr>
        <w:t>Hold point:</w:t>
      </w:r>
      <w:r w:rsidRPr="00A44CC2">
        <w:rPr>
          <w:rFonts w:ascii="Arial" w:hAnsi="Arial" w:cs="Arial"/>
        </w:rPr>
        <w:t xml:space="preserve"> Provide details of the messages to be displayed and the locations of the variable message signs. Provide wording for advance warning message(s) and wording for </w:t>
      </w:r>
      <w:r w:rsidRPr="00A44CC2">
        <w:rPr>
          <w:rFonts w:ascii="Arial" w:hAnsi="Arial" w:cs="Arial"/>
        </w:rPr>
        <w:lastRenderedPageBreak/>
        <w:t>message(s) to be displayed during the works. Do not use any VMS until the messages to be displayed have been approved. Do not use any VMS until the proposed location and orientation of the VMS has been approved. Provide this information not less than 5 working days before the VMSs are to be put in to service for the project.</w:t>
      </w:r>
    </w:p>
    <w:p w:rsidR="00FB7CE5" w:rsidRPr="00A44CC2" w:rsidRDefault="00FB7CE5" w:rsidP="000F714D">
      <w:pPr>
        <w:rPr>
          <w:rFonts w:ascii="Arial" w:hAnsi="Arial" w:cs="Arial"/>
        </w:rPr>
      </w:pPr>
      <w:r w:rsidRPr="00A44CC2">
        <w:rPr>
          <w:rFonts w:ascii="Arial" w:hAnsi="Arial" w:cs="Arial"/>
        </w:rPr>
        <w:t>Ensure the displayed messages are updated to reflect the actual on-site conditions and/or requirements.</w:t>
      </w:r>
    </w:p>
    <w:p w:rsidR="00FB7CE5" w:rsidRPr="00A44CC2" w:rsidRDefault="00FB7CE5" w:rsidP="000F714D">
      <w:pPr>
        <w:rPr>
          <w:rFonts w:ascii="Arial" w:hAnsi="Arial" w:cs="Arial"/>
        </w:rPr>
      </w:pPr>
      <w:r w:rsidRPr="00A44CC2">
        <w:rPr>
          <w:rFonts w:ascii="Arial" w:hAnsi="Arial" w:cs="Arial"/>
        </w:rPr>
        <w:t>VMSs are to be placed in position, and display an advance warning regarding the works, on all approaches, 5 working days before new traffic signals are put in to operation. The VMSs are to remain in situ, operating properly, displaying the approved during works message, for a minimum of 2 working days after the new traffic signals are put in to operation. These time frames may be varied by the Superintendent.</w:t>
      </w:r>
    </w:p>
    <w:p w:rsidR="00FB7CE5" w:rsidRPr="00A44CC2" w:rsidRDefault="00FB7CE5" w:rsidP="00102093">
      <w:pPr>
        <w:rPr>
          <w:rFonts w:ascii="Arial" w:hAnsi="Arial" w:cs="Arial"/>
        </w:rPr>
      </w:pPr>
      <w:r w:rsidRPr="00A44CC2">
        <w:rPr>
          <w:rFonts w:ascii="Arial" w:hAnsi="Arial" w:cs="Arial"/>
        </w:rPr>
        <w:t>VMSs are to be placed in position, and display an advance warning regarding the works, on all approaches, 5 working days before any major disruptions or delays to traffic or changes to the travelled path are likely to occur. The VMSs are to remain in situ, operating properly, displaying the approved during works message, for a minimum of 2 working days after the works are complete. These time frames may be varied by the Superintendent.</w:t>
      </w:r>
    </w:p>
    <w:p w:rsidR="00FB7CE5" w:rsidRPr="00A44CC2" w:rsidRDefault="00FB7CE5" w:rsidP="000F714D">
      <w:pPr>
        <w:rPr>
          <w:rFonts w:ascii="Arial" w:hAnsi="Arial" w:cs="Arial"/>
        </w:rPr>
      </w:pPr>
      <w:r w:rsidRPr="00A44CC2">
        <w:rPr>
          <w:rFonts w:ascii="Arial" w:hAnsi="Arial" w:cs="Arial"/>
        </w:rPr>
        <w:t>Ensure any VMS used on site is oriented so that the message is clearly visible to motorists on the approach side.</w:t>
      </w:r>
    </w:p>
    <w:p w:rsidR="00FB7CE5" w:rsidRPr="00A44CC2" w:rsidRDefault="00FB7CE5" w:rsidP="000F714D">
      <w:pPr>
        <w:rPr>
          <w:rFonts w:ascii="Arial" w:hAnsi="Arial" w:cs="Arial"/>
        </w:rPr>
      </w:pPr>
      <w:r w:rsidRPr="00A44CC2">
        <w:rPr>
          <w:rFonts w:ascii="Arial" w:hAnsi="Arial" w:cs="Arial"/>
        </w:rPr>
        <w:t>Ensure any VMS used on site has adequate separation from the travelled path.</w:t>
      </w:r>
    </w:p>
    <w:p w:rsidR="00FB7CE5" w:rsidRPr="00A44CC2" w:rsidRDefault="00FB7CE5" w:rsidP="000F714D">
      <w:pPr>
        <w:rPr>
          <w:rFonts w:ascii="Arial" w:hAnsi="Arial" w:cs="Arial"/>
        </w:rPr>
      </w:pPr>
      <w:r w:rsidRPr="00A44CC2">
        <w:rPr>
          <w:rFonts w:ascii="Arial" w:hAnsi="Arial" w:cs="Arial"/>
        </w:rPr>
        <w:t>Ensure the VMS does not obstruct any path of travel of cyclists or pedestrians.</w:t>
      </w:r>
    </w:p>
    <w:p w:rsidR="00FB7CE5" w:rsidRPr="00A44CC2" w:rsidRDefault="00FB7CE5" w:rsidP="000F714D">
      <w:pPr>
        <w:rPr>
          <w:rFonts w:ascii="Arial" w:hAnsi="Arial" w:cs="Arial"/>
        </w:rPr>
      </w:pPr>
      <w:r w:rsidRPr="00A44CC2">
        <w:rPr>
          <w:rFonts w:ascii="Arial" w:hAnsi="Arial" w:cs="Arial"/>
        </w:rPr>
        <w:t>Ensure the VMS does not obstruct any crossover.</w:t>
      </w:r>
    </w:p>
    <w:p w:rsidR="00FB7CE5" w:rsidRPr="00A44CC2" w:rsidRDefault="00FB7CE5" w:rsidP="000F714D">
      <w:pPr>
        <w:rPr>
          <w:rFonts w:ascii="Arial" w:hAnsi="Arial" w:cs="Arial"/>
        </w:rPr>
      </w:pPr>
      <w:r w:rsidRPr="00A44CC2">
        <w:rPr>
          <w:rFonts w:ascii="Arial" w:hAnsi="Arial" w:cs="Arial"/>
        </w:rPr>
        <w:t>Ensure any VMS used on site has adequate separation from any other infrastructure, particularly overhead power lines.</w:t>
      </w:r>
    </w:p>
    <w:p w:rsidR="00FB7CE5" w:rsidRPr="00A44CC2" w:rsidRDefault="00FB7CE5" w:rsidP="000F714D">
      <w:pPr>
        <w:rPr>
          <w:rFonts w:ascii="Arial" w:hAnsi="Arial" w:cs="Arial"/>
        </w:rPr>
      </w:pPr>
      <w:r w:rsidRPr="00A44CC2">
        <w:rPr>
          <w:rFonts w:ascii="Arial" w:hAnsi="Arial" w:cs="Arial"/>
        </w:rPr>
        <w:t>Ensure any VMS used on site does not obstruct motorists’ sight lines.</w:t>
      </w:r>
    </w:p>
    <w:p w:rsidR="00FB7CE5" w:rsidRPr="00A44CC2" w:rsidRDefault="00FB7CE5" w:rsidP="000F714D">
      <w:pPr>
        <w:rPr>
          <w:rFonts w:ascii="Arial" w:hAnsi="Arial" w:cs="Arial"/>
        </w:rPr>
      </w:pPr>
      <w:r w:rsidRPr="00A44CC2">
        <w:rPr>
          <w:rFonts w:ascii="Arial" w:hAnsi="Arial" w:cs="Arial"/>
        </w:rPr>
        <w:t>Ensure any VMS used on site is level, and that the screen and display elements are not damaged.</w:t>
      </w:r>
    </w:p>
    <w:p w:rsidR="00FB7CE5" w:rsidRPr="00A44CC2" w:rsidRDefault="00FB7CE5" w:rsidP="000F714D">
      <w:pPr>
        <w:rPr>
          <w:rFonts w:ascii="Arial" w:hAnsi="Arial" w:cs="Arial"/>
        </w:rPr>
      </w:pPr>
      <w:r w:rsidRPr="00A44CC2">
        <w:rPr>
          <w:rFonts w:ascii="Arial" w:hAnsi="Arial" w:cs="Arial"/>
        </w:rPr>
        <w:t>Do not have any on site VMS visible to motorists if it is not in use. Pre-positioning a VMS on site without a message being shown is only permitted if the VMS will be put in to use within a brief period of time.</w:t>
      </w:r>
    </w:p>
    <w:p w:rsidR="00FB7CE5" w:rsidRPr="00A44CC2" w:rsidRDefault="00FB7CE5" w:rsidP="000F714D">
      <w:pPr>
        <w:rPr>
          <w:rFonts w:ascii="Arial" w:hAnsi="Arial" w:cs="Arial"/>
        </w:rPr>
      </w:pPr>
      <w:r w:rsidRPr="00A44CC2">
        <w:rPr>
          <w:rFonts w:ascii="Arial" w:hAnsi="Arial" w:cs="Arial"/>
        </w:rPr>
        <w:t>Ensure the VMS does not cause any light pollution to nearby residences.</w:t>
      </w:r>
    </w:p>
    <w:p w:rsidR="00FB7CE5" w:rsidRPr="00A44CC2" w:rsidRDefault="00FB7CE5" w:rsidP="000F714D">
      <w:pPr>
        <w:rPr>
          <w:rFonts w:ascii="Arial" w:hAnsi="Arial" w:cs="Arial"/>
        </w:rPr>
      </w:pPr>
      <w:r w:rsidRPr="00A44CC2">
        <w:rPr>
          <w:rFonts w:ascii="Arial" w:hAnsi="Arial" w:cs="Arial"/>
        </w:rPr>
        <w:t>Take full responsibility for the VMSs used for the works, including prevention of theft and prevention of vandalism,</w:t>
      </w:r>
    </w:p>
    <w:p w:rsidR="00FB7CE5" w:rsidRPr="00A44CC2" w:rsidRDefault="00FB7CE5" w:rsidP="000F714D">
      <w:pPr>
        <w:rPr>
          <w:rFonts w:ascii="Arial" w:hAnsi="Arial" w:cs="Arial"/>
        </w:rPr>
      </w:pPr>
      <w:r w:rsidRPr="00A44CC2">
        <w:rPr>
          <w:rFonts w:ascii="Arial" w:hAnsi="Arial" w:cs="Arial"/>
        </w:rPr>
        <w:t>Do not, under any circumstances, use variable message signs for private advertising, within the NT Government road reserve, or visible from the NT Government road reserve, without the written approval of the Superintendent.</w:t>
      </w:r>
    </w:p>
    <w:p w:rsidR="00FB7CE5" w:rsidRPr="00A44CC2" w:rsidRDefault="00FB7CE5" w:rsidP="000F714D">
      <w:pPr>
        <w:rPr>
          <w:rFonts w:ascii="Arial" w:hAnsi="Arial" w:cs="Arial"/>
        </w:rPr>
      </w:pPr>
      <w:r w:rsidRPr="00A44CC2">
        <w:rPr>
          <w:rFonts w:ascii="Arial" w:hAnsi="Arial" w:cs="Arial"/>
        </w:rPr>
        <w:t>Any failure to comply with this clause will render the Contractor liable to pay the costs incurred by the Department to procure any alternate means to have any non-compliant VMSs removed from site.</w:t>
      </w:r>
    </w:p>
    <w:p w:rsidR="00FB7CE5" w:rsidRPr="00A44CC2" w:rsidRDefault="00FB7CE5" w:rsidP="00E62E4D">
      <w:pPr>
        <w:pStyle w:val="Heading3"/>
      </w:pPr>
      <w:r w:rsidRPr="00A44CC2">
        <w:t>Work Zone Speed Limits - Mandatory</w:t>
      </w:r>
    </w:p>
    <w:p w:rsidR="00FB7CE5" w:rsidRPr="00A44CC2" w:rsidRDefault="00FB7CE5" w:rsidP="000F714D">
      <w:pPr>
        <w:rPr>
          <w:rFonts w:ascii="Arial" w:hAnsi="Arial" w:cs="Arial"/>
        </w:rPr>
      </w:pPr>
      <w:r w:rsidRPr="00A44CC2">
        <w:rPr>
          <w:rFonts w:ascii="Arial" w:hAnsi="Arial" w:cs="Arial"/>
        </w:rPr>
        <w:lastRenderedPageBreak/>
        <w:t>Where work zone speed limits are being proposed to be changed, the proposed temporary speed limits must be approved by the Superintendent prior to implementation of the proposed speed limits.</w:t>
      </w:r>
    </w:p>
    <w:p w:rsidR="00FB7CE5" w:rsidRPr="00A44CC2" w:rsidRDefault="00FB7CE5" w:rsidP="000F714D">
      <w:pPr>
        <w:rPr>
          <w:rFonts w:ascii="Arial" w:hAnsi="Arial" w:cs="Arial"/>
        </w:rPr>
      </w:pPr>
      <w:r w:rsidRPr="00A44CC2">
        <w:rPr>
          <w:rFonts w:ascii="Arial" w:hAnsi="Arial" w:cs="Arial"/>
        </w:rPr>
        <w:t xml:space="preserve">Erect speed limit signs in accordance with sub-clause </w:t>
      </w:r>
      <w:r w:rsidRPr="00A44CC2">
        <w:rPr>
          <w:rFonts w:ascii="Arial" w:hAnsi="Arial" w:cs="Arial"/>
          <w:b/>
          <w:i/>
        </w:rPr>
        <w:t>Sign Erection</w:t>
      </w:r>
      <w:r w:rsidRPr="00A44CC2">
        <w:rPr>
          <w:rFonts w:ascii="Arial" w:hAnsi="Arial" w:cs="Arial"/>
        </w:rPr>
        <w:t xml:space="preserve"> in this clause.</w:t>
      </w:r>
    </w:p>
    <w:p w:rsidR="00FB7CE5" w:rsidRPr="00A44CC2" w:rsidRDefault="00FB7CE5" w:rsidP="000F714D">
      <w:pPr>
        <w:rPr>
          <w:rFonts w:ascii="Arial" w:hAnsi="Arial" w:cs="Arial"/>
        </w:rPr>
      </w:pPr>
      <w:r w:rsidRPr="00A44CC2">
        <w:rPr>
          <w:rFonts w:ascii="Arial" w:hAnsi="Arial" w:cs="Arial"/>
        </w:rPr>
        <w:t>All Traffic Management Practitioners must record in their Daily Diaries time, date and location of each approach, of speed limit installations and removals for legal purposes. Retain these diaries for a minimum of 12 months from completion of the works if there were no reportable incidents at the site of the works. If there was an incident, retain the logs until informed that they can be destroyed. Provide copies of the diaries on request.</w:t>
      </w:r>
    </w:p>
    <w:p w:rsidR="00FB7CE5" w:rsidRPr="00A44CC2" w:rsidRDefault="00FB7CE5" w:rsidP="009B0869">
      <w:pPr>
        <w:rPr>
          <w:rFonts w:ascii="Arial" w:hAnsi="Arial" w:cs="Arial"/>
        </w:rPr>
      </w:pPr>
      <w:r w:rsidRPr="00A44CC2">
        <w:rPr>
          <w:rFonts w:ascii="Arial" w:hAnsi="Arial" w:cs="Arial"/>
        </w:rPr>
        <w:t>If an incident occurs within, adjacent to, on approach to or departure from the work site, make a photographic record of the traffic control devices, site conditions, placement of plant and equipment etc, as soon as practical after the event.</w:t>
      </w:r>
    </w:p>
    <w:p w:rsidR="00FB7CE5" w:rsidRPr="00A44CC2" w:rsidRDefault="00FB7CE5" w:rsidP="009B0869">
      <w:pPr>
        <w:rPr>
          <w:rFonts w:ascii="Arial" w:hAnsi="Arial" w:cs="Arial"/>
        </w:rPr>
      </w:pPr>
      <w:r w:rsidRPr="00A44CC2">
        <w:rPr>
          <w:rFonts w:ascii="Arial" w:hAnsi="Arial" w:cs="Arial"/>
        </w:rPr>
        <w:t>Advise the Superintendent of the incident as soon as possible.</w:t>
      </w:r>
    </w:p>
    <w:p w:rsidR="00FB7CE5" w:rsidRPr="00A44CC2" w:rsidRDefault="00FB7CE5" w:rsidP="00F2381C">
      <w:pPr>
        <w:spacing w:after="0"/>
        <w:rPr>
          <w:rFonts w:ascii="Arial" w:hAnsi="Arial" w:cs="Arial"/>
        </w:rPr>
      </w:pPr>
      <w:r w:rsidRPr="00A44CC2">
        <w:rPr>
          <w:rFonts w:ascii="Arial" w:hAnsi="Arial" w:cs="Arial"/>
        </w:rPr>
        <w:t>Provide, to the Superintendent, as soon as practicable, electronic copies of:</w:t>
      </w:r>
    </w:p>
    <w:p w:rsidR="00FB7CE5" w:rsidRPr="00A44CC2" w:rsidRDefault="00FB7CE5" w:rsidP="00FB7CE5">
      <w:pPr>
        <w:pStyle w:val="ListParagraph"/>
        <w:numPr>
          <w:ilvl w:val="0"/>
          <w:numId w:val="32"/>
        </w:numPr>
        <w:rPr>
          <w:rFonts w:cs="Arial"/>
        </w:rPr>
      </w:pPr>
      <w:r w:rsidRPr="00A44CC2">
        <w:rPr>
          <w:rFonts w:cs="Arial"/>
        </w:rPr>
        <w:t>the site photographs,</w:t>
      </w:r>
    </w:p>
    <w:p w:rsidR="00FB7CE5" w:rsidRPr="00A44CC2" w:rsidRDefault="00FB7CE5" w:rsidP="00FB7CE5">
      <w:pPr>
        <w:pStyle w:val="ListParagraph"/>
        <w:numPr>
          <w:ilvl w:val="0"/>
          <w:numId w:val="32"/>
        </w:numPr>
        <w:rPr>
          <w:rFonts w:cs="Arial"/>
        </w:rPr>
      </w:pPr>
      <w:r w:rsidRPr="00A44CC2">
        <w:rPr>
          <w:rFonts w:cs="Arial"/>
        </w:rPr>
        <w:t>the TGSs implemented at the site at the time of the incident,</w:t>
      </w:r>
    </w:p>
    <w:p w:rsidR="00FB7CE5" w:rsidRPr="00A44CC2" w:rsidRDefault="00FB7CE5" w:rsidP="00FB7CE5">
      <w:pPr>
        <w:pStyle w:val="ListParagraph"/>
        <w:numPr>
          <w:ilvl w:val="0"/>
          <w:numId w:val="32"/>
        </w:numPr>
        <w:rPr>
          <w:rFonts w:cs="Arial"/>
        </w:rPr>
      </w:pPr>
      <w:r w:rsidRPr="00A44CC2">
        <w:rPr>
          <w:rFonts w:cs="Arial"/>
        </w:rPr>
        <w:t>the signed incident report,</w:t>
      </w:r>
    </w:p>
    <w:p w:rsidR="00FB7CE5" w:rsidRPr="00A44CC2" w:rsidRDefault="00FB7CE5" w:rsidP="00FB7CE5">
      <w:pPr>
        <w:pStyle w:val="ListParagraph"/>
        <w:numPr>
          <w:ilvl w:val="0"/>
          <w:numId w:val="32"/>
        </w:numPr>
        <w:rPr>
          <w:rFonts w:cs="Arial"/>
        </w:rPr>
      </w:pPr>
      <w:r w:rsidRPr="00A44CC2">
        <w:rPr>
          <w:rFonts w:cs="Arial"/>
        </w:rPr>
        <w:t>the Daily Diaries,</w:t>
      </w:r>
    </w:p>
    <w:p w:rsidR="00FB7CE5" w:rsidRPr="00A44CC2" w:rsidRDefault="00FB7CE5" w:rsidP="00FB7CE5">
      <w:pPr>
        <w:pStyle w:val="ListParagraph"/>
        <w:numPr>
          <w:ilvl w:val="0"/>
          <w:numId w:val="32"/>
        </w:numPr>
        <w:rPr>
          <w:rFonts w:cs="Arial"/>
        </w:rPr>
      </w:pPr>
      <w:r w:rsidRPr="00A44CC2">
        <w:rPr>
          <w:rFonts w:cs="Arial"/>
        </w:rPr>
        <w:t>any TSLA applicable to the site at the time,</w:t>
      </w:r>
    </w:p>
    <w:p w:rsidR="00FB7CE5" w:rsidRPr="00A44CC2" w:rsidRDefault="00FB7CE5" w:rsidP="00FB7CE5">
      <w:pPr>
        <w:pStyle w:val="ListParagraph"/>
        <w:numPr>
          <w:ilvl w:val="0"/>
          <w:numId w:val="32"/>
        </w:numPr>
        <w:rPr>
          <w:rFonts w:cs="Arial"/>
        </w:rPr>
      </w:pPr>
      <w:r w:rsidRPr="00A44CC2">
        <w:rPr>
          <w:rFonts w:cs="Arial"/>
        </w:rPr>
        <w:t>any PTSA applicable to the site at the time, and</w:t>
      </w:r>
    </w:p>
    <w:p w:rsidR="00FB7CE5" w:rsidRPr="00A44CC2" w:rsidRDefault="00FB7CE5" w:rsidP="00FB7CE5">
      <w:pPr>
        <w:pStyle w:val="ListParagraph"/>
        <w:numPr>
          <w:ilvl w:val="0"/>
          <w:numId w:val="32"/>
        </w:numPr>
        <w:rPr>
          <w:rFonts w:cs="Arial"/>
        </w:rPr>
      </w:pPr>
      <w:r w:rsidRPr="00A44CC2">
        <w:rPr>
          <w:rFonts w:cs="Arial"/>
        </w:rPr>
        <w:t>any other information requested by the Superintendent.</w:t>
      </w:r>
    </w:p>
    <w:p w:rsidR="00FB7CE5" w:rsidRPr="00A44CC2" w:rsidRDefault="00FB7CE5" w:rsidP="00E62E4D">
      <w:pPr>
        <w:pStyle w:val="Heading3"/>
      </w:pPr>
      <w:r w:rsidRPr="00A44CC2">
        <w:t>Temporary Speed Limits - Hold Point</w:t>
      </w:r>
    </w:p>
    <w:p w:rsidR="00FB7CE5" w:rsidRPr="00A44CC2" w:rsidRDefault="00FB7CE5" w:rsidP="000F714D">
      <w:pPr>
        <w:rPr>
          <w:rFonts w:ascii="Arial" w:hAnsi="Arial" w:cs="Arial"/>
        </w:rPr>
      </w:pPr>
      <w:r w:rsidRPr="00A44CC2">
        <w:rPr>
          <w:rFonts w:ascii="Arial" w:hAnsi="Arial" w:cs="Arial"/>
          <w:b/>
        </w:rPr>
        <w:t>Hold point</w:t>
      </w:r>
      <w:r w:rsidRPr="00A44CC2">
        <w:rPr>
          <w:rFonts w:ascii="Arial" w:hAnsi="Arial" w:cs="Arial"/>
        </w:rPr>
        <w:t xml:space="preserve"> - Submit temporary speed limit authorisation applications to alter speed limits to the Superintendent, 5 working days prior to the implementation of temporary speed limits, for approval under the Control of Roads Act.</w:t>
      </w:r>
    </w:p>
    <w:p w:rsidR="00FB7CE5" w:rsidRPr="00A44CC2" w:rsidRDefault="00FB7CE5" w:rsidP="000F714D">
      <w:pPr>
        <w:rPr>
          <w:rFonts w:ascii="Arial" w:hAnsi="Arial" w:cs="Arial"/>
        </w:rPr>
      </w:pPr>
      <w:r w:rsidRPr="00A44CC2">
        <w:rPr>
          <w:rFonts w:ascii="Arial" w:hAnsi="Arial" w:cs="Arial"/>
        </w:rPr>
        <w:t>Place repeater speed limit signs along the road, which has a temporary speed limit imposed, after all intersections with other roads within the speed limited area.</w:t>
      </w:r>
    </w:p>
    <w:p w:rsidR="00FB7CE5" w:rsidRPr="00A44CC2" w:rsidRDefault="00FB7CE5" w:rsidP="000F714D">
      <w:pPr>
        <w:rPr>
          <w:rFonts w:ascii="Arial" w:hAnsi="Arial" w:cs="Arial"/>
        </w:rPr>
      </w:pPr>
      <w:r w:rsidRPr="00A44CC2">
        <w:rPr>
          <w:rFonts w:ascii="Arial" w:hAnsi="Arial" w:cs="Arial"/>
        </w:rPr>
        <w:t>Design the Traffic Management Plans so that speed limits lower than the following absolute minimums are not required;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7"/>
        <w:gridCol w:w="2169"/>
      </w:tblGrid>
      <w:tr w:rsidR="00FB7CE5" w:rsidRPr="00A44CC2" w:rsidTr="004C2974">
        <w:trPr>
          <w:cantSplit/>
          <w:trHeight w:val="550"/>
        </w:trPr>
        <w:tc>
          <w:tcPr>
            <w:tcW w:w="5000" w:type="pct"/>
            <w:gridSpan w:val="2"/>
            <w:vAlign w:val="center"/>
          </w:tcPr>
          <w:p w:rsidR="00FB7CE5" w:rsidRPr="00A44CC2" w:rsidRDefault="00FB7CE5" w:rsidP="00EE1262">
            <w:pPr>
              <w:spacing w:after="0"/>
              <w:rPr>
                <w:rFonts w:ascii="Arial" w:hAnsi="Arial" w:cs="Arial"/>
                <w:b/>
              </w:rPr>
            </w:pPr>
            <w:r w:rsidRPr="00A44CC2">
              <w:rPr>
                <w:rFonts w:ascii="Arial" w:hAnsi="Arial" w:cs="Arial"/>
                <w:b/>
              </w:rPr>
              <w:t>Table - Target lowest speed limits</w:t>
            </w:r>
          </w:p>
        </w:tc>
      </w:tr>
      <w:tr w:rsidR="00FB7CE5" w:rsidRPr="00A44CC2" w:rsidTr="00A50B22">
        <w:trPr>
          <w:cantSplit/>
        </w:trPr>
        <w:tc>
          <w:tcPr>
            <w:tcW w:w="3797" w:type="pct"/>
            <w:vAlign w:val="center"/>
          </w:tcPr>
          <w:p w:rsidR="00FB7CE5" w:rsidRPr="00A44CC2" w:rsidRDefault="00FB7CE5" w:rsidP="006B3AEB">
            <w:pPr>
              <w:spacing w:after="0"/>
              <w:rPr>
                <w:rFonts w:ascii="Arial" w:hAnsi="Arial" w:cs="Arial"/>
                <w:b/>
              </w:rPr>
            </w:pPr>
            <w:r w:rsidRPr="00A44CC2">
              <w:rPr>
                <w:rFonts w:ascii="Arial" w:hAnsi="Arial" w:cs="Arial"/>
                <w:b/>
              </w:rPr>
              <w:t>Application</w:t>
            </w:r>
          </w:p>
        </w:tc>
        <w:tc>
          <w:tcPr>
            <w:tcW w:w="1203" w:type="pct"/>
            <w:vAlign w:val="center"/>
          </w:tcPr>
          <w:p w:rsidR="00FB7CE5" w:rsidRPr="00A44CC2" w:rsidRDefault="00FB7CE5" w:rsidP="006B3AEB">
            <w:pPr>
              <w:spacing w:after="0"/>
              <w:rPr>
                <w:rFonts w:ascii="Arial" w:hAnsi="Arial" w:cs="Arial"/>
                <w:b/>
              </w:rPr>
            </w:pPr>
            <w:r w:rsidRPr="00A44CC2">
              <w:rPr>
                <w:rFonts w:ascii="Arial" w:hAnsi="Arial" w:cs="Arial"/>
                <w:b/>
              </w:rPr>
              <w:t>Target speed limit not lower than</w:t>
            </w:r>
          </w:p>
        </w:tc>
      </w:tr>
      <w:tr w:rsidR="00FB7CE5" w:rsidRPr="00A44CC2" w:rsidTr="00A50B22">
        <w:trPr>
          <w:cantSplit/>
        </w:trPr>
        <w:tc>
          <w:tcPr>
            <w:tcW w:w="3797" w:type="pct"/>
          </w:tcPr>
          <w:p w:rsidR="00FB7CE5" w:rsidRPr="00A44CC2" w:rsidRDefault="00FB7CE5" w:rsidP="006B3AEB">
            <w:pPr>
              <w:spacing w:after="0"/>
              <w:rPr>
                <w:rFonts w:ascii="Arial" w:hAnsi="Arial" w:cs="Arial"/>
              </w:rPr>
            </w:pPr>
            <w:r w:rsidRPr="00A44CC2">
              <w:rPr>
                <w:rFonts w:ascii="Arial" w:hAnsi="Arial" w:cs="Arial"/>
              </w:rPr>
              <w:t>Urban or built up areas.</w:t>
            </w:r>
          </w:p>
        </w:tc>
        <w:tc>
          <w:tcPr>
            <w:tcW w:w="1203" w:type="pct"/>
          </w:tcPr>
          <w:p w:rsidR="00FB7CE5" w:rsidRPr="00A44CC2" w:rsidRDefault="00FB7CE5" w:rsidP="006B3AEB">
            <w:pPr>
              <w:spacing w:after="0"/>
              <w:rPr>
                <w:rFonts w:ascii="Arial" w:hAnsi="Arial" w:cs="Arial"/>
              </w:rPr>
            </w:pPr>
            <w:r w:rsidRPr="00A44CC2">
              <w:rPr>
                <w:rFonts w:ascii="Arial" w:hAnsi="Arial" w:cs="Arial"/>
              </w:rPr>
              <w:t>40 km/h</w:t>
            </w:r>
          </w:p>
        </w:tc>
      </w:tr>
      <w:tr w:rsidR="00FB7CE5" w:rsidRPr="00A44CC2" w:rsidTr="00A50B22">
        <w:trPr>
          <w:cantSplit/>
        </w:trPr>
        <w:tc>
          <w:tcPr>
            <w:tcW w:w="3797" w:type="pct"/>
            <w:vAlign w:val="center"/>
          </w:tcPr>
          <w:p w:rsidR="00FB7CE5" w:rsidRPr="00A44CC2" w:rsidRDefault="00FB7CE5" w:rsidP="006B3AEB">
            <w:pPr>
              <w:spacing w:after="0"/>
              <w:rPr>
                <w:rFonts w:ascii="Arial" w:hAnsi="Arial" w:cs="Arial"/>
              </w:rPr>
            </w:pPr>
            <w:r w:rsidRPr="00A44CC2">
              <w:rPr>
                <w:rFonts w:ascii="Arial" w:hAnsi="Arial" w:cs="Arial"/>
              </w:rPr>
              <w:t>Bridge works, when restricting traffic to one lane and only in conjunction with a stop-traffic situation.  A safety barrier complying with the relevant Test Level in accordance with AS/NZS 3845 shall also be used.</w:t>
            </w:r>
          </w:p>
        </w:tc>
        <w:tc>
          <w:tcPr>
            <w:tcW w:w="1203" w:type="pct"/>
            <w:vAlign w:val="center"/>
          </w:tcPr>
          <w:p w:rsidR="00FB7CE5" w:rsidRPr="00A44CC2" w:rsidRDefault="00FB7CE5" w:rsidP="006B3AEB">
            <w:pPr>
              <w:spacing w:after="0"/>
              <w:rPr>
                <w:rFonts w:ascii="Arial" w:hAnsi="Arial" w:cs="Arial"/>
              </w:rPr>
            </w:pPr>
            <w:r w:rsidRPr="00A44CC2">
              <w:rPr>
                <w:rFonts w:ascii="Arial" w:hAnsi="Arial" w:cs="Arial"/>
              </w:rPr>
              <w:t>40 km/h</w:t>
            </w:r>
          </w:p>
        </w:tc>
      </w:tr>
      <w:tr w:rsidR="00FB7CE5" w:rsidRPr="00A44CC2" w:rsidTr="00A50B22">
        <w:trPr>
          <w:cantSplit/>
        </w:trPr>
        <w:tc>
          <w:tcPr>
            <w:tcW w:w="3797" w:type="pct"/>
            <w:vAlign w:val="center"/>
          </w:tcPr>
          <w:p w:rsidR="00FB7CE5" w:rsidRPr="00A44CC2" w:rsidRDefault="00FB7CE5" w:rsidP="006B3AEB">
            <w:pPr>
              <w:spacing w:after="0"/>
              <w:rPr>
                <w:rFonts w:ascii="Arial" w:hAnsi="Arial" w:cs="Arial"/>
              </w:rPr>
            </w:pPr>
            <w:r w:rsidRPr="00A44CC2">
              <w:rPr>
                <w:rFonts w:ascii="Arial" w:hAnsi="Arial" w:cs="Arial"/>
              </w:rPr>
              <w:t>All other rural works.</w:t>
            </w:r>
          </w:p>
        </w:tc>
        <w:tc>
          <w:tcPr>
            <w:tcW w:w="1203" w:type="pct"/>
            <w:vAlign w:val="center"/>
          </w:tcPr>
          <w:p w:rsidR="00FB7CE5" w:rsidRPr="00A44CC2" w:rsidRDefault="00FB7CE5" w:rsidP="006B3AEB">
            <w:pPr>
              <w:spacing w:after="0"/>
              <w:rPr>
                <w:rFonts w:ascii="Arial" w:hAnsi="Arial" w:cs="Arial"/>
              </w:rPr>
            </w:pPr>
            <w:r w:rsidRPr="00A44CC2">
              <w:rPr>
                <w:rFonts w:ascii="Arial" w:hAnsi="Arial" w:cs="Arial"/>
              </w:rPr>
              <w:t>60 km/h unless site conditions warrant a lower speed limit.</w:t>
            </w:r>
          </w:p>
        </w:tc>
      </w:tr>
    </w:tbl>
    <w:p w:rsidR="00FB7CE5" w:rsidRPr="00A44CC2" w:rsidRDefault="00FB7CE5" w:rsidP="000F714D">
      <w:pPr>
        <w:rPr>
          <w:rFonts w:ascii="Arial" w:hAnsi="Arial" w:cs="Arial"/>
        </w:rPr>
      </w:pPr>
    </w:p>
    <w:p w:rsidR="00FB7CE5" w:rsidRPr="00A44CC2" w:rsidRDefault="00FB7CE5" w:rsidP="00E17F35">
      <w:pPr>
        <w:pStyle w:val="guidenotes"/>
        <w:rPr>
          <w:rFonts w:cs="Arial"/>
        </w:rPr>
      </w:pPr>
      <w:r w:rsidRPr="00A44CC2">
        <w:rPr>
          <w:rFonts w:cs="Arial"/>
        </w:rPr>
        <w:t>[These are the lowest allowable speeds.  Increase these minimums where required, eg. In a high traffic volume situation where lower speeds are not desirable.]</w:t>
      </w:r>
    </w:p>
    <w:p w:rsidR="00FB7CE5" w:rsidRPr="00A44CC2" w:rsidRDefault="00FB7CE5" w:rsidP="006F3515">
      <w:pPr>
        <w:rPr>
          <w:rFonts w:ascii="Arial" w:hAnsi="Arial" w:cs="Arial"/>
        </w:rPr>
      </w:pPr>
      <w:r w:rsidRPr="00A44CC2">
        <w:rPr>
          <w:rFonts w:ascii="Arial" w:hAnsi="Arial" w:cs="Arial"/>
        </w:rPr>
        <w:t>Implement permitted controls and monitor the site for compliance.</w:t>
      </w:r>
    </w:p>
    <w:p w:rsidR="00FB7CE5" w:rsidRPr="00A44CC2" w:rsidRDefault="00FB7CE5" w:rsidP="006F3515">
      <w:pPr>
        <w:rPr>
          <w:rFonts w:ascii="Arial" w:hAnsi="Arial" w:cs="Arial"/>
        </w:rPr>
      </w:pPr>
      <w:r w:rsidRPr="00A44CC2">
        <w:rPr>
          <w:rFonts w:ascii="Arial" w:hAnsi="Arial" w:cs="Arial"/>
        </w:rPr>
        <w:lastRenderedPageBreak/>
        <w:t>Do not allow dangerous conditions to remain for any time before adjusting control measures to make travel through the section of road subject to the controls as safe as possible.</w:t>
      </w:r>
    </w:p>
    <w:p w:rsidR="00FB7CE5" w:rsidRPr="00A44CC2" w:rsidRDefault="00FB7CE5" w:rsidP="006F3515">
      <w:pPr>
        <w:rPr>
          <w:rFonts w:ascii="Arial" w:hAnsi="Arial" w:cs="Arial"/>
        </w:rPr>
      </w:pPr>
      <w:r w:rsidRPr="00A44CC2">
        <w:rPr>
          <w:rFonts w:ascii="Arial" w:hAnsi="Arial" w:cs="Arial"/>
        </w:rPr>
        <w:t>If there is non-compliance make adjustments to control measures and check for compliance.</w:t>
      </w:r>
    </w:p>
    <w:p w:rsidR="00FB7CE5" w:rsidRPr="00A44CC2" w:rsidRDefault="00FB7CE5" w:rsidP="006F3515">
      <w:pPr>
        <w:rPr>
          <w:rFonts w:ascii="Arial" w:hAnsi="Arial" w:cs="Arial"/>
        </w:rPr>
      </w:pPr>
      <w:r w:rsidRPr="00A44CC2">
        <w:rPr>
          <w:rFonts w:ascii="Arial" w:hAnsi="Arial" w:cs="Arial"/>
        </w:rPr>
        <w:t>Assess the options available to mitigate risk if there is non-compliance.</w:t>
      </w:r>
    </w:p>
    <w:p w:rsidR="00FB7CE5" w:rsidRPr="00A44CC2" w:rsidRDefault="00FB7CE5" w:rsidP="006F3515">
      <w:pPr>
        <w:rPr>
          <w:rFonts w:ascii="Arial" w:hAnsi="Arial" w:cs="Arial"/>
        </w:rPr>
      </w:pPr>
      <w:r w:rsidRPr="00A44CC2">
        <w:rPr>
          <w:rFonts w:ascii="Arial" w:hAnsi="Arial" w:cs="Arial"/>
        </w:rPr>
        <w:t>Assess the risks, and assess if compliance is unlikely to be achieved, before calling Police to assist.</w:t>
      </w:r>
    </w:p>
    <w:p w:rsidR="00FB7CE5" w:rsidRPr="00A44CC2" w:rsidRDefault="00FB7CE5" w:rsidP="006F3515">
      <w:pPr>
        <w:rPr>
          <w:rFonts w:ascii="Arial" w:hAnsi="Arial" w:cs="Arial"/>
        </w:rPr>
      </w:pPr>
      <w:r w:rsidRPr="00A44CC2">
        <w:rPr>
          <w:rFonts w:ascii="Arial" w:hAnsi="Arial" w:cs="Arial"/>
        </w:rPr>
        <w:t>Temporary speed limit signs may only be displayed within the times and dates stipulated in the approved TSLA, and only when they are necessary. Failure to comply with this clause will render the Contractor liable to pay for the costs incurred by the Department to have the installation made compliant.</w:t>
      </w:r>
    </w:p>
    <w:p w:rsidR="00FB7CE5" w:rsidRPr="00A44CC2" w:rsidRDefault="00FB7CE5" w:rsidP="00E62E4D">
      <w:pPr>
        <w:pStyle w:val="Heading3"/>
      </w:pPr>
      <w:r w:rsidRPr="00A44CC2">
        <w:t>Road Safety Barriers - Hold Point</w:t>
      </w:r>
    </w:p>
    <w:p w:rsidR="00FB7CE5" w:rsidRPr="00A44CC2" w:rsidRDefault="00FB7CE5" w:rsidP="000F714D">
      <w:pPr>
        <w:rPr>
          <w:rFonts w:ascii="Arial" w:hAnsi="Arial" w:cs="Arial"/>
        </w:rPr>
      </w:pPr>
      <w:r w:rsidRPr="00A44CC2">
        <w:rPr>
          <w:rFonts w:ascii="Arial" w:hAnsi="Arial" w:cs="Arial"/>
        </w:rPr>
        <w:t>Design, install and maintain all road safety barriers, including longitudinal channelizing devices, used within the NT Government's road reserve in accordance with AS 1742.3, AS/NZS 3845.1, AS/NZS 3845.2 and any other relevant and current Australian Standard associated with the works being proposed.</w:t>
      </w:r>
    </w:p>
    <w:p w:rsidR="00FB7CE5" w:rsidRPr="00A44CC2" w:rsidRDefault="00FB7CE5" w:rsidP="000F714D">
      <w:pPr>
        <w:rPr>
          <w:rFonts w:ascii="Arial" w:hAnsi="Arial" w:cs="Arial"/>
        </w:rPr>
      </w:pPr>
      <w:r w:rsidRPr="00A44CC2">
        <w:rPr>
          <w:rFonts w:ascii="Arial" w:hAnsi="Arial" w:cs="Arial"/>
        </w:rPr>
        <w:t>Failure to meet the requirements of this clause may result in the project being suspended by the Department or other relevant authorities, such as NT WorkSafe, without cost to the Department, and without cost to that authority, until the project meets the requirements of this clause.</w:t>
      </w:r>
    </w:p>
    <w:p w:rsidR="00FB7CE5" w:rsidRPr="00A44CC2" w:rsidRDefault="00FB7CE5" w:rsidP="000F714D">
      <w:pPr>
        <w:rPr>
          <w:rFonts w:ascii="Arial" w:hAnsi="Arial" w:cs="Arial"/>
        </w:rPr>
      </w:pPr>
      <w:r w:rsidRPr="00A44CC2">
        <w:rPr>
          <w:rFonts w:ascii="Arial" w:hAnsi="Arial" w:cs="Arial"/>
          <w:b/>
        </w:rPr>
        <w:t>Hold Point:</w:t>
      </w:r>
      <w:r w:rsidRPr="00A44CC2">
        <w:rPr>
          <w:rFonts w:ascii="Arial" w:hAnsi="Arial" w:cs="Arial"/>
        </w:rPr>
        <w:t xml:space="preserve"> Provide a statement, signed by your engineer, and signed by the author of the Traffic Management Plan, which states that the Road Safety Barriers proposal complies with AS 1742.3, and with AS/NZS 3845.1, and with AS/NZS 3845.2, and with the specifications and installation manuals from the manufacturers of the components proposed to be used in the Road Safety Barriers system. Provide the Traffic Management Plan with this statement.</w:t>
      </w:r>
    </w:p>
    <w:p w:rsidR="00FB7CE5" w:rsidRPr="00A44CC2" w:rsidRDefault="00FB7CE5" w:rsidP="000F714D">
      <w:pPr>
        <w:rPr>
          <w:rFonts w:ascii="Arial" w:hAnsi="Arial" w:cs="Arial"/>
        </w:rPr>
      </w:pPr>
      <w:r w:rsidRPr="00A44CC2">
        <w:rPr>
          <w:rFonts w:ascii="Arial" w:hAnsi="Arial" w:cs="Arial"/>
        </w:rPr>
        <w:t>The Traffic Management Plan must have information about the proposed Road Safety Barrier system(s), including, but not limited to:</w:t>
      </w:r>
    </w:p>
    <w:p w:rsidR="00FB7CE5" w:rsidRPr="00A44CC2" w:rsidRDefault="00FB7CE5" w:rsidP="006F3515">
      <w:pPr>
        <w:pStyle w:val="Bullet"/>
        <w:rPr>
          <w:rFonts w:cs="Arial"/>
        </w:rPr>
      </w:pPr>
      <w:r w:rsidRPr="00A44CC2">
        <w:rPr>
          <w:rFonts w:cs="Arial"/>
        </w:rPr>
        <w:t>the barrier type(s),</w:t>
      </w:r>
    </w:p>
    <w:p w:rsidR="00FB7CE5" w:rsidRPr="00A44CC2" w:rsidRDefault="00FB7CE5" w:rsidP="006F3515">
      <w:pPr>
        <w:pStyle w:val="Bullet"/>
        <w:rPr>
          <w:rFonts w:cs="Arial"/>
        </w:rPr>
      </w:pPr>
      <w:r w:rsidRPr="00A44CC2">
        <w:rPr>
          <w:rFonts w:cs="Arial"/>
        </w:rPr>
        <w:t>the end treatment type(s),</w:t>
      </w:r>
    </w:p>
    <w:p w:rsidR="00FB7CE5" w:rsidRPr="00A44CC2" w:rsidRDefault="00FB7CE5" w:rsidP="006F3515">
      <w:pPr>
        <w:pStyle w:val="Bullet"/>
        <w:rPr>
          <w:rFonts w:cs="Arial"/>
        </w:rPr>
      </w:pPr>
      <w:r w:rsidRPr="00A44CC2">
        <w:rPr>
          <w:rFonts w:cs="Arial"/>
        </w:rPr>
        <w:t>the deflection zone(s),</w:t>
      </w:r>
    </w:p>
    <w:p w:rsidR="00FB7CE5" w:rsidRPr="00A44CC2" w:rsidRDefault="00FB7CE5" w:rsidP="006F3515">
      <w:pPr>
        <w:pStyle w:val="Bullet"/>
        <w:rPr>
          <w:rFonts w:cs="Arial"/>
        </w:rPr>
      </w:pPr>
      <w:r w:rsidRPr="00A44CC2">
        <w:rPr>
          <w:rFonts w:cs="Arial"/>
        </w:rPr>
        <w:t>containment fence(s),</w:t>
      </w:r>
    </w:p>
    <w:p w:rsidR="00FB7CE5" w:rsidRPr="00A44CC2" w:rsidRDefault="00FB7CE5" w:rsidP="006F3515">
      <w:pPr>
        <w:pStyle w:val="Bullet"/>
        <w:rPr>
          <w:rFonts w:cs="Arial"/>
        </w:rPr>
      </w:pPr>
      <w:r w:rsidRPr="00A44CC2">
        <w:rPr>
          <w:rFonts w:cs="Arial"/>
        </w:rPr>
        <w:t>offset(s) from traffic lane(s),</w:t>
      </w:r>
    </w:p>
    <w:p w:rsidR="00FB7CE5" w:rsidRPr="00A44CC2" w:rsidRDefault="00FB7CE5" w:rsidP="006F3515">
      <w:pPr>
        <w:pStyle w:val="Bullet"/>
        <w:rPr>
          <w:rFonts w:cs="Arial"/>
        </w:rPr>
      </w:pPr>
      <w:r w:rsidRPr="00A44CC2">
        <w:rPr>
          <w:rFonts w:cs="Arial"/>
        </w:rPr>
        <w:t>width(s) and length(s) of work site(s),</w:t>
      </w:r>
    </w:p>
    <w:p w:rsidR="00FB7CE5" w:rsidRPr="00A44CC2" w:rsidRDefault="00FB7CE5" w:rsidP="006F3515">
      <w:pPr>
        <w:pStyle w:val="Bullet"/>
        <w:rPr>
          <w:rFonts w:cs="Arial"/>
        </w:rPr>
      </w:pPr>
      <w:r w:rsidRPr="00A44CC2">
        <w:rPr>
          <w:rFonts w:cs="Arial"/>
        </w:rPr>
        <w:t>barrier(s) length(s) of need,</w:t>
      </w:r>
    </w:p>
    <w:p w:rsidR="00FB7CE5" w:rsidRPr="00A44CC2" w:rsidRDefault="00FB7CE5" w:rsidP="006F3515">
      <w:pPr>
        <w:pStyle w:val="Bullet"/>
        <w:rPr>
          <w:rFonts w:cs="Arial"/>
        </w:rPr>
      </w:pPr>
      <w:r w:rsidRPr="00A44CC2">
        <w:rPr>
          <w:rFonts w:cs="Arial"/>
        </w:rPr>
        <w:t>barrier(s) requirements for night time,</w:t>
      </w:r>
    </w:p>
    <w:p w:rsidR="00FB7CE5" w:rsidRPr="00A44CC2" w:rsidRDefault="00FB7CE5" w:rsidP="006F3515">
      <w:pPr>
        <w:pStyle w:val="Bullet"/>
        <w:rPr>
          <w:rFonts w:cs="Arial"/>
        </w:rPr>
      </w:pPr>
      <w:r w:rsidRPr="00A44CC2">
        <w:rPr>
          <w:rFonts w:cs="Arial"/>
        </w:rPr>
        <w:t>design layout drawing(s),</w:t>
      </w:r>
    </w:p>
    <w:p w:rsidR="00FB7CE5" w:rsidRPr="00A44CC2" w:rsidRDefault="00FB7CE5" w:rsidP="006F3515">
      <w:pPr>
        <w:pStyle w:val="Bullet"/>
        <w:rPr>
          <w:rFonts w:cs="Arial"/>
        </w:rPr>
      </w:pPr>
      <w:r w:rsidRPr="00A44CC2">
        <w:rPr>
          <w:rFonts w:cs="Arial"/>
        </w:rPr>
        <w:t>installation methodologies, and</w:t>
      </w:r>
    </w:p>
    <w:p w:rsidR="00FB7CE5" w:rsidRPr="00A44CC2" w:rsidRDefault="00FB7CE5" w:rsidP="006F3515">
      <w:pPr>
        <w:pStyle w:val="Bullet"/>
        <w:rPr>
          <w:rFonts w:cs="Arial"/>
        </w:rPr>
      </w:pPr>
      <w:r w:rsidRPr="00A44CC2">
        <w:rPr>
          <w:rFonts w:cs="Arial"/>
        </w:rPr>
        <w:t>a risk assessment of the use of the proposed Road Safety Barrier system(s).</w:t>
      </w:r>
    </w:p>
    <w:p w:rsidR="00FB7CE5" w:rsidRPr="00A44CC2" w:rsidRDefault="00FB7CE5" w:rsidP="006F3515">
      <w:pPr>
        <w:pStyle w:val="Heading3"/>
      </w:pPr>
      <w:r w:rsidRPr="00A44CC2">
        <w:t>Covering of Signs</w:t>
      </w:r>
    </w:p>
    <w:p w:rsidR="00FB7CE5" w:rsidRPr="00A44CC2" w:rsidRDefault="00FB7CE5" w:rsidP="000F714D">
      <w:pPr>
        <w:rPr>
          <w:rFonts w:ascii="Arial" w:hAnsi="Arial" w:cs="Arial"/>
        </w:rPr>
      </w:pPr>
      <w:r w:rsidRPr="00A44CC2">
        <w:rPr>
          <w:rFonts w:ascii="Arial" w:hAnsi="Arial" w:cs="Arial"/>
        </w:rPr>
        <w:t>Do not cause damage to signs by covering them with incompatible materials.</w:t>
      </w:r>
    </w:p>
    <w:p w:rsidR="00FB7CE5" w:rsidRPr="00A44CC2" w:rsidRDefault="00FB7CE5" w:rsidP="000F714D">
      <w:pPr>
        <w:rPr>
          <w:rFonts w:ascii="Arial" w:hAnsi="Arial" w:cs="Arial"/>
        </w:rPr>
      </w:pPr>
      <w:r w:rsidRPr="00A44CC2">
        <w:rPr>
          <w:rFonts w:ascii="Arial" w:hAnsi="Arial" w:cs="Arial"/>
        </w:rPr>
        <w:lastRenderedPageBreak/>
        <w:t>Do not use plastics to cover signs.</w:t>
      </w:r>
    </w:p>
    <w:p w:rsidR="00FB7CE5" w:rsidRPr="00A44CC2" w:rsidRDefault="00FB7CE5" w:rsidP="000F714D">
      <w:pPr>
        <w:rPr>
          <w:rFonts w:ascii="Arial" w:hAnsi="Arial" w:cs="Arial"/>
        </w:rPr>
      </w:pPr>
      <w:r w:rsidRPr="00A44CC2">
        <w:rPr>
          <w:rFonts w:ascii="Arial" w:hAnsi="Arial" w:cs="Arial"/>
        </w:rPr>
        <w:t>Do not use adhesive tapes on the faces of signs.</w:t>
      </w:r>
    </w:p>
    <w:p w:rsidR="00FB7CE5" w:rsidRPr="00A44CC2" w:rsidRDefault="00FB7CE5" w:rsidP="000F714D">
      <w:pPr>
        <w:rPr>
          <w:rFonts w:ascii="Arial" w:hAnsi="Arial" w:cs="Arial"/>
        </w:rPr>
      </w:pPr>
      <w:r w:rsidRPr="00A44CC2">
        <w:rPr>
          <w:rFonts w:ascii="Arial" w:hAnsi="Arial" w:cs="Arial"/>
        </w:rPr>
        <w:t>Remove covers immediately if directed to do so by the Superintendent or another officer of the Department.</w:t>
      </w:r>
    </w:p>
    <w:p w:rsidR="00FB7CE5" w:rsidRPr="00A44CC2" w:rsidRDefault="00FB7CE5" w:rsidP="000F714D">
      <w:pPr>
        <w:rPr>
          <w:rFonts w:ascii="Arial" w:hAnsi="Arial" w:cs="Arial"/>
        </w:rPr>
      </w:pPr>
      <w:r w:rsidRPr="00A44CC2">
        <w:rPr>
          <w:rFonts w:ascii="Arial" w:hAnsi="Arial" w:cs="Arial"/>
        </w:rPr>
        <w:t>Ensure moisture does not become trapped between a sign cover and the face of the sign.</w:t>
      </w:r>
    </w:p>
    <w:p w:rsidR="00FB7CE5" w:rsidRPr="00A44CC2" w:rsidRDefault="00FB7CE5" w:rsidP="000F714D">
      <w:pPr>
        <w:rPr>
          <w:rFonts w:ascii="Arial" w:hAnsi="Arial" w:cs="Arial"/>
        </w:rPr>
      </w:pPr>
      <w:r w:rsidRPr="00A44CC2">
        <w:rPr>
          <w:rFonts w:ascii="Arial" w:hAnsi="Arial" w:cs="Arial"/>
        </w:rPr>
        <w:t>Replace any signs which are damaged by incompatible coverings at no cost to the Principal.</w:t>
      </w:r>
    </w:p>
    <w:p w:rsidR="00FB7CE5" w:rsidRPr="00A44CC2" w:rsidRDefault="00FB7CE5" w:rsidP="008D4DB4">
      <w:pPr>
        <w:spacing w:after="0"/>
        <w:rPr>
          <w:rFonts w:ascii="Arial" w:hAnsi="Arial" w:cs="Arial"/>
        </w:rPr>
      </w:pPr>
      <w:r w:rsidRPr="00A44CC2">
        <w:rPr>
          <w:rFonts w:ascii="Arial" w:hAnsi="Arial" w:cs="Arial"/>
        </w:rPr>
        <w:t>Any failure to comply with this clause will render the Contractor liable to pay the costs incurred by the Principal to have rectifications made.</w:t>
      </w:r>
    </w:p>
    <w:p w:rsidR="00FB7CE5" w:rsidRPr="00A44CC2" w:rsidRDefault="00FB7CE5" w:rsidP="006F3515">
      <w:pPr>
        <w:pStyle w:val="Heading2"/>
        <w:keepNext/>
        <w:ind w:left="578" w:hanging="578"/>
        <w:rPr>
          <w:rFonts w:cs="Arial"/>
        </w:rPr>
      </w:pPr>
      <w:r w:rsidRPr="00A44CC2">
        <w:rPr>
          <w:rFonts w:cs="Arial"/>
        </w:rPr>
        <w:t>EXCAVATIONS, STOCKPILES AND GRADIENTS WITHIN WORK ZONES AND CLEAR ZONES</w:t>
      </w:r>
    </w:p>
    <w:p w:rsidR="00FB7CE5" w:rsidRPr="00A44CC2" w:rsidRDefault="00FB7CE5" w:rsidP="00E62E4D">
      <w:pPr>
        <w:pStyle w:val="Heading3"/>
      </w:pPr>
      <w:r w:rsidRPr="00A44CC2">
        <w:t>NT WorkSafe Guideline in Relation to Excavations</w:t>
      </w:r>
    </w:p>
    <w:p w:rsidR="00FB7CE5" w:rsidRPr="00A44CC2" w:rsidRDefault="00FB7CE5" w:rsidP="000F714D">
      <w:pPr>
        <w:rPr>
          <w:rFonts w:ascii="Arial" w:hAnsi="Arial" w:cs="Arial"/>
        </w:rPr>
      </w:pPr>
      <w:r w:rsidRPr="00A44CC2">
        <w:rPr>
          <w:rFonts w:ascii="Arial" w:hAnsi="Arial" w:cs="Arial"/>
        </w:rPr>
        <w:t>Provide shoring to all trenching or excavations which are deeper than 1.5 metres and where a person is required to enter unless an engineer certifies that shoring is not required. Provide a copy of the Engineer's certification on request.</w:t>
      </w:r>
    </w:p>
    <w:p w:rsidR="00FB7CE5" w:rsidRPr="00A44CC2" w:rsidRDefault="00FB7CE5" w:rsidP="000F714D">
      <w:pPr>
        <w:rPr>
          <w:rFonts w:ascii="Arial" w:hAnsi="Arial" w:cs="Arial"/>
        </w:rPr>
      </w:pPr>
      <w:r w:rsidRPr="00A44CC2">
        <w:rPr>
          <w:rFonts w:ascii="Arial" w:hAnsi="Arial" w:cs="Arial"/>
        </w:rPr>
        <w:t>Comply with the provisions of the Code of Practice for Excavation Works available from Safe Work Australia. Comply with the NT Work Safe Codes of Practice and Safe Work Australia Codes of Practice applicable to the works.</w:t>
      </w:r>
    </w:p>
    <w:p w:rsidR="00FB7CE5" w:rsidRPr="00A44CC2" w:rsidRDefault="00FB7CE5" w:rsidP="00E62E4D">
      <w:pPr>
        <w:pStyle w:val="Heading3"/>
      </w:pPr>
      <w:r w:rsidRPr="00A44CC2">
        <w:t>Requirements for excavations, stockpiles or other gradients</w:t>
      </w:r>
    </w:p>
    <w:p w:rsidR="00FB7CE5" w:rsidRPr="00A44CC2" w:rsidRDefault="00FB7CE5" w:rsidP="000F714D">
      <w:pPr>
        <w:rPr>
          <w:rFonts w:ascii="Arial" w:hAnsi="Arial" w:cs="Arial"/>
        </w:rPr>
      </w:pPr>
      <w:r w:rsidRPr="00A44CC2">
        <w:rPr>
          <w:rFonts w:ascii="Arial" w:hAnsi="Arial" w:cs="Arial"/>
        </w:rPr>
        <w:t>Provide protection and delineation measures to excavations, stockpiles, or other gradients, to AS 1742.3,</w:t>
      </w:r>
      <w:r w:rsidRPr="00A44CC2">
        <w:rPr>
          <w:rFonts w:ascii="Arial" w:hAnsi="Arial" w:cs="Arial"/>
          <w:sz w:val="24"/>
          <w:szCs w:val="24"/>
          <w:lang w:eastAsia="en-NZ"/>
        </w:rPr>
        <w:t xml:space="preserve"> </w:t>
      </w:r>
      <w:r w:rsidRPr="00A44CC2">
        <w:rPr>
          <w:rFonts w:ascii="Arial" w:hAnsi="Arial" w:cs="Arial"/>
        </w:rPr>
        <w:t>Protection and delineation at excavation works appendix, and to the Road Safety Barriers clause in this work section.</w:t>
      </w:r>
    </w:p>
    <w:p w:rsidR="00FB7CE5" w:rsidRPr="00A44CC2" w:rsidRDefault="00FB7CE5" w:rsidP="000F714D">
      <w:pPr>
        <w:rPr>
          <w:rFonts w:ascii="Arial" w:hAnsi="Arial" w:cs="Arial"/>
        </w:rPr>
      </w:pPr>
      <w:r w:rsidRPr="00A44CC2">
        <w:rPr>
          <w:rFonts w:ascii="Arial" w:hAnsi="Arial" w:cs="Arial"/>
        </w:rPr>
        <w:t>Measures to be implemented must take in to account the clearances between the hazards and traffic, and the posted traffic speed limits, and the nature of the hazard.</w:t>
      </w:r>
    </w:p>
    <w:p w:rsidR="00FB7CE5" w:rsidRPr="00A44CC2" w:rsidRDefault="00FB7CE5" w:rsidP="000F714D">
      <w:pPr>
        <w:rPr>
          <w:rFonts w:ascii="Arial" w:hAnsi="Arial" w:cs="Arial"/>
        </w:rPr>
      </w:pPr>
      <w:r w:rsidRPr="00A44CC2">
        <w:rPr>
          <w:rFonts w:ascii="Arial" w:hAnsi="Arial" w:cs="Arial"/>
        </w:rPr>
        <w:t>Where possible the site should be left without hazards outside working hours by backfilling, covering, or removing the hazards.</w:t>
      </w:r>
    </w:p>
    <w:p w:rsidR="00FB7CE5" w:rsidRPr="00A44CC2" w:rsidRDefault="00FB7CE5" w:rsidP="006F3515">
      <w:pPr>
        <w:pStyle w:val="Heading3"/>
      </w:pPr>
      <w:r w:rsidRPr="00A44CC2">
        <w:t>Containment fencing</w:t>
      </w:r>
    </w:p>
    <w:p w:rsidR="00FB7CE5" w:rsidRPr="00A44CC2" w:rsidRDefault="00FB7CE5" w:rsidP="000F714D">
      <w:pPr>
        <w:rPr>
          <w:rFonts w:ascii="Arial" w:hAnsi="Arial" w:cs="Arial"/>
        </w:rPr>
      </w:pPr>
      <w:r w:rsidRPr="00A44CC2">
        <w:rPr>
          <w:rFonts w:ascii="Arial" w:hAnsi="Arial" w:cs="Arial"/>
        </w:rPr>
        <w:t>Containment fencing must comply with AS 1742.3, Containment fences and road safety barrier systems clause, Containment fences sub-clause.</w:t>
      </w:r>
    </w:p>
    <w:p w:rsidR="00FB7CE5" w:rsidRPr="00A44CC2" w:rsidRDefault="00FB7CE5" w:rsidP="000F714D">
      <w:pPr>
        <w:rPr>
          <w:rFonts w:ascii="Arial" w:hAnsi="Arial" w:cs="Arial"/>
        </w:rPr>
      </w:pPr>
      <w:r w:rsidRPr="00A44CC2">
        <w:rPr>
          <w:rFonts w:ascii="Arial" w:hAnsi="Arial" w:cs="Arial"/>
        </w:rPr>
        <w:t>Containment fencing is not a substitute for safety barriers.</w:t>
      </w:r>
    </w:p>
    <w:p w:rsidR="00FB7CE5" w:rsidRPr="00A44CC2" w:rsidRDefault="00FB7CE5" w:rsidP="00637EAD">
      <w:pPr>
        <w:rPr>
          <w:rFonts w:ascii="Arial" w:hAnsi="Arial" w:cs="Arial"/>
        </w:rPr>
      </w:pPr>
      <w:r w:rsidRPr="00A44CC2">
        <w:rPr>
          <w:rFonts w:ascii="Arial" w:hAnsi="Arial" w:cs="Arial"/>
        </w:rPr>
        <w:t>The clearance between containment fencing and the travelled path is to be determined by the Procedures for the installation and operation of traffic control devices section of AS 1742.3.</w:t>
      </w:r>
    </w:p>
    <w:p w:rsidR="00FB7CE5" w:rsidRPr="00A44CC2" w:rsidRDefault="00FB7CE5" w:rsidP="000F714D">
      <w:pPr>
        <w:rPr>
          <w:rFonts w:ascii="Arial" w:hAnsi="Arial" w:cs="Arial"/>
        </w:rPr>
      </w:pPr>
      <w:r w:rsidRPr="00A44CC2">
        <w:rPr>
          <w:rFonts w:ascii="Arial" w:hAnsi="Arial" w:cs="Arial"/>
        </w:rPr>
        <w:t>Fix retroreflective markers on the trafficked side of steel panels which are used as containment fencing, if they are within 9m of the travelled path, or adjacent to pedestrian or cyclist access, and if they are to be in place at night.</w:t>
      </w:r>
    </w:p>
    <w:p w:rsidR="00FB7CE5" w:rsidRPr="00A44CC2" w:rsidRDefault="00FB7CE5" w:rsidP="00FB7CE5">
      <w:pPr>
        <w:pStyle w:val="Heading2"/>
        <w:ind w:left="576" w:hanging="576"/>
        <w:rPr>
          <w:rFonts w:cs="Arial"/>
        </w:rPr>
      </w:pPr>
      <w:r w:rsidRPr="00A44CC2">
        <w:rPr>
          <w:rFonts w:cs="Arial"/>
        </w:rPr>
        <w:t>TEMPORARY PAVEMENT MARKING</w:t>
      </w:r>
    </w:p>
    <w:p w:rsidR="00FB7CE5" w:rsidRPr="00A44CC2" w:rsidRDefault="00FB7CE5" w:rsidP="000F714D">
      <w:pPr>
        <w:rPr>
          <w:rFonts w:ascii="Arial" w:hAnsi="Arial" w:cs="Arial"/>
        </w:rPr>
      </w:pPr>
      <w:r w:rsidRPr="00A44CC2">
        <w:rPr>
          <w:rFonts w:ascii="Arial" w:hAnsi="Arial" w:cs="Arial"/>
        </w:rPr>
        <w:lastRenderedPageBreak/>
        <w:t>Where new pavement surfacing or existing pavement resurfacing is being undertaken, install temporary raised reflective pavement markers at the end of each day and prior to the loss of daylight at 24 metres maximum spacing.</w:t>
      </w:r>
    </w:p>
    <w:p w:rsidR="00FB7CE5" w:rsidRPr="00A44CC2" w:rsidRDefault="00FB7CE5" w:rsidP="000F714D">
      <w:pPr>
        <w:rPr>
          <w:rFonts w:ascii="Arial" w:hAnsi="Arial" w:cs="Arial"/>
        </w:rPr>
      </w:pPr>
      <w:r w:rsidRPr="00A44CC2">
        <w:rPr>
          <w:rFonts w:ascii="Arial" w:hAnsi="Arial" w:cs="Arial"/>
        </w:rPr>
        <w:t>If so instructed by the Superintendent, temporary line marking at the end of each day may also be required until completion of the works when the permanent line marking is reinstated.</w:t>
      </w:r>
    </w:p>
    <w:p w:rsidR="00FB7CE5" w:rsidRPr="00A44CC2" w:rsidRDefault="00FB7CE5" w:rsidP="000F714D">
      <w:pPr>
        <w:rPr>
          <w:rFonts w:ascii="Arial" w:hAnsi="Arial" w:cs="Arial"/>
        </w:rPr>
      </w:pPr>
      <w:r w:rsidRPr="00A44CC2">
        <w:rPr>
          <w:rFonts w:ascii="Arial" w:hAnsi="Arial" w:cs="Arial"/>
        </w:rPr>
        <w:t xml:space="preserve">Only use temporary raised reflective pavement markers that comply with AS 1742.3, </w:t>
      </w:r>
      <w:r w:rsidRPr="00A44CC2">
        <w:rPr>
          <w:rFonts w:ascii="Arial" w:hAnsi="Arial" w:cs="Arial"/>
          <w:b/>
        </w:rPr>
        <w:t>Description and use of signs and devices</w:t>
      </w:r>
      <w:r w:rsidRPr="00A44CC2">
        <w:rPr>
          <w:rFonts w:ascii="Arial" w:hAnsi="Arial" w:cs="Arial"/>
        </w:rPr>
        <w:t xml:space="preserve"> section, </w:t>
      </w:r>
      <w:r w:rsidRPr="00A44CC2">
        <w:rPr>
          <w:rFonts w:ascii="Arial" w:hAnsi="Arial" w:cs="Arial"/>
          <w:b/>
        </w:rPr>
        <w:t>Devices for delineating and indicating the travelled path</w:t>
      </w:r>
      <w:r w:rsidRPr="00A44CC2">
        <w:rPr>
          <w:rFonts w:ascii="Arial" w:hAnsi="Arial" w:cs="Arial"/>
        </w:rPr>
        <w:t xml:space="preserve"> clause.</w:t>
      </w:r>
    </w:p>
    <w:p w:rsidR="00FB7CE5" w:rsidRPr="00A44CC2" w:rsidRDefault="00FB7CE5" w:rsidP="000F714D">
      <w:pPr>
        <w:rPr>
          <w:rFonts w:ascii="Arial" w:hAnsi="Arial" w:cs="Arial"/>
        </w:rPr>
      </w:pPr>
      <w:r w:rsidRPr="00A44CC2">
        <w:rPr>
          <w:rFonts w:ascii="Arial" w:hAnsi="Arial" w:cs="Arial"/>
        </w:rPr>
        <w:t>For long term road construction works where sealed detours merge into existing sealed pavements or where sealed side roads merge into sealed detours, line mark transition areas in accordance with the standard drawing for Line Marking, CS 3400 and in accordance with AS 1742 including the setting out of arrows, letters, numerals and chevrons.</w:t>
      </w:r>
    </w:p>
    <w:p w:rsidR="00FB7CE5" w:rsidRPr="00A44CC2" w:rsidRDefault="00FB7CE5" w:rsidP="00E62E4D">
      <w:pPr>
        <w:pStyle w:val="Heading3"/>
      </w:pPr>
      <w:r w:rsidRPr="00A44CC2">
        <w:t>Removal of Temporary Pavement Marking</w:t>
      </w:r>
    </w:p>
    <w:p w:rsidR="00FB7CE5" w:rsidRPr="00A44CC2" w:rsidRDefault="00FB7CE5" w:rsidP="000F714D">
      <w:pPr>
        <w:rPr>
          <w:rFonts w:ascii="Arial" w:hAnsi="Arial" w:cs="Arial"/>
        </w:rPr>
      </w:pPr>
      <w:r w:rsidRPr="00A44CC2">
        <w:rPr>
          <w:rFonts w:ascii="Arial" w:hAnsi="Arial" w:cs="Arial"/>
        </w:rPr>
        <w:t xml:space="preserve">All line removal works must be carried out in such a manner as to not endanger the health, safety or amenity of employees, road users or the general public. </w:t>
      </w:r>
    </w:p>
    <w:p w:rsidR="00FB7CE5" w:rsidRPr="00A44CC2" w:rsidRDefault="00FB7CE5" w:rsidP="001B33CE">
      <w:pPr>
        <w:rPr>
          <w:rFonts w:ascii="Arial" w:hAnsi="Arial" w:cs="Arial"/>
        </w:rPr>
      </w:pPr>
      <w:r w:rsidRPr="00A44CC2">
        <w:rPr>
          <w:rFonts w:ascii="Arial" w:hAnsi="Arial" w:cs="Arial"/>
        </w:rPr>
        <w:t>Do not paint over temporary line marking as a means of removing it.</w:t>
      </w:r>
    </w:p>
    <w:p w:rsidR="00FB7CE5" w:rsidRPr="00A44CC2" w:rsidRDefault="00FB7CE5" w:rsidP="000F714D">
      <w:pPr>
        <w:rPr>
          <w:rFonts w:ascii="Arial" w:hAnsi="Arial" w:cs="Arial"/>
        </w:rPr>
      </w:pPr>
      <w:r w:rsidRPr="00A44CC2">
        <w:rPr>
          <w:rFonts w:ascii="Arial" w:hAnsi="Arial" w:cs="Arial"/>
        </w:rPr>
        <w:t>Carry out removal of marking is such a manner as to minimise damage to pavement surfaces.</w:t>
      </w:r>
    </w:p>
    <w:p w:rsidR="00FB7CE5" w:rsidRPr="00A44CC2" w:rsidRDefault="00FB7CE5" w:rsidP="000F714D">
      <w:pPr>
        <w:rPr>
          <w:rFonts w:ascii="Arial" w:hAnsi="Arial" w:cs="Arial"/>
        </w:rPr>
      </w:pPr>
      <w:r w:rsidRPr="00A44CC2">
        <w:rPr>
          <w:rFonts w:ascii="Arial" w:hAnsi="Arial" w:cs="Arial"/>
        </w:rPr>
        <w:t>Obliterate markings so as they are no longer recognisable as marking. When arrows, letters or figures are to be removed, the removal pattern must be in the shape of a rectangle or square to minimise confusion to the motorist, particularly in wet weather and poor lighting conditions.</w:t>
      </w:r>
    </w:p>
    <w:p w:rsidR="00FB7CE5" w:rsidRPr="00A44CC2" w:rsidRDefault="00FB7CE5" w:rsidP="000F714D">
      <w:pPr>
        <w:rPr>
          <w:rFonts w:ascii="Arial" w:hAnsi="Arial" w:cs="Arial"/>
        </w:rPr>
      </w:pPr>
      <w:r w:rsidRPr="00A44CC2">
        <w:rPr>
          <w:rFonts w:ascii="Arial" w:hAnsi="Arial" w:cs="Arial"/>
        </w:rPr>
        <w:t>The removed marking and the material used to remove the marking must be contained, collected and disposed of in an environmentally acceptable manner.</w:t>
      </w:r>
    </w:p>
    <w:p w:rsidR="00FB7CE5" w:rsidRPr="00A44CC2" w:rsidRDefault="00FB7CE5" w:rsidP="00E17F35">
      <w:pPr>
        <w:pStyle w:val="guidenotes"/>
        <w:rPr>
          <w:rFonts w:cs="Arial"/>
        </w:rPr>
      </w:pPr>
      <w:r w:rsidRPr="00A44CC2" w:rsidDel="001B33CE">
        <w:rPr>
          <w:rFonts w:cs="Arial"/>
        </w:rPr>
        <w:t xml:space="preserve"> </w:t>
      </w:r>
      <w:r w:rsidRPr="00A44CC2">
        <w:rPr>
          <w:rFonts w:cs="Arial"/>
        </w:rPr>
        <w:t xml:space="preserve">[Refer to  Removal of Line Marking Policy available via </w:t>
      </w:r>
      <w:hyperlink w:history="1">
        <w:r w:rsidRPr="00A44CC2">
          <w:rPr>
            <w:rStyle w:val="Hyperlink"/>
            <w:rFonts w:cs="Arial"/>
          </w:rPr>
          <w:t>https://transport.nt.gov.au/publications</w:t>
        </w:r>
      </w:hyperlink>
      <w:r w:rsidRPr="00A44CC2">
        <w:rPr>
          <w:rFonts w:cs="Arial"/>
        </w:rPr>
        <w:t xml:space="preserve"> . Scroll down to sub-heading Transport Infrastructure Policy..]</w:t>
      </w:r>
    </w:p>
    <w:p w:rsidR="00FB7CE5" w:rsidRPr="00A44CC2" w:rsidRDefault="00FB7CE5" w:rsidP="00FB7CE5">
      <w:pPr>
        <w:pStyle w:val="Heading2"/>
        <w:ind w:left="576" w:hanging="576"/>
        <w:rPr>
          <w:rFonts w:cs="Arial"/>
        </w:rPr>
      </w:pPr>
      <w:r w:rsidRPr="00A44CC2">
        <w:rPr>
          <w:rFonts w:cs="Arial"/>
          <w:caps w:val="0"/>
        </w:rPr>
        <w:t xml:space="preserve">DETOURS, SIDE TRACKS, AND CROSSOVERS - </w:t>
      </w:r>
      <w:r w:rsidRPr="00A44CC2">
        <w:rPr>
          <w:rFonts w:cs="Arial"/>
        </w:rPr>
        <w:t>HOLD POINT</w:t>
      </w:r>
    </w:p>
    <w:p w:rsidR="00FB7CE5" w:rsidRPr="00A44CC2" w:rsidRDefault="00FB7CE5" w:rsidP="000F714D">
      <w:pPr>
        <w:rPr>
          <w:rFonts w:ascii="Arial" w:hAnsi="Arial" w:cs="Arial"/>
        </w:rPr>
      </w:pPr>
      <w:r w:rsidRPr="00A44CC2">
        <w:rPr>
          <w:rFonts w:ascii="Arial" w:hAnsi="Arial" w:cs="Arial"/>
          <w:b/>
        </w:rPr>
        <w:t>Hold Point</w:t>
      </w:r>
      <w:r w:rsidRPr="00A44CC2">
        <w:rPr>
          <w:rFonts w:ascii="Arial" w:hAnsi="Arial" w:cs="Arial"/>
        </w:rPr>
        <w:t>- Obtain written approval from the Superintendent before commencing any works.</w:t>
      </w:r>
    </w:p>
    <w:p w:rsidR="00FB7CE5" w:rsidRPr="00A44CC2" w:rsidRDefault="00FB7CE5" w:rsidP="000F714D">
      <w:pPr>
        <w:rPr>
          <w:rFonts w:ascii="Arial" w:hAnsi="Arial" w:cs="Arial"/>
        </w:rPr>
      </w:pPr>
      <w:r w:rsidRPr="00A44CC2">
        <w:rPr>
          <w:rFonts w:ascii="Arial" w:hAnsi="Arial" w:cs="Arial"/>
        </w:rPr>
        <w:t>Side Track required or not required;</w:t>
      </w:r>
      <w:r w:rsidRPr="00A44CC2">
        <w:rPr>
          <w:rFonts w:ascii="Arial" w:hAnsi="Arial" w:cs="Arial"/>
        </w:rPr>
        <w:tab/>
      </w:r>
      <w:r w:rsidRPr="00A44CC2">
        <w:rPr>
          <w:rFonts w:ascii="Arial" w:hAnsi="Arial" w:cs="Arial"/>
          <w:b/>
          <w:i/>
          <w:color w:val="FF0000"/>
        </w:rPr>
        <w:t>[enter data]</w:t>
      </w:r>
      <w:r w:rsidRPr="00A44CC2">
        <w:rPr>
          <w:rFonts w:ascii="Arial" w:hAnsi="Arial" w:cs="Arial"/>
        </w:rPr>
        <w:t>.</w:t>
      </w:r>
    </w:p>
    <w:p w:rsidR="00FB7CE5" w:rsidRPr="00A44CC2" w:rsidRDefault="00FB7CE5" w:rsidP="0022253E">
      <w:pPr>
        <w:pStyle w:val="guidenotes"/>
        <w:rPr>
          <w:rFonts w:cs="Arial"/>
        </w:rPr>
      </w:pPr>
      <w:r w:rsidRPr="00A44CC2">
        <w:rPr>
          <w:rFonts w:cs="Arial"/>
        </w:rPr>
        <w:t>[Determine with the Regional Project Officer whether construction requires a detour or will be done under traffic.  Delete as appropriate.]</w:t>
      </w:r>
    </w:p>
    <w:p w:rsidR="00FB7CE5" w:rsidRPr="00A44CC2" w:rsidRDefault="00FB7CE5" w:rsidP="00E62E4D">
      <w:pPr>
        <w:pStyle w:val="Heading3"/>
      </w:pPr>
      <w:r w:rsidRPr="00A44CC2">
        <w:t>Construction - Witness Point</w:t>
      </w:r>
    </w:p>
    <w:p w:rsidR="00FB7CE5" w:rsidRPr="00A44CC2" w:rsidRDefault="00FB7CE5" w:rsidP="000F714D">
      <w:pPr>
        <w:rPr>
          <w:rFonts w:ascii="Arial" w:hAnsi="Arial" w:cs="Arial"/>
        </w:rPr>
      </w:pPr>
      <w:r w:rsidRPr="00A44CC2">
        <w:rPr>
          <w:rFonts w:ascii="Arial" w:hAnsi="Arial" w:cs="Arial"/>
          <w:b/>
        </w:rPr>
        <w:t xml:space="preserve">Witness Point - </w:t>
      </w:r>
      <w:r w:rsidRPr="00A44CC2">
        <w:rPr>
          <w:rFonts w:ascii="Arial" w:hAnsi="Arial" w:cs="Arial"/>
        </w:rPr>
        <w:t>Obtain advice from the Superintendent that all requirements for the construction of the detours, side tracks, and/or crossovers have been met on completion.</w:t>
      </w:r>
    </w:p>
    <w:p w:rsidR="00FB7CE5" w:rsidRPr="00A44CC2" w:rsidRDefault="00FB7CE5" w:rsidP="000F714D">
      <w:pPr>
        <w:rPr>
          <w:rFonts w:ascii="Arial" w:hAnsi="Arial" w:cs="Arial"/>
        </w:rPr>
      </w:pPr>
      <w:r w:rsidRPr="00A44CC2">
        <w:rPr>
          <w:rFonts w:ascii="Arial" w:hAnsi="Arial" w:cs="Arial"/>
          <w:b/>
        </w:rPr>
        <w:t xml:space="preserve">Witness Point - </w:t>
      </w:r>
      <w:r w:rsidRPr="00A44CC2">
        <w:rPr>
          <w:rFonts w:ascii="Arial" w:hAnsi="Arial" w:cs="Arial"/>
        </w:rPr>
        <w:t>Provide not less than 5 days notice before opening any side track, detour, or crossover, to traffic.</w:t>
      </w:r>
    </w:p>
    <w:p w:rsidR="00FB7CE5" w:rsidRPr="00A44CC2" w:rsidRDefault="00FB7CE5" w:rsidP="000F714D">
      <w:pPr>
        <w:rPr>
          <w:rFonts w:ascii="Arial" w:hAnsi="Arial" w:cs="Arial"/>
        </w:rPr>
      </w:pPr>
      <w:r w:rsidRPr="00A44CC2">
        <w:rPr>
          <w:rFonts w:ascii="Arial" w:hAnsi="Arial" w:cs="Arial"/>
        </w:rPr>
        <w:t>Provide side tracks for detours when it is impractical to provide for traffic on the existing road system.</w:t>
      </w:r>
    </w:p>
    <w:p w:rsidR="00FB7CE5" w:rsidRPr="00A44CC2" w:rsidRDefault="00FB7CE5" w:rsidP="000F714D">
      <w:pPr>
        <w:rPr>
          <w:rFonts w:ascii="Arial" w:hAnsi="Arial" w:cs="Arial"/>
        </w:rPr>
      </w:pPr>
      <w:r w:rsidRPr="00A44CC2">
        <w:rPr>
          <w:rFonts w:ascii="Arial" w:hAnsi="Arial" w:cs="Arial"/>
        </w:rPr>
        <w:t>Side Track Type;</w:t>
      </w: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b/>
          <w:i/>
          <w:color w:val="FF0000"/>
        </w:rPr>
        <w:t>[enter data]</w:t>
      </w:r>
    </w:p>
    <w:p w:rsidR="00FB7CE5" w:rsidRPr="00A44CC2" w:rsidRDefault="00FB7CE5" w:rsidP="0022253E">
      <w:pPr>
        <w:pStyle w:val="guidenotes"/>
        <w:rPr>
          <w:rFonts w:cs="Arial"/>
        </w:rPr>
      </w:pPr>
      <w:r w:rsidRPr="00A44CC2">
        <w:rPr>
          <w:rFonts w:cs="Arial"/>
        </w:rPr>
        <w:t>[Specify either sealed or gravelled. Specify sealed side tracks when the detour will be in operation for longer than 4 weeks.  Discuss the side track type and requirements with the Regional Project Officer. Delete if side track not required.]</w:t>
      </w:r>
    </w:p>
    <w:p w:rsidR="00FB7CE5" w:rsidRPr="00A44CC2" w:rsidRDefault="00FB7CE5" w:rsidP="000F714D">
      <w:pPr>
        <w:rPr>
          <w:rFonts w:ascii="Arial" w:hAnsi="Arial" w:cs="Arial"/>
        </w:rPr>
      </w:pPr>
      <w:r w:rsidRPr="00A44CC2">
        <w:rPr>
          <w:rFonts w:ascii="Arial" w:hAnsi="Arial" w:cs="Arial"/>
        </w:rPr>
        <w:t>Construct side tracks with a finished surface level crown height 250 mm above the natural surface.</w:t>
      </w:r>
    </w:p>
    <w:p w:rsidR="00FB7CE5" w:rsidRPr="00A44CC2" w:rsidRDefault="00FB7CE5" w:rsidP="0022253E">
      <w:pPr>
        <w:pStyle w:val="guidenotes"/>
        <w:rPr>
          <w:rFonts w:cs="Arial"/>
        </w:rPr>
      </w:pPr>
      <w:r w:rsidRPr="00A44CC2">
        <w:rPr>
          <w:rFonts w:cs="Arial"/>
        </w:rPr>
        <w:lastRenderedPageBreak/>
        <w:t>[Delete this requirement for short duration projects on local roads which are unlikely to be affected by rain.]</w:t>
      </w:r>
    </w:p>
    <w:p w:rsidR="00FB7CE5" w:rsidRPr="00A44CC2" w:rsidRDefault="00FB7CE5" w:rsidP="0022253E">
      <w:pPr>
        <w:pStyle w:val="guidenotes"/>
        <w:rPr>
          <w:rFonts w:cs="Arial"/>
        </w:rPr>
      </w:pPr>
      <w:r w:rsidRPr="00A44CC2">
        <w:rPr>
          <w:rFonts w:cs="Arial"/>
        </w:rPr>
        <w:t>[Ensure that primer sealing is included in the SPRAY SEALING Section.  Note here that the paragraph "Sealed side tracks to be primer sealed with 7 mm aggregate as specified in the SPRAY SEALING Section." is deleted if it is not applicable.]</w:t>
      </w:r>
    </w:p>
    <w:p w:rsidR="00FB7CE5" w:rsidRPr="00A44CC2" w:rsidRDefault="00FB7CE5" w:rsidP="000F714D">
      <w:pPr>
        <w:rPr>
          <w:rFonts w:ascii="Arial" w:hAnsi="Arial" w:cs="Arial"/>
        </w:rPr>
      </w:pPr>
      <w:r w:rsidRPr="00A44CC2">
        <w:rPr>
          <w:rFonts w:ascii="Arial" w:hAnsi="Arial" w:cs="Arial"/>
        </w:rPr>
        <w:t>Design and construct side tracks to comply with AUSTROADS Guide to the Geometric Design of Rural Roads and the following minimum standards: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4106"/>
        <w:gridCol w:w="1638"/>
        <w:gridCol w:w="1638"/>
        <w:gridCol w:w="1638"/>
      </w:tblGrid>
      <w:tr w:rsidR="00FB7CE5" w:rsidRPr="00A44CC2" w:rsidTr="004C2974">
        <w:trPr>
          <w:cantSplit/>
          <w:trHeight w:val="550"/>
        </w:trPr>
        <w:tc>
          <w:tcPr>
            <w:tcW w:w="5000" w:type="pct"/>
            <w:gridSpan w:val="4"/>
            <w:vAlign w:val="center"/>
          </w:tcPr>
          <w:p w:rsidR="00FB7CE5" w:rsidRPr="00A44CC2" w:rsidRDefault="00FB7CE5" w:rsidP="00881532">
            <w:pPr>
              <w:keepNext/>
              <w:spacing w:after="0"/>
              <w:rPr>
                <w:rFonts w:ascii="Arial" w:hAnsi="Arial" w:cs="Arial"/>
                <w:b/>
              </w:rPr>
            </w:pPr>
            <w:r w:rsidRPr="00A44CC2">
              <w:rPr>
                <w:rFonts w:ascii="Arial" w:hAnsi="Arial" w:cs="Arial"/>
                <w:b/>
              </w:rPr>
              <w:t>Table – Minimum Standards for Side Tracks - Part 1 of 2</w:t>
            </w:r>
          </w:p>
        </w:tc>
      </w:tr>
      <w:tr w:rsidR="00FB7CE5" w:rsidRPr="00A44CC2" w:rsidTr="0022253E">
        <w:trPr>
          <w:cantSplit/>
        </w:trPr>
        <w:tc>
          <w:tcPr>
            <w:tcW w:w="2276" w:type="pct"/>
            <w:vMerge w:val="restart"/>
            <w:vAlign w:val="center"/>
          </w:tcPr>
          <w:p w:rsidR="00FB7CE5" w:rsidRPr="00A44CC2" w:rsidRDefault="00FB7CE5" w:rsidP="0022253E">
            <w:pPr>
              <w:spacing w:after="0"/>
              <w:rPr>
                <w:rFonts w:ascii="Arial" w:hAnsi="Arial" w:cs="Arial"/>
                <w:b/>
              </w:rPr>
            </w:pPr>
            <w:r w:rsidRPr="00A44CC2">
              <w:rPr>
                <w:rFonts w:ascii="Arial" w:hAnsi="Arial" w:cs="Arial"/>
                <w:b/>
              </w:rPr>
              <w:t>Side track characteristic</w:t>
            </w:r>
          </w:p>
        </w:tc>
        <w:tc>
          <w:tcPr>
            <w:tcW w:w="2724" w:type="pct"/>
            <w:gridSpan w:val="3"/>
            <w:vAlign w:val="center"/>
          </w:tcPr>
          <w:p w:rsidR="00FB7CE5" w:rsidRPr="00A44CC2" w:rsidRDefault="00FB7CE5" w:rsidP="0022253E">
            <w:pPr>
              <w:spacing w:after="0"/>
              <w:rPr>
                <w:rFonts w:ascii="Arial" w:hAnsi="Arial" w:cs="Arial"/>
                <w:b/>
              </w:rPr>
            </w:pPr>
            <w:r w:rsidRPr="00A44CC2">
              <w:rPr>
                <w:rFonts w:ascii="Arial" w:hAnsi="Arial" w:cs="Arial"/>
                <w:b/>
              </w:rPr>
              <w:t>Roadway Type</w:t>
            </w:r>
          </w:p>
        </w:tc>
      </w:tr>
      <w:tr w:rsidR="00FB7CE5" w:rsidRPr="00A44CC2" w:rsidTr="0022253E">
        <w:trPr>
          <w:cantSplit/>
        </w:trPr>
        <w:tc>
          <w:tcPr>
            <w:tcW w:w="2276" w:type="pct"/>
            <w:vMerge/>
            <w:vAlign w:val="center"/>
          </w:tcPr>
          <w:p w:rsidR="00FB7CE5" w:rsidRPr="00A44CC2" w:rsidRDefault="00FB7CE5" w:rsidP="0022253E">
            <w:pPr>
              <w:spacing w:after="0"/>
              <w:rPr>
                <w:rFonts w:ascii="Arial" w:hAnsi="Arial" w:cs="Arial"/>
                <w:b/>
              </w:rPr>
            </w:pPr>
          </w:p>
        </w:tc>
        <w:tc>
          <w:tcPr>
            <w:tcW w:w="908" w:type="pct"/>
            <w:vAlign w:val="center"/>
          </w:tcPr>
          <w:p w:rsidR="00FB7CE5" w:rsidRPr="00A44CC2" w:rsidRDefault="00FB7CE5" w:rsidP="0022253E">
            <w:pPr>
              <w:spacing w:after="0"/>
              <w:rPr>
                <w:rFonts w:ascii="Arial" w:hAnsi="Arial" w:cs="Arial"/>
                <w:b/>
              </w:rPr>
            </w:pPr>
            <w:r w:rsidRPr="00A44CC2">
              <w:rPr>
                <w:rFonts w:ascii="Arial" w:hAnsi="Arial" w:cs="Arial"/>
                <w:b/>
              </w:rPr>
              <w:t>National Highway</w:t>
            </w:r>
          </w:p>
        </w:tc>
        <w:tc>
          <w:tcPr>
            <w:tcW w:w="908" w:type="pct"/>
            <w:vAlign w:val="center"/>
          </w:tcPr>
          <w:p w:rsidR="00FB7CE5" w:rsidRPr="00A44CC2" w:rsidRDefault="00FB7CE5" w:rsidP="0022253E">
            <w:pPr>
              <w:spacing w:after="0"/>
              <w:rPr>
                <w:rFonts w:ascii="Arial" w:hAnsi="Arial" w:cs="Arial"/>
                <w:b/>
              </w:rPr>
            </w:pPr>
            <w:r w:rsidRPr="00A44CC2">
              <w:rPr>
                <w:rFonts w:ascii="Arial" w:hAnsi="Arial" w:cs="Arial"/>
                <w:b/>
              </w:rPr>
              <w:t>Secondary Highway</w:t>
            </w:r>
          </w:p>
        </w:tc>
        <w:tc>
          <w:tcPr>
            <w:tcW w:w="908" w:type="pct"/>
            <w:vAlign w:val="center"/>
          </w:tcPr>
          <w:p w:rsidR="00FB7CE5" w:rsidRPr="00A44CC2" w:rsidRDefault="00FB7CE5" w:rsidP="0022253E">
            <w:pPr>
              <w:spacing w:after="0"/>
              <w:rPr>
                <w:rFonts w:ascii="Arial" w:hAnsi="Arial" w:cs="Arial"/>
                <w:b/>
              </w:rPr>
            </w:pPr>
            <w:r w:rsidRPr="00A44CC2">
              <w:rPr>
                <w:rFonts w:ascii="Arial" w:hAnsi="Arial" w:cs="Arial"/>
                <w:b/>
              </w:rPr>
              <w:t>Local Road</w:t>
            </w:r>
          </w:p>
        </w:tc>
      </w:tr>
      <w:tr w:rsidR="00FB7CE5" w:rsidRPr="00A44CC2" w:rsidTr="0022253E">
        <w:trPr>
          <w:cantSplit/>
        </w:trPr>
        <w:tc>
          <w:tcPr>
            <w:tcW w:w="2276" w:type="pct"/>
            <w:vAlign w:val="center"/>
          </w:tcPr>
          <w:p w:rsidR="00FB7CE5" w:rsidRPr="00A44CC2" w:rsidRDefault="00FB7CE5" w:rsidP="0022253E">
            <w:pPr>
              <w:spacing w:after="0"/>
              <w:rPr>
                <w:rFonts w:ascii="Arial" w:hAnsi="Arial" w:cs="Arial"/>
              </w:rPr>
            </w:pPr>
            <w:r w:rsidRPr="00A44CC2">
              <w:rPr>
                <w:rFonts w:ascii="Arial" w:hAnsi="Arial" w:cs="Arial"/>
              </w:rPr>
              <w:t>Carriageway Width</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10 m</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8 m</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6 m</w:t>
            </w:r>
          </w:p>
        </w:tc>
      </w:tr>
      <w:tr w:rsidR="00FB7CE5" w:rsidRPr="00A44CC2" w:rsidTr="0022253E">
        <w:trPr>
          <w:cantSplit/>
        </w:trPr>
        <w:tc>
          <w:tcPr>
            <w:tcW w:w="2276" w:type="pct"/>
            <w:vAlign w:val="center"/>
          </w:tcPr>
          <w:p w:rsidR="00FB7CE5" w:rsidRPr="00A44CC2" w:rsidRDefault="00FB7CE5" w:rsidP="0022253E">
            <w:pPr>
              <w:spacing w:after="0"/>
              <w:rPr>
                <w:rFonts w:ascii="Arial" w:hAnsi="Arial" w:cs="Arial"/>
              </w:rPr>
            </w:pPr>
            <w:r w:rsidRPr="00A44CC2">
              <w:rPr>
                <w:rFonts w:ascii="Arial" w:hAnsi="Arial" w:cs="Arial"/>
              </w:rPr>
              <w:t>Design Speed</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80 km/h</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60 km/h</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40 km/h</w:t>
            </w:r>
          </w:p>
        </w:tc>
      </w:tr>
      <w:tr w:rsidR="00FB7CE5" w:rsidRPr="00A44CC2" w:rsidTr="0022253E">
        <w:trPr>
          <w:cantSplit/>
        </w:trPr>
        <w:tc>
          <w:tcPr>
            <w:tcW w:w="2276" w:type="pct"/>
            <w:vAlign w:val="center"/>
          </w:tcPr>
          <w:p w:rsidR="00FB7CE5" w:rsidRPr="00A44CC2" w:rsidRDefault="00FB7CE5" w:rsidP="0022253E">
            <w:pPr>
              <w:spacing w:after="0"/>
              <w:rPr>
                <w:rFonts w:ascii="Arial" w:hAnsi="Arial" w:cs="Arial"/>
              </w:rPr>
            </w:pPr>
            <w:r w:rsidRPr="00A44CC2">
              <w:rPr>
                <w:rFonts w:ascii="Arial" w:hAnsi="Arial" w:cs="Arial"/>
              </w:rPr>
              <w:t>Design Vehicle</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Triple road train</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Triple road train</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Semi trailer</w:t>
            </w:r>
          </w:p>
        </w:tc>
      </w:tr>
      <w:tr w:rsidR="00FB7CE5" w:rsidRPr="00A44CC2" w:rsidTr="0022253E">
        <w:trPr>
          <w:cantSplit/>
        </w:trPr>
        <w:tc>
          <w:tcPr>
            <w:tcW w:w="2276" w:type="pct"/>
            <w:vAlign w:val="center"/>
          </w:tcPr>
          <w:p w:rsidR="00FB7CE5" w:rsidRPr="00A44CC2" w:rsidRDefault="00FB7CE5" w:rsidP="0022253E">
            <w:pPr>
              <w:spacing w:after="0"/>
              <w:rPr>
                <w:rFonts w:ascii="Arial" w:hAnsi="Arial" w:cs="Arial"/>
              </w:rPr>
            </w:pPr>
            <w:r w:rsidRPr="00A44CC2">
              <w:rPr>
                <w:rFonts w:ascii="Arial" w:hAnsi="Arial" w:cs="Arial"/>
              </w:rPr>
              <w:t>Horizontal Curve radius with 3% superelevation</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250 m</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150 m</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50 m</w:t>
            </w:r>
          </w:p>
        </w:tc>
      </w:tr>
      <w:tr w:rsidR="00FB7CE5" w:rsidRPr="00A44CC2" w:rsidTr="0022253E">
        <w:trPr>
          <w:cantSplit/>
        </w:trPr>
        <w:tc>
          <w:tcPr>
            <w:tcW w:w="2276" w:type="pct"/>
            <w:vAlign w:val="center"/>
          </w:tcPr>
          <w:p w:rsidR="00FB7CE5" w:rsidRPr="00A44CC2" w:rsidRDefault="00FB7CE5" w:rsidP="0022253E">
            <w:pPr>
              <w:spacing w:after="0"/>
              <w:rPr>
                <w:rFonts w:ascii="Arial" w:hAnsi="Arial" w:cs="Arial"/>
              </w:rPr>
            </w:pPr>
            <w:r w:rsidRPr="00A44CC2">
              <w:rPr>
                <w:rFonts w:ascii="Arial" w:hAnsi="Arial" w:cs="Arial"/>
              </w:rPr>
              <w:t>Vertical Curve radius (crest)</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2,500 m</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1,000 m</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400 m</w:t>
            </w:r>
          </w:p>
        </w:tc>
      </w:tr>
      <w:tr w:rsidR="00FB7CE5" w:rsidRPr="00A44CC2" w:rsidTr="0022253E">
        <w:trPr>
          <w:cantSplit/>
        </w:trPr>
        <w:tc>
          <w:tcPr>
            <w:tcW w:w="2276" w:type="pct"/>
            <w:vAlign w:val="center"/>
          </w:tcPr>
          <w:p w:rsidR="00FB7CE5" w:rsidRPr="00A44CC2" w:rsidRDefault="00FB7CE5" w:rsidP="0022253E">
            <w:pPr>
              <w:spacing w:after="0"/>
              <w:rPr>
                <w:rFonts w:ascii="Arial" w:hAnsi="Arial" w:cs="Arial"/>
              </w:rPr>
            </w:pPr>
            <w:r w:rsidRPr="00A44CC2">
              <w:rPr>
                <w:rFonts w:ascii="Arial" w:hAnsi="Arial" w:cs="Arial"/>
              </w:rPr>
              <w:t>Vertical Curve radius (sag)</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1,000 m</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600 m</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400 m</w:t>
            </w:r>
          </w:p>
        </w:tc>
      </w:tr>
      <w:tr w:rsidR="00FB7CE5" w:rsidRPr="00A44CC2" w:rsidTr="0022253E">
        <w:trPr>
          <w:cantSplit/>
        </w:trPr>
        <w:tc>
          <w:tcPr>
            <w:tcW w:w="2276" w:type="pct"/>
            <w:vAlign w:val="center"/>
          </w:tcPr>
          <w:p w:rsidR="00FB7CE5" w:rsidRPr="00A44CC2" w:rsidRDefault="00FB7CE5" w:rsidP="0022253E">
            <w:pPr>
              <w:spacing w:after="0"/>
              <w:rPr>
                <w:rFonts w:ascii="Arial" w:hAnsi="Arial" w:cs="Arial"/>
              </w:rPr>
            </w:pPr>
            <w:r w:rsidRPr="00A44CC2">
              <w:rPr>
                <w:rFonts w:ascii="Arial" w:hAnsi="Arial" w:cs="Arial"/>
              </w:rPr>
              <w:t>Pavement Width</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8 m</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6 m</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4 m</w:t>
            </w:r>
          </w:p>
        </w:tc>
      </w:tr>
      <w:tr w:rsidR="00FB7CE5" w:rsidRPr="00A44CC2" w:rsidTr="0022253E">
        <w:trPr>
          <w:cantSplit/>
        </w:trPr>
        <w:tc>
          <w:tcPr>
            <w:tcW w:w="2276" w:type="pct"/>
            <w:vAlign w:val="center"/>
          </w:tcPr>
          <w:p w:rsidR="00FB7CE5" w:rsidRPr="00A44CC2" w:rsidRDefault="00FB7CE5" w:rsidP="0022253E">
            <w:pPr>
              <w:spacing w:after="0"/>
              <w:rPr>
                <w:rFonts w:ascii="Arial" w:hAnsi="Arial" w:cs="Arial"/>
              </w:rPr>
            </w:pPr>
            <w:r w:rsidRPr="00A44CC2">
              <w:rPr>
                <w:rFonts w:ascii="Arial" w:hAnsi="Arial" w:cs="Arial"/>
              </w:rPr>
              <w:t>Trafficable Surface Type (over pavement width)”</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Sealed</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Gravelled</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Gravelled</w:t>
            </w:r>
          </w:p>
        </w:tc>
      </w:tr>
      <w:tr w:rsidR="00FB7CE5" w:rsidRPr="00A44CC2" w:rsidTr="0022253E">
        <w:trPr>
          <w:cantSplit/>
        </w:trPr>
        <w:tc>
          <w:tcPr>
            <w:tcW w:w="2276" w:type="pct"/>
            <w:vAlign w:val="center"/>
          </w:tcPr>
          <w:p w:rsidR="00FB7CE5" w:rsidRPr="00A44CC2" w:rsidRDefault="00FB7CE5" w:rsidP="0022253E">
            <w:pPr>
              <w:spacing w:after="0"/>
              <w:rPr>
                <w:rFonts w:ascii="Arial" w:hAnsi="Arial" w:cs="Arial"/>
              </w:rPr>
            </w:pPr>
            <w:r w:rsidRPr="00A44CC2">
              <w:rPr>
                <w:rFonts w:ascii="Arial" w:hAnsi="Arial" w:cs="Arial"/>
              </w:rPr>
              <w:t>Gravel Pavement Thickness (when specified)</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150 mm</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100 mm</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50 mm</w:t>
            </w:r>
          </w:p>
        </w:tc>
      </w:tr>
      <w:tr w:rsidR="00FB7CE5" w:rsidRPr="00A44CC2" w:rsidTr="0022253E">
        <w:trPr>
          <w:cantSplit/>
        </w:trPr>
        <w:tc>
          <w:tcPr>
            <w:tcW w:w="2276" w:type="pct"/>
            <w:vAlign w:val="center"/>
          </w:tcPr>
          <w:p w:rsidR="00FB7CE5" w:rsidRPr="00A44CC2" w:rsidRDefault="00FB7CE5" w:rsidP="0022253E">
            <w:pPr>
              <w:spacing w:after="0"/>
              <w:rPr>
                <w:rFonts w:ascii="Arial" w:hAnsi="Arial" w:cs="Arial"/>
              </w:rPr>
            </w:pPr>
            <w:r w:rsidRPr="00A44CC2">
              <w:rPr>
                <w:rFonts w:ascii="Arial" w:hAnsi="Arial" w:cs="Arial"/>
              </w:rPr>
              <w:t>Lateral Clearance to Obstruction (from edge of carriageway)</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2.5 m</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1.2 m</w:t>
            </w:r>
          </w:p>
        </w:tc>
        <w:tc>
          <w:tcPr>
            <w:tcW w:w="908" w:type="pct"/>
            <w:vAlign w:val="center"/>
          </w:tcPr>
          <w:p w:rsidR="00FB7CE5" w:rsidRPr="00A44CC2" w:rsidRDefault="00FB7CE5" w:rsidP="0022253E">
            <w:pPr>
              <w:spacing w:after="0"/>
              <w:rPr>
                <w:rFonts w:ascii="Arial" w:hAnsi="Arial" w:cs="Arial"/>
              </w:rPr>
            </w:pPr>
            <w:r w:rsidRPr="00A44CC2">
              <w:rPr>
                <w:rFonts w:ascii="Arial" w:hAnsi="Arial" w:cs="Arial"/>
              </w:rPr>
              <w:t>1.0 m</w:t>
            </w:r>
          </w:p>
        </w:tc>
      </w:tr>
    </w:tbl>
    <w:p w:rsidR="00FB7CE5" w:rsidRPr="00A44CC2" w:rsidRDefault="00FB7CE5" w:rsidP="000F714D">
      <w:pPr>
        <w:rPr>
          <w:rFonts w:ascii="Arial" w:hAnsi="Arial" w:cs="Arial"/>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7"/>
        <w:gridCol w:w="4439"/>
      </w:tblGrid>
      <w:tr w:rsidR="00FB7CE5" w:rsidRPr="00A44CC2" w:rsidTr="00A50B22">
        <w:trPr>
          <w:cantSplit/>
          <w:trHeight w:val="551"/>
        </w:trPr>
        <w:tc>
          <w:tcPr>
            <w:tcW w:w="5000" w:type="pct"/>
            <w:gridSpan w:val="2"/>
            <w:shd w:val="clear" w:color="auto" w:fill="auto"/>
            <w:vAlign w:val="center"/>
          </w:tcPr>
          <w:p w:rsidR="00FB7CE5" w:rsidRPr="00A44CC2" w:rsidRDefault="00FB7CE5" w:rsidP="00AE057F">
            <w:pPr>
              <w:keepNext/>
              <w:spacing w:after="0"/>
              <w:rPr>
                <w:rFonts w:ascii="Arial" w:hAnsi="Arial" w:cs="Arial"/>
                <w:b/>
              </w:rPr>
            </w:pPr>
            <w:r w:rsidRPr="00A44CC2">
              <w:rPr>
                <w:rFonts w:ascii="Arial" w:hAnsi="Arial" w:cs="Arial"/>
                <w:b/>
              </w:rPr>
              <w:t>Table – Side Track Minimum Requirements - Part 2 of 2</w:t>
            </w:r>
          </w:p>
        </w:tc>
      </w:tr>
      <w:tr w:rsidR="00FB7CE5" w:rsidRPr="00A44CC2" w:rsidTr="00A50B22">
        <w:trPr>
          <w:cantSplit/>
          <w:trHeight w:val="269"/>
        </w:trPr>
        <w:tc>
          <w:tcPr>
            <w:tcW w:w="2538" w:type="pct"/>
            <w:shd w:val="clear" w:color="auto" w:fill="auto"/>
            <w:vAlign w:val="center"/>
          </w:tcPr>
          <w:p w:rsidR="00FB7CE5" w:rsidRPr="00A44CC2" w:rsidRDefault="00FB7CE5" w:rsidP="0022253E">
            <w:pPr>
              <w:keepNext/>
              <w:spacing w:after="0"/>
              <w:rPr>
                <w:rFonts w:ascii="Arial" w:hAnsi="Arial" w:cs="Arial"/>
                <w:b/>
              </w:rPr>
            </w:pPr>
            <w:r w:rsidRPr="00A44CC2">
              <w:rPr>
                <w:rFonts w:ascii="Arial" w:hAnsi="Arial" w:cs="Arial"/>
                <w:b/>
              </w:rPr>
              <w:t>Item</w:t>
            </w:r>
          </w:p>
        </w:tc>
        <w:tc>
          <w:tcPr>
            <w:tcW w:w="2462" w:type="pct"/>
            <w:shd w:val="clear" w:color="auto" w:fill="auto"/>
            <w:vAlign w:val="center"/>
          </w:tcPr>
          <w:p w:rsidR="00FB7CE5" w:rsidRPr="00A44CC2" w:rsidRDefault="00FB7CE5" w:rsidP="0022253E">
            <w:pPr>
              <w:keepNext/>
              <w:spacing w:after="0"/>
              <w:rPr>
                <w:rFonts w:ascii="Arial" w:hAnsi="Arial" w:cs="Arial"/>
                <w:b/>
              </w:rPr>
            </w:pPr>
            <w:r w:rsidRPr="00A44CC2">
              <w:rPr>
                <w:rFonts w:ascii="Arial" w:hAnsi="Arial" w:cs="Arial"/>
                <w:b/>
              </w:rPr>
              <w:t>Requirement</w:t>
            </w:r>
          </w:p>
        </w:tc>
      </w:tr>
      <w:tr w:rsidR="00FB7CE5" w:rsidRPr="00A44CC2" w:rsidTr="00A50B22">
        <w:trPr>
          <w:cantSplit/>
          <w:trHeight w:val="481"/>
        </w:trPr>
        <w:tc>
          <w:tcPr>
            <w:tcW w:w="2538" w:type="pct"/>
            <w:shd w:val="clear" w:color="auto" w:fill="auto"/>
            <w:vAlign w:val="center"/>
          </w:tcPr>
          <w:p w:rsidR="00FB7CE5" w:rsidRPr="00A44CC2" w:rsidRDefault="00FB7CE5" w:rsidP="0022253E">
            <w:pPr>
              <w:keepNext/>
              <w:spacing w:after="0"/>
              <w:rPr>
                <w:rFonts w:ascii="Arial" w:hAnsi="Arial" w:cs="Arial"/>
              </w:rPr>
            </w:pPr>
            <w:r w:rsidRPr="00A44CC2">
              <w:rPr>
                <w:rFonts w:ascii="Arial" w:hAnsi="Arial" w:cs="Arial"/>
              </w:rPr>
              <w:t>Signs/Warning devices:</w:t>
            </w:r>
          </w:p>
        </w:tc>
        <w:tc>
          <w:tcPr>
            <w:tcW w:w="2462" w:type="pct"/>
            <w:shd w:val="clear" w:color="auto" w:fill="auto"/>
            <w:vAlign w:val="center"/>
          </w:tcPr>
          <w:p w:rsidR="00FB7CE5" w:rsidRPr="00A44CC2" w:rsidRDefault="00FB7CE5" w:rsidP="0022253E">
            <w:pPr>
              <w:keepNext/>
              <w:spacing w:after="0"/>
              <w:rPr>
                <w:rFonts w:ascii="Arial" w:hAnsi="Arial" w:cs="Arial"/>
              </w:rPr>
            </w:pPr>
            <w:r w:rsidRPr="00A44CC2">
              <w:rPr>
                <w:rFonts w:ascii="Arial" w:hAnsi="Arial" w:cs="Arial"/>
              </w:rPr>
              <w:t>As in Traffic Management Plan.</w:t>
            </w:r>
          </w:p>
        </w:tc>
      </w:tr>
      <w:tr w:rsidR="00FB7CE5" w:rsidRPr="00A44CC2" w:rsidTr="00A50B22">
        <w:trPr>
          <w:cantSplit/>
          <w:trHeight w:val="481"/>
        </w:trPr>
        <w:tc>
          <w:tcPr>
            <w:tcW w:w="2538" w:type="pct"/>
            <w:shd w:val="clear" w:color="auto" w:fill="auto"/>
            <w:vAlign w:val="center"/>
          </w:tcPr>
          <w:p w:rsidR="00FB7CE5" w:rsidRPr="00A44CC2" w:rsidRDefault="00FB7CE5" w:rsidP="0022253E">
            <w:pPr>
              <w:keepNext/>
              <w:spacing w:after="0"/>
              <w:rPr>
                <w:rFonts w:ascii="Arial" w:hAnsi="Arial" w:cs="Arial"/>
              </w:rPr>
            </w:pPr>
            <w:r w:rsidRPr="00A44CC2">
              <w:rPr>
                <w:rFonts w:ascii="Arial" w:hAnsi="Arial" w:cs="Arial"/>
              </w:rPr>
              <w:t>Guideposts:</w:t>
            </w:r>
          </w:p>
        </w:tc>
        <w:tc>
          <w:tcPr>
            <w:tcW w:w="2462" w:type="pct"/>
            <w:shd w:val="clear" w:color="auto" w:fill="auto"/>
            <w:vAlign w:val="center"/>
          </w:tcPr>
          <w:p w:rsidR="00FB7CE5" w:rsidRPr="00A44CC2" w:rsidRDefault="00FB7CE5" w:rsidP="0022253E">
            <w:pPr>
              <w:keepNext/>
              <w:spacing w:after="0"/>
              <w:rPr>
                <w:rFonts w:ascii="Arial" w:hAnsi="Arial" w:cs="Arial"/>
              </w:rPr>
            </w:pPr>
            <w:r w:rsidRPr="00A44CC2">
              <w:rPr>
                <w:rFonts w:ascii="Arial" w:hAnsi="Arial" w:cs="Arial"/>
              </w:rPr>
              <w:t>At all fills, curves and crests.</w:t>
            </w:r>
          </w:p>
        </w:tc>
      </w:tr>
      <w:tr w:rsidR="00FB7CE5" w:rsidRPr="00A44CC2" w:rsidTr="00A50B22">
        <w:trPr>
          <w:cantSplit/>
          <w:trHeight w:val="269"/>
        </w:trPr>
        <w:tc>
          <w:tcPr>
            <w:tcW w:w="2538" w:type="pct"/>
            <w:shd w:val="clear" w:color="auto" w:fill="auto"/>
            <w:vAlign w:val="center"/>
          </w:tcPr>
          <w:p w:rsidR="00FB7CE5" w:rsidRPr="00A44CC2" w:rsidRDefault="00FB7CE5" w:rsidP="0022253E">
            <w:pPr>
              <w:keepNext/>
              <w:spacing w:after="0"/>
              <w:rPr>
                <w:rFonts w:ascii="Arial" w:hAnsi="Arial" w:cs="Arial"/>
              </w:rPr>
            </w:pPr>
            <w:r w:rsidRPr="00A44CC2">
              <w:rPr>
                <w:rFonts w:ascii="Arial" w:hAnsi="Arial" w:cs="Arial"/>
              </w:rPr>
              <w:t>Flood gauge posts:</w:t>
            </w:r>
          </w:p>
        </w:tc>
        <w:tc>
          <w:tcPr>
            <w:tcW w:w="2462" w:type="pct"/>
            <w:shd w:val="clear" w:color="auto" w:fill="auto"/>
            <w:vAlign w:val="center"/>
          </w:tcPr>
          <w:p w:rsidR="00FB7CE5" w:rsidRPr="00A44CC2" w:rsidRDefault="00FB7CE5" w:rsidP="0022253E">
            <w:pPr>
              <w:keepNext/>
              <w:spacing w:after="0"/>
              <w:rPr>
                <w:rFonts w:ascii="Arial" w:hAnsi="Arial" w:cs="Arial"/>
              </w:rPr>
            </w:pPr>
            <w:r w:rsidRPr="00A44CC2">
              <w:rPr>
                <w:rFonts w:ascii="Arial" w:hAnsi="Arial" w:cs="Arial"/>
              </w:rPr>
              <w:t>At all floodways.</w:t>
            </w:r>
          </w:p>
        </w:tc>
      </w:tr>
      <w:tr w:rsidR="00FB7CE5" w:rsidRPr="00A44CC2" w:rsidTr="00A50B22">
        <w:trPr>
          <w:cantSplit/>
          <w:trHeight w:val="537"/>
        </w:trPr>
        <w:tc>
          <w:tcPr>
            <w:tcW w:w="2538" w:type="pct"/>
            <w:shd w:val="clear" w:color="auto" w:fill="auto"/>
            <w:vAlign w:val="center"/>
          </w:tcPr>
          <w:p w:rsidR="00FB7CE5" w:rsidRPr="00A44CC2" w:rsidRDefault="00FB7CE5" w:rsidP="0022253E">
            <w:pPr>
              <w:keepNext/>
              <w:spacing w:after="0"/>
              <w:rPr>
                <w:rFonts w:ascii="Arial" w:hAnsi="Arial" w:cs="Arial"/>
              </w:rPr>
            </w:pPr>
            <w:r w:rsidRPr="00A44CC2">
              <w:rPr>
                <w:rFonts w:ascii="Arial" w:hAnsi="Arial" w:cs="Arial"/>
              </w:rPr>
              <w:t>Total length at any</w:t>
            </w:r>
          </w:p>
          <w:p w:rsidR="00FB7CE5" w:rsidRPr="00A44CC2" w:rsidRDefault="00FB7CE5" w:rsidP="0022253E">
            <w:pPr>
              <w:keepNext/>
              <w:spacing w:after="0"/>
              <w:rPr>
                <w:rFonts w:ascii="Arial" w:hAnsi="Arial" w:cs="Arial"/>
              </w:rPr>
            </w:pPr>
            <w:r w:rsidRPr="00A44CC2">
              <w:rPr>
                <w:rFonts w:ascii="Arial" w:hAnsi="Arial" w:cs="Arial"/>
              </w:rPr>
              <w:t>one time:</w:t>
            </w:r>
          </w:p>
        </w:tc>
        <w:tc>
          <w:tcPr>
            <w:tcW w:w="2462" w:type="pct"/>
            <w:shd w:val="clear" w:color="auto" w:fill="auto"/>
            <w:vAlign w:val="center"/>
          </w:tcPr>
          <w:p w:rsidR="00FB7CE5" w:rsidRPr="00A44CC2" w:rsidRDefault="00FB7CE5" w:rsidP="0022253E">
            <w:pPr>
              <w:keepNext/>
              <w:spacing w:after="0"/>
              <w:rPr>
                <w:rFonts w:ascii="Arial" w:hAnsi="Arial" w:cs="Arial"/>
              </w:rPr>
            </w:pPr>
            <w:r w:rsidRPr="00A44CC2">
              <w:rPr>
                <w:rFonts w:ascii="Arial" w:hAnsi="Arial" w:cs="Arial"/>
              </w:rPr>
              <w:t>5 km max.</w:t>
            </w:r>
          </w:p>
        </w:tc>
      </w:tr>
      <w:tr w:rsidR="00FB7CE5" w:rsidRPr="00A44CC2" w:rsidTr="00A50B22">
        <w:trPr>
          <w:cantSplit/>
          <w:trHeight w:val="283"/>
        </w:trPr>
        <w:tc>
          <w:tcPr>
            <w:tcW w:w="2538" w:type="pct"/>
            <w:shd w:val="clear" w:color="auto" w:fill="auto"/>
            <w:vAlign w:val="center"/>
          </w:tcPr>
          <w:p w:rsidR="00FB7CE5" w:rsidRPr="00A44CC2" w:rsidRDefault="00FB7CE5" w:rsidP="0022253E">
            <w:pPr>
              <w:spacing w:after="0"/>
              <w:rPr>
                <w:rFonts w:ascii="Arial" w:hAnsi="Arial" w:cs="Arial"/>
              </w:rPr>
            </w:pPr>
            <w:r w:rsidRPr="00A44CC2">
              <w:rPr>
                <w:rFonts w:ascii="Arial" w:hAnsi="Arial" w:cs="Arial"/>
              </w:rPr>
              <w:t>Side track type:</w:t>
            </w:r>
          </w:p>
        </w:tc>
        <w:tc>
          <w:tcPr>
            <w:tcW w:w="2462" w:type="pct"/>
            <w:shd w:val="clear" w:color="auto" w:fill="auto"/>
            <w:vAlign w:val="center"/>
          </w:tcPr>
          <w:p w:rsidR="00FB7CE5" w:rsidRPr="00A44CC2" w:rsidRDefault="00FB7CE5" w:rsidP="0022253E">
            <w:pPr>
              <w:spacing w:after="0"/>
              <w:rPr>
                <w:rFonts w:ascii="Arial" w:hAnsi="Arial" w:cs="Arial"/>
                <w:b/>
              </w:rPr>
            </w:pPr>
            <w:r w:rsidRPr="00A44CC2">
              <w:rPr>
                <w:rFonts w:ascii="Arial" w:hAnsi="Arial" w:cs="Arial"/>
                <w:b/>
                <w:color w:val="FF0000"/>
              </w:rPr>
              <w:t>[enter information]</w:t>
            </w:r>
          </w:p>
        </w:tc>
      </w:tr>
    </w:tbl>
    <w:p w:rsidR="00FB7CE5" w:rsidRPr="00A44CC2" w:rsidRDefault="00FB7CE5" w:rsidP="000F714D">
      <w:pPr>
        <w:rPr>
          <w:rFonts w:ascii="Arial" w:hAnsi="Arial" w:cs="Arial"/>
          <w:highlight w:val="yellow"/>
        </w:rPr>
      </w:pPr>
    </w:p>
    <w:p w:rsidR="00FB7CE5" w:rsidRPr="00A44CC2" w:rsidRDefault="00FB7CE5" w:rsidP="0022253E">
      <w:pPr>
        <w:pStyle w:val="guidenotes"/>
        <w:rPr>
          <w:rFonts w:cs="Arial"/>
        </w:rPr>
      </w:pPr>
      <w:r w:rsidRPr="00A44CC2">
        <w:rPr>
          <w:rFonts w:cs="Arial"/>
        </w:rPr>
        <w:t>[Specify either sealed or gravelled. Specify sealed side tracks when the detour will be in operation for longer than 4 weeks.  Discuss the side track type and requirements with the Regional Project Officer.]</w:t>
      </w:r>
    </w:p>
    <w:p w:rsidR="00FB7CE5" w:rsidRPr="00A44CC2" w:rsidRDefault="00FB7CE5" w:rsidP="000F714D">
      <w:pPr>
        <w:rPr>
          <w:rFonts w:ascii="Arial" w:hAnsi="Arial" w:cs="Arial"/>
        </w:rPr>
      </w:pPr>
      <w:r w:rsidRPr="00A44CC2">
        <w:rPr>
          <w:rFonts w:ascii="Arial" w:hAnsi="Arial" w:cs="Arial"/>
        </w:rPr>
        <w:t>Compact top 150 mm to 95% relative compaction.</w:t>
      </w:r>
    </w:p>
    <w:p w:rsidR="00FB7CE5" w:rsidRPr="00A44CC2" w:rsidRDefault="00FB7CE5" w:rsidP="000F714D">
      <w:pPr>
        <w:rPr>
          <w:rFonts w:ascii="Arial" w:hAnsi="Arial" w:cs="Arial"/>
        </w:rPr>
      </w:pPr>
      <w:r w:rsidRPr="00A44CC2">
        <w:rPr>
          <w:rFonts w:ascii="Arial" w:hAnsi="Arial" w:cs="Arial"/>
        </w:rPr>
        <w:t>Match side tracks neatly to the existing road system.</w:t>
      </w:r>
    </w:p>
    <w:p w:rsidR="00FB7CE5" w:rsidRPr="00A44CC2" w:rsidRDefault="00FB7CE5" w:rsidP="000F714D">
      <w:pPr>
        <w:rPr>
          <w:rFonts w:ascii="Arial" w:hAnsi="Arial" w:cs="Arial"/>
        </w:rPr>
      </w:pPr>
      <w:r w:rsidRPr="00A44CC2">
        <w:rPr>
          <w:rFonts w:ascii="Arial" w:hAnsi="Arial" w:cs="Arial"/>
        </w:rPr>
        <w:t>Provide sufficient resources to direct and assist traffic, when side tracks become restricted.</w:t>
      </w:r>
    </w:p>
    <w:p w:rsidR="00FB7CE5" w:rsidRPr="00A44CC2" w:rsidRDefault="00FB7CE5" w:rsidP="000F714D">
      <w:pPr>
        <w:rPr>
          <w:rFonts w:ascii="Arial" w:hAnsi="Arial" w:cs="Arial"/>
        </w:rPr>
      </w:pPr>
      <w:r w:rsidRPr="00A44CC2">
        <w:rPr>
          <w:rFonts w:ascii="Arial" w:hAnsi="Arial" w:cs="Arial"/>
        </w:rPr>
        <w:t>Carry out immediate remedial works when traffic is delayed by poor side track conditions or surface condition is dangerous.</w:t>
      </w:r>
    </w:p>
    <w:p w:rsidR="00FB7CE5" w:rsidRPr="00A44CC2" w:rsidRDefault="00FB7CE5" w:rsidP="000F714D">
      <w:pPr>
        <w:rPr>
          <w:rFonts w:ascii="Arial" w:hAnsi="Arial" w:cs="Arial"/>
        </w:rPr>
      </w:pPr>
      <w:r w:rsidRPr="00A44CC2">
        <w:rPr>
          <w:rFonts w:ascii="Arial" w:hAnsi="Arial" w:cs="Arial"/>
        </w:rPr>
        <w:t>Provide and maintain adequate drainage. Ensure drainage measures do not cause or accelerate erosion.</w:t>
      </w:r>
    </w:p>
    <w:p w:rsidR="00FB7CE5" w:rsidRPr="00A44CC2" w:rsidRDefault="00FB7CE5" w:rsidP="00E62E4D">
      <w:pPr>
        <w:pStyle w:val="Heading3"/>
      </w:pPr>
      <w:r w:rsidRPr="00A44CC2">
        <w:t>Maintenance</w:t>
      </w:r>
    </w:p>
    <w:p w:rsidR="00FB7CE5" w:rsidRPr="00A44CC2" w:rsidRDefault="00FB7CE5" w:rsidP="001207C7">
      <w:pPr>
        <w:rPr>
          <w:rFonts w:ascii="Arial" w:hAnsi="Arial" w:cs="Arial"/>
        </w:rPr>
      </w:pPr>
      <w:r w:rsidRPr="00A44CC2">
        <w:rPr>
          <w:rFonts w:ascii="Arial" w:hAnsi="Arial" w:cs="Arial"/>
        </w:rPr>
        <w:lastRenderedPageBreak/>
        <w:t>Provide contact details of personnel who can be contacted outside of working hours. These people must be able to respond to situations which may arise, and must be able to rectify, or to have rectified, any problems which occur, outside of working hours.</w:t>
      </w:r>
    </w:p>
    <w:p w:rsidR="00FB7CE5" w:rsidRPr="00A44CC2" w:rsidRDefault="00FB7CE5" w:rsidP="006F3515">
      <w:pPr>
        <w:rPr>
          <w:rFonts w:ascii="Arial" w:hAnsi="Arial" w:cs="Arial"/>
        </w:rPr>
      </w:pPr>
      <w:r w:rsidRPr="00A44CC2">
        <w:rPr>
          <w:rFonts w:ascii="Arial" w:hAnsi="Arial" w:cs="Arial"/>
        </w:rPr>
        <w:t>Any failure to comply with this clause will render the Contractor liable to pay the costs incurred by Department staff to procure any alternate means to have after hours rectifications made.</w:t>
      </w:r>
    </w:p>
    <w:p w:rsidR="00FB7CE5" w:rsidRPr="00A44CC2" w:rsidRDefault="00FB7CE5" w:rsidP="000F714D">
      <w:pPr>
        <w:rPr>
          <w:rFonts w:ascii="Arial" w:hAnsi="Arial" w:cs="Arial"/>
        </w:rPr>
      </w:pPr>
      <w:r w:rsidRPr="00A44CC2">
        <w:rPr>
          <w:rFonts w:ascii="Arial" w:hAnsi="Arial" w:cs="Arial"/>
        </w:rPr>
        <w:t>Maintain the existing road network, and all side tracks, in use by the public.</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8"/>
        <w:gridCol w:w="6908"/>
      </w:tblGrid>
      <w:tr w:rsidR="00FB7CE5" w:rsidRPr="00A44CC2" w:rsidTr="004C2974">
        <w:trPr>
          <w:cantSplit/>
          <w:trHeight w:val="550"/>
        </w:trPr>
        <w:tc>
          <w:tcPr>
            <w:tcW w:w="5000" w:type="pct"/>
            <w:gridSpan w:val="2"/>
            <w:vAlign w:val="center"/>
          </w:tcPr>
          <w:p w:rsidR="00FB7CE5" w:rsidRPr="00A44CC2" w:rsidRDefault="00FB7CE5" w:rsidP="00AE057F">
            <w:pPr>
              <w:keepNext/>
              <w:spacing w:after="0"/>
              <w:rPr>
                <w:rFonts w:ascii="Arial" w:hAnsi="Arial" w:cs="Arial"/>
                <w:b/>
              </w:rPr>
            </w:pPr>
            <w:r w:rsidRPr="00A44CC2">
              <w:rPr>
                <w:rFonts w:ascii="Arial" w:hAnsi="Arial" w:cs="Arial"/>
                <w:b/>
              </w:rPr>
              <w:t>Table – Side track maintenance requirements</w:t>
            </w:r>
          </w:p>
        </w:tc>
      </w:tr>
      <w:tr w:rsidR="00FB7CE5" w:rsidRPr="00A44CC2" w:rsidTr="00A50B22">
        <w:trPr>
          <w:cantSplit/>
          <w:trHeight w:val="337"/>
        </w:trPr>
        <w:tc>
          <w:tcPr>
            <w:tcW w:w="1169" w:type="pct"/>
            <w:vAlign w:val="center"/>
          </w:tcPr>
          <w:p w:rsidR="00FB7CE5" w:rsidRPr="00A44CC2" w:rsidRDefault="00FB7CE5" w:rsidP="0022253E">
            <w:pPr>
              <w:keepNext/>
              <w:spacing w:after="0"/>
              <w:rPr>
                <w:rFonts w:ascii="Arial" w:hAnsi="Arial" w:cs="Arial"/>
                <w:b/>
              </w:rPr>
            </w:pPr>
            <w:r w:rsidRPr="00A44CC2">
              <w:rPr>
                <w:rFonts w:ascii="Arial" w:hAnsi="Arial" w:cs="Arial"/>
                <w:b/>
              </w:rPr>
              <w:t>Surface type</w:t>
            </w:r>
          </w:p>
        </w:tc>
        <w:tc>
          <w:tcPr>
            <w:tcW w:w="3831" w:type="pct"/>
            <w:vAlign w:val="center"/>
          </w:tcPr>
          <w:p w:rsidR="00FB7CE5" w:rsidRPr="00A44CC2" w:rsidRDefault="00FB7CE5" w:rsidP="0022253E">
            <w:pPr>
              <w:keepNext/>
              <w:spacing w:after="0"/>
              <w:rPr>
                <w:rFonts w:ascii="Arial" w:hAnsi="Arial" w:cs="Arial"/>
                <w:b/>
              </w:rPr>
            </w:pPr>
            <w:r w:rsidRPr="00A44CC2">
              <w:rPr>
                <w:rFonts w:ascii="Arial" w:hAnsi="Arial" w:cs="Arial"/>
                <w:b/>
              </w:rPr>
              <w:t>Maintenance required</w:t>
            </w:r>
          </w:p>
        </w:tc>
      </w:tr>
      <w:tr w:rsidR="00FB7CE5" w:rsidRPr="00A44CC2" w:rsidTr="00A50B22">
        <w:trPr>
          <w:cantSplit/>
          <w:trHeight w:val="337"/>
        </w:trPr>
        <w:tc>
          <w:tcPr>
            <w:tcW w:w="1169" w:type="pct"/>
            <w:vAlign w:val="center"/>
          </w:tcPr>
          <w:p w:rsidR="00FB7CE5" w:rsidRPr="00A44CC2" w:rsidRDefault="00FB7CE5" w:rsidP="0022253E">
            <w:pPr>
              <w:keepNext/>
              <w:spacing w:after="0"/>
              <w:rPr>
                <w:rFonts w:ascii="Arial" w:hAnsi="Arial" w:cs="Arial"/>
              </w:rPr>
            </w:pPr>
            <w:r w:rsidRPr="00A44CC2">
              <w:rPr>
                <w:rFonts w:ascii="Arial" w:hAnsi="Arial" w:cs="Arial"/>
              </w:rPr>
              <w:t>Sealed Surfaces:</w:t>
            </w:r>
          </w:p>
        </w:tc>
        <w:tc>
          <w:tcPr>
            <w:tcW w:w="3831" w:type="pct"/>
            <w:vAlign w:val="center"/>
          </w:tcPr>
          <w:p w:rsidR="00FB7CE5" w:rsidRPr="00A44CC2" w:rsidRDefault="00FB7CE5" w:rsidP="0022253E">
            <w:pPr>
              <w:keepNext/>
              <w:spacing w:after="0"/>
              <w:rPr>
                <w:rFonts w:ascii="Arial" w:hAnsi="Arial" w:cs="Arial"/>
              </w:rPr>
            </w:pPr>
            <w:r w:rsidRPr="00A44CC2">
              <w:rPr>
                <w:rFonts w:ascii="Arial" w:hAnsi="Arial" w:cs="Arial"/>
              </w:rPr>
              <w:t>Patch and repair all surfaces.  Grade and roll shoulders.</w:t>
            </w:r>
          </w:p>
        </w:tc>
      </w:tr>
      <w:tr w:rsidR="00FB7CE5" w:rsidRPr="00A44CC2" w:rsidTr="00A50B22">
        <w:trPr>
          <w:cantSplit/>
          <w:trHeight w:val="337"/>
        </w:trPr>
        <w:tc>
          <w:tcPr>
            <w:tcW w:w="1169" w:type="pct"/>
            <w:vAlign w:val="center"/>
          </w:tcPr>
          <w:p w:rsidR="00FB7CE5" w:rsidRPr="00A44CC2" w:rsidRDefault="00FB7CE5" w:rsidP="0022253E">
            <w:pPr>
              <w:spacing w:after="0"/>
              <w:rPr>
                <w:rFonts w:ascii="Arial" w:hAnsi="Arial" w:cs="Arial"/>
              </w:rPr>
            </w:pPr>
            <w:r w:rsidRPr="00A44CC2">
              <w:rPr>
                <w:rFonts w:ascii="Arial" w:hAnsi="Arial" w:cs="Arial"/>
              </w:rPr>
              <w:t>Unsealed Surfaces:</w:t>
            </w:r>
          </w:p>
        </w:tc>
        <w:tc>
          <w:tcPr>
            <w:tcW w:w="3831" w:type="pct"/>
            <w:vAlign w:val="center"/>
          </w:tcPr>
          <w:p w:rsidR="00FB7CE5" w:rsidRPr="00A44CC2" w:rsidRDefault="00FB7CE5" w:rsidP="0022253E">
            <w:pPr>
              <w:spacing w:after="0"/>
              <w:rPr>
                <w:rFonts w:ascii="Arial" w:hAnsi="Arial" w:cs="Arial"/>
              </w:rPr>
            </w:pPr>
            <w:r w:rsidRPr="00A44CC2">
              <w:rPr>
                <w:rFonts w:ascii="Arial" w:hAnsi="Arial" w:cs="Arial"/>
              </w:rPr>
              <w:t>Regrade and roll to maintain a comfortable riding quality at design speed.</w:t>
            </w:r>
          </w:p>
        </w:tc>
      </w:tr>
    </w:tbl>
    <w:p w:rsidR="00FB7CE5" w:rsidRPr="00A44CC2" w:rsidRDefault="00FB7CE5" w:rsidP="000F714D">
      <w:pPr>
        <w:rPr>
          <w:rFonts w:ascii="Arial" w:hAnsi="Arial" w:cs="Arial"/>
        </w:rPr>
      </w:pPr>
    </w:p>
    <w:p w:rsidR="00FB7CE5" w:rsidRPr="00A44CC2" w:rsidRDefault="00FB7CE5" w:rsidP="000F714D">
      <w:pPr>
        <w:rPr>
          <w:rFonts w:ascii="Arial" w:hAnsi="Arial" w:cs="Arial"/>
        </w:rPr>
      </w:pPr>
      <w:r w:rsidRPr="00A44CC2">
        <w:rPr>
          <w:rFonts w:ascii="Arial" w:hAnsi="Arial" w:cs="Arial"/>
        </w:rPr>
        <w:t>Prevent dust nuisance by water spraying at regular intervals to keep surface moist.</w:t>
      </w:r>
    </w:p>
    <w:p w:rsidR="00FB7CE5" w:rsidRPr="00A44CC2" w:rsidRDefault="00FB7CE5" w:rsidP="000F714D">
      <w:pPr>
        <w:rPr>
          <w:rFonts w:ascii="Arial" w:hAnsi="Arial" w:cs="Arial"/>
        </w:rPr>
      </w:pPr>
      <w:r w:rsidRPr="00A44CC2">
        <w:rPr>
          <w:rFonts w:ascii="Arial" w:hAnsi="Arial" w:cs="Arial"/>
        </w:rPr>
        <w:t>Do not use waste oil as a dust suppressant.</w:t>
      </w:r>
    </w:p>
    <w:p w:rsidR="00FB7CE5" w:rsidRPr="00A44CC2" w:rsidRDefault="00FB7CE5" w:rsidP="000F714D">
      <w:pPr>
        <w:rPr>
          <w:rFonts w:ascii="Arial" w:hAnsi="Arial" w:cs="Arial"/>
        </w:rPr>
      </w:pPr>
      <w:r w:rsidRPr="00A44CC2">
        <w:rPr>
          <w:rFonts w:ascii="Arial" w:hAnsi="Arial" w:cs="Arial"/>
        </w:rPr>
        <w:t>Remove debris and rubbish.</w:t>
      </w:r>
    </w:p>
    <w:p w:rsidR="00FB7CE5" w:rsidRPr="00A44CC2" w:rsidRDefault="00FB7CE5" w:rsidP="000F714D">
      <w:pPr>
        <w:rPr>
          <w:rFonts w:ascii="Arial" w:hAnsi="Arial" w:cs="Arial"/>
        </w:rPr>
      </w:pPr>
      <w:r w:rsidRPr="00A44CC2">
        <w:rPr>
          <w:rFonts w:ascii="Arial" w:hAnsi="Arial" w:cs="Arial"/>
        </w:rPr>
        <w:t>Maintain road signs and guide posts in a clean state.</w:t>
      </w:r>
    </w:p>
    <w:p w:rsidR="00FB7CE5" w:rsidRPr="00A44CC2" w:rsidRDefault="00FB7CE5" w:rsidP="000F714D">
      <w:pPr>
        <w:rPr>
          <w:rFonts w:ascii="Arial" w:hAnsi="Arial" w:cs="Arial"/>
        </w:rPr>
      </w:pPr>
      <w:r w:rsidRPr="00A44CC2">
        <w:rPr>
          <w:rFonts w:ascii="Arial" w:hAnsi="Arial" w:cs="Arial"/>
        </w:rPr>
        <w:t>Inspect the site regularly, particularly when there is rainfall which will affect the site, whether directly or by run-off from rain fall in upstream areas. Inspect the site regularly at times when you and/or your employees, are not, or will not be, working on site for periods of time in excess of 2 weeks. Inspections are to be carried out at least once a week.</w:t>
      </w:r>
    </w:p>
    <w:p w:rsidR="00FB7CE5" w:rsidRPr="00A44CC2" w:rsidRDefault="00FB7CE5" w:rsidP="00FB7CE5">
      <w:pPr>
        <w:pStyle w:val="Heading2"/>
        <w:ind w:left="576" w:hanging="576"/>
        <w:rPr>
          <w:rFonts w:cs="Arial"/>
        </w:rPr>
      </w:pPr>
      <w:r w:rsidRPr="00A44CC2">
        <w:rPr>
          <w:rFonts w:cs="Arial"/>
        </w:rPr>
        <w:t>ACCESS TO ADJACENT PROPERTIES AND SIDE ROADS</w:t>
      </w:r>
    </w:p>
    <w:p w:rsidR="00FB7CE5" w:rsidRPr="00A44CC2" w:rsidRDefault="00FB7CE5" w:rsidP="000F714D">
      <w:pPr>
        <w:rPr>
          <w:rFonts w:ascii="Arial" w:hAnsi="Arial" w:cs="Arial"/>
        </w:rPr>
      </w:pPr>
      <w:r w:rsidRPr="00A44CC2">
        <w:rPr>
          <w:rFonts w:ascii="Arial" w:hAnsi="Arial" w:cs="Arial"/>
        </w:rPr>
        <w:t>Maintain access to adjacent properties and side roads at all times to a level appropriate for the type and frequency of traffic.</w:t>
      </w:r>
    </w:p>
    <w:p w:rsidR="00FB7CE5" w:rsidRPr="00A44CC2" w:rsidRDefault="00FB7CE5" w:rsidP="000F714D">
      <w:pPr>
        <w:rPr>
          <w:rFonts w:ascii="Arial" w:hAnsi="Arial" w:cs="Arial"/>
        </w:rPr>
      </w:pPr>
      <w:r w:rsidRPr="00A44CC2">
        <w:rPr>
          <w:rFonts w:ascii="Arial" w:hAnsi="Arial" w:cs="Arial"/>
        </w:rPr>
        <w:t>Provide and erect proposed and approved signs detailing alternative access, only after approval from the Superintendent is obtained.</w:t>
      </w:r>
    </w:p>
    <w:p w:rsidR="00FB7CE5" w:rsidRPr="00A44CC2" w:rsidRDefault="00FB7CE5" w:rsidP="000F714D">
      <w:pPr>
        <w:rPr>
          <w:rFonts w:ascii="Arial" w:hAnsi="Arial" w:cs="Arial"/>
        </w:rPr>
      </w:pPr>
      <w:r w:rsidRPr="00A44CC2">
        <w:rPr>
          <w:rFonts w:ascii="Arial" w:hAnsi="Arial" w:cs="Arial"/>
        </w:rPr>
        <w:t>Ensure adequate access is maintained for pedestrians and cyclists as required, including delineated access if existing paths are being closed as part of the works.</w:t>
      </w:r>
    </w:p>
    <w:p w:rsidR="00FB7CE5" w:rsidRPr="00A44CC2" w:rsidRDefault="00FB7CE5" w:rsidP="00E60711">
      <w:pPr>
        <w:pStyle w:val="guidenotes"/>
        <w:rPr>
          <w:rFonts w:cs="Arial"/>
        </w:rPr>
      </w:pPr>
      <w:r w:rsidRPr="00A44CC2">
        <w:rPr>
          <w:rFonts w:cs="Arial"/>
        </w:rPr>
        <w:t>[Consider specifying access requirements for commercial properties. Negotiate with the owners for their access requirements during design.  Identify the access requirements on the plans, if necessary.]</w:t>
      </w:r>
    </w:p>
    <w:p w:rsidR="00FB7CE5" w:rsidRPr="00A44CC2" w:rsidRDefault="00FB7CE5" w:rsidP="00FB7CE5">
      <w:pPr>
        <w:pStyle w:val="Heading2"/>
        <w:ind w:left="576" w:hanging="576"/>
        <w:rPr>
          <w:rFonts w:cs="Arial"/>
        </w:rPr>
      </w:pPr>
      <w:r w:rsidRPr="00A44CC2">
        <w:rPr>
          <w:rFonts w:cs="Arial"/>
        </w:rPr>
        <w:t>TEMPORARY PEDESTRIAN ACCESS</w:t>
      </w:r>
    </w:p>
    <w:p w:rsidR="00FB7CE5" w:rsidRPr="00A44CC2" w:rsidRDefault="00FB7CE5" w:rsidP="000F714D">
      <w:pPr>
        <w:rPr>
          <w:rFonts w:ascii="Arial" w:hAnsi="Arial" w:cs="Arial"/>
        </w:rPr>
      </w:pPr>
      <w:r w:rsidRPr="00A44CC2">
        <w:rPr>
          <w:rFonts w:ascii="Arial" w:hAnsi="Arial" w:cs="Arial"/>
        </w:rPr>
        <w:t>Conform to: AS 1742.9, AS 1742.10.</w:t>
      </w:r>
    </w:p>
    <w:p w:rsidR="00FB7CE5" w:rsidRPr="00A44CC2" w:rsidRDefault="00FB7CE5" w:rsidP="000F714D">
      <w:pPr>
        <w:rPr>
          <w:rFonts w:ascii="Arial" w:hAnsi="Arial" w:cs="Arial"/>
        </w:rPr>
      </w:pPr>
      <w:r w:rsidRPr="00A44CC2">
        <w:rPr>
          <w:rFonts w:ascii="Arial" w:hAnsi="Arial" w:cs="Arial"/>
        </w:rPr>
        <w:t>Maintain access for pedestrians, cyclists and persons with disabilities passing through and around the work site.  Where existing paths have been, or are to be, demolished or are, or will be, inaccessible or modified due to construction works, provide temporary access to a standard not less than the pre-existing or preconstruction standard.</w:t>
      </w:r>
    </w:p>
    <w:p w:rsidR="00FB7CE5" w:rsidRPr="00A44CC2" w:rsidRDefault="00FB7CE5" w:rsidP="000F714D">
      <w:pPr>
        <w:rPr>
          <w:rFonts w:ascii="Arial" w:hAnsi="Arial" w:cs="Arial"/>
        </w:rPr>
      </w:pPr>
      <w:r w:rsidRPr="00A44CC2">
        <w:rPr>
          <w:rFonts w:ascii="Arial" w:hAnsi="Arial" w:cs="Arial"/>
        </w:rPr>
        <w:t xml:space="preserve">Temporary access must; </w:t>
      </w:r>
    </w:p>
    <w:p w:rsidR="00FB7CE5" w:rsidRPr="00A44CC2" w:rsidRDefault="00FB7CE5" w:rsidP="00FB7CE5">
      <w:pPr>
        <w:pStyle w:val="ListParagraph"/>
        <w:numPr>
          <w:ilvl w:val="0"/>
          <w:numId w:val="23"/>
        </w:numPr>
        <w:spacing w:after="0"/>
        <w:rPr>
          <w:rFonts w:cs="Arial"/>
        </w:rPr>
      </w:pPr>
      <w:r w:rsidRPr="00A44CC2">
        <w:rPr>
          <w:rFonts w:cs="Arial"/>
        </w:rPr>
        <w:t>be clearly delineated and have adequate width and height clearance,</w:t>
      </w:r>
    </w:p>
    <w:p w:rsidR="00FB7CE5" w:rsidRPr="00A44CC2" w:rsidRDefault="00FB7CE5" w:rsidP="00FB7CE5">
      <w:pPr>
        <w:pStyle w:val="ListParagraph"/>
        <w:numPr>
          <w:ilvl w:val="0"/>
          <w:numId w:val="23"/>
        </w:numPr>
        <w:spacing w:after="0"/>
        <w:rPr>
          <w:rFonts w:cs="Arial"/>
        </w:rPr>
      </w:pPr>
      <w:r w:rsidRPr="00A44CC2">
        <w:rPr>
          <w:rFonts w:cs="Arial"/>
        </w:rPr>
        <w:t>be smooth, free draining and free of obstructions and loose material,</w:t>
      </w:r>
    </w:p>
    <w:p w:rsidR="00FB7CE5" w:rsidRPr="00A44CC2" w:rsidRDefault="00FB7CE5" w:rsidP="00FB7CE5">
      <w:pPr>
        <w:pStyle w:val="ListParagraph"/>
        <w:numPr>
          <w:ilvl w:val="0"/>
          <w:numId w:val="23"/>
        </w:numPr>
        <w:spacing w:after="0"/>
        <w:rPr>
          <w:rFonts w:cs="Arial"/>
        </w:rPr>
      </w:pPr>
      <w:r w:rsidRPr="00A44CC2">
        <w:rPr>
          <w:rFonts w:cs="Arial"/>
        </w:rPr>
        <w:t>provide clear guidance where paths change direction,</w:t>
      </w:r>
    </w:p>
    <w:p w:rsidR="00FB7CE5" w:rsidRPr="00A44CC2" w:rsidRDefault="00FB7CE5" w:rsidP="00FB7CE5">
      <w:pPr>
        <w:pStyle w:val="ListParagraph"/>
        <w:numPr>
          <w:ilvl w:val="0"/>
          <w:numId w:val="23"/>
        </w:numPr>
        <w:spacing w:after="0"/>
        <w:rPr>
          <w:rFonts w:cs="Arial"/>
        </w:rPr>
      </w:pPr>
      <w:r w:rsidRPr="00A44CC2">
        <w:rPr>
          <w:rFonts w:cs="Arial"/>
        </w:rPr>
        <w:lastRenderedPageBreak/>
        <w:t>be illuminated by temporary lighting in urban areas to assist path users where existing street lighting has been removed or affected by the works,</w:t>
      </w:r>
    </w:p>
    <w:p w:rsidR="00FB7CE5" w:rsidRPr="00A44CC2" w:rsidRDefault="00FB7CE5" w:rsidP="00FB7CE5">
      <w:pPr>
        <w:pStyle w:val="ListParagraph"/>
        <w:numPr>
          <w:ilvl w:val="0"/>
          <w:numId w:val="23"/>
        </w:numPr>
        <w:spacing w:after="0"/>
        <w:rPr>
          <w:rFonts w:cs="Arial"/>
        </w:rPr>
      </w:pPr>
      <w:r w:rsidRPr="00A44CC2">
        <w:rPr>
          <w:rFonts w:cs="Arial"/>
        </w:rPr>
        <w:t>be arranged so that path users are clearly visible to vehicle drivers and plant operators at road crossing points.</w:t>
      </w:r>
    </w:p>
    <w:p w:rsidR="00FB7CE5" w:rsidRPr="00A44CC2" w:rsidRDefault="00FB7CE5" w:rsidP="00E60711">
      <w:pPr>
        <w:pStyle w:val="guidenotes"/>
        <w:rPr>
          <w:rFonts w:cs="Arial"/>
        </w:rPr>
      </w:pPr>
      <w:r w:rsidRPr="00A44CC2">
        <w:rPr>
          <w:rFonts w:cs="Arial"/>
        </w:rPr>
        <w:t>[In situations where a temporary path is required, include an item in the Schedule of Rates outlining the standard required, e.g. "a temporary  primer sealed and  lit path".]</w:t>
      </w:r>
    </w:p>
    <w:p w:rsidR="00FB7CE5" w:rsidRPr="00A44CC2" w:rsidRDefault="00FB7CE5" w:rsidP="00FB7CE5">
      <w:pPr>
        <w:pStyle w:val="Heading2"/>
        <w:ind w:left="576" w:hanging="576"/>
        <w:rPr>
          <w:rFonts w:cs="Arial"/>
        </w:rPr>
      </w:pPr>
      <w:r w:rsidRPr="00A44CC2">
        <w:rPr>
          <w:rFonts w:cs="Arial"/>
        </w:rPr>
        <w:t>TEMPORARY BRIDGING - HOLD POINT</w:t>
      </w:r>
    </w:p>
    <w:p w:rsidR="00FB7CE5" w:rsidRPr="00A44CC2" w:rsidRDefault="00FB7CE5" w:rsidP="000F714D">
      <w:pPr>
        <w:rPr>
          <w:rFonts w:ascii="Arial" w:hAnsi="Arial" w:cs="Arial"/>
        </w:rPr>
      </w:pPr>
      <w:r w:rsidRPr="00A44CC2">
        <w:rPr>
          <w:rFonts w:ascii="Arial" w:hAnsi="Arial" w:cs="Arial"/>
        </w:rPr>
        <w:t>Design and construct any temporary bridging in accordance with the AUSTROADS Guide to Bridge Technology.</w:t>
      </w:r>
    </w:p>
    <w:p w:rsidR="00FB7CE5" w:rsidRPr="00A44CC2" w:rsidRDefault="00FB7CE5" w:rsidP="000F714D">
      <w:pPr>
        <w:rPr>
          <w:rFonts w:ascii="Arial" w:hAnsi="Arial" w:cs="Arial"/>
        </w:rPr>
      </w:pPr>
      <w:r w:rsidRPr="00A44CC2">
        <w:rPr>
          <w:rFonts w:ascii="Arial" w:hAnsi="Arial" w:cs="Arial"/>
          <w:b/>
        </w:rPr>
        <w:t>Hold Point</w:t>
      </w:r>
      <w:r w:rsidRPr="00A44CC2">
        <w:rPr>
          <w:rFonts w:ascii="Arial" w:hAnsi="Arial" w:cs="Arial"/>
        </w:rPr>
        <w:t xml:space="preserve"> - Obtain written approval from the Regional Manager, Road Projects prior to commencement of any such works.</w:t>
      </w:r>
    </w:p>
    <w:p w:rsidR="00FB7CE5" w:rsidRPr="00A44CC2" w:rsidRDefault="00FB7CE5" w:rsidP="000F714D">
      <w:pPr>
        <w:rPr>
          <w:rFonts w:ascii="Arial" w:hAnsi="Arial" w:cs="Arial"/>
        </w:rPr>
      </w:pPr>
      <w:r w:rsidRPr="00A44CC2">
        <w:rPr>
          <w:rFonts w:ascii="Arial" w:hAnsi="Arial" w:cs="Arial"/>
        </w:rPr>
        <w:t>Ensure all environmental approvals have been obtained prior to the commencement of the works.</w:t>
      </w:r>
    </w:p>
    <w:p w:rsidR="00FB7CE5" w:rsidRPr="00A44CC2" w:rsidRDefault="00FB7CE5" w:rsidP="000F714D">
      <w:pPr>
        <w:rPr>
          <w:rFonts w:ascii="Arial" w:hAnsi="Arial" w:cs="Arial"/>
        </w:rPr>
      </w:pPr>
      <w:r w:rsidRPr="00A44CC2">
        <w:rPr>
          <w:rFonts w:ascii="Arial" w:hAnsi="Arial" w:cs="Arial"/>
          <w:b/>
        </w:rPr>
        <w:t>Hold Point</w:t>
      </w:r>
      <w:r w:rsidRPr="00A44CC2">
        <w:rPr>
          <w:rFonts w:ascii="Arial" w:hAnsi="Arial" w:cs="Arial"/>
        </w:rPr>
        <w:t xml:space="preserve"> - Provide copies of approvals obtained by Contractor to the Superintendent prior to the commencement of the works.</w:t>
      </w:r>
    </w:p>
    <w:p w:rsidR="00FB7CE5" w:rsidRPr="00A44CC2" w:rsidRDefault="00FB7CE5" w:rsidP="000F714D">
      <w:pPr>
        <w:rPr>
          <w:rFonts w:ascii="Arial" w:hAnsi="Arial" w:cs="Arial"/>
        </w:rPr>
      </w:pPr>
      <w:r w:rsidRPr="00A44CC2">
        <w:rPr>
          <w:rFonts w:ascii="Arial" w:hAnsi="Arial" w:cs="Arial"/>
        </w:rPr>
        <w:t>Provide and erect signage, fencing, road safety barriers and or guard railing etc. to prevent accidental access to the feature being bridged.</w:t>
      </w:r>
    </w:p>
    <w:p w:rsidR="00FB7CE5" w:rsidRPr="00A44CC2" w:rsidRDefault="00FB7CE5" w:rsidP="00FB7CE5">
      <w:pPr>
        <w:pStyle w:val="Heading2"/>
        <w:ind w:left="576" w:hanging="576"/>
        <w:rPr>
          <w:rFonts w:cs="Arial"/>
        </w:rPr>
      </w:pPr>
      <w:r w:rsidRPr="00A44CC2">
        <w:rPr>
          <w:rFonts w:cs="Arial"/>
        </w:rPr>
        <w:t>CONTRACTOR'S PLANT AND EQUIPMENT - HOLD POINT</w:t>
      </w:r>
    </w:p>
    <w:p w:rsidR="00FB7CE5" w:rsidRPr="00A44CC2" w:rsidRDefault="00FB7CE5" w:rsidP="000F714D">
      <w:pPr>
        <w:rPr>
          <w:rFonts w:ascii="Arial" w:hAnsi="Arial" w:cs="Arial"/>
        </w:rPr>
      </w:pPr>
      <w:r w:rsidRPr="00A44CC2">
        <w:rPr>
          <w:rFonts w:ascii="Arial" w:hAnsi="Arial" w:cs="Arial"/>
        </w:rPr>
        <w:t>Provide public traffic right of way at all times unless traffic control is in use.</w:t>
      </w:r>
    </w:p>
    <w:p w:rsidR="00FB7CE5" w:rsidRPr="00A44CC2" w:rsidRDefault="00FB7CE5" w:rsidP="000F714D">
      <w:pPr>
        <w:rPr>
          <w:rFonts w:ascii="Arial" w:hAnsi="Arial" w:cs="Arial"/>
        </w:rPr>
      </w:pPr>
      <w:r w:rsidRPr="00A44CC2">
        <w:rPr>
          <w:rFonts w:ascii="Arial" w:hAnsi="Arial" w:cs="Arial"/>
        </w:rPr>
        <w:t>Keep parking and materials storage clear of trafficked areas and clear zones in accordance with applicable AUSTROADS guides.</w:t>
      </w:r>
    </w:p>
    <w:p w:rsidR="00FB7CE5" w:rsidRPr="00A44CC2" w:rsidRDefault="00FB7CE5" w:rsidP="000F714D">
      <w:pPr>
        <w:rPr>
          <w:rFonts w:ascii="Arial" w:hAnsi="Arial" w:cs="Arial"/>
        </w:rPr>
      </w:pPr>
      <w:r w:rsidRPr="00A44CC2">
        <w:rPr>
          <w:rFonts w:ascii="Arial" w:hAnsi="Arial" w:cs="Arial"/>
        </w:rPr>
        <w:t>Do not park any vehicles, or mobile plant, machines, or equipment in the Road Reserve when it is not in use for the execution of the works without prior written approval, or explicit approval in the Request for Tender/Quotation.</w:t>
      </w:r>
    </w:p>
    <w:p w:rsidR="00FB7CE5" w:rsidRPr="00A44CC2" w:rsidRDefault="00FB7CE5" w:rsidP="000F714D">
      <w:pPr>
        <w:rPr>
          <w:rFonts w:ascii="Arial" w:hAnsi="Arial" w:cs="Arial"/>
        </w:rPr>
      </w:pPr>
      <w:r w:rsidRPr="00A44CC2">
        <w:rPr>
          <w:rFonts w:ascii="Arial" w:hAnsi="Arial" w:cs="Arial"/>
        </w:rPr>
        <w:t>Any request for approval must include, as a minimum, the reasons for the need to park in the Road Reserve, the locations affected, the durations anticipated, site conditions, lighting conditions, traffic paths of travel and anticipated volumes, access and egress points, site security measures, pedestrian and cyclist activity and safety, and effects on nearby residential properties, including the occupants of them.</w:t>
      </w:r>
    </w:p>
    <w:p w:rsidR="00FB7CE5" w:rsidRPr="00A44CC2" w:rsidRDefault="00FB7CE5" w:rsidP="000F714D">
      <w:pPr>
        <w:rPr>
          <w:rFonts w:ascii="Arial" w:hAnsi="Arial" w:cs="Arial"/>
        </w:rPr>
      </w:pPr>
      <w:r w:rsidRPr="00A44CC2">
        <w:rPr>
          <w:rFonts w:ascii="Arial" w:hAnsi="Arial" w:cs="Arial"/>
        </w:rPr>
        <w:t>Do not leave equipment or tools unattended. Do not leave any item in a location where it could be a hazard to the public.</w:t>
      </w:r>
    </w:p>
    <w:p w:rsidR="00FB7CE5" w:rsidRPr="00A44CC2" w:rsidRDefault="00FB7CE5" w:rsidP="000F714D">
      <w:pPr>
        <w:rPr>
          <w:rFonts w:ascii="Arial" w:hAnsi="Arial" w:cs="Arial"/>
        </w:rPr>
      </w:pPr>
      <w:r w:rsidRPr="00A44CC2">
        <w:rPr>
          <w:rFonts w:ascii="Arial" w:hAnsi="Arial" w:cs="Arial"/>
        </w:rPr>
        <w:t>Responsibility for maintaining the security of Contractor’s plant, vehicles, machines, equipment and other items used for the execution of the works remains with the Contractor.</w:t>
      </w:r>
    </w:p>
    <w:p w:rsidR="00FB7CE5" w:rsidRPr="00A44CC2" w:rsidRDefault="00FB7CE5" w:rsidP="000F714D">
      <w:pPr>
        <w:rPr>
          <w:rFonts w:ascii="Arial" w:hAnsi="Arial" w:cs="Arial"/>
        </w:rPr>
      </w:pPr>
      <w:r w:rsidRPr="00A44CC2">
        <w:rPr>
          <w:rFonts w:ascii="Arial" w:hAnsi="Arial" w:cs="Arial"/>
          <w:b/>
        </w:rPr>
        <w:t>Hold Point</w:t>
      </w:r>
      <w:r w:rsidRPr="00A44CC2">
        <w:rPr>
          <w:rFonts w:ascii="Arial" w:hAnsi="Arial" w:cs="Arial"/>
        </w:rPr>
        <w:t xml:space="preserve"> - On roads carrying significant traffic, floodlight the road and area within 50 m of the site when working at night, if approved by the Superintendent, to a ground level luminance of 10 lux minimum.</w:t>
      </w:r>
    </w:p>
    <w:p w:rsidR="00FB7CE5" w:rsidRPr="00A44CC2" w:rsidRDefault="00FB7CE5" w:rsidP="00E60711">
      <w:pPr>
        <w:pStyle w:val="guidenotes"/>
        <w:rPr>
          <w:rFonts w:cs="Arial"/>
        </w:rPr>
      </w:pPr>
      <w:r w:rsidRPr="00A44CC2">
        <w:rPr>
          <w:rFonts w:cs="Arial"/>
        </w:rPr>
        <w:t>[Include only for roads carrying significant traffic.]</w:t>
      </w:r>
    </w:p>
    <w:p w:rsidR="00FB7CE5" w:rsidRPr="00A44CC2" w:rsidRDefault="00FB7CE5" w:rsidP="006F3515">
      <w:pPr>
        <w:pStyle w:val="Heading3"/>
      </w:pPr>
      <w:r w:rsidRPr="00A44CC2">
        <w:t>Vehicles, plant, machines, and equipment</w:t>
      </w:r>
    </w:p>
    <w:p w:rsidR="00FB7CE5" w:rsidRPr="00A44CC2" w:rsidRDefault="00FB7CE5" w:rsidP="006F3515">
      <w:pPr>
        <w:rPr>
          <w:rFonts w:ascii="Arial" w:hAnsi="Arial" w:cs="Arial"/>
        </w:rPr>
      </w:pPr>
      <w:r w:rsidRPr="00A44CC2">
        <w:rPr>
          <w:rFonts w:ascii="Arial" w:hAnsi="Arial" w:cs="Arial"/>
        </w:rPr>
        <w:t>All vehicles, and mobile plant, machines, and equipment, used on the road must be legally registered, or otherwise permitted, to travel on Northern Territory roads, and must have compulsory third party insurance valid in the Northern Territory if that is required under Northern Territory legislation.</w:t>
      </w:r>
    </w:p>
    <w:p w:rsidR="00FB7CE5" w:rsidRPr="00A44CC2" w:rsidRDefault="00FB7CE5" w:rsidP="006F3515">
      <w:pPr>
        <w:rPr>
          <w:rFonts w:ascii="Arial" w:hAnsi="Arial" w:cs="Arial"/>
        </w:rPr>
      </w:pPr>
      <w:r w:rsidRPr="00A44CC2">
        <w:rPr>
          <w:rFonts w:ascii="Arial" w:hAnsi="Arial" w:cs="Arial"/>
        </w:rPr>
        <w:t>Comply with the Northern Territory Traffic Act, and its Regulations.</w:t>
      </w:r>
    </w:p>
    <w:p w:rsidR="00FB7CE5" w:rsidRPr="00A44CC2" w:rsidRDefault="00FB7CE5" w:rsidP="006F3515">
      <w:pPr>
        <w:rPr>
          <w:rFonts w:ascii="Arial" w:hAnsi="Arial" w:cs="Arial"/>
        </w:rPr>
      </w:pPr>
      <w:r w:rsidRPr="00A44CC2">
        <w:rPr>
          <w:rFonts w:ascii="Arial" w:hAnsi="Arial" w:cs="Arial"/>
        </w:rPr>
        <w:lastRenderedPageBreak/>
        <w:t>Do not permit tracked mobile plant, equipment, machines, or vehicles, to cross public roads.</w:t>
      </w:r>
    </w:p>
    <w:p w:rsidR="00FB7CE5" w:rsidRPr="00A44CC2" w:rsidRDefault="00FB7CE5" w:rsidP="006F3515">
      <w:pPr>
        <w:rPr>
          <w:rFonts w:ascii="Arial" w:hAnsi="Arial" w:cs="Arial"/>
        </w:rPr>
      </w:pPr>
      <w:r w:rsidRPr="00A44CC2">
        <w:rPr>
          <w:rFonts w:ascii="Arial" w:hAnsi="Arial" w:cs="Arial"/>
        </w:rPr>
        <w:t>Any failure to comply with this clause will render the Contractor liable to pay the costs incurred by the Department to procure any rectifications or repairs which become necessary.</w:t>
      </w:r>
    </w:p>
    <w:p w:rsidR="00FB7CE5" w:rsidRPr="00A44CC2" w:rsidRDefault="00FB7CE5" w:rsidP="00E62E4D">
      <w:pPr>
        <w:pStyle w:val="Heading3"/>
      </w:pPr>
      <w:r w:rsidRPr="00A44CC2">
        <w:t>Mobile Plant - Broadband Alarm</w:t>
      </w:r>
    </w:p>
    <w:p w:rsidR="00FB7CE5" w:rsidRPr="00A44CC2" w:rsidRDefault="00FB7CE5" w:rsidP="000F714D">
      <w:pPr>
        <w:rPr>
          <w:rFonts w:ascii="Arial" w:hAnsi="Arial" w:cs="Arial"/>
          <w:b/>
        </w:rPr>
      </w:pPr>
      <w:r w:rsidRPr="00A44CC2">
        <w:rPr>
          <w:rFonts w:ascii="Arial" w:hAnsi="Arial" w:cs="Arial"/>
          <w:b/>
        </w:rPr>
        <w:t>Standards</w:t>
      </w:r>
    </w:p>
    <w:p w:rsidR="00FB7CE5" w:rsidRPr="00A44CC2" w:rsidRDefault="00FB7CE5" w:rsidP="000F714D">
      <w:pPr>
        <w:rPr>
          <w:rFonts w:ascii="Arial" w:hAnsi="Arial" w:cs="Arial"/>
        </w:rPr>
      </w:pPr>
      <w:r w:rsidRPr="00A44CC2">
        <w:rPr>
          <w:rFonts w:ascii="Arial" w:hAnsi="Arial" w:cs="Arial"/>
        </w:rPr>
        <w:t>AS 4742:  Machine-mounted forward and reverse audible warning alarm (withdrawn but available)</w:t>
      </w:r>
    </w:p>
    <w:p w:rsidR="00FB7CE5" w:rsidRPr="00A44CC2" w:rsidRDefault="00FB7CE5" w:rsidP="000F714D">
      <w:pPr>
        <w:rPr>
          <w:rFonts w:ascii="Arial" w:hAnsi="Arial" w:cs="Arial"/>
        </w:rPr>
      </w:pPr>
      <w:r w:rsidRPr="00A44CC2">
        <w:rPr>
          <w:rFonts w:ascii="Arial" w:hAnsi="Arial" w:cs="Arial"/>
        </w:rPr>
        <w:t xml:space="preserve">ISO 9533: Earth-moving machinery - Machine-mounted audible travel alarms and forward horns - Test methods and performance criteria </w:t>
      </w:r>
    </w:p>
    <w:p w:rsidR="00FB7CE5" w:rsidRPr="00A44CC2" w:rsidRDefault="00FB7CE5" w:rsidP="000F714D">
      <w:pPr>
        <w:rPr>
          <w:rFonts w:ascii="Arial" w:hAnsi="Arial" w:cs="Arial"/>
          <w:b/>
        </w:rPr>
      </w:pPr>
      <w:r w:rsidRPr="00A44CC2">
        <w:rPr>
          <w:rFonts w:ascii="Arial" w:hAnsi="Arial" w:cs="Arial"/>
          <w:b/>
        </w:rPr>
        <w:t>Definition</w:t>
      </w:r>
    </w:p>
    <w:p w:rsidR="00FB7CE5" w:rsidRPr="00A44CC2" w:rsidRDefault="00FB7CE5" w:rsidP="000F714D">
      <w:pPr>
        <w:rPr>
          <w:rFonts w:ascii="Arial" w:hAnsi="Arial" w:cs="Arial"/>
        </w:rPr>
      </w:pPr>
      <w:r w:rsidRPr="00A44CC2">
        <w:rPr>
          <w:rFonts w:ascii="Arial" w:hAnsi="Arial" w:cs="Arial"/>
        </w:rPr>
        <w:t>Broadband alarm: Pulsed acoustic signal that comprises a range of frequencies and sometimes referred to as quacker, woosher, non-tonal reversing beepers or white sound.</w:t>
      </w:r>
    </w:p>
    <w:p w:rsidR="00FB7CE5" w:rsidRPr="00A44CC2" w:rsidRDefault="00FB7CE5" w:rsidP="000F714D">
      <w:pPr>
        <w:rPr>
          <w:rFonts w:ascii="Arial" w:hAnsi="Arial" w:cs="Arial"/>
          <w:b/>
        </w:rPr>
      </w:pPr>
      <w:r w:rsidRPr="00A44CC2">
        <w:rPr>
          <w:rFonts w:ascii="Arial" w:hAnsi="Arial" w:cs="Arial"/>
          <w:b/>
        </w:rPr>
        <w:t>Broadband/White-Sound Alarm Requirement:</w:t>
      </w:r>
    </w:p>
    <w:p w:rsidR="00FB7CE5" w:rsidRPr="00A44CC2" w:rsidRDefault="00FB7CE5" w:rsidP="000F714D">
      <w:pPr>
        <w:rPr>
          <w:rFonts w:ascii="Arial" w:hAnsi="Arial" w:cs="Arial"/>
        </w:rPr>
      </w:pPr>
      <w:r w:rsidRPr="00A44CC2">
        <w:rPr>
          <w:rFonts w:ascii="Arial" w:hAnsi="Arial" w:cs="Arial"/>
        </w:rPr>
        <w:t>Provide Broadband Alarms (White Sound) fitted to all construction vehicles and mobile plant before commencement of works.</w:t>
      </w:r>
    </w:p>
    <w:p w:rsidR="00FB7CE5" w:rsidRPr="00A44CC2" w:rsidRDefault="00FB7CE5" w:rsidP="000F714D">
      <w:pPr>
        <w:rPr>
          <w:rFonts w:ascii="Arial" w:hAnsi="Arial" w:cs="Arial"/>
        </w:rPr>
      </w:pPr>
      <w:r w:rsidRPr="00A44CC2">
        <w:rPr>
          <w:rFonts w:ascii="Arial" w:hAnsi="Arial" w:cs="Arial"/>
        </w:rPr>
        <w:t>Ensure that installation and proper operations of the alarm/warning system is sufficient before commencement of works, including but not limited to:</w:t>
      </w:r>
    </w:p>
    <w:p w:rsidR="00FB7CE5" w:rsidRPr="00A44CC2" w:rsidRDefault="00FB7CE5" w:rsidP="00FB7CE5">
      <w:pPr>
        <w:pStyle w:val="ListParagraph"/>
        <w:numPr>
          <w:ilvl w:val="0"/>
          <w:numId w:val="23"/>
        </w:numPr>
        <w:spacing w:after="0"/>
        <w:rPr>
          <w:rFonts w:cs="Arial"/>
        </w:rPr>
      </w:pPr>
      <w:r w:rsidRPr="00A44CC2">
        <w:rPr>
          <w:rFonts w:cs="Arial"/>
        </w:rPr>
        <w:t>All alarms clearly audible above the noise level of the machinery or vehicle.</w:t>
      </w:r>
    </w:p>
    <w:p w:rsidR="00FB7CE5" w:rsidRPr="00A44CC2" w:rsidRDefault="00FB7CE5" w:rsidP="00FB7CE5">
      <w:pPr>
        <w:pStyle w:val="ListParagraph"/>
        <w:numPr>
          <w:ilvl w:val="0"/>
          <w:numId w:val="23"/>
        </w:numPr>
        <w:spacing w:after="0"/>
        <w:rPr>
          <w:rFonts w:cs="Arial"/>
        </w:rPr>
      </w:pPr>
      <w:r w:rsidRPr="00A44CC2">
        <w:rPr>
          <w:rFonts w:cs="Arial"/>
        </w:rPr>
        <w:t>Automatically activated when reverse gear is selected.</w:t>
      </w:r>
    </w:p>
    <w:p w:rsidR="00FB7CE5" w:rsidRPr="00A44CC2" w:rsidRDefault="00FB7CE5" w:rsidP="00FB7CE5">
      <w:pPr>
        <w:pStyle w:val="ListParagraph"/>
        <w:numPr>
          <w:ilvl w:val="0"/>
          <w:numId w:val="23"/>
        </w:numPr>
        <w:spacing w:after="0"/>
        <w:rPr>
          <w:rFonts w:cs="Arial"/>
        </w:rPr>
      </w:pPr>
      <w:r w:rsidRPr="00A44CC2">
        <w:rPr>
          <w:rFonts w:cs="Arial"/>
        </w:rPr>
        <w:t>Directional nature of the broadband alarm is appropriate for works.</w:t>
      </w:r>
    </w:p>
    <w:p w:rsidR="00FB7CE5" w:rsidRPr="00A44CC2" w:rsidRDefault="00FB7CE5" w:rsidP="00E62E4D">
      <w:pPr>
        <w:pStyle w:val="Heading3"/>
      </w:pPr>
      <w:r w:rsidRPr="00A44CC2">
        <w:t>Warning devices mounted on vehicles, plant, and equipment</w:t>
      </w:r>
    </w:p>
    <w:p w:rsidR="00FB7CE5" w:rsidRPr="00A44CC2" w:rsidRDefault="00FB7CE5" w:rsidP="000F714D">
      <w:pPr>
        <w:rPr>
          <w:rFonts w:ascii="Arial" w:hAnsi="Arial" w:cs="Arial"/>
        </w:rPr>
      </w:pPr>
      <w:r w:rsidRPr="00A44CC2">
        <w:rPr>
          <w:rFonts w:ascii="Arial" w:hAnsi="Arial" w:cs="Arial"/>
        </w:rPr>
        <w:t xml:space="preserve">Provide beacons, or other vehicle, or plant, or equipment, mounted visual illuminated warning devices on the highest point of the cabin roof or superstructure of all vehicles, mobile plant, mobile machinery, and mobile equipment in accordance with the </w:t>
      </w:r>
      <w:r w:rsidRPr="00A44CC2">
        <w:rPr>
          <w:rFonts w:ascii="Arial" w:hAnsi="Arial" w:cs="Arial"/>
          <w:b/>
        </w:rPr>
        <w:t>Vehicle-Mounted Signs And Devices</w:t>
      </w:r>
      <w:r w:rsidRPr="00A44CC2">
        <w:rPr>
          <w:rFonts w:ascii="Arial" w:hAnsi="Arial" w:cs="Arial"/>
        </w:rPr>
        <w:t xml:space="preserve"> clause in the </w:t>
      </w:r>
      <w:r w:rsidRPr="00A44CC2">
        <w:rPr>
          <w:rFonts w:ascii="Arial" w:hAnsi="Arial" w:cs="Arial"/>
          <w:b/>
        </w:rPr>
        <w:t>Description and Use of Signs and Devices</w:t>
      </w:r>
      <w:r w:rsidRPr="00A44CC2">
        <w:rPr>
          <w:rFonts w:ascii="Arial" w:hAnsi="Arial" w:cs="Arial"/>
        </w:rPr>
        <w:t xml:space="preserve"> section of AS 1742.3 where these are being used within the road reserve.</w:t>
      </w:r>
    </w:p>
    <w:p w:rsidR="00FB7CE5" w:rsidRPr="00A44CC2" w:rsidRDefault="00FB7CE5" w:rsidP="000F714D">
      <w:pPr>
        <w:rPr>
          <w:rFonts w:ascii="Arial" w:hAnsi="Arial" w:cs="Arial"/>
        </w:rPr>
      </w:pPr>
      <w:r w:rsidRPr="00A44CC2">
        <w:rPr>
          <w:rFonts w:ascii="Arial" w:hAnsi="Arial" w:cs="Arial"/>
        </w:rPr>
        <w:t>Fit beacons with globes rated at a minimum of 55 watts, or the LED equivalent.</w:t>
      </w:r>
    </w:p>
    <w:p w:rsidR="00FB7CE5" w:rsidRPr="00A44CC2" w:rsidRDefault="00FB7CE5" w:rsidP="000F714D">
      <w:pPr>
        <w:rPr>
          <w:rFonts w:ascii="Arial" w:hAnsi="Arial" w:cs="Arial"/>
        </w:rPr>
      </w:pPr>
      <w:r w:rsidRPr="00A44CC2">
        <w:rPr>
          <w:rFonts w:ascii="Arial" w:hAnsi="Arial" w:cs="Arial"/>
        </w:rPr>
        <w:t>Do not use strobe lights.</w:t>
      </w:r>
    </w:p>
    <w:p w:rsidR="00FB7CE5" w:rsidRPr="00A44CC2" w:rsidRDefault="00FB7CE5" w:rsidP="000F714D">
      <w:pPr>
        <w:rPr>
          <w:rFonts w:ascii="Arial" w:hAnsi="Arial" w:cs="Arial"/>
        </w:rPr>
      </w:pPr>
      <w:r w:rsidRPr="00A44CC2">
        <w:rPr>
          <w:rFonts w:ascii="Arial" w:hAnsi="Arial" w:cs="Arial"/>
        </w:rPr>
        <w:t>Ensure that the light is operational whenever the plant or equipment is working on or within 9 m of the roadway.</w:t>
      </w:r>
    </w:p>
    <w:p w:rsidR="00FB7CE5" w:rsidRPr="00A44CC2" w:rsidRDefault="00FB7CE5" w:rsidP="000F714D">
      <w:pPr>
        <w:rPr>
          <w:rFonts w:ascii="Arial" w:hAnsi="Arial" w:cs="Arial"/>
        </w:rPr>
      </w:pPr>
      <w:r w:rsidRPr="00A44CC2">
        <w:rPr>
          <w:rFonts w:ascii="Arial" w:hAnsi="Arial" w:cs="Arial"/>
        </w:rPr>
        <w:t>Ensure that the light is visible from all approaches and not obscured by exhaust stacks, back hoe arms etc, and that the beacons or warning devices are not covered in dust.</w:t>
      </w:r>
    </w:p>
    <w:p w:rsidR="00FB7CE5" w:rsidRPr="00A44CC2" w:rsidRDefault="00FB7CE5" w:rsidP="000F714D">
      <w:pPr>
        <w:rPr>
          <w:rFonts w:ascii="Arial" w:hAnsi="Arial" w:cs="Arial"/>
        </w:rPr>
      </w:pPr>
      <w:r w:rsidRPr="00A44CC2">
        <w:rPr>
          <w:rFonts w:ascii="Arial" w:hAnsi="Arial" w:cs="Arial"/>
        </w:rPr>
        <w:t>Non-compliance with this clause may result in the Contractor being directed to cease work, which will be at no cost to the Principal, and which will not be grounds for an extension of time claim.</w:t>
      </w:r>
    </w:p>
    <w:p w:rsidR="00FB7CE5" w:rsidRPr="00A44CC2" w:rsidRDefault="00FB7CE5" w:rsidP="00FB7CE5">
      <w:pPr>
        <w:pStyle w:val="Heading2"/>
        <w:ind w:left="576" w:hanging="576"/>
        <w:rPr>
          <w:rFonts w:cs="Arial"/>
        </w:rPr>
      </w:pPr>
      <w:r w:rsidRPr="00A44CC2">
        <w:rPr>
          <w:rFonts w:cs="Arial"/>
        </w:rPr>
        <w:t>ROAD WORK ZONE LENGTH</w:t>
      </w:r>
    </w:p>
    <w:p w:rsidR="00FB7CE5" w:rsidRPr="00A44CC2" w:rsidRDefault="00FB7CE5" w:rsidP="000F714D">
      <w:pPr>
        <w:rPr>
          <w:rFonts w:ascii="Arial" w:hAnsi="Arial" w:cs="Arial"/>
        </w:rPr>
      </w:pPr>
      <w:r w:rsidRPr="00A44CC2">
        <w:rPr>
          <w:rFonts w:ascii="Arial" w:hAnsi="Arial" w:cs="Arial"/>
        </w:rPr>
        <w:t>Comply with the requirements of AS 1742.3.</w:t>
      </w:r>
    </w:p>
    <w:p w:rsidR="00FB7CE5" w:rsidRPr="00A44CC2" w:rsidRDefault="00FB7CE5" w:rsidP="000F714D">
      <w:pPr>
        <w:rPr>
          <w:rFonts w:ascii="Arial" w:hAnsi="Arial" w:cs="Arial"/>
        </w:rPr>
      </w:pPr>
      <w:r w:rsidRPr="00A44CC2">
        <w:rPr>
          <w:rFonts w:ascii="Arial" w:hAnsi="Arial" w:cs="Arial"/>
        </w:rPr>
        <w:t>Comply with the requirements of the Portable Traffic Signals clause in this work section.</w:t>
      </w:r>
    </w:p>
    <w:p w:rsidR="00FB7CE5" w:rsidRPr="00A44CC2" w:rsidRDefault="00FB7CE5" w:rsidP="000F714D">
      <w:pPr>
        <w:rPr>
          <w:rFonts w:ascii="Arial" w:hAnsi="Arial" w:cs="Arial"/>
        </w:rPr>
      </w:pPr>
      <w:r w:rsidRPr="00A44CC2">
        <w:rPr>
          <w:rFonts w:ascii="Arial" w:hAnsi="Arial" w:cs="Arial"/>
        </w:rPr>
        <w:lastRenderedPageBreak/>
        <w:t>Maximum road work zone length when using portable traffic signals is 1050-1150m.</w:t>
      </w:r>
    </w:p>
    <w:p w:rsidR="00FB7CE5" w:rsidRPr="00A44CC2" w:rsidRDefault="00FB7CE5">
      <w:pPr>
        <w:rPr>
          <w:rFonts w:ascii="Arial" w:hAnsi="Arial" w:cs="Arial"/>
        </w:rPr>
      </w:pPr>
      <w:r w:rsidRPr="00A44CC2">
        <w:rPr>
          <w:rFonts w:ascii="Arial" w:hAnsi="Arial" w:cs="Arial"/>
        </w:rPr>
        <w:t xml:space="preserve">Refer to the </w:t>
      </w:r>
      <w:r w:rsidRPr="00A44CC2">
        <w:rPr>
          <w:rFonts w:ascii="Arial" w:hAnsi="Arial" w:cs="Arial"/>
          <w:b/>
          <w:i/>
        </w:rPr>
        <w:t xml:space="preserve">Table – Zone Lengths for Temporary Speed Limits </w:t>
      </w:r>
      <w:r w:rsidRPr="00A44CC2">
        <w:rPr>
          <w:rFonts w:ascii="Arial" w:hAnsi="Arial" w:cs="Arial"/>
        </w:rPr>
        <w:t xml:space="preserve">in the </w:t>
      </w:r>
      <w:r w:rsidRPr="00A44CC2">
        <w:rPr>
          <w:rFonts w:ascii="Arial" w:hAnsi="Arial" w:cs="Arial"/>
          <w:b/>
          <w:i/>
        </w:rPr>
        <w:t>Temporary Speed Limits</w:t>
      </w:r>
      <w:r w:rsidRPr="00A44CC2">
        <w:rPr>
          <w:rFonts w:ascii="Arial" w:hAnsi="Arial" w:cs="Arial"/>
        </w:rPr>
        <w:t xml:space="preserve"> sub-clause in the </w:t>
      </w:r>
      <w:r w:rsidRPr="00A44CC2">
        <w:rPr>
          <w:rFonts w:ascii="Arial" w:hAnsi="Arial" w:cs="Arial"/>
          <w:b/>
          <w:i/>
        </w:rPr>
        <w:t>NT Specific Directions for Road Work Signs</w:t>
      </w:r>
      <w:r w:rsidRPr="00A44CC2">
        <w:rPr>
          <w:rFonts w:ascii="Arial" w:hAnsi="Arial" w:cs="Arial"/>
        </w:rPr>
        <w:t xml:space="preserve"> clause in this work section for length limits for temporary speed zones.</w:t>
      </w:r>
    </w:p>
    <w:p w:rsidR="00FB7CE5" w:rsidRPr="00A44CC2" w:rsidRDefault="00FB7CE5" w:rsidP="00FB7CE5">
      <w:pPr>
        <w:pStyle w:val="Heading2"/>
        <w:ind w:left="576" w:hanging="576"/>
        <w:rPr>
          <w:rFonts w:cs="Arial"/>
        </w:rPr>
      </w:pPr>
      <w:r w:rsidRPr="00A44CC2">
        <w:rPr>
          <w:rFonts w:cs="Arial"/>
        </w:rPr>
        <w:t>TRAFFIC SIGNALS, INTELLIGENT TRANSPORT SYSTEMS (ITS), Variable Speed Limit Zones,</w:t>
      </w:r>
      <w:r w:rsidRPr="00A44CC2" w:rsidDel="00C42B83">
        <w:rPr>
          <w:rFonts w:cs="Arial"/>
        </w:rPr>
        <w:t xml:space="preserve"> </w:t>
      </w:r>
      <w:r w:rsidRPr="00A44CC2">
        <w:rPr>
          <w:rFonts w:cs="Arial"/>
        </w:rPr>
        <w:t>AND Traffic COUNT STATIONS</w:t>
      </w:r>
    </w:p>
    <w:p w:rsidR="00FB7CE5" w:rsidRPr="00A44CC2" w:rsidRDefault="00FB7CE5" w:rsidP="00E62E4D">
      <w:pPr>
        <w:pStyle w:val="Heading3"/>
      </w:pPr>
      <w:r w:rsidRPr="00A44CC2">
        <w:t>Traffic Signals - Hold Point</w:t>
      </w:r>
    </w:p>
    <w:p w:rsidR="00FB7CE5" w:rsidRPr="00A44CC2" w:rsidRDefault="00FB7CE5" w:rsidP="000F714D">
      <w:pPr>
        <w:rPr>
          <w:rFonts w:ascii="Arial" w:hAnsi="Arial" w:cs="Arial"/>
        </w:rPr>
      </w:pPr>
      <w:r w:rsidRPr="00A44CC2">
        <w:rPr>
          <w:rFonts w:ascii="Arial" w:hAnsi="Arial" w:cs="Arial"/>
          <w:b/>
        </w:rPr>
        <w:t>Hold Point</w:t>
      </w:r>
      <w:r w:rsidRPr="00A44CC2">
        <w:rPr>
          <w:rFonts w:ascii="Arial" w:hAnsi="Arial" w:cs="Arial"/>
        </w:rPr>
        <w:t xml:space="preserve"> - Obtain clearances from the Department’s Traffic Section, ph. 8999 4402, prior to commencement of the works.</w:t>
      </w:r>
    </w:p>
    <w:p w:rsidR="00FB7CE5" w:rsidRPr="00A44CC2" w:rsidRDefault="00FB7CE5" w:rsidP="000F714D">
      <w:pPr>
        <w:rPr>
          <w:rFonts w:ascii="Arial" w:hAnsi="Arial" w:cs="Arial"/>
        </w:rPr>
      </w:pPr>
      <w:r w:rsidRPr="00A44CC2">
        <w:rPr>
          <w:rFonts w:ascii="Arial" w:hAnsi="Arial" w:cs="Arial"/>
        </w:rPr>
        <w:t>Co-ordinate your works activities with the Department's Traffic Section for the duration of the works.</w:t>
      </w:r>
    </w:p>
    <w:p w:rsidR="00FB7CE5" w:rsidRPr="00A44CC2" w:rsidRDefault="00FB7CE5" w:rsidP="000F714D">
      <w:pPr>
        <w:rPr>
          <w:rFonts w:ascii="Arial" w:hAnsi="Arial" w:cs="Arial"/>
        </w:rPr>
      </w:pPr>
      <w:r w:rsidRPr="00A44CC2">
        <w:rPr>
          <w:rFonts w:ascii="Arial" w:hAnsi="Arial" w:cs="Arial"/>
        </w:rPr>
        <w:t>This includes all works;</w:t>
      </w:r>
    </w:p>
    <w:p w:rsidR="00FB7CE5" w:rsidRPr="00A44CC2" w:rsidRDefault="00FB7CE5" w:rsidP="00FB7CE5">
      <w:pPr>
        <w:pStyle w:val="ListParagraph"/>
        <w:numPr>
          <w:ilvl w:val="0"/>
          <w:numId w:val="25"/>
        </w:numPr>
        <w:spacing w:after="0"/>
        <w:rPr>
          <w:rFonts w:cs="Arial"/>
        </w:rPr>
      </w:pPr>
      <w:r w:rsidRPr="00A44CC2">
        <w:rPr>
          <w:rFonts w:cs="Arial"/>
        </w:rPr>
        <w:t>150 m prior to the stop line (within trafficked lanes),</w:t>
      </w:r>
    </w:p>
    <w:p w:rsidR="00FB7CE5" w:rsidRPr="00A44CC2" w:rsidRDefault="00FB7CE5" w:rsidP="00FB7CE5">
      <w:pPr>
        <w:pStyle w:val="ListParagraph"/>
        <w:numPr>
          <w:ilvl w:val="0"/>
          <w:numId w:val="25"/>
        </w:numPr>
        <w:spacing w:after="0"/>
        <w:rPr>
          <w:rFonts w:cs="Arial"/>
        </w:rPr>
      </w:pPr>
      <w:r w:rsidRPr="00A44CC2">
        <w:rPr>
          <w:rFonts w:cs="Arial"/>
        </w:rPr>
        <w:t>50 m past the stop line (within trafficked lanes),</w:t>
      </w:r>
    </w:p>
    <w:p w:rsidR="00FB7CE5" w:rsidRPr="00A44CC2" w:rsidRDefault="00FB7CE5" w:rsidP="00FB7CE5">
      <w:pPr>
        <w:pStyle w:val="ListParagraph"/>
        <w:numPr>
          <w:ilvl w:val="0"/>
          <w:numId w:val="25"/>
        </w:numPr>
        <w:spacing w:after="0"/>
        <w:rPr>
          <w:rFonts w:cs="Arial"/>
        </w:rPr>
      </w:pPr>
      <w:r w:rsidRPr="00A44CC2">
        <w:rPr>
          <w:rFonts w:cs="Arial"/>
        </w:rPr>
        <w:t>that affect normal daily traffic flow at any signalised intersection,</w:t>
      </w:r>
    </w:p>
    <w:p w:rsidR="00FB7CE5" w:rsidRPr="00A44CC2" w:rsidRDefault="00FB7CE5" w:rsidP="00FB7CE5">
      <w:pPr>
        <w:pStyle w:val="ListParagraph"/>
        <w:numPr>
          <w:ilvl w:val="0"/>
          <w:numId w:val="25"/>
        </w:numPr>
        <w:spacing w:after="0"/>
        <w:rPr>
          <w:rFonts w:cs="Arial"/>
        </w:rPr>
      </w:pPr>
      <w:r w:rsidRPr="00A44CC2">
        <w:rPr>
          <w:rFonts w:cs="Arial"/>
        </w:rPr>
        <w:t>for road reserve or median excavations greater than 150 mm,</w:t>
      </w:r>
    </w:p>
    <w:p w:rsidR="00FB7CE5" w:rsidRPr="00A44CC2" w:rsidRDefault="00FB7CE5" w:rsidP="00FB7CE5">
      <w:pPr>
        <w:pStyle w:val="ListParagraph"/>
        <w:numPr>
          <w:ilvl w:val="0"/>
          <w:numId w:val="25"/>
        </w:numPr>
        <w:spacing w:after="0"/>
        <w:rPr>
          <w:rFonts w:cs="Arial"/>
        </w:rPr>
      </w:pPr>
      <w:r w:rsidRPr="00A44CC2">
        <w:rPr>
          <w:rFonts w:cs="Arial"/>
        </w:rPr>
        <w:t>within 10m of an area defined by the traffic signal or ITS pedestals and associated pits, including detector loops and pits, traffic signal controller cabinet, and UPS cabinet,</w:t>
      </w:r>
    </w:p>
    <w:p w:rsidR="00FB7CE5" w:rsidRPr="00A44CC2" w:rsidRDefault="00FB7CE5" w:rsidP="00FB7CE5">
      <w:pPr>
        <w:pStyle w:val="ListParagraph"/>
        <w:numPr>
          <w:ilvl w:val="0"/>
          <w:numId w:val="25"/>
        </w:numPr>
        <w:spacing w:after="0"/>
        <w:rPr>
          <w:rFonts w:cs="Arial"/>
        </w:rPr>
      </w:pPr>
      <w:r w:rsidRPr="00A44CC2">
        <w:rPr>
          <w:rFonts w:cs="Arial"/>
        </w:rPr>
        <w:t>within 10m of a Department CCTV camera,</w:t>
      </w:r>
    </w:p>
    <w:p w:rsidR="00FB7CE5" w:rsidRPr="00A44CC2" w:rsidRDefault="00FB7CE5" w:rsidP="00FB7CE5">
      <w:pPr>
        <w:pStyle w:val="ListParagraph"/>
        <w:numPr>
          <w:ilvl w:val="0"/>
          <w:numId w:val="25"/>
        </w:numPr>
        <w:spacing w:after="0"/>
        <w:rPr>
          <w:rFonts w:cs="Arial"/>
        </w:rPr>
      </w:pPr>
      <w:r w:rsidRPr="00A44CC2">
        <w:rPr>
          <w:rFonts w:cs="Arial"/>
        </w:rPr>
        <w:t>where a Red Light Speed Camera (RLSC) is, or will be, impacted by traffic management, and</w:t>
      </w:r>
    </w:p>
    <w:p w:rsidR="00FB7CE5" w:rsidRPr="00A44CC2" w:rsidRDefault="00FB7CE5" w:rsidP="00FB7CE5">
      <w:pPr>
        <w:pStyle w:val="ListParagraph"/>
        <w:numPr>
          <w:ilvl w:val="0"/>
          <w:numId w:val="25"/>
        </w:numPr>
        <w:spacing w:after="0"/>
        <w:rPr>
          <w:rFonts w:cs="Arial"/>
        </w:rPr>
      </w:pPr>
      <w:r w:rsidRPr="00A44CC2">
        <w:rPr>
          <w:rFonts w:cs="Arial"/>
        </w:rPr>
        <w:t>between the traffic signal poles and associated traffic signal control cabinet.</w:t>
      </w:r>
    </w:p>
    <w:p w:rsidR="00FB7CE5" w:rsidRPr="00A44CC2" w:rsidRDefault="00FB7CE5" w:rsidP="006F3515">
      <w:pPr>
        <w:spacing w:before="240"/>
        <w:rPr>
          <w:rFonts w:ascii="Arial" w:hAnsi="Arial" w:cs="Arial"/>
        </w:rPr>
      </w:pPr>
      <w:r w:rsidRPr="00A44CC2">
        <w:rPr>
          <w:rFonts w:ascii="Arial" w:hAnsi="Arial" w:cs="Arial"/>
        </w:rPr>
        <w:t>Approvals and clearances may be varied or withdrawn at any time in response to changing circumstances.</w:t>
      </w:r>
    </w:p>
    <w:p w:rsidR="00FB7CE5" w:rsidRPr="00A44CC2" w:rsidRDefault="00FB7CE5" w:rsidP="00F2381C">
      <w:pPr>
        <w:pStyle w:val="Heading4"/>
        <w:rPr>
          <w:rFonts w:cs="Arial"/>
        </w:rPr>
      </w:pPr>
      <w:r w:rsidRPr="00A44CC2">
        <w:rPr>
          <w:rFonts w:cs="Arial"/>
        </w:rPr>
        <w:t>Works undertaken DURING working hours - Hold Point</w:t>
      </w:r>
    </w:p>
    <w:p w:rsidR="00FB7CE5" w:rsidRPr="00A44CC2" w:rsidRDefault="00FB7CE5" w:rsidP="00E0401D">
      <w:pPr>
        <w:rPr>
          <w:rFonts w:ascii="Arial" w:hAnsi="Arial" w:cs="Arial"/>
        </w:rPr>
      </w:pPr>
      <w:r w:rsidRPr="00A44CC2">
        <w:rPr>
          <w:rFonts w:ascii="Arial" w:hAnsi="Arial" w:cs="Arial"/>
          <w:b/>
        </w:rPr>
        <w:t xml:space="preserve">Hold Point - </w:t>
      </w:r>
      <w:r w:rsidRPr="00A44CC2">
        <w:rPr>
          <w:rFonts w:ascii="Arial" w:hAnsi="Arial" w:cs="Arial"/>
        </w:rPr>
        <w:t>Provide copies of the endorsed TGSs, and contact the Traffic Section, by phone on 8999 4402, not less than one working day prior to the commencement of work.</w:t>
      </w:r>
    </w:p>
    <w:p w:rsidR="00FB7CE5" w:rsidRPr="00A44CC2" w:rsidRDefault="00FB7CE5" w:rsidP="00E0401D">
      <w:pPr>
        <w:rPr>
          <w:rFonts w:ascii="Arial" w:hAnsi="Arial" w:cs="Arial"/>
        </w:rPr>
      </w:pPr>
      <w:r w:rsidRPr="00A44CC2">
        <w:rPr>
          <w:rFonts w:ascii="Arial" w:hAnsi="Arial" w:cs="Arial"/>
          <w:b/>
        </w:rPr>
        <w:t xml:space="preserve">Hold Point - </w:t>
      </w:r>
      <w:r w:rsidRPr="00A44CC2">
        <w:rPr>
          <w:rFonts w:ascii="Arial" w:hAnsi="Arial" w:cs="Arial"/>
        </w:rPr>
        <w:t>If the traffic signals need to be re-mapped, or other traffic controls implemented, advise the Traffic Section not less than one working day prior to the commencement of work.</w:t>
      </w:r>
    </w:p>
    <w:p w:rsidR="00FB7CE5" w:rsidRPr="00A44CC2" w:rsidRDefault="00FB7CE5" w:rsidP="00E0401D">
      <w:pPr>
        <w:rPr>
          <w:rFonts w:ascii="Arial" w:hAnsi="Arial" w:cs="Arial"/>
        </w:rPr>
      </w:pPr>
      <w:r w:rsidRPr="00A44CC2">
        <w:rPr>
          <w:rFonts w:ascii="Arial" w:hAnsi="Arial" w:cs="Arial"/>
        </w:rPr>
        <w:t xml:space="preserve">Contact should be made by email to </w:t>
      </w:r>
      <w:hyperlink r:id="rId17" w:history="1">
        <w:r w:rsidRPr="00A44CC2">
          <w:rPr>
            <w:rStyle w:val="Hyperlink"/>
            <w:rFonts w:ascii="Arial" w:hAnsi="Arial" w:cs="Arial"/>
          </w:rPr>
          <w:t>traffic.NTG@nt.gov.au</w:t>
        </w:r>
      </w:hyperlink>
      <w:r w:rsidRPr="00A44CC2">
        <w:rPr>
          <w:rFonts w:ascii="Arial" w:hAnsi="Arial" w:cs="Arial"/>
        </w:rPr>
        <w:t xml:space="preserve"> or by phone.</w:t>
      </w:r>
    </w:p>
    <w:p w:rsidR="00FB7CE5" w:rsidRPr="00A44CC2" w:rsidRDefault="00FB7CE5" w:rsidP="00E0401D">
      <w:pPr>
        <w:rPr>
          <w:rFonts w:ascii="Arial" w:hAnsi="Arial" w:cs="Arial"/>
        </w:rPr>
      </w:pPr>
      <w:r w:rsidRPr="00A44CC2">
        <w:rPr>
          <w:rFonts w:ascii="Arial" w:hAnsi="Arial" w:cs="Arial"/>
          <w:b/>
        </w:rPr>
        <w:t>Hold Point -</w:t>
      </w:r>
      <w:r w:rsidRPr="00A44CC2">
        <w:rPr>
          <w:rFonts w:ascii="Arial" w:hAnsi="Arial" w:cs="Arial"/>
        </w:rPr>
        <w:t xml:space="preserve"> Advise the Traffic Section about the planned lane closures, by phone, immediately before installing traffic control, on the day the works are to be carried out..</w:t>
      </w:r>
    </w:p>
    <w:p w:rsidR="00FB7CE5" w:rsidRPr="00A44CC2" w:rsidRDefault="00FB7CE5" w:rsidP="00E0401D">
      <w:pPr>
        <w:rPr>
          <w:rFonts w:ascii="Arial" w:hAnsi="Arial" w:cs="Arial"/>
        </w:rPr>
      </w:pPr>
      <w:r w:rsidRPr="00A44CC2">
        <w:rPr>
          <w:rFonts w:ascii="Arial" w:hAnsi="Arial" w:cs="Arial"/>
        </w:rPr>
        <w:t>Contact the Traffic Section immediately if unacceptable traffic congestion occurs during the works so that the Traffic Section can assist by adjusting traffic signal timings. If traffic congestion cannot be relieved by adjusting traffic signal timings it may be necessary to remove lane closures.</w:t>
      </w:r>
    </w:p>
    <w:p w:rsidR="00FB7CE5" w:rsidRPr="00A44CC2" w:rsidRDefault="00FB7CE5" w:rsidP="00E0401D">
      <w:pPr>
        <w:rPr>
          <w:rFonts w:ascii="Arial" w:hAnsi="Arial" w:cs="Arial"/>
        </w:rPr>
      </w:pPr>
      <w:r w:rsidRPr="00A44CC2">
        <w:rPr>
          <w:rFonts w:ascii="Arial" w:hAnsi="Arial" w:cs="Arial"/>
          <w:b/>
        </w:rPr>
        <w:t>Hold Point -</w:t>
      </w:r>
      <w:r w:rsidRPr="00A44CC2">
        <w:rPr>
          <w:rFonts w:ascii="Arial" w:hAnsi="Arial" w:cs="Arial"/>
        </w:rPr>
        <w:t xml:space="preserve"> Advise the Traffic Section immediately before traffic control is removed.</w:t>
      </w:r>
    </w:p>
    <w:p w:rsidR="00FB7CE5" w:rsidRPr="00A44CC2" w:rsidRDefault="00FB7CE5" w:rsidP="00401164">
      <w:pPr>
        <w:rPr>
          <w:rFonts w:ascii="Arial" w:hAnsi="Arial" w:cs="Arial"/>
        </w:rPr>
      </w:pPr>
      <w:r w:rsidRPr="00A44CC2">
        <w:rPr>
          <w:rFonts w:ascii="Arial" w:hAnsi="Arial" w:cs="Arial"/>
        </w:rPr>
        <w:lastRenderedPageBreak/>
        <w:t>Any failure to comply with this clause will render the Contractor liable to pay the costs incurred by the Department to procure any rectifications or repairs which become necessary.</w:t>
      </w:r>
    </w:p>
    <w:p w:rsidR="00FB7CE5" w:rsidRPr="00A44CC2" w:rsidRDefault="00FB7CE5" w:rsidP="00F2381C">
      <w:pPr>
        <w:pStyle w:val="Heading4"/>
        <w:rPr>
          <w:rFonts w:cs="Arial"/>
        </w:rPr>
      </w:pPr>
      <w:r w:rsidRPr="00A44CC2">
        <w:rPr>
          <w:rFonts w:cs="Arial"/>
        </w:rPr>
        <w:t>Works undertaken OUTSIDE working hours - Hold Point</w:t>
      </w:r>
    </w:p>
    <w:p w:rsidR="00FB7CE5" w:rsidRPr="00A44CC2" w:rsidRDefault="00FB7CE5" w:rsidP="00E34A38">
      <w:pPr>
        <w:rPr>
          <w:rFonts w:ascii="Arial" w:hAnsi="Arial" w:cs="Arial"/>
        </w:rPr>
      </w:pPr>
      <w:r w:rsidRPr="00A44CC2">
        <w:rPr>
          <w:rFonts w:ascii="Arial" w:hAnsi="Arial" w:cs="Arial"/>
          <w:b/>
        </w:rPr>
        <w:t xml:space="preserve">Hold Point - </w:t>
      </w:r>
      <w:r w:rsidRPr="00A44CC2">
        <w:rPr>
          <w:rFonts w:ascii="Arial" w:hAnsi="Arial" w:cs="Arial"/>
        </w:rPr>
        <w:t>Provide copies of the endorsed TGSs, and contact the Traffic Section, not less than one working day prior to the commencement of work.</w:t>
      </w:r>
    </w:p>
    <w:p w:rsidR="00FB7CE5" w:rsidRPr="00A44CC2" w:rsidRDefault="00FB7CE5" w:rsidP="00E34A38">
      <w:pPr>
        <w:rPr>
          <w:rFonts w:ascii="Arial" w:hAnsi="Arial" w:cs="Arial"/>
        </w:rPr>
      </w:pPr>
      <w:r w:rsidRPr="00A44CC2">
        <w:rPr>
          <w:rFonts w:ascii="Arial" w:hAnsi="Arial" w:cs="Arial"/>
          <w:b/>
        </w:rPr>
        <w:t xml:space="preserve">Hold Point - </w:t>
      </w:r>
      <w:r w:rsidRPr="00A44CC2">
        <w:rPr>
          <w:rFonts w:ascii="Arial" w:hAnsi="Arial" w:cs="Arial"/>
        </w:rPr>
        <w:t>If the traffic signals need to be re-mapped, or other traffic controls implemented,  co-ordinate directly with the Traffic Section not less than one working day prior to the commencement of work.</w:t>
      </w:r>
    </w:p>
    <w:p w:rsidR="00FB7CE5" w:rsidRPr="00A44CC2" w:rsidRDefault="00FB7CE5" w:rsidP="00E34A38">
      <w:pPr>
        <w:rPr>
          <w:rFonts w:ascii="Arial" w:hAnsi="Arial" w:cs="Arial"/>
        </w:rPr>
      </w:pPr>
      <w:r w:rsidRPr="00A44CC2">
        <w:rPr>
          <w:rFonts w:ascii="Arial" w:hAnsi="Arial" w:cs="Arial"/>
        </w:rPr>
        <w:t>The name and phone number of an after-hours contact officer will be provided by the Traffic Section.</w:t>
      </w:r>
    </w:p>
    <w:p w:rsidR="00FB7CE5" w:rsidRPr="00A44CC2" w:rsidRDefault="00FB7CE5" w:rsidP="00E34A38">
      <w:pPr>
        <w:rPr>
          <w:rFonts w:ascii="Arial" w:hAnsi="Arial" w:cs="Arial"/>
        </w:rPr>
      </w:pPr>
      <w:r w:rsidRPr="00A44CC2">
        <w:rPr>
          <w:rFonts w:ascii="Arial" w:hAnsi="Arial" w:cs="Arial"/>
          <w:b/>
        </w:rPr>
        <w:t>Hold Point -</w:t>
      </w:r>
      <w:r w:rsidRPr="00A44CC2">
        <w:rPr>
          <w:rFonts w:ascii="Arial" w:hAnsi="Arial" w:cs="Arial"/>
        </w:rPr>
        <w:t xml:space="preserve"> Advise the Traffic Section after-hours contact officer about the planned lane closures, using the after-hours phone number provided, immediately before installing traffic control, on the day the works are to be carried out..</w:t>
      </w:r>
    </w:p>
    <w:p w:rsidR="00FB7CE5" w:rsidRPr="00A44CC2" w:rsidRDefault="00FB7CE5" w:rsidP="00E34A38">
      <w:pPr>
        <w:rPr>
          <w:rFonts w:ascii="Arial" w:hAnsi="Arial" w:cs="Arial"/>
        </w:rPr>
      </w:pPr>
      <w:r w:rsidRPr="00A44CC2">
        <w:rPr>
          <w:rFonts w:ascii="Arial" w:hAnsi="Arial" w:cs="Arial"/>
        </w:rPr>
        <w:t>Contact the Traffic Section after-hours contact officer, on the after-hours phone number provided, immediately if unacceptable traffic congestion occurs during the works so that the Traffic Section after-hours contact officer can assist by adjusting traffic signal timings. If traffic congestion cannot be relieved by adjusting traffic signal timings it may be necessary to remove lane closures.</w:t>
      </w:r>
    </w:p>
    <w:p w:rsidR="00FB7CE5" w:rsidRPr="00A44CC2" w:rsidRDefault="00FB7CE5" w:rsidP="00E34A38">
      <w:pPr>
        <w:rPr>
          <w:rFonts w:ascii="Arial" w:hAnsi="Arial" w:cs="Arial"/>
        </w:rPr>
      </w:pPr>
      <w:r w:rsidRPr="00A44CC2">
        <w:rPr>
          <w:rFonts w:ascii="Arial" w:hAnsi="Arial" w:cs="Arial"/>
          <w:b/>
        </w:rPr>
        <w:t>Hold Point -</w:t>
      </w:r>
      <w:r w:rsidRPr="00A44CC2">
        <w:rPr>
          <w:rFonts w:ascii="Arial" w:hAnsi="Arial" w:cs="Arial"/>
        </w:rPr>
        <w:t xml:space="preserve"> Advise the Traffic Section after-hours contact officer, on the after-hours phone number provided, immediately before traffic control is removed.</w:t>
      </w:r>
    </w:p>
    <w:p w:rsidR="00FB7CE5" w:rsidRPr="00A44CC2" w:rsidRDefault="00FB7CE5">
      <w:pPr>
        <w:rPr>
          <w:rFonts w:ascii="Arial" w:hAnsi="Arial" w:cs="Arial"/>
        </w:rPr>
      </w:pPr>
      <w:r w:rsidRPr="00A44CC2">
        <w:rPr>
          <w:rFonts w:ascii="Arial" w:hAnsi="Arial" w:cs="Arial"/>
        </w:rPr>
        <w:t>Any failure to comply with this clause will render the Contractor liable to pay the costs incurred by the Department to procure any rectifications or repairs which become necessary.</w:t>
      </w:r>
    </w:p>
    <w:p w:rsidR="00FB7CE5" w:rsidRPr="00A44CC2" w:rsidRDefault="00FB7CE5" w:rsidP="00271B6C">
      <w:pPr>
        <w:pStyle w:val="Heading3"/>
      </w:pPr>
      <w:r w:rsidRPr="00A44CC2">
        <w:t>Variable Speed Limit Zones – Hold Point</w:t>
      </w:r>
    </w:p>
    <w:p w:rsidR="00FB7CE5" w:rsidRPr="00A44CC2" w:rsidRDefault="00FB7CE5" w:rsidP="00271B6C">
      <w:pPr>
        <w:rPr>
          <w:rFonts w:ascii="Arial" w:hAnsi="Arial" w:cs="Arial"/>
        </w:rPr>
      </w:pPr>
      <w:r w:rsidRPr="00A44CC2">
        <w:rPr>
          <w:rFonts w:ascii="Arial" w:hAnsi="Arial" w:cs="Arial"/>
          <w:b/>
        </w:rPr>
        <w:t>Hold Point</w:t>
      </w:r>
      <w:r w:rsidRPr="00A44CC2">
        <w:rPr>
          <w:rFonts w:ascii="Arial" w:hAnsi="Arial" w:cs="Arial"/>
        </w:rPr>
        <w:t xml:space="preserve"> – Obtain clearances from the Department’s Traffic Section, ph. 8999 4402, not less than five working days prior to commencing works.</w:t>
      </w:r>
    </w:p>
    <w:p w:rsidR="00FB7CE5" w:rsidRPr="00A44CC2" w:rsidRDefault="00FB7CE5" w:rsidP="00271B6C">
      <w:pPr>
        <w:rPr>
          <w:rFonts w:ascii="Arial" w:hAnsi="Arial" w:cs="Arial"/>
        </w:rPr>
      </w:pPr>
      <w:r w:rsidRPr="00A44CC2">
        <w:rPr>
          <w:rFonts w:ascii="Arial" w:hAnsi="Arial" w:cs="Arial"/>
        </w:rPr>
        <w:t>Co–ordinate the work activities with the Department’s Traffic Section for the duration of the works.</w:t>
      </w:r>
    </w:p>
    <w:p w:rsidR="00FB7CE5" w:rsidRPr="00A44CC2" w:rsidRDefault="00FB7CE5" w:rsidP="00F2381C">
      <w:pPr>
        <w:spacing w:after="0"/>
        <w:rPr>
          <w:rFonts w:ascii="Arial" w:hAnsi="Arial" w:cs="Arial"/>
        </w:rPr>
      </w:pPr>
      <w:r w:rsidRPr="00A44CC2">
        <w:rPr>
          <w:rFonts w:ascii="Arial" w:hAnsi="Arial" w:cs="Arial"/>
        </w:rPr>
        <w:t>This includes all works:</w:t>
      </w:r>
    </w:p>
    <w:p w:rsidR="00FB7CE5" w:rsidRPr="00A44CC2" w:rsidRDefault="00FB7CE5" w:rsidP="00FB7CE5">
      <w:pPr>
        <w:pStyle w:val="ListParagraph"/>
        <w:numPr>
          <w:ilvl w:val="4"/>
          <w:numId w:val="33"/>
        </w:numPr>
        <w:ind w:left="851" w:hanging="567"/>
        <w:rPr>
          <w:rFonts w:cs="Arial"/>
        </w:rPr>
      </w:pPr>
      <w:r w:rsidRPr="00A44CC2">
        <w:rPr>
          <w:rFonts w:cs="Arial"/>
        </w:rPr>
        <w:t>In the close proximity of the area defined by the VSL poles and associated pits.</w:t>
      </w:r>
    </w:p>
    <w:p w:rsidR="00FB7CE5" w:rsidRPr="00A44CC2" w:rsidRDefault="00FB7CE5" w:rsidP="00FB7CE5">
      <w:pPr>
        <w:pStyle w:val="ListParagraph"/>
        <w:numPr>
          <w:ilvl w:val="4"/>
          <w:numId w:val="33"/>
        </w:numPr>
        <w:ind w:left="851" w:hanging="567"/>
        <w:rPr>
          <w:rFonts w:cs="Arial"/>
        </w:rPr>
      </w:pPr>
      <w:r w:rsidRPr="00A44CC2">
        <w:rPr>
          <w:rFonts w:cs="Arial"/>
        </w:rPr>
        <w:t>Within the VSL zone.</w:t>
      </w:r>
    </w:p>
    <w:p w:rsidR="00FB7CE5" w:rsidRPr="00A44CC2" w:rsidRDefault="00FB7CE5" w:rsidP="00FB7CE5">
      <w:pPr>
        <w:pStyle w:val="ListParagraph"/>
        <w:numPr>
          <w:ilvl w:val="4"/>
          <w:numId w:val="33"/>
        </w:numPr>
        <w:ind w:left="851" w:hanging="567"/>
        <w:rPr>
          <w:rFonts w:cs="Arial"/>
        </w:rPr>
      </w:pPr>
      <w:r w:rsidRPr="00A44CC2">
        <w:rPr>
          <w:rFonts w:cs="Arial"/>
        </w:rPr>
        <w:t>On any immediate approach to the VSL zone that may require the installation of temporary speed reductions.</w:t>
      </w:r>
    </w:p>
    <w:p w:rsidR="00FB7CE5" w:rsidRPr="00A44CC2" w:rsidRDefault="00FB7CE5" w:rsidP="00271B6C">
      <w:pPr>
        <w:rPr>
          <w:rFonts w:ascii="Arial" w:hAnsi="Arial" w:cs="Arial"/>
        </w:rPr>
      </w:pPr>
      <w:r w:rsidRPr="00A44CC2">
        <w:rPr>
          <w:rFonts w:ascii="Arial" w:hAnsi="Arial" w:cs="Arial"/>
        </w:rPr>
        <w:t>Provide copies of endorsed TGSs to traffic.NTG@nt.gov.au and/or contact the Traffic Section, by phone on 8999 4402, not less than five working days prior to commencement of work.</w:t>
      </w:r>
    </w:p>
    <w:p w:rsidR="00FB7CE5" w:rsidRPr="00A44CC2" w:rsidRDefault="00FB7CE5" w:rsidP="00271B6C">
      <w:pPr>
        <w:rPr>
          <w:rFonts w:ascii="Arial" w:hAnsi="Arial" w:cs="Arial"/>
        </w:rPr>
      </w:pPr>
      <w:r w:rsidRPr="00A44CC2">
        <w:rPr>
          <w:rFonts w:ascii="Arial" w:hAnsi="Arial" w:cs="Arial"/>
        </w:rPr>
        <w:t>VSL control keys may be available from the Traffic Section for use.</w:t>
      </w:r>
    </w:p>
    <w:p w:rsidR="00FB7CE5" w:rsidRPr="00A44CC2" w:rsidRDefault="00FB7CE5" w:rsidP="00E0401D">
      <w:pPr>
        <w:pStyle w:val="Heading3"/>
      </w:pPr>
      <w:r w:rsidRPr="00A44CC2">
        <w:t>Traffic Count Stations - Hold Point</w:t>
      </w:r>
    </w:p>
    <w:p w:rsidR="00FB7CE5" w:rsidRPr="00A44CC2" w:rsidRDefault="00FB7CE5" w:rsidP="00E0401D">
      <w:pPr>
        <w:rPr>
          <w:rFonts w:ascii="Arial" w:hAnsi="Arial" w:cs="Arial"/>
        </w:rPr>
      </w:pPr>
      <w:r w:rsidRPr="00A44CC2">
        <w:rPr>
          <w:rFonts w:ascii="Arial" w:hAnsi="Arial" w:cs="Arial"/>
        </w:rPr>
        <w:t>The majority of the permanent count stations have in-pavement detection systems installed and cutting off or closing traffic lanes can have an impact on their operation.</w:t>
      </w:r>
    </w:p>
    <w:p w:rsidR="00FB7CE5" w:rsidRPr="00A44CC2" w:rsidRDefault="00FB7CE5" w:rsidP="00E0401D">
      <w:pPr>
        <w:rPr>
          <w:rFonts w:ascii="Arial" w:hAnsi="Arial" w:cs="Arial"/>
        </w:rPr>
      </w:pPr>
      <w:r w:rsidRPr="00A44CC2">
        <w:rPr>
          <w:rFonts w:ascii="Arial" w:hAnsi="Arial" w:cs="Arial"/>
        </w:rPr>
        <w:lastRenderedPageBreak/>
        <w:t>In addition to the permanent count stations, there may be other count stations which are identified by the installed tubes laid across the surface of the pavement.</w:t>
      </w:r>
    </w:p>
    <w:p w:rsidR="00FB7CE5" w:rsidRPr="00A44CC2" w:rsidRDefault="00FB7CE5" w:rsidP="00E0401D">
      <w:pPr>
        <w:rPr>
          <w:rFonts w:ascii="Arial" w:hAnsi="Arial" w:cs="Arial"/>
        </w:rPr>
      </w:pPr>
      <w:r w:rsidRPr="00A44CC2">
        <w:rPr>
          <w:rFonts w:ascii="Arial" w:hAnsi="Arial" w:cs="Arial"/>
          <w:b/>
        </w:rPr>
        <w:t>Hold Point -</w:t>
      </w:r>
      <w:r w:rsidRPr="00A44CC2">
        <w:rPr>
          <w:rFonts w:ascii="Arial" w:hAnsi="Arial" w:cs="Arial"/>
        </w:rPr>
        <w:t xml:space="preserve"> Prior to the commencement of work within the trafficked lanes and within 50 m of traffic counters or within 20 m, in any direction, of any component of the traffic count equipment, whether located in or on the trafficked lanes, shoulders, nature strips, and/or medians, or located in another type of area, obtain a clearance to commence the works from Department's Maintenance Section for the region in which the works are located, and with either the Superintendent or with the Maintenance Manager (phone 8999 4660).</w:t>
      </w:r>
    </w:p>
    <w:p w:rsidR="00FB7CE5" w:rsidRPr="00A44CC2" w:rsidRDefault="00FB7CE5" w:rsidP="00E0401D">
      <w:pPr>
        <w:rPr>
          <w:rFonts w:ascii="Arial" w:hAnsi="Arial" w:cs="Arial"/>
        </w:rPr>
      </w:pPr>
      <w:r w:rsidRPr="00A44CC2">
        <w:rPr>
          <w:rFonts w:ascii="Arial" w:hAnsi="Arial" w:cs="Arial"/>
        </w:rPr>
        <w:t>Co-ordinate works activities, with the Department's Maintenance Section for the region in which the works are located, for the duration of the works.</w:t>
      </w:r>
    </w:p>
    <w:p w:rsidR="00FB7CE5" w:rsidRPr="00A44CC2" w:rsidRDefault="00FB7CE5" w:rsidP="00E0401D">
      <w:pPr>
        <w:rPr>
          <w:rFonts w:ascii="Arial" w:hAnsi="Arial" w:cs="Arial"/>
        </w:rPr>
      </w:pPr>
      <w:r w:rsidRPr="00A44CC2">
        <w:rPr>
          <w:rFonts w:ascii="Arial" w:hAnsi="Arial" w:cs="Arial"/>
        </w:rPr>
        <w:t xml:space="preserve">Maps showing count station locations are available from Department's Transport Infrastructure Planning Division, contact: (08) 8924 7531, or from the Annual Traffic Reports at: </w:t>
      </w:r>
      <w:hyperlink r:id="rId18" w:history="1">
        <w:r w:rsidRPr="00A44CC2">
          <w:rPr>
            <w:rStyle w:val="Hyperlink"/>
            <w:rFonts w:ascii="Arial" w:hAnsi="Arial" w:cs="Arial"/>
          </w:rPr>
          <w:t>https://transport.nt.gov.au/publications</w:t>
        </w:r>
      </w:hyperlink>
      <w:r w:rsidRPr="00A44CC2">
        <w:rPr>
          <w:rFonts w:ascii="Arial" w:hAnsi="Arial" w:cs="Arial"/>
        </w:rPr>
        <w:t xml:space="preserve">  (scroll down to Traffic reports).</w:t>
      </w:r>
    </w:p>
    <w:p w:rsidR="00FB7CE5" w:rsidRPr="00A44CC2" w:rsidRDefault="00FB7CE5" w:rsidP="00C62812">
      <w:pPr>
        <w:rPr>
          <w:rFonts w:ascii="Arial" w:hAnsi="Arial" w:cs="Arial"/>
        </w:rPr>
      </w:pPr>
      <w:r w:rsidRPr="00A44CC2">
        <w:rPr>
          <w:rFonts w:ascii="Arial" w:hAnsi="Arial" w:cs="Arial"/>
        </w:rPr>
        <w:t>Any failure to comply with this clause, and any damage caused to Northern Territory Government infrastructure, will render the Contractor liable to rectify the breach, and / or repair any damage, and / or pay the costs incurred by the Department to procure any rectifications or repairs which become necessary.</w:t>
      </w:r>
    </w:p>
    <w:p w:rsidR="00FB7CE5" w:rsidRPr="00A44CC2" w:rsidRDefault="00FB7CE5" w:rsidP="00FB7CE5">
      <w:pPr>
        <w:pStyle w:val="Heading2"/>
        <w:ind w:left="576" w:hanging="576"/>
        <w:rPr>
          <w:rFonts w:cs="Arial"/>
        </w:rPr>
      </w:pPr>
      <w:r w:rsidRPr="00A44CC2">
        <w:rPr>
          <w:rFonts w:cs="Arial"/>
        </w:rPr>
        <w:t>PORTABLE TRAFFIC SIGNALS - Hold Point</w:t>
      </w:r>
    </w:p>
    <w:p w:rsidR="00FB7CE5" w:rsidRPr="00A44CC2" w:rsidRDefault="00FB7CE5" w:rsidP="000F714D">
      <w:pPr>
        <w:rPr>
          <w:rFonts w:ascii="Arial" w:hAnsi="Arial" w:cs="Arial"/>
        </w:rPr>
      </w:pPr>
      <w:r w:rsidRPr="00A44CC2">
        <w:rPr>
          <w:rFonts w:ascii="Arial" w:hAnsi="Arial" w:cs="Arial"/>
        </w:rPr>
        <w:t>Use portable traffic signals (PTS) complying with AS 4191. Use portable traffic signals in a manner complying with the requirements of AS 1742.3.</w:t>
      </w:r>
    </w:p>
    <w:p w:rsidR="00FB7CE5" w:rsidRPr="00A44CC2" w:rsidRDefault="00FB7CE5" w:rsidP="00147CF9">
      <w:pPr>
        <w:rPr>
          <w:rFonts w:ascii="Arial" w:hAnsi="Arial" w:cs="Arial"/>
        </w:rPr>
      </w:pPr>
      <w:r w:rsidRPr="00A44CC2">
        <w:rPr>
          <w:rFonts w:ascii="Arial" w:hAnsi="Arial" w:cs="Arial"/>
        </w:rPr>
        <w:t>Portable traffic signals are for short-term traffic control applications only. Where traffic signal control is being proposed for periods greater than 2 months in a single location, consider the installation of temporary traffic signals.</w:t>
      </w:r>
    </w:p>
    <w:p w:rsidR="00FB7CE5" w:rsidRPr="00A44CC2" w:rsidRDefault="00FB7CE5" w:rsidP="000F714D">
      <w:pPr>
        <w:rPr>
          <w:rFonts w:ascii="Arial" w:hAnsi="Arial" w:cs="Arial"/>
        </w:rPr>
      </w:pPr>
      <w:r w:rsidRPr="00A44CC2">
        <w:rPr>
          <w:rFonts w:ascii="Arial" w:hAnsi="Arial" w:cs="Arial"/>
        </w:rPr>
        <w:t>Each portable traffic signal unit must be fitted with a sign which has on it the Contractor’s name and contact information, including phone numbers for contact during working hours and for contact outside of working hours.</w:t>
      </w:r>
    </w:p>
    <w:p w:rsidR="00FB7CE5" w:rsidRPr="00A44CC2" w:rsidRDefault="00FB7CE5" w:rsidP="000F714D">
      <w:pPr>
        <w:rPr>
          <w:rFonts w:ascii="Arial" w:hAnsi="Arial" w:cs="Arial"/>
        </w:rPr>
      </w:pPr>
      <w:r w:rsidRPr="00A44CC2">
        <w:rPr>
          <w:rFonts w:ascii="Arial" w:hAnsi="Arial" w:cs="Arial"/>
          <w:b/>
        </w:rPr>
        <w:t>Hold Point -</w:t>
      </w:r>
      <w:r w:rsidRPr="00A44CC2">
        <w:rPr>
          <w:rFonts w:ascii="Arial" w:hAnsi="Arial" w:cs="Arial"/>
        </w:rPr>
        <w:t xml:space="preserve"> Complete and provide the Portable Traffic Signal Authorisation (PTSA) form, included in the application for a Permit to Work in the Road Reserve document, to seek formal approval from the Superintendent to use the proposed portable traffic signals and the proposed time settings, not less than 5 working days prior to the intended use of the portable traffic signals. Do not use any PTSs on site until an authorised Departmental Officer has signed off the PTSA form.</w:t>
      </w:r>
    </w:p>
    <w:p w:rsidR="00FB7CE5" w:rsidRPr="00A44CC2" w:rsidRDefault="00FB7CE5" w:rsidP="000F714D">
      <w:pPr>
        <w:rPr>
          <w:rFonts w:ascii="Arial" w:hAnsi="Arial" w:cs="Arial"/>
        </w:rPr>
      </w:pPr>
      <w:r w:rsidRPr="00A44CC2">
        <w:rPr>
          <w:rFonts w:ascii="Arial" w:hAnsi="Arial" w:cs="Arial"/>
        </w:rPr>
        <w:t xml:space="preserve">Refer to </w:t>
      </w:r>
      <w:r w:rsidRPr="00A44CC2">
        <w:rPr>
          <w:rFonts w:ascii="Arial" w:hAnsi="Arial" w:cs="Arial"/>
          <w:b/>
          <w:i/>
        </w:rPr>
        <w:t>Table - General Time Settings</w:t>
      </w:r>
      <w:r w:rsidRPr="00A44CC2">
        <w:rPr>
          <w:rFonts w:ascii="Arial" w:hAnsi="Arial" w:cs="Arial"/>
        </w:rPr>
        <w:t xml:space="preserve">, and </w:t>
      </w:r>
      <w:r w:rsidRPr="00A44CC2">
        <w:rPr>
          <w:rFonts w:ascii="Arial" w:hAnsi="Arial" w:cs="Arial"/>
          <w:b/>
          <w:i/>
        </w:rPr>
        <w:t>Table - Yellow Times</w:t>
      </w:r>
      <w:r w:rsidRPr="00A44CC2">
        <w:rPr>
          <w:rFonts w:ascii="Arial" w:hAnsi="Arial" w:cs="Arial"/>
        </w:rPr>
        <w:t xml:space="preserve">, and </w:t>
      </w:r>
      <w:r w:rsidRPr="00A44CC2">
        <w:rPr>
          <w:rFonts w:ascii="Arial" w:hAnsi="Arial" w:cs="Arial"/>
          <w:b/>
          <w:i/>
        </w:rPr>
        <w:t>Table - Red and Green Times</w:t>
      </w:r>
      <w:r w:rsidRPr="00A44CC2">
        <w:rPr>
          <w:rFonts w:ascii="Arial" w:hAnsi="Arial" w:cs="Arial"/>
        </w:rPr>
        <w:t>.</w:t>
      </w:r>
    </w:p>
    <w:p w:rsidR="00FB7CE5" w:rsidRPr="00A44CC2" w:rsidRDefault="00FB7CE5" w:rsidP="000F714D">
      <w:pPr>
        <w:rPr>
          <w:rFonts w:ascii="Arial" w:hAnsi="Arial" w:cs="Arial"/>
        </w:rPr>
      </w:pPr>
      <w:r w:rsidRPr="00A44CC2">
        <w:rPr>
          <w:rFonts w:ascii="Arial" w:hAnsi="Arial" w:cs="Arial"/>
        </w:rPr>
        <w:t>Consider the reduction of Green Times to reduce delays to traffic.</w:t>
      </w:r>
    </w:p>
    <w:p w:rsidR="00FB7CE5" w:rsidRPr="00A44CC2" w:rsidRDefault="00FB7CE5" w:rsidP="000F714D">
      <w:pPr>
        <w:rPr>
          <w:rFonts w:ascii="Arial" w:hAnsi="Arial" w:cs="Arial"/>
        </w:rPr>
      </w:pPr>
      <w:r w:rsidRPr="00A44CC2">
        <w:rPr>
          <w:rFonts w:ascii="Arial" w:hAnsi="Arial" w:cs="Arial"/>
        </w:rPr>
        <w:t>Limit the spacing between PTSs controlling each section of road to the minimum practical distance. For the area under the control of portable traffic signals, limit the spacing between PTSs controlling each section of road to no more than 1150 m.</w:t>
      </w:r>
    </w:p>
    <w:p w:rsidR="00FB7CE5" w:rsidRPr="00A44CC2" w:rsidRDefault="00FB7CE5" w:rsidP="000F714D">
      <w:pPr>
        <w:rPr>
          <w:rFonts w:ascii="Arial" w:hAnsi="Arial" w:cs="Arial"/>
        </w:rPr>
      </w:pPr>
      <w:r w:rsidRPr="00A44CC2">
        <w:rPr>
          <w:rFonts w:ascii="Arial" w:hAnsi="Arial" w:cs="Arial"/>
        </w:rPr>
        <w:t xml:space="preserve">Use the time settings in the tables in the Time Settings sub-clause in this clause as a guide for red time clearance and maximum green times. </w:t>
      </w:r>
    </w:p>
    <w:p w:rsidR="00FB7CE5" w:rsidRPr="00A44CC2" w:rsidRDefault="00FB7CE5" w:rsidP="000F714D">
      <w:pPr>
        <w:rPr>
          <w:rFonts w:ascii="Arial" w:hAnsi="Arial" w:cs="Arial"/>
        </w:rPr>
      </w:pPr>
      <w:r w:rsidRPr="00A44CC2">
        <w:rPr>
          <w:rFonts w:ascii="Arial" w:hAnsi="Arial" w:cs="Arial"/>
        </w:rPr>
        <w:lastRenderedPageBreak/>
        <w:t>Monitor the prevailing traffic conditions and vehicle speeds and amend the times for the site to suit traffic conditions and to minimise delays to traffic. Submit details of the changes to the Superintendent as soon as practicable thereafter.</w:t>
      </w:r>
    </w:p>
    <w:p w:rsidR="00FB7CE5" w:rsidRPr="00A44CC2" w:rsidRDefault="00FB7CE5" w:rsidP="000F714D">
      <w:pPr>
        <w:rPr>
          <w:rFonts w:ascii="Arial" w:hAnsi="Arial" w:cs="Arial"/>
        </w:rPr>
      </w:pPr>
      <w:r w:rsidRPr="00A44CC2">
        <w:rPr>
          <w:rFonts w:ascii="Arial" w:hAnsi="Arial" w:cs="Arial"/>
        </w:rPr>
        <w:t>Preference should be given for the use of approved vehicle activated systems.</w:t>
      </w:r>
    </w:p>
    <w:p w:rsidR="00FB7CE5" w:rsidRPr="00A44CC2" w:rsidRDefault="00FB7CE5" w:rsidP="000F714D">
      <w:pPr>
        <w:rPr>
          <w:rFonts w:ascii="Arial" w:hAnsi="Arial" w:cs="Arial"/>
        </w:rPr>
      </w:pPr>
      <w:r w:rsidRPr="00A44CC2">
        <w:rPr>
          <w:rFonts w:ascii="Arial" w:hAnsi="Arial" w:cs="Arial"/>
        </w:rPr>
        <w:t>The use of PTSs at T intersections will be considered on a case by case basis. Overall delay times are critical at these types of locations.</w:t>
      </w:r>
    </w:p>
    <w:p w:rsidR="00FB7CE5" w:rsidRPr="00A44CC2" w:rsidRDefault="00FB7CE5" w:rsidP="000F714D">
      <w:pPr>
        <w:rPr>
          <w:rFonts w:ascii="Arial" w:hAnsi="Arial" w:cs="Arial"/>
        </w:rPr>
      </w:pPr>
      <w:r w:rsidRPr="00A44CC2">
        <w:rPr>
          <w:rFonts w:ascii="Arial" w:hAnsi="Arial" w:cs="Arial"/>
        </w:rPr>
        <w:t>Inaccurate or incorrect information provided with a PTSA submission may cause delays in processing the application, and therefore may delay the start of the project.</w:t>
      </w:r>
    </w:p>
    <w:p w:rsidR="00FB7CE5" w:rsidRPr="00A44CC2" w:rsidRDefault="00FB7CE5" w:rsidP="00762B9E">
      <w:pPr>
        <w:rPr>
          <w:rFonts w:ascii="Arial" w:hAnsi="Arial" w:cs="Arial"/>
        </w:rPr>
      </w:pPr>
      <w:r w:rsidRPr="00A44CC2">
        <w:rPr>
          <w:rFonts w:ascii="Arial" w:hAnsi="Arial" w:cs="Arial"/>
        </w:rPr>
        <w:t>Provide contact details of personnel who can be contacted outside of working hours. These people must be able to respond to situations which may arise, and must be able to rectify, or to have rectified, any problems which occur, outside of working hours.</w:t>
      </w:r>
    </w:p>
    <w:p w:rsidR="00FB7CE5" w:rsidRPr="00A44CC2" w:rsidRDefault="00FB7CE5" w:rsidP="00762B9E">
      <w:pPr>
        <w:spacing w:after="0"/>
        <w:rPr>
          <w:rFonts w:ascii="Arial" w:hAnsi="Arial" w:cs="Arial"/>
        </w:rPr>
      </w:pPr>
      <w:r w:rsidRPr="00A44CC2">
        <w:rPr>
          <w:rFonts w:ascii="Arial" w:hAnsi="Arial" w:cs="Arial"/>
        </w:rPr>
        <w:t>Any failure to comply with this clause will render the Contractor liable to pay the costs incurred by Department staff to procure any alternate means to have after hours rectifications made.</w:t>
      </w:r>
    </w:p>
    <w:p w:rsidR="00FB7CE5" w:rsidRPr="00A44CC2" w:rsidRDefault="00FB7CE5" w:rsidP="00E62E4D">
      <w:pPr>
        <w:pStyle w:val="Heading3"/>
      </w:pPr>
      <w:r w:rsidRPr="00A44CC2">
        <w:t>Temporary Speed Limits - Hold Point</w:t>
      </w:r>
    </w:p>
    <w:p w:rsidR="00FB7CE5" w:rsidRPr="00A44CC2" w:rsidRDefault="00FB7CE5" w:rsidP="000F714D">
      <w:pPr>
        <w:rPr>
          <w:rFonts w:ascii="Arial" w:hAnsi="Arial" w:cs="Arial"/>
        </w:rPr>
      </w:pPr>
      <w:r w:rsidRPr="00A44CC2">
        <w:rPr>
          <w:rFonts w:ascii="Arial" w:hAnsi="Arial" w:cs="Arial"/>
        </w:rPr>
        <w:t xml:space="preserve">Impose a controlled area speed limit not exceeding 60 km/h if the portable traffic signals would otherwise be in a higher speed limit zone.  </w:t>
      </w:r>
    </w:p>
    <w:p w:rsidR="00FB7CE5" w:rsidRPr="00A44CC2" w:rsidRDefault="00FB7CE5" w:rsidP="000F714D">
      <w:pPr>
        <w:rPr>
          <w:rFonts w:ascii="Arial" w:hAnsi="Arial" w:cs="Arial"/>
        </w:rPr>
      </w:pPr>
      <w:r w:rsidRPr="00A44CC2">
        <w:rPr>
          <w:rFonts w:ascii="Arial" w:hAnsi="Arial" w:cs="Arial"/>
          <w:b/>
        </w:rPr>
        <w:t>Hold Point</w:t>
      </w:r>
      <w:r w:rsidRPr="00A44CC2">
        <w:rPr>
          <w:rFonts w:ascii="Arial" w:hAnsi="Arial" w:cs="Arial"/>
        </w:rPr>
        <w:t xml:space="preserve"> - Work zone speed limits require approval from to the Superintendent prior to implementation.</w:t>
      </w:r>
    </w:p>
    <w:p w:rsidR="00FB7CE5" w:rsidRPr="00A44CC2" w:rsidRDefault="00FB7CE5" w:rsidP="000F714D">
      <w:pPr>
        <w:rPr>
          <w:rFonts w:ascii="Arial" w:hAnsi="Arial" w:cs="Arial"/>
        </w:rPr>
      </w:pPr>
      <w:r w:rsidRPr="00A44CC2">
        <w:rPr>
          <w:rFonts w:ascii="Arial" w:hAnsi="Arial" w:cs="Arial"/>
        </w:rPr>
        <w:t xml:space="preserve">Refer to the </w:t>
      </w:r>
      <w:r w:rsidRPr="00A44CC2">
        <w:rPr>
          <w:rFonts w:ascii="Arial" w:hAnsi="Arial" w:cs="Arial"/>
          <w:b/>
          <w:i/>
        </w:rPr>
        <w:t xml:space="preserve">Table – Zone Lengths for Temporary Speed Limits </w:t>
      </w:r>
      <w:r w:rsidRPr="00A44CC2">
        <w:rPr>
          <w:rFonts w:ascii="Arial" w:hAnsi="Arial" w:cs="Arial"/>
        </w:rPr>
        <w:t xml:space="preserve">in the </w:t>
      </w:r>
      <w:r w:rsidRPr="00A44CC2">
        <w:rPr>
          <w:rFonts w:ascii="Arial" w:hAnsi="Arial" w:cs="Arial"/>
          <w:b/>
          <w:i/>
        </w:rPr>
        <w:t>Temporary Speed Limits</w:t>
      </w:r>
      <w:r w:rsidRPr="00A44CC2">
        <w:rPr>
          <w:rFonts w:ascii="Arial" w:hAnsi="Arial" w:cs="Arial"/>
        </w:rPr>
        <w:t xml:space="preserve"> sub-clause in the </w:t>
      </w:r>
      <w:r w:rsidRPr="00A44CC2">
        <w:rPr>
          <w:rFonts w:ascii="Arial" w:hAnsi="Arial" w:cs="Arial"/>
          <w:b/>
          <w:i/>
        </w:rPr>
        <w:t>NT Specific Directions for Road Work Signs</w:t>
      </w:r>
      <w:r w:rsidRPr="00A44CC2">
        <w:rPr>
          <w:rFonts w:ascii="Arial" w:hAnsi="Arial" w:cs="Arial"/>
        </w:rPr>
        <w:t xml:space="preserve"> clause in this work section for length limits for temporary speed zones.</w:t>
      </w:r>
    </w:p>
    <w:p w:rsidR="00FB7CE5" w:rsidRPr="00A44CC2" w:rsidRDefault="00FB7CE5" w:rsidP="00E62E4D">
      <w:pPr>
        <w:pStyle w:val="Heading3"/>
      </w:pPr>
      <w:r w:rsidRPr="00A44CC2">
        <w:t xml:space="preserve">Sight Distance </w:t>
      </w:r>
    </w:p>
    <w:p w:rsidR="00FB7CE5" w:rsidRPr="00A44CC2" w:rsidRDefault="00FB7CE5" w:rsidP="000F714D">
      <w:pPr>
        <w:rPr>
          <w:rFonts w:ascii="Arial" w:hAnsi="Arial" w:cs="Arial"/>
        </w:rPr>
      </w:pPr>
      <w:r w:rsidRPr="00A44CC2">
        <w:rPr>
          <w:rFonts w:ascii="Arial" w:hAnsi="Arial" w:cs="Arial"/>
        </w:rPr>
        <w:t>Maintain a sight distance on the approach to portable traffic signals of not less than 150 m. If this cannot be achieved, use appropriate advance warning signage to advise road users in advance of the sight line obstruction of the impending traffic signals ahead.</w:t>
      </w:r>
    </w:p>
    <w:p w:rsidR="00FB7CE5" w:rsidRPr="00A44CC2" w:rsidRDefault="00FB7CE5" w:rsidP="000F714D">
      <w:pPr>
        <w:rPr>
          <w:rFonts w:ascii="Arial" w:hAnsi="Arial" w:cs="Arial"/>
        </w:rPr>
      </w:pPr>
      <w:r w:rsidRPr="00A44CC2">
        <w:rPr>
          <w:rFonts w:ascii="Arial" w:hAnsi="Arial" w:cs="Arial"/>
        </w:rPr>
        <w:t>In cases where queuing traffic is extending past the advance warning signage, install further advance warning signs and speed zone signs further in advance, to prevent collisions at the end of the queue awaiting a green light. Avoid excessive traffic queuing by use of and adjustment of, appropriate time settings on the portable traffic signals whenever possible.</w:t>
      </w:r>
    </w:p>
    <w:p w:rsidR="00FB7CE5" w:rsidRPr="00A44CC2" w:rsidRDefault="00FB7CE5" w:rsidP="00C311AA">
      <w:pPr>
        <w:pStyle w:val="Heading3"/>
        <w:keepNext/>
      </w:pPr>
      <w:r w:rsidRPr="00A44CC2">
        <w:t>Time Settings</w:t>
      </w:r>
    </w:p>
    <w:tbl>
      <w:tblPr>
        <w:tblW w:w="5000" w:type="pct"/>
        <w:tblLook w:val="0000" w:firstRow="0" w:lastRow="0" w:firstColumn="0" w:lastColumn="0" w:noHBand="0" w:noVBand="0"/>
      </w:tblPr>
      <w:tblGrid>
        <w:gridCol w:w="2308"/>
        <w:gridCol w:w="1086"/>
        <w:gridCol w:w="2169"/>
        <w:gridCol w:w="2169"/>
        <w:gridCol w:w="1284"/>
      </w:tblGrid>
      <w:tr w:rsidR="00FB7CE5" w:rsidRPr="00A44CC2" w:rsidTr="004C2974">
        <w:trPr>
          <w:cantSplit/>
          <w:trHeight w:val="55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rsidR="00FB7CE5" w:rsidRPr="00A44CC2" w:rsidRDefault="00FB7CE5" w:rsidP="00D95D90">
            <w:pPr>
              <w:keepNext/>
              <w:spacing w:after="0"/>
              <w:rPr>
                <w:rFonts w:ascii="Arial" w:hAnsi="Arial" w:cs="Arial"/>
                <w:b/>
              </w:rPr>
            </w:pPr>
            <w:r w:rsidRPr="00A44CC2">
              <w:rPr>
                <w:rFonts w:ascii="Arial" w:hAnsi="Arial" w:cs="Arial"/>
                <w:b/>
              </w:rPr>
              <w:t>Table – General Time Settings</w:t>
            </w:r>
          </w:p>
        </w:tc>
      </w:tr>
      <w:tr w:rsidR="00FB7CE5" w:rsidRPr="00A44CC2" w:rsidTr="00BE305B">
        <w:trPr>
          <w:cantSplit/>
        </w:trPr>
        <w:tc>
          <w:tcPr>
            <w:tcW w:w="1280" w:type="pct"/>
            <w:tcBorders>
              <w:top w:val="single" w:sz="4" w:space="0" w:color="000000"/>
              <w:left w:val="single" w:sz="4" w:space="0" w:color="000000"/>
              <w:bottom w:val="single" w:sz="4" w:space="0" w:color="000000"/>
            </w:tcBorders>
          </w:tcPr>
          <w:p w:rsidR="00FB7CE5" w:rsidRPr="00A44CC2" w:rsidRDefault="00FB7CE5" w:rsidP="00BE305B">
            <w:pPr>
              <w:keepNext/>
              <w:spacing w:after="0"/>
              <w:jc w:val="center"/>
              <w:rPr>
                <w:rFonts w:ascii="Arial" w:hAnsi="Arial" w:cs="Arial"/>
                <w:b/>
              </w:rPr>
            </w:pPr>
            <w:r w:rsidRPr="00A44CC2">
              <w:rPr>
                <w:rFonts w:ascii="Arial" w:hAnsi="Arial" w:cs="Arial"/>
                <w:b/>
              </w:rPr>
              <w:t>Mode</w:t>
            </w:r>
          </w:p>
        </w:tc>
        <w:tc>
          <w:tcPr>
            <w:tcW w:w="602" w:type="pct"/>
            <w:tcBorders>
              <w:top w:val="single" w:sz="4" w:space="0" w:color="000000"/>
              <w:left w:val="single" w:sz="4" w:space="0" w:color="000000"/>
              <w:bottom w:val="single" w:sz="4" w:space="0" w:color="000000"/>
            </w:tcBorders>
          </w:tcPr>
          <w:p w:rsidR="00FB7CE5" w:rsidRPr="00A44CC2" w:rsidRDefault="00FB7CE5" w:rsidP="00BE305B">
            <w:pPr>
              <w:keepNext/>
              <w:spacing w:after="0"/>
              <w:jc w:val="center"/>
              <w:rPr>
                <w:rFonts w:ascii="Arial" w:hAnsi="Arial" w:cs="Arial"/>
                <w:b/>
              </w:rPr>
            </w:pPr>
            <w:r w:rsidRPr="00A44CC2">
              <w:rPr>
                <w:rFonts w:ascii="Arial" w:hAnsi="Arial" w:cs="Arial"/>
                <w:b/>
              </w:rPr>
              <w:t>All red</w:t>
            </w:r>
          </w:p>
        </w:tc>
        <w:tc>
          <w:tcPr>
            <w:tcW w:w="1203" w:type="pct"/>
            <w:tcBorders>
              <w:top w:val="single" w:sz="4" w:space="0" w:color="000000"/>
              <w:left w:val="single" w:sz="4" w:space="0" w:color="000000"/>
              <w:bottom w:val="single" w:sz="4" w:space="0" w:color="000000"/>
            </w:tcBorders>
          </w:tcPr>
          <w:p w:rsidR="00FB7CE5" w:rsidRPr="00A44CC2" w:rsidRDefault="00FB7CE5" w:rsidP="00BE305B">
            <w:pPr>
              <w:keepNext/>
              <w:spacing w:after="0"/>
              <w:jc w:val="center"/>
              <w:rPr>
                <w:rFonts w:ascii="Arial" w:hAnsi="Arial" w:cs="Arial"/>
                <w:b/>
              </w:rPr>
            </w:pPr>
            <w:r w:rsidRPr="00A44CC2">
              <w:rPr>
                <w:rFonts w:ascii="Arial" w:hAnsi="Arial" w:cs="Arial"/>
                <w:b/>
              </w:rPr>
              <w:t>Minimum Green</w:t>
            </w:r>
          </w:p>
        </w:tc>
        <w:tc>
          <w:tcPr>
            <w:tcW w:w="1203" w:type="pct"/>
            <w:tcBorders>
              <w:top w:val="single" w:sz="4" w:space="0" w:color="000000"/>
              <w:left w:val="single" w:sz="4" w:space="0" w:color="000000"/>
              <w:bottom w:val="single" w:sz="4" w:space="0" w:color="000000"/>
            </w:tcBorders>
          </w:tcPr>
          <w:p w:rsidR="00FB7CE5" w:rsidRPr="00A44CC2" w:rsidRDefault="00FB7CE5" w:rsidP="00BE305B">
            <w:pPr>
              <w:keepNext/>
              <w:spacing w:after="0"/>
              <w:jc w:val="center"/>
              <w:rPr>
                <w:rFonts w:ascii="Arial" w:hAnsi="Arial" w:cs="Arial"/>
                <w:b/>
              </w:rPr>
            </w:pPr>
            <w:r w:rsidRPr="00A44CC2">
              <w:rPr>
                <w:rFonts w:ascii="Arial" w:hAnsi="Arial" w:cs="Arial"/>
                <w:b/>
              </w:rPr>
              <w:t>Maximum Green</w:t>
            </w:r>
          </w:p>
        </w:tc>
        <w:tc>
          <w:tcPr>
            <w:tcW w:w="711" w:type="pct"/>
            <w:tcBorders>
              <w:top w:val="single" w:sz="4" w:space="0" w:color="000000"/>
              <w:left w:val="single" w:sz="4" w:space="0" w:color="000000"/>
              <w:bottom w:val="single" w:sz="4" w:space="0" w:color="000000"/>
              <w:right w:val="single" w:sz="4" w:space="0" w:color="000000"/>
            </w:tcBorders>
          </w:tcPr>
          <w:p w:rsidR="00FB7CE5" w:rsidRPr="00A44CC2" w:rsidRDefault="00FB7CE5" w:rsidP="00BE305B">
            <w:pPr>
              <w:keepNext/>
              <w:spacing w:after="0"/>
              <w:jc w:val="center"/>
              <w:rPr>
                <w:rFonts w:ascii="Arial" w:hAnsi="Arial" w:cs="Arial"/>
                <w:b/>
              </w:rPr>
            </w:pPr>
            <w:r w:rsidRPr="00A44CC2">
              <w:rPr>
                <w:rFonts w:ascii="Arial" w:hAnsi="Arial" w:cs="Arial"/>
                <w:b/>
              </w:rPr>
              <w:t>Yellow</w:t>
            </w:r>
          </w:p>
        </w:tc>
      </w:tr>
      <w:tr w:rsidR="00FB7CE5" w:rsidRPr="00A44CC2" w:rsidTr="00BE305B">
        <w:trPr>
          <w:cantSplit/>
        </w:trPr>
        <w:tc>
          <w:tcPr>
            <w:tcW w:w="1280"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Manual</w:t>
            </w:r>
          </w:p>
        </w:tc>
        <w:tc>
          <w:tcPr>
            <w:tcW w:w="602"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M</w:t>
            </w:r>
          </w:p>
        </w:tc>
        <w:tc>
          <w:tcPr>
            <w:tcW w:w="1203"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F</w:t>
            </w:r>
          </w:p>
        </w:tc>
        <w:tc>
          <w:tcPr>
            <w:tcW w:w="1203"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M</w:t>
            </w:r>
          </w:p>
        </w:tc>
        <w:tc>
          <w:tcPr>
            <w:tcW w:w="711" w:type="pct"/>
            <w:tcBorders>
              <w:left w:val="single" w:sz="4" w:space="0" w:color="000000"/>
              <w:bottom w:val="single" w:sz="4" w:space="0" w:color="000000"/>
              <w:right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S</w:t>
            </w:r>
          </w:p>
        </w:tc>
      </w:tr>
      <w:tr w:rsidR="00FB7CE5" w:rsidRPr="00A44CC2" w:rsidTr="00BE305B">
        <w:trPr>
          <w:cantSplit/>
        </w:trPr>
        <w:tc>
          <w:tcPr>
            <w:tcW w:w="1280"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Fixed time</w:t>
            </w:r>
          </w:p>
        </w:tc>
        <w:tc>
          <w:tcPr>
            <w:tcW w:w="602"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S</w:t>
            </w:r>
          </w:p>
        </w:tc>
        <w:tc>
          <w:tcPr>
            <w:tcW w:w="1203"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F</w:t>
            </w:r>
          </w:p>
        </w:tc>
        <w:tc>
          <w:tcPr>
            <w:tcW w:w="1203"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S</w:t>
            </w:r>
          </w:p>
        </w:tc>
        <w:tc>
          <w:tcPr>
            <w:tcW w:w="711" w:type="pct"/>
            <w:tcBorders>
              <w:left w:val="single" w:sz="4" w:space="0" w:color="000000"/>
              <w:bottom w:val="single" w:sz="4" w:space="0" w:color="000000"/>
              <w:right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S</w:t>
            </w:r>
          </w:p>
        </w:tc>
      </w:tr>
      <w:tr w:rsidR="00FB7CE5" w:rsidRPr="00A44CC2" w:rsidTr="00BE305B">
        <w:trPr>
          <w:cantSplit/>
        </w:trPr>
        <w:tc>
          <w:tcPr>
            <w:tcW w:w="1280"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Vehicle Actuated</w:t>
            </w:r>
          </w:p>
        </w:tc>
        <w:tc>
          <w:tcPr>
            <w:tcW w:w="602"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S</w:t>
            </w:r>
          </w:p>
        </w:tc>
        <w:tc>
          <w:tcPr>
            <w:tcW w:w="1203"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F</w:t>
            </w:r>
          </w:p>
        </w:tc>
        <w:tc>
          <w:tcPr>
            <w:tcW w:w="1203"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S</w:t>
            </w:r>
          </w:p>
        </w:tc>
        <w:tc>
          <w:tcPr>
            <w:tcW w:w="711" w:type="pct"/>
            <w:tcBorders>
              <w:left w:val="single" w:sz="4" w:space="0" w:color="000000"/>
              <w:bottom w:val="single" w:sz="4" w:space="0" w:color="000000"/>
              <w:right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S</w:t>
            </w:r>
          </w:p>
        </w:tc>
      </w:tr>
      <w:tr w:rsidR="00FB7CE5" w:rsidRPr="00A44CC2" w:rsidTr="00BE305B">
        <w:trPr>
          <w:cantSplit/>
        </w:trPr>
        <w:tc>
          <w:tcPr>
            <w:tcW w:w="5000" w:type="pct"/>
            <w:gridSpan w:val="5"/>
            <w:tcBorders>
              <w:left w:val="single" w:sz="4" w:space="0" w:color="000000"/>
              <w:bottom w:val="single" w:sz="4" w:space="0" w:color="000000"/>
              <w:right w:val="single" w:sz="4" w:space="0" w:color="000000"/>
            </w:tcBorders>
          </w:tcPr>
          <w:p w:rsidR="00FB7CE5" w:rsidRPr="00A44CC2" w:rsidRDefault="00FB7CE5" w:rsidP="00BE305B">
            <w:pPr>
              <w:keepNext/>
              <w:spacing w:after="0"/>
              <w:rPr>
                <w:rFonts w:ascii="Arial" w:hAnsi="Arial" w:cs="Arial"/>
              </w:rPr>
            </w:pPr>
            <w:r w:rsidRPr="00A44CC2">
              <w:rPr>
                <w:rFonts w:ascii="Arial" w:hAnsi="Arial" w:cs="Arial"/>
              </w:rPr>
              <w:t>F   Fixed at 15 seconds</w:t>
            </w:r>
          </w:p>
          <w:p w:rsidR="00FB7CE5" w:rsidRPr="00A44CC2" w:rsidRDefault="00FB7CE5" w:rsidP="00BE305B">
            <w:pPr>
              <w:keepNext/>
              <w:spacing w:after="0"/>
              <w:rPr>
                <w:rFonts w:ascii="Arial" w:hAnsi="Arial" w:cs="Arial"/>
              </w:rPr>
            </w:pPr>
            <w:r w:rsidRPr="00A44CC2">
              <w:rPr>
                <w:rFonts w:ascii="Arial" w:hAnsi="Arial" w:cs="Arial"/>
              </w:rPr>
              <w:t>M  Set the manual control switch each cycle</w:t>
            </w:r>
          </w:p>
          <w:p w:rsidR="00FB7CE5" w:rsidRPr="00A44CC2" w:rsidRDefault="00FB7CE5" w:rsidP="00BE305B">
            <w:pPr>
              <w:keepNext/>
              <w:spacing w:after="0"/>
              <w:rPr>
                <w:rFonts w:ascii="Arial" w:hAnsi="Arial" w:cs="Arial"/>
              </w:rPr>
            </w:pPr>
            <w:r w:rsidRPr="00A44CC2">
              <w:rPr>
                <w:rFonts w:ascii="Arial" w:hAnsi="Arial" w:cs="Arial"/>
              </w:rPr>
              <w:t>S  Needs to be selected and pre-set by operator for each site</w:t>
            </w:r>
          </w:p>
        </w:tc>
      </w:tr>
    </w:tbl>
    <w:p w:rsidR="00FB7CE5" w:rsidRPr="00A44CC2" w:rsidRDefault="00FB7CE5" w:rsidP="00BE305B">
      <w:pPr>
        <w:pStyle w:val="BodyText"/>
        <w:rPr>
          <w:rFonts w:cs="Arial"/>
        </w:rPr>
      </w:pPr>
    </w:p>
    <w:tbl>
      <w:tblPr>
        <w:tblW w:w="5000" w:type="pct"/>
        <w:tblLook w:val="0000" w:firstRow="0" w:lastRow="0" w:firstColumn="0" w:lastColumn="0" w:noHBand="0" w:noVBand="0"/>
      </w:tblPr>
      <w:tblGrid>
        <w:gridCol w:w="4634"/>
        <w:gridCol w:w="4382"/>
      </w:tblGrid>
      <w:tr w:rsidR="00FB7CE5" w:rsidRPr="00A44CC2" w:rsidTr="004C2974">
        <w:trPr>
          <w:cantSplit/>
          <w:trHeight w:val="550"/>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FB7CE5" w:rsidRPr="00A44CC2" w:rsidRDefault="00FB7CE5" w:rsidP="00D95D90">
            <w:pPr>
              <w:keepNext/>
              <w:spacing w:after="0"/>
              <w:rPr>
                <w:rFonts w:ascii="Arial" w:hAnsi="Arial" w:cs="Arial"/>
                <w:b/>
              </w:rPr>
            </w:pPr>
            <w:r w:rsidRPr="00A44CC2">
              <w:rPr>
                <w:rFonts w:ascii="Arial" w:hAnsi="Arial" w:cs="Arial"/>
                <w:b/>
              </w:rPr>
              <w:lastRenderedPageBreak/>
              <w:t>Table – Yellow Times</w:t>
            </w:r>
          </w:p>
        </w:tc>
      </w:tr>
      <w:tr w:rsidR="00FB7CE5" w:rsidRPr="00A44CC2" w:rsidTr="00BE305B">
        <w:trPr>
          <w:cantSplit/>
        </w:trPr>
        <w:tc>
          <w:tcPr>
            <w:tcW w:w="2570" w:type="pct"/>
            <w:tcBorders>
              <w:top w:val="single" w:sz="4" w:space="0" w:color="000000"/>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b/>
              </w:rPr>
            </w:pPr>
            <w:r w:rsidRPr="00A44CC2">
              <w:rPr>
                <w:rFonts w:ascii="Arial" w:hAnsi="Arial" w:cs="Arial"/>
                <w:b/>
              </w:rPr>
              <w:t>Approach Speed</w:t>
            </w:r>
          </w:p>
        </w:tc>
        <w:tc>
          <w:tcPr>
            <w:tcW w:w="2430" w:type="pct"/>
            <w:tcBorders>
              <w:top w:val="single" w:sz="4" w:space="0" w:color="000000"/>
              <w:left w:val="single" w:sz="4" w:space="0" w:color="000000"/>
              <w:bottom w:val="single" w:sz="4" w:space="0" w:color="000000"/>
              <w:right w:val="single" w:sz="4" w:space="0" w:color="000000"/>
            </w:tcBorders>
            <w:vAlign w:val="center"/>
          </w:tcPr>
          <w:p w:rsidR="00FB7CE5" w:rsidRPr="00A44CC2" w:rsidRDefault="00FB7CE5" w:rsidP="00BE305B">
            <w:pPr>
              <w:keepNext/>
              <w:spacing w:after="0"/>
              <w:jc w:val="center"/>
              <w:rPr>
                <w:rFonts w:ascii="Arial" w:hAnsi="Arial" w:cs="Arial"/>
                <w:b/>
              </w:rPr>
            </w:pPr>
            <w:r w:rsidRPr="00A44CC2">
              <w:rPr>
                <w:rFonts w:ascii="Arial" w:hAnsi="Arial" w:cs="Arial"/>
                <w:b/>
              </w:rPr>
              <w:t>Yellow Time</w:t>
            </w:r>
          </w:p>
        </w:tc>
      </w:tr>
      <w:tr w:rsidR="00FB7CE5" w:rsidRPr="00A44CC2" w:rsidTr="00BE305B">
        <w:trPr>
          <w:cantSplit/>
        </w:trPr>
        <w:tc>
          <w:tcPr>
            <w:tcW w:w="2570"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60 km/h</w:t>
            </w:r>
          </w:p>
        </w:tc>
        <w:tc>
          <w:tcPr>
            <w:tcW w:w="2430" w:type="pct"/>
            <w:tcBorders>
              <w:left w:val="single" w:sz="4" w:space="0" w:color="000000"/>
              <w:bottom w:val="single" w:sz="4" w:space="0" w:color="000000"/>
              <w:right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4 seconds</w:t>
            </w:r>
          </w:p>
        </w:tc>
      </w:tr>
    </w:tbl>
    <w:p w:rsidR="00FB7CE5" w:rsidRPr="00A44CC2" w:rsidRDefault="00FB7CE5" w:rsidP="00BE305B">
      <w:pPr>
        <w:pStyle w:val="BodyText"/>
        <w:rPr>
          <w:rFonts w:cs="Arial"/>
        </w:rPr>
      </w:pPr>
    </w:p>
    <w:tbl>
      <w:tblPr>
        <w:tblW w:w="5000" w:type="pct"/>
        <w:tblLook w:val="0000" w:firstRow="0" w:lastRow="0" w:firstColumn="0" w:lastColumn="0" w:noHBand="0" w:noVBand="0"/>
      </w:tblPr>
      <w:tblGrid>
        <w:gridCol w:w="1245"/>
        <w:gridCol w:w="1392"/>
        <w:gridCol w:w="3103"/>
        <w:gridCol w:w="3276"/>
      </w:tblGrid>
      <w:tr w:rsidR="00FB7CE5" w:rsidRPr="00A44CC2" w:rsidTr="004C2974">
        <w:trPr>
          <w:cantSplit/>
          <w:trHeight w:val="550"/>
        </w:trPr>
        <w:tc>
          <w:tcPr>
            <w:tcW w:w="5000" w:type="pct"/>
            <w:gridSpan w:val="4"/>
            <w:tcBorders>
              <w:top w:val="single" w:sz="4" w:space="0" w:color="000000"/>
              <w:left w:val="single" w:sz="4" w:space="0" w:color="000000"/>
              <w:bottom w:val="single" w:sz="4" w:space="0" w:color="000000"/>
              <w:right w:val="single" w:sz="4" w:space="0" w:color="000000"/>
            </w:tcBorders>
            <w:vAlign w:val="center"/>
          </w:tcPr>
          <w:p w:rsidR="00FB7CE5" w:rsidRPr="00A44CC2" w:rsidRDefault="00FB7CE5" w:rsidP="00CA6D8A">
            <w:pPr>
              <w:keepNext/>
              <w:spacing w:after="0"/>
              <w:rPr>
                <w:rFonts w:ascii="Arial" w:hAnsi="Arial" w:cs="Arial"/>
                <w:b/>
              </w:rPr>
            </w:pPr>
            <w:r w:rsidRPr="00A44CC2">
              <w:rPr>
                <w:rFonts w:ascii="Arial" w:hAnsi="Arial" w:cs="Arial"/>
                <w:b/>
              </w:rPr>
              <w:t>Table - Red and Green Times</w:t>
            </w:r>
          </w:p>
        </w:tc>
      </w:tr>
      <w:tr w:rsidR="00FB7CE5" w:rsidRPr="00A44CC2" w:rsidTr="00A50B22">
        <w:trPr>
          <w:cantSplit/>
          <w:trHeight w:val="284"/>
        </w:trPr>
        <w:tc>
          <w:tcPr>
            <w:tcW w:w="5000" w:type="pct"/>
            <w:gridSpan w:val="4"/>
            <w:tcBorders>
              <w:top w:val="single" w:sz="4" w:space="0" w:color="000000"/>
              <w:left w:val="single" w:sz="4" w:space="0" w:color="000000"/>
              <w:bottom w:val="single" w:sz="4" w:space="0" w:color="000000"/>
              <w:right w:val="single" w:sz="4" w:space="0" w:color="000000"/>
            </w:tcBorders>
            <w:vAlign w:val="center"/>
          </w:tcPr>
          <w:p w:rsidR="00FB7CE5" w:rsidRPr="00A44CC2" w:rsidRDefault="00FB7CE5" w:rsidP="00BE305B">
            <w:pPr>
              <w:keepNext/>
              <w:spacing w:after="0"/>
              <w:rPr>
                <w:rFonts w:ascii="Arial" w:hAnsi="Arial" w:cs="Arial"/>
              </w:rPr>
            </w:pPr>
            <w:r w:rsidRPr="00A44CC2">
              <w:rPr>
                <w:rFonts w:ascii="Arial" w:hAnsi="Arial" w:cs="Arial"/>
              </w:rPr>
              <w:t>Determine green period timings based on anticipated traffic conditions, and modify them to suit actual traffic conditions experienced when the works are undertaken, as green times indicated in this table are maximum times for green signals.</w:t>
            </w:r>
          </w:p>
        </w:tc>
      </w:tr>
      <w:tr w:rsidR="00FB7CE5" w:rsidRPr="00A44CC2" w:rsidTr="00A50B22">
        <w:trPr>
          <w:cantSplit/>
          <w:trHeight w:val="870"/>
        </w:trPr>
        <w:tc>
          <w:tcPr>
            <w:tcW w:w="690" w:type="pct"/>
            <w:tcBorders>
              <w:top w:val="single" w:sz="4" w:space="0" w:color="000000"/>
              <w:left w:val="single" w:sz="4" w:space="0" w:color="000000"/>
              <w:bottom w:val="single" w:sz="4" w:space="0" w:color="000000"/>
            </w:tcBorders>
            <w:vAlign w:val="center"/>
          </w:tcPr>
          <w:p w:rsidR="00FB7CE5" w:rsidRPr="00A44CC2" w:rsidRDefault="00FB7CE5" w:rsidP="00BE305B">
            <w:pPr>
              <w:keepNext/>
              <w:spacing w:after="0"/>
              <w:rPr>
                <w:rFonts w:ascii="Arial" w:hAnsi="Arial" w:cs="Arial"/>
              </w:rPr>
            </w:pPr>
            <w:r w:rsidRPr="00A44CC2">
              <w:rPr>
                <w:rFonts w:ascii="Arial" w:hAnsi="Arial" w:cs="Arial"/>
              </w:rPr>
              <w:t>All Red Period (Seconds)</w:t>
            </w:r>
          </w:p>
        </w:tc>
        <w:tc>
          <w:tcPr>
            <w:tcW w:w="772" w:type="pct"/>
            <w:tcBorders>
              <w:top w:val="single" w:sz="4" w:space="0" w:color="000000"/>
              <w:left w:val="single" w:sz="4" w:space="0" w:color="000000"/>
              <w:bottom w:val="single" w:sz="4" w:space="0" w:color="000000"/>
            </w:tcBorders>
            <w:vAlign w:val="center"/>
          </w:tcPr>
          <w:p w:rsidR="00FB7CE5" w:rsidRPr="00A44CC2" w:rsidRDefault="00FB7CE5" w:rsidP="00BE305B">
            <w:pPr>
              <w:keepNext/>
              <w:spacing w:after="0"/>
              <w:rPr>
                <w:rFonts w:ascii="Arial" w:hAnsi="Arial" w:cs="Arial"/>
                <w:b/>
              </w:rPr>
            </w:pPr>
            <w:r w:rsidRPr="00A44CC2">
              <w:rPr>
                <w:rFonts w:ascii="Arial" w:hAnsi="Arial" w:cs="Arial"/>
                <w:b/>
              </w:rPr>
              <w:t>Max Green Period (Seconds)</w:t>
            </w:r>
          </w:p>
        </w:tc>
        <w:tc>
          <w:tcPr>
            <w:tcW w:w="1721" w:type="pct"/>
            <w:tcBorders>
              <w:top w:val="single" w:sz="4" w:space="0" w:color="000000"/>
              <w:left w:val="single" w:sz="4" w:space="0" w:color="000000"/>
              <w:bottom w:val="single" w:sz="4" w:space="0" w:color="000000"/>
            </w:tcBorders>
            <w:vAlign w:val="center"/>
          </w:tcPr>
          <w:p w:rsidR="00FB7CE5" w:rsidRPr="00A44CC2" w:rsidRDefault="00FB7CE5" w:rsidP="00BE305B">
            <w:pPr>
              <w:keepNext/>
              <w:spacing w:after="0"/>
              <w:rPr>
                <w:rFonts w:ascii="Arial" w:hAnsi="Arial" w:cs="Arial"/>
                <w:b/>
              </w:rPr>
            </w:pPr>
            <w:r w:rsidRPr="00A44CC2">
              <w:rPr>
                <w:rFonts w:ascii="Arial" w:hAnsi="Arial" w:cs="Arial"/>
                <w:b/>
              </w:rPr>
              <w:t>Distance Between Stop Lines at traffic Signals (m) – Clearance speed 20 km/h</w:t>
            </w:r>
          </w:p>
        </w:tc>
        <w:tc>
          <w:tcPr>
            <w:tcW w:w="1817" w:type="pct"/>
            <w:tcBorders>
              <w:top w:val="single" w:sz="4" w:space="0" w:color="000000"/>
              <w:left w:val="single" w:sz="4" w:space="0" w:color="000000"/>
              <w:bottom w:val="single" w:sz="4" w:space="0" w:color="000000"/>
              <w:right w:val="single" w:sz="4" w:space="0" w:color="000000"/>
            </w:tcBorders>
            <w:vAlign w:val="center"/>
          </w:tcPr>
          <w:p w:rsidR="00FB7CE5" w:rsidRPr="00A44CC2" w:rsidRDefault="00FB7CE5" w:rsidP="00BE305B">
            <w:pPr>
              <w:keepNext/>
              <w:spacing w:after="0"/>
              <w:rPr>
                <w:rFonts w:ascii="Arial" w:hAnsi="Arial" w:cs="Arial"/>
                <w:b/>
              </w:rPr>
            </w:pPr>
            <w:r w:rsidRPr="00A44CC2">
              <w:rPr>
                <w:rFonts w:ascii="Arial" w:hAnsi="Arial" w:cs="Arial"/>
                <w:b/>
              </w:rPr>
              <w:t>Distance Between Stop Lines at traffic Signals (m) – Clearance speed 40 km/h</w:t>
            </w:r>
          </w:p>
        </w:tc>
      </w:tr>
      <w:tr w:rsidR="00FB7CE5" w:rsidRPr="00A44CC2" w:rsidTr="00A50B22">
        <w:trPr>
          <w:cantSplit/>
          <w:trHeight w:val="284"/>
        </w:trPr>
        <w:tc>
          <w:tcPr>
            <w:tcW w:w="690"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2</w:t>
            </w:r>
          </w:p>
        </w:tc>
        <w:tc>
          <w:tcPr>
            <w:tcW w:w="772"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30</w:t>
            </w:r>
          </w:p>
        </w:tc>
        <w:tc>
          <w:tcPr>
            <w:tcW w:w="1721"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0-30</w:t>
            </w:r>
          </w:p>
        </w:tc>
        <w:tc>
          <w:tcPr>
            <w:tcW w:w="1817" w:type="pct"/>
            <w:tcBorders>
              <w:left w:val="single" w:sz="4" w:space="0" w:color="000000"/>
              <w:bottom w:val="single" w:sz="4" w:space="0" w:color="000000"/>
              <w:right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0-50</w:t>
            </w:r>
          </w:p>
        </w:tc>
      </w:tr>
      <w:tr w:rsidR="00FB7CE5" w:rsidRPr="00A44CC2" w:rsidTr="00A50B22">
        <w:trPr>
          <w:cantSplit/>
          <w:trHeight w:val="301"/>
        </w:trPr>
        <w:tc>
          <w:tcPr>
            <w:tcW w:w="690"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5</w:t>
            </w:r>
          </w:p>
        </w:tc>
        <w:tc>
          <w:tcPr>
            <w:tcW w:w="772"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35</w:t>
            </w:r>
          </w:p>
        </w:tc>
        <w:tc>
          <w:tcPr>
            <w:tcW w:w="1721"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34-45</w:t>
            </w:r>
          </w:p>
        </w:tc>
        <w:tc>
          <w:tcPr>
            <w:tcW w:w="1817" w:type="pct"/>
            <w:tcBorders>
              <w:left w:val="single" w:sz="4" w:space="0" w:color="000000"/>
              <w:bottom w:val="single" w:sz="4" w:space="0" w:color="000000"/>
              <w:right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50-90</w:t>
            </w:r>
          </w:p>
        </w:tc>
      </w:tr>
      <w:tr w:rsidR="00FB7CE5" w:rsidRPr="00A44CC2" w:rsidTr="00A50B22">
        <w:trPr>
          <w:cantSplit/>
          <w:trHeight w:val="284"/>
        </w:trPr>
        <w:tc>
          <w:tcPr>
            <w:tcW w:w="690"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10</w:t>
            </w:r>
          </w:p>
        </w:tc>
        <w:tc>
          <w:tcPr>
            <w:tcW w:w="772"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35</w:t>
            </w:r>
          </w:p>
        </w:tc>
        <w:tc>
          <w:tcPr>
            <w:tcW w:w="1721"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45-75</w:t>
            </w:r>
          </w:p>
        </w:tc>
        <w:tc>
          <w:tcPr>
            <w:tcW w:w="1817" w:type="pct"/>
            <w:tcBorders>
              <w:left w:val="single" w:sz="4" w:space="0" w:color="000000"/>
              <w:bottom w:val="single" w:sz="4" w:space="0" w:color="000000"/>
              <w:right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90-150</w:t>
            </w:r>
          </w:p>
        </w:tc>
      </w:tr>
      <w:tr w:rsidR="00FB7CE5" w:rsidRPr="00A44CC2" w:rsidTr="00A50B22">
        <w:trPr>
          <w:cantSplit/>
          <w:trHeight w:val="284"/>
        </w:trPr>
        <w:tc>
          <w:tcPr>
            <w:tcW w:w="690"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15</w:t>
            </w:r>
          </w:p>
        </w:tc>
        <w:tc>
          <w:tcPr>
            <w:tcW w:w="772"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40</w:t>
            </w:r>
          </w:p>
        </w:tc>
        <w:tc>
          <w:tcPr>
            <w:tcW w:w="1721"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75-105</w:t>
            </w:r>
          </w:p>
        </w:tc>
        <w:tc>
          <w:tcPr>
            <w:tcW w:w="1817" w:type="pct"/>
            <w:tcBorders>
              <w:left w:val="single" w:sz="4" w:space="0" w:color="000000"/>
              <w:bottom w:val="single" w:sz="4" w:space="0" w:color="000000"/>
              <w:right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150-210</w:t>
            </w:r>
          </w:p>
        </w:tc>
      </w:tr>
      <w:tr w:rsidR="00FB7CE5" w:rsidRPr="00A44CC2" w:rsidTr="00A50B22">
        <w:trPr>
          <w:cantSplit/>
          <w:trHeight w:val="284"/>
        </w:trPr>
        <w:tc>
          <w:tcPr>
            <w:tcW w:w="690"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20</w:t>
            </w:r>
          </w:p>
        </w:tc>
        <w:tc>
          <w:tcPr>
            <w:tcW w:w="772"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40</w:t>
            </w:r>
          </w:p>
        </w:tc>
        <w:tc>
          <w:tcPr>
            <w:tcW w:w="1721"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105-135</w:t>
            </w:r>
          </w:p>
        </w:tc>
        <w:tc>
          <w:tcPr>
            <w:tcW w:w="1817" w:type="pct"/>
            <w:tcBorders>
              <w:left w:val="single" w:sz="4" w:space="0" w:color="000000"/>
              <w:bottom w:val="single" w:sz="4" w:space="0" w:color="000000"/>
              <w:right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210-270</w:t>
            </w:r>
          </w:p>
        </w:tc>
      </w:tr>
      <w:tr w:rsidR="00FB7CE5" w:rsidRPr="00A44CC2" w:rsidTr="00A50B22">
        <w:trPr>
          <w:cantSplit/>
          <w:trHeight w:val="284"/>
        </w:trPr>
        <w:tc>
          <w:tcPr>
            <w:tcW w:w="690"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25</w:t>
            </w:r>
          </w:p>
        </w:tc>
        <w:tc>
          <w:tcPr>
            <w:tcW w:w="772"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45</w:t>
            </w:r>
          </w:p>
        </w:tc>
        <w:tc>
          <w:tcPr>
            <w:tcW w:w="1721"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135-165</w:t>
            </w:r>
          </w:p>
        </w:tc>
        <w:tc>
          <w:tcPr>
            <w:tcW w:w="1817" w:type="pct"/>
            <w:tcBorders>
              <w:left w:val="single" w:sz="4" w:space="0" w:color="000000"/>
              <w:bottom w:val="single" w:sz="4" w:space="0" w:color="000000"/>
              <w:right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270-330</w:t>
            </w:r>
          </w:p>
        </w:tc>
      </w:tr>
      <w:tr w:rsidR="00FB7CE5" w:rsidRPr="00A44CC2" w:rsidTr="00A50B22">
        <w:trPr>
          <w:cantSplit/>
          <w:trHeight w:val="284"/>
        </w:trPr>
        <w:tc>
          <w:tcPr>
            <w:tcW w:w="690" w:type="pct"/>
            <w:tcBorders>
              <w:left w:val="single" w:sz="4" w:space="0" w:color="000000"/>
              <w:bottom w:val="single" w:sz="4" w:space="0" w:color="auto"/>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30</w:t>
            </w:r>
          </w:p>
        </w:tc>
        <w:tc>
          <w:tcPr>
            <w:tcW w:w="772" w:type="pct"/>
            <w:tcBorders>
              <w:left w:val="single" w:sz="4" w:space="0" w:color="000000"/>
              <w:bottom w:val="single" w:sz="4" w:space="0" w:color="auto"/>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45</w:t>
            </w:r>
          </w:p>
        </w:tc>
        <w:tc>
          <w:tcPr>
            <w:tcW w:w="1721" w:type="pct"/>
            <w:tcBorders>
              <w:left w:val="single" w:sz="4" w:space="0" w:color="000000"/>
              <w:bottom w:val="single" w:sz="4" w:space="0" w:color="auto"/>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165-195</w:t>
            </w:r>
          </w:p>
        </w:tc>
        <w:tc>
          <w:tcPr>
            <w:tcW w:w="1817" w:type="pct"/>
            <w:tcBorders>
              <w:left w:val="single" w:sz="4" w:space="0" w:color="000000"/>
              <w:bottom w:val="single" w:sz="4" w:space="0" w:color="auto"/>
              <w:right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330-390</w:t>
            </w:r>
          </w:p>
        </w:tc>
      </w:tr>
      <w:tr w:rsidR="00FB7CE5" w:rsidRPr="00A44CC2" w:rsidTr="00A50B22">
        <w:trPr>
          <w:cantSplit/>
          <w:trHeight w:val="301"/>
        </w:trPr>
        <w:tc>
          <w:tcPr>
            <w:tcW w:w="690" w:type="pct"/>
            <w:tcBorders>
              <w:top w:val="single" w:sz="4" w:space="0" w:color="auto"/>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40</w:t>
            </w:r>
          </w:p>
        </w:tc>
        <w:tc>
          <w:tcPr>
            <w:tcW w:w="772" w:type="pct"/>
            <w:tcBorders>
              <w:top w:val="single" w:sz="4" w:space="0" w:color="auto"/>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50</w:t>
            </w:r>
          </w:p>
        </w:tc>
        <w:tc>
          <w:tcPr>
            <w:tcW w:w="1721" w:type="pct"/>
            <w:tcBorders>
              <w:top w:val="single" w:sz="4" w:space="0" w:color="auto"/>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195-250</w:t>
            </w:r>
          </w:p>
        </w:tc>
        <w:tc>
          <w:tcPr>
            <w:tcW w:w="1817" w:type="pct"/>
            <w:tcBorders>
              <w:top w:val="single" w:sz="4" w:space="0" w:color="auto"/>
              <w:left w:val="single" w:sz="4" w:space="0" w:color="000000"/>
              <w:bottom w:val="single" w:sz="4" w:space="0" w:color="000000"/>
              <w:right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390-500</w:t>
            </w:r>
          </w:p>
        </w:tc>
      </w:tr>
      <w:tr w:rsidR="00FB7CE5" w:rsidRPr="00A44CC2" w:rsidTr="00A50B22">
        <w:trPr>
          <w:cantSplit/>
          <w:trHeight w:val="284"/>
        </w:trPr>
        <w:tc>
          <w:tcPr>
            <w:tcW w:w="690"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50</w:t>
            </w:r>
          </w:p>
        </w:tc>
        <w:tc>
          <w:tcPr>
            <w:tcW w:w="772"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50</w:t>
            </w:r>
          </w:p>
        </w:tc>
        <w:tc>
          <w:tcPr>
            <w:tcW w:w="1721"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250-310</w:t>
            </w:r>
          </w:p>
        </w:tc>
        <w:tc>
          <w:tcPr>
            <w:tcW w:w="1817" w:type="pct"/>
            <w:tcBorders>
              <w:left w:val="single" w:sz="4" w:space="0" w:color="000000"/>
              <w:bottom w:val="single" w:sz="4" w:space="0" w:color="000000"/>
              <w:right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500-620</w:t>
            </w:r>
          </w:p>
        </w:tc>
      </w:tr>
      <w:tr w:rsidR="00FB7CE5" w:rsidRPr="00A44CC2" w:rsidTr="00A50B22">
        <w:trPr>
          <w:cantSplit/>
          <w:trHeight w:val="284"/>
        </w:trPr>
        <w:tc>
          <w:tcPr>
            <w:tcW w:w="690"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60</w:t>
            </w:r>
          </w:p>
        </w:tc>
        <w:tc>
          <w:tcPr>
            <w:tcW w:w="772"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60</w:t>
            </w:r>
          </w:p>
        </w:tc>
        <w:tc>
          <w:tcPr>
            <w:tcW w:w="1721"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310-365</w:t>
            </w:r>
          </w:p>
        </w:tc>
        <w:tc>
          <w:tcPr>
            <w:tcW w:w="1817" w:type="pct"/>
            <w:tcBorders>
              <w:left w:val="single" w:sz="4" w:space="0" w:color="000000"/>
              <w:bottom w:val="single" w:sz="4" w:space="0" w:color="000000"/>
              <w:right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620-730</w:t>
            </w:r>
          </w:p>
        </w:tc>
      </w:tr>
      <w:tr w:rsidR="00FB7CE5" w:rsidRPr="00A44CC2" w:rsidTr="00A50B22">
        <w:trPr>
          <w:cantSplit/>
          <w:trHeight w:val="284"/>
        </w:trPr>
        <w:tc>
          <w:tcPr>
            <w:tcW w:w="690"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70</w:t>
            </w:r>
          </w:p>
        </w:tc>
        <w:tc>
          <w:tcPr>
            <w:tcW w:w="772"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70</w:t>
            </w:r>
          </w:p>
        </w:tc>
        <w:tc>
          <w:tcPr>
            <w:tcW w:w="1721"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365-415</w:t>
            </w:r>
          </w:p>
        </w:tc>
        <w:tc>
          <w:tcPr>
            <w:tcW w:w="1817" w:type="pct"/>
            <w:tcBorders>
              <w:left w:val="single" w:sz="4" w:space="0" w:color="000000"/>
              <w:bottom w:val="single" w:sz="4" w:space="0" w:color="000000"/>
              <w:right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730-830</w:t>
            </w:r>
          </w:p>
        </w:tc>
      </w:tr>
      <w:tr w:rsidR="00FB7CE5" w:rsidRPr="00A44CC2" w:rsidTr="00A50B22">
        <w:trPr>
          <w:cantSplit/>
          <w:trHeight w:val="284"/>
        </w:trPr>
        <w:tc>
          <w:tcPr>
            <w:tcW w:w="690"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80</w:t>
            </w:r>
          </w:p>
        </w:tc>
        <w:tc>
          <w:tcPr>
            <w:tcW w:w="772"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80</w:t>
            </w:r>
          </w:p>
        </w:tc>
        <w:tc>
          <w:tcPr>
            <w:tcW w:w="1721"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415-465</w:t>
            </w:r>
          </w:p>
        </w:tc>
        <w:tc>
          <w:tcPr>
            <w:tcW w:w="1817" w:type="pct"/>
            <w:tcBorders>
              <w:left w:val="single" w:sz="4" w:space="0" w:color="000000"/>
              <w:bottom w:val="single" w:sz="4" w:space="0" w:color="000000"/>
              <w:right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830-930</w:t>
            </w:r>
          </w:p>
        </w:tc>
      </w:tr>
      <w:tr w:rsidR="00FB7CE5" w:rsidRPr="00A44CC2" w:rsidTr="00A50B22">
        <w:trPr>
          <w:cantSplit/>
          <w:trHeight w:val="284"/>
        </w:trPr>
        <w:tc>
          <w:tcPr>
            <w:tcW w:w="690"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90</w:t>
            </w:r>
          </w:p>
        </w:tc>
        <w:tc>
          <w:tcPr>
            <w:tcW w:w="772"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90</w:t>
            </w:r>
          </w:p>
        </w:tc>
        <w:tc>
          <w:tcPr>
            <w:tcW w:w="1721" w:type="pct"/>
            <w:tcBorders>
              <w:left w:val="single" w:sz="4" w:space="0" w:color="000000"/>
              <w:bottom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465-525</w:t>
            </w:r>
          </w:p>
        </w:tc>
        <w:tc>
          <w:tcPr>
            <w:tcW w:w="1817" w:type="pct"/>
            <w:tcBorders>
              <w:left w:val="single" w:sz="4" w:space="0" w:color="000000"/>
              <w:bottom w:val="single" w:sz="4" w:space="0" w:color="000000"/>
              <w:right w:val="single" w:sz="4" w:space="0" w:color="000000"/>
            </w:tcBorders>
            <w:vAlign w:val="center"/>
          </w:tcPr>
          <w:p w:rsidR="00FB7CE5" w:rsidRPr="00A44CC2" w:rsidRDefault="00FB7CE5" w:rsidP="00BE305B">
            <w:pPr>
              <w:keepNext/>
              <w:spacing w:after="0"/>
              <w:jc w:val="center"/>
              <w:rPr>
                <w:rFonts w:ascii="Arial" w:hAnsi="Arial" w:cs="Arial"/>
              </w:rPr>
            </w:pPr>
            <w:r w:rsidRPr="00A44CC2">
              <w:rPr>
                <w:rFonts w:ascii="Arial" w:hAnsi="Arial" w:cs="Arial"/>
              </w:rPr>
              <w:t>930-1050</w:t>
            </w:r>
          </w:p>
        </w:tc>
      </w:tr>
      <w:tr w:rsidR="00FB7CE5" w:rsidRPr="00A44CC2" w:rsidTr="00A50B22">
        <w:trPr>
          <w:cantSplit/>
          <w:trHeight w:val="301"/>
        </w:trPr>
        <w:tc>
          <w:tcPr>
            <w:tcW w:w="690" w:type="pct"/>
            <w:tcBorders>
              <w:top w:val="single" w:sz="4" w:space="0" w:color="000000"/>
              <w:left w:val="single" w:sz="4" w:space="0" w:color="000000"/>
              <w:bottom w:val="single" w:sz="4" w:space="0" w:color="000000"/>
            </w:tcBorders>
            <w:vAlign w:val="center"/>
          </w:tcPr>
          <w:p w:rsidR="00FB7CE5" w:rsidRPr="00A44CC2" w:rsidRDefault="00FB7CE5" w:rsidP="00BE305B">
            <w:pPr>
              <w:spacing w:after="0"/>
              <w:jc w:val="center"/>
              <w:rPr>
                <w:rFonts w:ascii="Arial" w:hAnsi="Arial" w:cs="Arial"/>
              </w:rPr>
            </w:pPr>
            <w:r w:rsidRPr="00A44CC2">
              <w:rPr>
                <w:rFonts w:ascii="Arial" w:hAnsi="Arial" w:cs="Arial"/>
              </w:rPr>
              <w:t>100</w:t>
            </w:r>
          </w:p>
        </w:tc>
        <w:tc>
          <w:tcPr>
            <w:tcW w:w="772" w:type="pct"/>
            <w:tcBorders>
              <w:top w:val="single" w:sz="4" w:space="0" w:color="000000"/>
              <w:left w:val="single" w:sz="4" w:space="0" w:color="000000"/>
              <w:bottom w:val="single" w:sz="4" w:space="0" w:color="000000"/>
            </w:tcBorders>
            <w:vAlign w:val="center"/>
          </w:tcPr>
          <w:p w:rsidR="00FB7CE5" w:rsidRPr="00A44CC2" w:rsidRDefault="00FB7CE5" w:rsidP="00BE305B">
            <w:pPr>
              <w:spacing w:after="0"/>
              <w:jc w:val="center"/>
              <w:rPr>
                <w:rFonts w:ascii="Arial" w:hAnsi="Arial" w:cs="Arial"/>
              </w:rPr>
            </w:pPr>
            <w:r w:rsidRPr="00A44CC2">
              <w:rPr>
                <w:rFonts w:ascii="Arial" w:hAnsi="Arial" w:cs="Arial"/>
              </w:rPr>
              <w:t>100</w:t>
            </w:r>
          </w:p>
        </w:tc>
        <w:tc>
          <w:tcPr>
            <w:tcW w:w="1721" w:type="pct"/>
            <w:tcBorders>
              <w:top w:val="single" w:sz="4" w:space="0" w:color="000000"/>
              <w:left w:val="single" w:sz="4" w:space="0" w:color="000000"/>
              <w:bottom w:val="single" w:sz="4" w:space="0" w:color="000000"/>
            </w:tcBorders>
            <w:vAlign w:val="center"/>
          </w:tcPr>
          <w:p w:rsidR="00FB7CE5" w:rsidRPr="00A44CC2" w:rsidRDefault="00FB7CE5" w:rsidP="00BE305B">
            <w:pPr>
              <w:spacing w:after="0"/>
              <w:jc w:val="center"/>
              <w:rPr>
                <w:rFonts w:ascii="Arial" w:hAnsi="Arial" w:cs="Arial"/>
              </w:rPr>
            </w:pPr>
            <w:r w:rsidRPr="00A44CC2">
              <w:rPr>
                <w:rFonts w:ascii="Arial" w:hAnsi="Arial" w:cs="Arial"/>
              </w:rPr>
              <w:t>525-575</w:t>
            </w:r>
          </w:p>
        </w:tc>
        <w:tc>
          <w:tcPr>
            <w:tcW w:w="1817" w:type="pct"/>
            <w:tcBorders>
              <w:top w:val="single" w:sz="4" w:space="0" w:color="000000"/>
              <w:left w:val="single" w:sz="4" w:space="0" w:color="000000"/>
              <w:bottom w:val="single" w:sz="4" w:space="0" w:color="000000"/>
              <w:right w:val="single" w:sz="4" w:space="0" w:color="000000"/>
            </w:tcBorders>
            <w:vAlign w:val="center"/>
          </w:tcPr>
          <w:p w:rsidR="00FB7CE5" w:rsidRPr="00A44CC2" w:rsidRDefault="00FB7CE5" w:rsidP="00BE305B">
            <w:pPr>
              <w:spacing w:after="0"/>
              <w:jc w:val="center"/>
              <w:rPr>
                <w:rFonts w:ascii="Arial" w:hAnsi="Arial" w:cs="Arial"/>
              </w:rPr>
            </w:pPr>
            <w:r w:rsidRPr="00A44CC2">
              <w:rPr>
                <w:rFonts w:ascii="Arial" w:hAnsi="Arial" w:cs="Arial"/>
              </w:rPr>
              <w:t>1050-1150</w:t>
            </w:r>
          </w:p>
        </w:tc>
      </w:tr>
    </w:tbl>
    <w:p w:rsidR="00FB7CE5" w:rsidRPr="00A44CC2" w:rsidRDefault="00FB7CE5" w:rsidP="000F714D">
      <w:pPr>
        <w:rPr>
          <w:rFonts w:ascii="Arial" w:hAnsi="Arial" w:cs="Arial"/>
          <w:highlight w:val="yellow"/>
        </w:rPr>
      </w:pPr>
    </w:p>
    <w:p w:rsidR="00FB7CE5" w:rsidRPr="00A44CC2" w:rsidRDefault="00FB7CE5" w:rsidP="00FB7CE5">
      <w:pPr>
        <w:pStyle w:val="Heading2"/>
        <w:ind w:left="576" w:hanging="576"/>
        <w:rPr>
          <w:rFonts w:cs="Arial"/>
        </w:rPr>
      </w:pPr>
      <w:r w:rsidRPr="00A44CC2">
        <w:rPr>
          <w:rFonts w:cs="Arial"/>
        </w:rPr>
        <w:t>RESTORATION</w:t>
      </w:r>
    </w:p>
    <w:p w:rsidR="00FB7CE5" w:rsidRPr="00A44CC2" w:rsidRDefault="00FB7CE5" w:rsidP="000F714D">
      <w:pPr>
        <w:rPr>
          <w:rFonts w:ascii="Arial" w:hAnsi="Arial" w:cs="Arial"/>
        </w:rPr>
      </w:pPr>
      <w:r w:rsidRPr="00A44CC2">
        <w:rPr>
          <w:rFonts w:ascii="Arial" w:hAnsi="Arial" w:cs="Arial"/>
        </w:rPr>
        <w:t>Upon completion of works:</w:t>
      </w:r>
    </w:p>
    <w:p w:rsidR="00FB7CE5" w:rsidRPr="00A44CC2" w:rsidRDefault="00FB7CE5" w:rsidP="00FB7CE5">
      <w:pPr>
        <w:pStyle w:val="ListParagraph"/>
        <w:numPr>
          <w:ilvl w:val="0"/>
          <w:numId w:val="23"/>
        </w:numPr>
        <w:spacing w:after="0"/>
        <w:rPr>
          <w:rFonts w:cs="Arial"/>
        </w:rPr>
      </w:pPr>
      <w:r w:rsidRPr="00A44CC2">
        <w:rPr>
          <w:rFonts w:cs="Arial"/>
        </w:rPr>
        <w:t>Remove all temporary warning signage and other traffic control devices.</w:t>
      </w:r>
    </w:p>
    <w:p w:rsidR="00FB7CE5" w:rsidRPr="00A44CC2" w:rsidRDefault="00FB7CE5" w:rsidP="00FB7CE5">
      <w:pPr>
        <w:pStyle w:val="ListParagraph"/>
        <w:numPr>
          <w:ilvl w:val="0"/>
          <w:numId w:val="23"/>
        </w:numPr>
        <w:spacing w:after="0"/>
        <w:rPr>
          <w:rFonts w:cs="Arial"/>
        </w:rPr>
      </w:pPr>
      <w:r w:rsidRPr="00A44CC2">
        <w:rPr>
          <w:rFonts w:cs="Arial"/>
        </w:rPr>
        <w:t>Remove all temporary works and reinstate the areas to their original state, including the removal and disposal of seal and dragging windrows and debris back across the side track carriageway.</w:t>
      </w:r>
    </w:p>
    <w:p w:rsidR="00FB7CE5" w:rsidRPr="00A44CC2" w:rsidRDefault="00FB7CE5" w:rsidP="00FB7CE5">
      <w:pPr>
        <w:pStyle w:val="ListParagraph"/>
        <w:numPr>
          <w:ilvl w:val="0"/>
          <w:numId w:val="23"/>
        </w:numPr>
        <w:spacing w:after="0"/>
        <w:rPr>
          <w:rFonts w:cs="Arial"/>
        </w:rPr>
      </w:pPr>
      <w:r w:rsidRPr="00A44CC2">
        <w:rPr>
          <w:rFonts w:cs="Arial"/>
        </w:rPr>
        <w:t>Stabilize all areas impacted by the works to prevent erosion.</w:t>
      </w:r>
    </w:p>
    <w:p w:rsidR="00FB7CE5" w:rsidRPr="00A44CC2" w:rsidRDefault="00FB7CE5" w:rsidP="00FB7CE5">
      <w:pPr>
        <w:pStyle w:val="ListParagraph"/>
        <w:numPr>
          <w:ilvl w:val="0"/>
          <w:numId w:val="23"/>
        </w:numPr>
        <w:spacing w:after="0"/>
        <w:rPr>
          <w:rFonts w:cs="Arial"/>
        </w:rPr>
      </w:pPr>
      <w:r w:rsidRPr="00A44CC2">
        <w:rPr>
          <w:rFonts w:cs="Arial"/>
        </w:rPr>
        <w:t>Where applicable reseed with local native grasses and trees and shrubs.</w:t>
      </w:r>
    </w:p>
    <w:p w:rsidR="00FB7CE5" w:rsidRPr="00A44CC2" w:rsidRDefault="00FB7CE5" w:rsidP="00BE305B">
      <w:pPr>
        <w:pStyle w:val="guidenotes"/>
        <w:rPr>
          <w:rFonts w:cs="Arial"/>
        </w:rPr>
      </w:pPr>
      <w:r w:rsidRPr="00A44CC2">
        <w:rPr>
          <w:rFonts w:cs="Arial"/>
        </w:rPr>
        <w:t>[Consider seeding with local native grasses and trees and shrubs, where applicable.]</w:t>
      </w:r>
    </w:p>
    <w:p w:rsidR="00FB7CE5" w:rsidRPr="00A44CC2" w:rsidRDefault="00FB7CE5" w:rsidP="00FB7CE5">
      <w:pPr>
        <w:pStyle w:val="ListParagraph"/>
        <w:numPr>
          <w:ilvl w:val="0"/>
          <w:numId w:val="23"/>
        </w:numPr>
        <w:spacing w:after="0"/>
        <w:rPr>
          <w:rFonts w:cs="Arial"/>
        </w:rPr>
      </w:pPr>
      <w:r w:rsidRPr="00A44CC2">
        <w:rPr>
          <w:rFonts w:cs="Arial"/>
        </w:rPr>
        <w:t>Comply with the requirements of the Environmental Approvals and Clearances issued by the Department, and by DENR, Environment Heritage and the Arts Division, Environmental Assessment and Policy Section, for the project.</w:t>
      </w:r>
    </w:p>
    <w:p w:rsidR="00FB7CE5" w:rsidRPr="00A44CC2" w:rsidRDefault="00FB7CE5" w:rsidP="00FB7CE5">
      <w:pPr>
        <w:pStyle w:val="ListParagraph"/>
        <w:numPr>
          <w:ilvl w:val="0"/>
          <w:numId w:val="23"/>
        </w:numPr>
        <w:spacing w:after="0"/>
        <w:rPr>
          <w:rFonts w:cs="Arial"/>
        </w:rPr>
      </w:pPr>
      <w:r w:rsidRPr="00A44CC2">
        <w:rPr>
          <w:rFonts w:cs="Arial"/>
        </w:rPr>
        <w:t>Reinstate permanent traffic control devices temporarily removed during the works.</w:t>
      </w:r>
    </w:p>
    <w:p w:rsidR="00FB7CE5" w:rsidRPr="00A44CC2" w:rsidRDefault="00FB7CE5" w:rsidP="0007625B">
      <w:pPr>
        <w:rPr>
          <w:rFonts w:ascii="Arial" w:hAnsi="Arial" w:cs="Arial"/>
        </w:rPr>
      </w:pPr>
    </w:p>
    <w:p w:rsidR="00FB7CE5" w:rsidRPr="00A44CC2" w:rsidRDefault="00FB7CE5">
      <w:pPr>
        <w:pStyle w:val="Heading1"/>
        <w:rPr>
          <w:rFonts w:cs="Arial"/>
        </w:rPr>
      </w:pPr>
      <w:r w:rsidRPr="00A44CC2">
        <w:rPr>
          <w:rFonts w:cs="Arial"/>
        </w:rPr>
        <w:t>Clearing, Grubbing And Rehabilitation</w:t>
      </w:r>
    </w:p>
    <w:p w:rsidR="00FB7CE5" w:rsidRPr="00A44CC2" w:rsidRDefault="00FB7CE5" w:rsidP="00417425">
      <w:pPr>
        <w:rPr>
          <w:rFonts w:ascii="Arial" w:hAnsi="Arial" w:cs="Arial"/>
        </w:rPr>
      </w:pPr>
      <w:r w:rsidRPr="00A44CC2">
        <w:rPr>
          <w:rFonts w:ascii="Arial" w:hAnsi="Arial" w:cs="Arial"/>
        </w:rPr>
        <w:t>DIPL Roadworks Master – October 2019</w:t>
      </w:r>
    </w:p>
    <w:p w:rsidR="00FB7CE5" w:rsidRPr="00A44CC2" w:rsidRDefault="00FB7CE5" w:rsidP="00FB7CE5">
      <w:pPr>
        <w:pStyle w:val="Heading2"/>
        <w:ind w:left="576" w:hanging="576"/>
        <w:rPr>
          <w:rFonts w:cs="Arial"/>
        </w:rPr>
      </w:pPr>
      <w:r w:rsidRPr="00A44CC2">
        <w:rPr>
          <w:rFonts w:cs="Arial"/>
        </w:rPr>
        <w:t>General</w:t>
      </w:r>
    </w:p>
    <w:p w:rsidR="00FB7CE5" w:rsidRPr="00A44CC2" w:rsidRDefault="00FB7CE5" w:rsidP="00077577">
      <w:pPr>
        <w:rPr>
          <w:rFonts w:ascii="Arial" w:hAnsi="Arial" w:cs="Arial"/>
        </w:rPr>
      </w:pPr>
      <w:r w:rsidRPr="00A44CC2">
        <w:rPr>
          <w:rFonts w:ascii="Arial" w:hAnsi="Arial" w:cs="Arial"/>
        </w:rPr>
        <w:lastRenderedPageBreak/>
        <w:t>SPECIFICATION REFERENCE; Refer to the Standard Specification for Environmental Management reference text.</w:t>
      </w:r>
    </w:p>
    <w:p w:rsidR="00FB7CE5" w:rsidRPr="00A44CC2" w:rsidRDefault="00FB7CE5" w:rsidP="00077577">
      <w:pPr>
        <w:rPr>
          <w:rFonts w:ascii="Arial" w:hAnsi="Arial" w:cs="Arial"/>
        </w:rPr>
      </w:pPr>
      <w:r w:rsidRPr="00A44CC2">
        <w:rPr>
          <w:rFonts w:ascii="Arial" w:hAnsi="Arial" w:cs="Arial"/>
        </w:rPr>
        <w:t>BURNING; Do not light fires or burn any demolished material or vegetation either on or off the site.</w:t>
      </w:r>
    </w:p>
    <w:p w:rsidR="00FB7CE5" w:rsidRPr="00A44CC2" w:rsidRDefault="00FB7CE5" w:rsidP="00FB7CE5">
      <w:pPr>
        <w:pStyle w:val="Heading2"/>
        <w:ind w:left="576" w:hanging="576"/>
        <w:rPr>
          <w:rFonts w:cs="Arial"/>
        </w:rPr>
      </w:pPr>
      <w:r w:rsidRPr="00A44CC2">
        <w:rPr>
          <w:rFonts w:cs="Arial"/>
        </w:rPr>
        <w:t>Clearing</w:t>
      </w:r>
    </w:p>
    <w:p w:rsidR="00FB7CE5" w:rsidRPr="00A44CC2" w:rsidRDefault="00FB7CE5" w:rsidP="00077577">
      <w:pPr>
        <w:rPr>
          <w:rFonts w:ascii="Arial" w:hAnsi="Arial" w:cs="Arial"/>
        </w:rPr>
      </w:pPr>
      <w:r w:rsidRPr="00A44CC2">
        <w:rPr>
          <w:rFonts w:ascii="Arial" w:hAnsi="Arial" w:cs="Arial"/>
        </w:rPr>
        <w:t xml:space="preserve">DEMOLITION; Remove fencing, buildings, kerbing, debris, drainage structures, old road surfaces and other structures as required. </w:t>
      </w:r>
    </w:p>
    <w:p w:rsidR="00FB7CE5" w:rsidRPr="00A44CC2" w:rsidRDefault="00FB7CE5" w:rsidP="00077577">
      <w:pPr>
        <w:rPr>
          <w:rFonts w:ascii="Arial" w:hAnsi="Arial" w:cs="Arial"/>
        </w:rPr>
      </w:pPr>
      <w:r w:rsidRPr="00A44CC2">
        <w:rPr>
          <w:rFonts w:ascii="Arial" w:hAnsi="Arial" w:cs="Arial"/>
        </w:rPr>
        <w:t>REMOVAL; Except for materials to be salvaged and retained by the Superintendent take possession of demolished materials and remove them from the site.</w:t>
      </w:r>
    </w:p>
    <w:p w:rsidR="00FB7CE5" w:rsidRPr="00A44CC2" w:rsidRDefault="00FB7CE5" w:rsidP="00077577">
      <w:pPr>
        <w:rPr>
          <w:rFonts w:ascii="Arial" w:hAnsi="Arial" w:cs="Arial"/>
        </w:rPr>
      </w:pPr>
      <w:r w:rsidRPr="00A44CC2">
        <w:rPr>
          <w:rFonts w:ascii="Arial" w:hAnsi="Arial" w:cs="Arial"/>
        </w:rPr>
        <w:t xml:space="preserve">SALVAGED ITEMS; </w:t>
      </w:r>
      <w:r w:rsidRPr="00A44CC2">
        <w:rPr>
          <w:rFonts w:ascii="Arial" w:hAnsi="Arial" w:cs="Arial"/>
          <w:color w:val="C45911" w:themeColor="accent2" w:themeShade="BF"/>
        </w:rPr>
        <w:t>[enter information]</w:t>
      </w:r>
    </w:p>
    <w:p w:rsidR="00FB7CE5" w:rsidRPr="00A44CC2" w:rsidRDefault="00FB7CE5">
      <w:pPr>
        <w:pStyle w:val="guidenotes"/>
        <w:rPr>
          <w:rFonts w:cs="Arial"/>
        </w:rPr>
      </w:pPr>
      <w:r w:rsidRPr="00A44CC2">
        <w:rPr>
          <w:rFonts w:cs="Arial"/>
        </w:rPr>
        <w:t>[ Give a list of items to be salvaged ]</w:t>
      </w:r>
    </w:p>
    <w:p w:rsidR="00FB7CE5" w:rsidRPr="00A44CC2" w:rsidRDefault="00FB7CE5" w:rsidP="00077577">
      <w:pPr>
        <w:rPr>
          <w:rFonts w:ascii="Arial" w:hAnsi="Arial" w:cs="Arial"/>
        </w:rPr>
      </w:pPr>
      <w:r w:rsidRPr="00A44CC2">
        <w:rPr>
          <w:rFonts w:ascii="Arial" w:hAnsi="Arial" w:cs="Arial"/>
        </w:rPr>
        <w:t>EXTENT; Clear the site only to the extent shown on the drawings and specified in this section.</w:t>
      </w:r>
    </w:p>
    <w:p w:rsidR="00FB7CE5" w:rsidRPr="00A44CC2" w:rsidRDefault="00FB7CE5" w:rsidP="00077577">
      <w:pPr>
        <w:rPr>
          <w:rFonts w:ascii="Arial" w:hAnsi="Arial" w:cs="Arial"/>
        </w:rPr>
      </w:pPr>
      <w:r w:rsidRPr="00A44CC2">
        <w:rPr>
          <w:rFonts w:ascii="Arial" w:hAnsi="Arial" w:cs="Arial"/>
        </w:rPr>
        <w:t>ACCESS; Allow 3 metre wide cleared access ways around proposed culverts, gravel pits and stockpiles.</w:t>
      </w:r>
    </w:p>
    <w:p w:rsidR="00FB7CE5" w:rsidRPr="00A44CC2" w:rsidRDefault="00FB7CE5" w:rsidP="00077577">
      <w:pPr>
        <w:rPr>
          <w:rFonts w:ascii="Arial" w:hAnsi="Arial" w:cs="Arial"/>
        </w:rPr>
      </w:pPr>
      <w:r w:rsidRPr="00A44CC2">
        <w:rPr>
          <w:rFonts w:ascii="Arial" w:hAnsi="Arial" w:cs="Arial"/>
        </w:rPr>
        <w:t>EXCESS CLEARING; Where excess clearing has taken place beyond that specified or shown on the drawings pay compensation for the damage and rehabilitate the areas in accordance with the Reinstatement clause in this work section.</w:t>
      </w:r>
    </w:p>
    <w:p w:rsidR="00FB7CE5" w:rsidRPr="00A44CC2" w:rsidRDefault="00FB7CE5" w:rsidP="00077577">
      <w:pPr>
        <w:rPr>
          <w:rFonts w:ascii="Arial" w:hAnsi="Arial" w:cs="Arial"/>
        </w:rPr>
      </w:pPr>
      <w:r w:rsidRPr="00A44CC2">
        <w:rPr>
          <w:rFonts w:ascii="Arial" w:hAnsi="Arial" w:cs="Arial"/>
        </w:rPr>
        <w:t>COMPENSATION; Pay compensation (To be charged as a negative variation to the Contract) for excess clearing at the rate of $5 per square metre.</w:t>
      </w:r>
    </w:p>
    <w:p w:rsidR="00FB7CE5" w:rsidRPr="00A44CC2" w:rsidRDefault="00FB7CE5">
      <w:pPr>
        <w:pStyle w:val="guidenotes"/>
        <w:rPr>
          <w:rFonts w:cs="Arial"/>
        </w:rPr>
      </w:pPr>
      <w:r w:rsidRPr="00A44CC2">
        <w:rPr>
          <w:rFonts w:cs="Arial"/>
        </w:rPr>
        <w:t>[ Adjust this figure as required for particular contracts ]</w:t>
      </w:r>
    </w:p>
    <w:p w:rsidR="00FB7CE5" w:rsidRPr="00A44CC2" w:rsidRDefault="00FB7CE5" w:rsidP="00FB7CE5">
      <w:pPr>
        <w:pStyle w:val="Heading2"/>
        <w:ind w:left="576" w:hanging="576"/>
        <w:rPr>
          <w:rFonts w:cs="Arial"/>
        </w:rPr>
      </w:pPr>
      <w:r w:rsidRPr="00A44CC2">
        <w:rPr>
          <w:rFonts w:cs="Arial"/>
        </w:rPr>
        <w:t>Trees To Be Retained</w:t>
      </w:r>
    </w:p>
    <w:p w:rsidR="00FB7CE5" w:rsidRPr="00A44CC2" w:rsidRDefault="00FB7CE5" w:rsidP="00077577">
      <w:pPr>
        <w:rPr>
          <w:rFonts w:ascii="Arial" w:hAnsi="Arial" w:cs="Arial"/>
        </w:rPr>
      </w:pPr>
      <w:r w:rsidRPr="00A44CC2">
        <w:rPr>
          <w:rFonts w:ascii="Arial" w:hAnsi="Arial" w:cs="Arial"/>
        </w:rPr>
        <w:t>Retain selected trees shown on the drawings or as directed.</w:t>
      </w:r>
    </w:p>
    <w:p w:rsidR="00FB7CE5" w:rsidRPr="00A44CC2" w:rsidRDefault="00FB7CE5">
      <w:pPr>
        <w:pStyle w:val="guidenotes"/>
        <w:rPr>
          <w:rFonts w:cs="Arial"/>
        </w:rPr>
      </w:pPr>
      <w:r w:rsidRPr="00A44CC2">
        <w:rPr>
          <w:rFonts w:cs="Arial"/>
        </w:rPr>
        <w:t>[ Nominate tree locations by chainage and offset and mark individual trees with paint or a stake. ]</w:t>
      </w:r>
    </w:p>
    <w:p w:rsidR="00FB7CE5" w:rsidRPr="00A44CC2" w:rsidRDefault="00FB7CE5" w:rsidP="00077577">
      <w:pPr>
        <w:rPr>
          <w:rFonts w:ascii="Arial" w:hAnsi="Arial" w:cs="Arial"/>
        </w:rPr>
      </w:pPr>
      <w:r w:rsidRPr="00A44CC2">
        <w:rPr>
          <w:rFonts w:ascii="Arial" w:hAnsi="Arial" w:cs="Arial"/>
        </w:rPr>
        <w:t>PROTECTION; Protect from damage trees which are required to be retained. Do not remove topsoil from the areas within the dripline of the trees and keep the area free of construction equipment and materials.</w:t>
      </w:r>
    </w:p>
    <w:p w:rsidR="00FB7CE5" w:rsidRPr="00A44CC2" w:rsidRDefault="00FB7CE5" w:rsidP="00077577">
      <w:pPr>
        <w:rPr>
          <w:rFonts w:ascii="Arial" w:hAnsi="Arial" w:cs="Arial"/>
        </w:rPr>
      </w:pPr>
      <w:r w:rsidRPr="00A44CC2">
        <w:rPr>
          <w:rFonts w:ascii="Arial" w:hAnsi="Arial" w:cs="Arial"/>
        </w:rPr>
        <w:t>DAMAGE; If a tree, which is marked to be retained, is damaged and repair work is considered impractical, or is attempted and fails, remove the tree and the root system, if so directed. Replace the tree with a tree of the same species and similar condition and size or pay compensation.</w:t>
      </w:r>
    </w:p>
    <w:p w:rsidR="00FB7CE5" w:rsidRPr="00A44CC2" w:rsidRDefault="00FB7CE5" w:rsidP="00077577">
      <w:pPr>
        <w:rPr>
          <w:rFonts w:ascii="Arial" w:hAnsi="Arial" w:cs="Arial"/>
        </w:rPr>
      </w:pPr>
      <w:r w:rsidRPr="00A44CC2">
        <w:rPr>
          <w:rFonts w:ascii="Arial" w:hAnsi="Arial" w:cs="Arial"/>
        </w:rPr>
        <w:t>Compensation for damage to existing vegetation shall be borne by the Contractor as a negative variation to the Contract and determined as follows:</w:t>
      </w:r>
    </w:p>
    <w:p w:rsidR="00FB7CE5" w:rsidRPr="00A44CC2" w:rsidRDefault="00FB7CE5" w:rsidP="00077577">
      <w:pPr>
        <w:rPr>
          <w:rFonts w:ascii="Arial" w:hAnsi="Arial" w:cs="Arial"/>
        </w:rPr>
      </w:pPr>
      <w:r w:rsidRPr="00A44CC2">
        <w:rPr>
          <w:rFonts w:ascii="Arial" w:hAnsi="Arial" w:cs="Arial"/>
        </w:rPr>
        <w:t>Tree valuation rate: $10 per cm. of tree circumference at a height 1 m above the ground.</w:t>
      </w:r>
    </w:p>
    <w:p w:rsidR="00FB7CE5" w:rsidRPr="00A44CC2" w:rsidRDefault="00FB7CE5" w:rsidP="00077577">
      <w:pPr>
        <w:rPr>
          <w:rFonts w:ascii="Arial" w:hAnsi="Arial" w:cs="Arial"/>
        </w:rPr>
      </w:pPr>
      <w:r w:rsidRPr="00A44CC2">
        <w:rPr>
          <w:rFonts w:ascii="Arial" w:hAnsi="Arial" w:cs="Arial"/>
        </w:rPr>
        <w:t>Maximum valuation: $2500 per tree</w:t>
      </w:r>
    </w:p>
    <w:p w:rsidR="00FB7CE5" w:rsidRPr="00A44CC2" w:rsidRDefault="00FB7CE5" w:rsidP="00077577">
      <w:pPr>
        <w:rPr>
          <w:rFonts w:ascii="Arial" w:hAnsi="Arial" w:cs="Arial"/>
        </w:rPr>
      </w:pPr>
      <w:r w:rsidRPr="00A44CC2">
        <w:rPr>
          <w:rFonts w:ascii="Arial" w:hAnsi="Arial" w:cs="Arial"/>
        </w:rPr>
        <w:t>Minimum valuation: $250 per tree</w:t>
      </w:r>
    </w:p>
    <w:p w:rsidR="00FB7CE5" w:rsidRPr="00A44CC2" w:rsidRDefault="00FB7CE5" w:rsidP="00FB7CE5">
      <w:pPr>
        <w:pStyle w:val="Heading2"/>
        <w:ind w:left="576" w:hanging="576"/>
        <w:rPr>
          <w:rFonts w:cs="Arial"/>
        </w:rPr>
      </w:pPr>
      <w:r w:rsidRPr="00A44CC2">
        <w:rPr>
          <w:rFonts w:cs="Arial"/>
        </w:rPr>
        <w:t>Mulching</w:t>
      </w:r>
    </w:p>
    <w:p w:rsidR="00FB7CE5" w:rsidRPr="00A44CC2" w:rsidRDefault="00FB7CE5" w:rsidP="00077577">
      <w:pPr>
        <w:rPr>
          <w:rFonts w:ascii="Arial" w:hAnsi="Arial" w:cs="Arial"/>
        </w:rPr>
      </w:pPr>
      <w:r w:rsidRPr="00A44CC2">
        <w:rPr>
          <w:rFonts w:ascii="Arial" w:hAnsi="Arial" w:cs="Arial"/>
        </w:rPr>
        <w:t>GENERAL; Mulch all cleared vegetative matter in mechanical brush chippers to a maximum size of 100 mm as the clearing work proceeds. Do not stockpile cleared material for later mulching.</w:t>
      </w:r>
    </w:p>
    <w:p w:rsidR="00FB7CE5" w:rsidRPr="00A44CC2" w:rsidRDefault="00FB7CE5" w:rsidP="00077577">
      <w:pPr>
        <w:rPr>
          <w:rFonts w:ascii="Arial" w:hAnsi="Arial" w:cs="Arial"/>
        </w:rPr>
      </w:pPr>
      <w:r w:rsidRPr="00A44CC2">
        <w:rPr>
          <w:rFonts w:ascii="Arial" w:hAnsi="Arial" w:cs="Arial"/>
        </w:rPr>
        <w:lastRenderedPageBreak/>
        <w:t>STUMPS; Stumps and other material unsuitable for mulching may be buried in disused gravel pits during rehabilitation of the pits.</w:t>
      </w:r>
    </w:p>
    <w:p w:rsidR="00FB7CE5" w:rsidRPr="00A44CC2" w:rsidRDefault="00FB7CE5" w:rsidP="00077577">
      <w:pPr>
        <w:rPr>
          <w:rFonts w:ascii="Arial" w:hAnsi="Arial" w:cs="Arial"/>
        </w:rPr>
      </w:pPr>
      <w:r w:rsidRPr="00A44CC2">
        <w:rPr>
          <w:rFonts w:ascii="Arial" w:hAnsi="Arial" w:cs="Arial"/>
        </w:rPr>
        <w:t>GRASSES; Do not mulch grass clods, roots or other components containing viable propagules. This material may be buried in disused gravel pits.</w:t>
      </w:r>
    </w:p>
    <w:p w:rsidR="00FB7CE5" w:rsidRPr="00A44CC2" w:rsidRDefault="00FB7CE5" w:rsidP="00077577">
      <w:pPr>
        <w:rPr>
          <w:rFonts w:ascii="Arial" w:hAnsi="Arial" w:cs="Arial"/>
        </w:rPr>
      </w:pPr>
      <w:r w:rsidRPr="00A44CC2">
        <w:rPr>
          <w:rFonts w:ascii="Arial" w:hAnsi="Arial" w:cs="Arial"/>
        </w:rPr>
        <w:t>STOCKPILES; Stockpile mulched material on the site at a maximum height of 2 m for use during reinstatement work.</w:t>
      </w:r>
    </w:p>
    <w:p w:rsidR="00FB7CE5" w:rsidRPr="00A44CC2" w:rsidRDefault="00FB7CE5" w:rsidP="00077577">
      <w:pPr>
        <w:rPr>
          <w:rFonts w:ascii="Arial" w:hAnsi="Arial" w:cs="Arial"/>
        </w:rPr>
      </w:pPr>
      <w:r w:rsidRPr="00A44CC2">
        <w:rPr>
          <w:rFonts w:ascii="Arial" w:hAnsi="Arial" w:cs="Arial"/>
        </w:rPr>
        <w:t>URBAN AREAS; Stockpile mulch on the site for reuse and deliver surplus mulch as directed by the Superintendent (within 10 km of the site) for use in local landscaping projects.</w:t>
      </w:r>
    </w:p>
    <w:p w:rsidR="00FB7CE5" w:rsidRPr="00A44CC2" w:rsidRDefault="00FB7CE5" w:rsidP="00077577">
      <w:pPr>
        <w:rPr>
          <w:rFonts w:ascii="Arial" w:hAnsi="Arial" w:cs="Arial"/>
        </w:rPr>
      </w:pPr>
      <w:r w:rsidRPr="00A44CC2">
        <w:rPr>
          <w:rFonts w:ascii="Arial" w:hAnsi="Arial" w:cs="Arial"/>
        </w:rPr>
        <w:t>RURAL AREAS; Stockpile mulch on the site for reuse and power blow surplus mulch into the adjacent natural vegetated areas adjacent to the works.</w:t>
      </w:r>
    </w:p>
    <w:p w:rsidR="00FB7CE5" w:rsidRPr="00A44CC2" w:rsidRDefault="00FB7CE5">
      <w:pPr>
        <w:pStyle w:val="guidenotes"/>
        <w:rPr>
          <w:rFonts w:cs="Arial"/>
        </w:rPr>
      </w:pPr>
      <w:r w:rsidRPr="00A44CC2">
        <w:rPr>
          <w:rFonts w:cs="Arial"/>
        </w:rPr>
        <w:t>[ Edit the text to suit the particular project ]</w:t>
      </w:r>
    </w:p>
    <w:p w:rsidR="00FB7CE5" w:rsidRPr="00A44CC2" w:rsidRDefault="00FB7CE5" w:rsidP="00FB7CE5">
      <w:pPr>
        <w:pStyle w:val="Heading2"/>
        <w:ind w:left="576" w:hanging="576"/>
        <w:rPr>
          <w:rFonts w:cs="Arial"/>
        </w:rPr>
      </w:pPr>
      <w:r w:rsidRPr="00A44CC2">
        <w:rPr>
          <w:rFonts w:cs="Arial"/>
        </w:rPr>
        <w:t>Stripping Of Top Layer</w:t>
      </w:r>
    </w:p>
    <w:p w:rsidR="00FB7CE5" w:rsidRPr="00A44CC2" w:rsidRDefault="00FB7CE5" w:rsidP="00077577">
      <w:pPr>
        <w:rPr>
          <w:rFonts w:ascii="Arial" w:hAnsi="Arial" w:cs="Arial"/>
        </w:rPr>
      </w:pPr>
      <w:r w:rsidRPr="00A44CC2">
        <w:rPr>
          <w:rFonts w:ascii="Arial" w:hAnsi="Arial" w:cs="Arial"/>
        </w:rPr>
        <w:t>EXTENT; Strip the top layer of natural material to a depth of 100 mm, for the full formation width.</w:t>
      </w:r>
    </w:p>
    <w:p w:rsidR="00FB7CE5" w:rsidRPr="00A44CC2" w:rsidRDefault="00FB7CE5" w:rsidP="00077577">
      <w:pPr>
        <w:rPr>
          <w:rFonts w:ascii="Arial" w:hAnsi="Arial" w:cs="Arial"/>
        </w:rPr>
      </w:pPr>
      <w:r w:rsidRPr="00A44CC2">
        <w:rPr>
          <w:rFonts w:ascii="Arial" w:hAnsi="Arial" w:cs="Arial"/>
        </w:rPr>
        <w:t>Stockpile stripped material at sites within 1 km of the point of origin. Stockpile heights not to exceed 2.0 m.</w:t>
      </w:r>
    </w:p>
    <w:p w:rsidR="00FB7CE5" w:rsidRPr="00A44CC2" w:rsidRDefault="00FB7CE5" w:rsidP="00077577">
      <w:pPr>
        <w:rPr>
          <w:rFonts w:ascii="Arial" w:hAnsi="Arial" w:cs="Arial"/>
        </w:rPr>
      </w:pPr>
      <w:r w:rsidRPr="00A44CC2">
        <w:rPr>
          <w:rFonts w:ascii="Arial" w:hAnsi="Arial" w:cs="Arial"/>
        </w:rPr>
        <w:t>Spread stripped material on areas to be landscaped and/or on road batters and/or on other disturbed areas, following completion of earthworks.</w:t>
      </w:r>
    </w:p>
    <w:p w:rsidR="00FB7CE5" w:rsidRPr="00A44CC2" w:rsidRDefault="00FB7CE5" w:rsidP="00FB7CE5">
      <w:pPr>
        <w:pStyle w:val="Heading2"/>
        <w:ind w:left="576" w:hanging="576"/>
        <w:rPr>
          <w:rFonts w:cs="Arial"/>
        </w:rPr>
      </w:pPr>
      <w:r w:rsidRPr="00A44CC2">
        <w:rPr>
          <w:rFonts w:cs="Arial"/>
        </w:rPr>
        <w:t>Treatment Of Existing Sealed Surface</w:t>
      </w:r>
    </w:p>
    <w:p w:rsidR="00FB7CE5" w:rsidRPr="00A44CC2" w:rsidRDefault="00FB7CE5" w:rsidP="00077577">
      <w:pPr>
        <w:rPr>
          <w:rFonts w:ascii="Arial" w:hAnsi="Arial" w:cs="Arial"/>
        </w:rPr>
      </w:pPr>
      <w:r w:rsidRPr="00A44CC2">
        <w:rPr>
          <w:rFonts w:ascii="Arial" w:hAnsi="Arial" w:cs="Arial"/>
        </w:rPr>
        <w:t>Rip the existing sealed surface.</w:t>
      </w:r>
    </w:p>
    <w:p w:rsidR="00FB7CE5" w:rsidRPr="00A44CC2" w:rsidRDefault="00FB7CE5" w:rsidP="00077577">
      <w:pPr>
        <w:rPr>
          <w:rFonts w:ascii="Arial" w:hAnsi="Arial" w:cs="Arial"/>
        </w:rPr>
      </w:pPr>
      <w:r w:rsidRPr="00A44CC2">
        <w:rPr>
          <w:rFonts w:ascii="Arial" w:hAnsi="Arial" w:cs="Arial"/>
        </w:rPr>
        <w:t>Conform to the following:</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4112"/>
        <w:gridCol w:w="4898"/>
      </w:tblGrid>
      <w:tr w:rsidR="00FB7CE5" w:rsidRPr="00A44CC2" w:rsidTr="00077577">
        <w:trPr>
          <w:cantSplit/>
        </w:trPr>
        <w:tc>
          <w:tcPr>
            <w:tcW w:w="5000" w:type="pct"/>
            <w:gridSpan w:val="2"/>
          </w:tcPr>
          <w:p w:rsidR="00FB7CE5" w:rsidRPr="00A44CC2" w:rsidRDefault="00FB7CE5" w:rsidP="000F4027">
            <w:pPr>
              <w:spacing w:before="40" w:after="40"/>
              <w:rPr>
                <w:rFonts w:ascii="Arial" w:hAnsi="Arial" w:cs="Arial"/>
                <w:b/>
              </w:rPr>
            </w:pPr>
            <w:r w:rsidRPr="00A44CC2">
              <w:rPr>
                <w:rFonts w:ascii="Arial" w:hAnsi="Arial" w:cs="Arial"/>
                <w:b/>
              </w:rPr>
              <w:t>Table - Treatment of existing sealed surfaces</w:t>
            </w:r>
          </w:p>
        </w:tc>
      </w:tr>
      <w:tr w:rsidR="00FB7CE5" w:rsidRPr="00A44CC2" w:rsidTr="00077577">
        <w:trPr>
          <w:cantSplit/>
        </w:trPr>
        <w:tc>
          <w:tcPr>
            <w:tcW w:w="2282" w:type="pct"/>
          </w:tcPr>
          <w:p w:rsidR="00FB7CE5" w:rsidRPr="00A44CC2" w:rsidRDefault="00FB7CE5" w:rsidP="00077577">
            <w:pPr>
              <w:spacing w:before="40" w:after="40"/>
              <w:rPr>
                <w:rFonts w:ascii="Arial" w:hAnsi="Arial" w:cs="Arial"/>
                <w:b/>
              </w:rPr>
            </w:pPr>
            <w:r w:rsidRPr="00A44CC2">
              <w:rPr>
                <w:rFonts w:ascii="Arial" w:hAnsi="Arial" w:cs="Arial"/>
                <w:b/>
              </w:rPr>
              <w:t>Specified cover over existing seal</w:t>
            </w:r>
          </w:p>
        </w:tc>
        <w:tc>
          <w:tcPr>
            <w:tcW w:w="2718" w:type="pct"/>
          </w:tcPr>
          <w:p w:rsidR="00FB7CE5" w:rsidRPr="00A44CC2" w:rsidRDefault="00FB7CE5" w:rsidP="00077577">
            <w:pPr>
              <w:spacing w:before="40" w:after="40"/>
              <w:rPr>
                <w:rFonts w:ascii="Arial" w:hAnsi="Arial" w:cs="Arial"/>
                <w:b/>
              </w:rPr>
            </w:pPr>
            <w:r w:rsidRPr="00A44CC2">
              <w:rPr>
                <w:rFonts w:ascii="Arial" w:hAnsi="Arial" w:cs="Arial"/>
                <w:b/>
              </w:rPr>
              <w:t>Maximum seal fragment size</w:t>
            </w:r>
          </w:p>
        </w:tc>
      </w:tr>
      <w:tr w:rsidR="00FB7CE5" w:rsidRPr="00A44CC2" w:rsidTr="00077577">
        <w:trPr>
          <w:cantSplit/>
        </w:trPr>
        <w:tc>
          <w:tcPr>
            <w:tcW w:w="2282" w:type="pct"/>
          </w:tcPr>
          <w:p w:rsidR="00FB7CE5" w:rsidRPr="00A44CC2" w:rsidRDefault="00FB7CE5" w:rsidP="00077577">
            <w:pPr>
              <w:spacing w:before="40" w:after="40"/>
              <w:rPr>
                <w:rFonts w:ascii="Arial" w:hAnsi="Arial" w:cs="Arial"/>
              </w:rPr>
            </w:pPr>
            <w:r w:rsidRPr="00A44CC2">
              <w:rPr>
                <w:rFonts w:ascii="Arial" w:hAnsi="Arial" w:cs="Arial"/>
              </w:rPr>
              <w:t>Fill depth 500 mm or greater</w:t>
            </w:r>
          </w:p>
        </w:tc>
        <w:tc>
          <w:tcPr>
            <w:tcW w:w="2718" w:type="pct"/>
          </w:tcPr>
          <w:p w:rsidR="00FB7CE5" w:rsidRPr="00A44CC2" w:rsidRDefault="00FB7CE5" w:rsidP="00077577">
            <w:pPr>
              <w:spacing w:before="40" w:after="40"/>
              <w:rPr>
                <w:rFonts w:ascii="Arial" w:hAnsi="Arial" w:cs="Arial"/>
              </w:rPr>
            </w:pPr>
            <w:r w:rsidRPr="00A44CC2">
              <w:rPr>
                <w:rFonts w:ascii="Arial" w:hAnsi="Arial" w:cs="Arial"/>
              </w:rPr>
              <w:t>1 m</w:t>
            </w:r>
            <w:r w:rsidRPr="00A44CC2">
              <w:rPr>
                <w:rFonts w:ascii="Arial" w:hAnsi="Arial" w:cs="Arial"/>
                <w:vertAlign w:val="superscript"/>
              </w:rPr>
              <w:t>2</w:t>
            </w:r>
            <w:r w:rsidRPr="00A44CC2">
              <w:rPr>
                <w:rFonts w:ascii="Arial" w:hAnsi="Arial" w:cs="Arial"/>
              </w:rPr>
              <w:t>.</w:t>
            </w:r>
          </w:p>
        </w:tc>
      </w:tr>
      <w:tr w:rsidR="00FB7CE5" w:rsidRPr="00A44CC2" w:rsidTr="00077577">
        <w:trPr>
          <w:cantSplit/>
        </w:trPr>
        <w:tc>
          <w:tcPr>
            <w:tcW w:w="2282" w:type="pct"/>
          </w:tcPr>
          <w:p w:rsidR="00FB7CE5" w:rsidRPr="00A44CC2" w:rsidRDefault="00FB7CE5" w:rsidP="00077577">
            <w:pPr>
              <w:spacing w:before="40" w:after="40"/>
              <w:rPr>
                <w:rFonts w:ascii="Arial" w:hAnsi="Arial" w:cs="Arial"/>
              </w:rPr>
            </w:pPr>
            <w:r w:rsidRPr="00A44CC2">
              <w:rPr>
                <w:rFonts w:ascii="Arial" w:hAnsi="Arial" w:cs="Arial"/>
              </w:rPr>
              <w:t>Fill depth less than 500 mm</w:t>
            </w:r>
          </w:p>
        </w:tc>
        <w:tc>
          <w:tcPr>
            <w:tcW w:w="2718" w:type="pct"/>
          </w:tcPr>
          <w:p w:rsidR="00FB7CE5" w:rsidRPr="00A44CC2" w:rsidRDefault="00FB7CE5" w:rsidP="00077577">
            <w:pPr>
              <w:spacing w:before="40" w:after="40"/>
              <w:rPr>
                <w:rFonts w:ascii="Arial" w:hAnsi="Arial" w:cs="Arial"/>
              </w:rPr>
            </w:pPr>
            <w:r w:rsidRPr="00A44CC2">
              <w:rPr>
                <w:rFonts w:ascii="Arial" w:hAnsi="Arial" w:cs="Arial"/>
              </w:rPr>
              <w:t>Remove seal from site.</w:t>
            </w:r>
          </w:p>
        </w:tc>
      </w:tr>
      <w:tr w:rsidR="00FB7CE5" w:rsidRPr="00A44CC2" w:rsidTr="00077577">
        <w:trPr>
          <w:cantSplit/>
        </w:trPr>
        <w:tc>
          <w:tcPr>
            <w:tcW w:w="2282" w:type="pct"/>
            <w:vAlign w:val="center"/>
          </w:tcPr>
          <w:p w:rsidR="00FB7CE5" w:rsidRPr="00A44CC2" w:rsidRDefault="00FB7CE5" w:rsidP="00077577">
            <w:pPr>
              <w:spacing w:before="40" w:after="40"/>
              <w:rPr>
                <w:rFonts w:ascii="Arial" w:hAnsi="Arial" w:cs="Arial"/>
              </w:rPr>
            </w:pPr>
            <w:r w:rsidRPr="00A44CC2">
              <w:rPr>
                <w:rFonts w:ascii="Arial" w:hAnsi="Arial" w:cs="Arial"/>
              </w:rPr>
              <w:t>Pavement re-sheeting only</w:t>
            </w:r>
          </w:p>
        </w:tc>
        <w:tc>
          <w:tcPr>
            <w:tcW w:w="2718" w:type="pct"/>
          </w:tcPr>
          <w:p w:rsidR="00FB7CE5" w:rsidRPr="00A44CC2" w:rsidRDefault="00FB7CE5" w:rsidP="00077577">
            <w:pPr>
              <w:spacing w:before="40" w:after="40"/>
              <w:rPr>
                <w:rFonts w:ascii="Arial" w:hAnsi="Arial" w:cs="Arial"/>
              </w:rPr>
            </w:pPr>
            <w:r w:rsidRPr="00A44CC2">
              <w:rPr>
                <w:rFonts w:ascii="Arial" w:hAnsi="Arial" w:cs="Arial"/>
              </w:rPr>
              <w:t>Remove seal from site and replace with similar volume of pavement.</w:t>
            </w:r>
          </w:p>
        </w:tc>
      </w:tr>
    </w:tbl>
    <w:p w:rsidR="00FB7CE5" w:rsidRPr="00A44CC2" w:rsidRDefault="00FB7CE5" w:rsidP="00FB7CE5">
      <w:pPr>
        <w:pStyle w:val="Heading2"/>
        <w:ind w:left="576" w:hanging="576"/>
        <w:rPr>
          <w:rFonts w:cs="Arial"/>
        </w:rPr>
      </w:pPr>
      <w:r w:rsidRPr="00A44CC2">
        <w:rPr>
          <w:rFonts w:cs="Arial"/>
        </w:rPr>
        <w:t>Scarifying Of Existing Roads</w:t>
      </w:r>
    </w:p>
    <w:p w:rsidR="00FB7CE5" w:rsidRPr="00A44CC2" w:rsidRDefault="00FB7CE5" w:rsidP="00DC7C23">
      <w:pPr>
        <w:rPr>
          <w:rFonts w:ascii="Arial" w:hAnsi="Arial" w:cs="Arial"/>
        </w:rPr>
      </w:pPr>
      <w:r w:rsidRPr="00A44CC2">
        <w:rPr>
          <w:rFonts w:ascii="Arial" w:hAnsi="Arial" w:cs="Arial"/>
        </w:rPr>
        <w:t>Scarify, both longitudinally and laterally, for the full width of the formation by ripping to a depth of 250 mm resulting in a maximum size of demolished seal of 100mm.</w:t>
      </w:r>
    </w:p>
    <w:p w:rsidR="00FB7CE5" w:rsidRPr="00A44CC2" w:rsidRDefault="00FB7CE5" w:rsidP="00DC7C23">
      <w:pPr>
        <w:rPr>
          <w:rFonts w:ascii="Arial" w:hAnsi="Arial" w:cs="Arial"/>
        </w:rPr>
      </w:pPr>
      <w:r w:rsidRPr="00A44CC2">
        <w:rPr>
          <w:rFonts w:ascii="Arial" w:hAnsi="Arial" w:cs="Arial"/>
        </w:rPr>
        <w:t>Tyne spacing to be 500 mm maximum.</w:t>
      </w:r>
    </w:p>
    <w:p w:rsidR="00FB7CE5" w:rsidRPr="00A44CC2" w:rsidRDefault="00FB7CE5" w:rsidP="00DC7C23">
      <w:pPr>
        <w:rPr>
          <w:rFonts w:ascii="Arial" w:hAnsi="Arial" w:cs="Arial"/>
        </w:rPr>
      </w:pPr>
      <w:r w:rsidRPr="00A44CC2">
        <w:rPr>
          <w:rFonts w:ascii="Arial" w:hAnsi="Arial" w:cs="Arial"/>
        </w:rPr>
        <w:t>Remove seal from site. Alternatively, demolished seal may be buried in table drains if approved by the Superintendent. Provide 200 mm cover to buried material.</w:t>
      </w:r>
    </w:p>
    <w:p w:rsidR="00FB7CE5" w:rsidRPr="00A44CC2" w:rsidRDefault="00FB7CE5" w:rsidP="00077577">
      <w:pPr>
        <w:rPr>
          <w:rFonts w:ascii="Arial" w:hAnsi="Arial" w:cs="Arial"/>
        </w:rPr>
      </w:pPr>
    </w:p>
    <w:p w:rsidR="00FB7CE5" w:rsidRPr="00A44CC2" w:rsidRDefault="00FB7CE5">
      <w:pPr>
        <w:pStyle w:val="guidenotes"/>
        <w:rPr>
          <w:rFonts w:cs="Arial"/>
        </w:rPr>
      </w:pPr>
      <w:r w:rsidRPr="00A44CC2">
        <w:rPr>
          <w:rFonts w:cs="Arial"/>
        </w:rPr>
        <w:t>[ Delete these clauses if not relevant to this project ]</w:t>
      </w:r>
    </w:p>
    <w:p w:rsidR="00FB7CE5" w:rsidRPr="00A44CC2" w:rsidRDefault="00FB7CE5" w:rsidP="00FB7CE5">
      <w:pPr>
        <w:pStyle w:val="Heading2"/>
        <w:ind w:left="576" w:hanging="576"/>
        <w:rPr>
          <w:rFonts w:cs="Arial"/>
        </w:rPr>
      </w:pPr>
      <w:r w:rsidRPr="00A44CC2">
        <w:rPr>
          <w:rFonts w:cs="Arial"/>
        </w:rPr>
        <w:t>Grubbing</w:t>
      </w:r>
    </w:p>
    <w:p w:rsidR="00FB7CE5" w:rsidRPr="00A44CC2" w:rsidRDefault="00FB7CE5" w:rsidP="00077577">
      <w:pPr>
        <w:rPr>
          <w:rFonts w:ascii="Arial" w:hAnsi="Arial" w:cs="Arial"/>
        </w:rPr>
      </w:pPr>
      <w:r w:rsidRPr="00A44CC2">
        <w:rPr>
          <w:rFonts w:ascii="Arial" w:hAnsi="Arial" w:cs="Arial"/>
        </w:rPr>
        <w:t>Grub out and remove from the site all vegetation to a depth of 200 mm below subgrade surface in cut and 200 mm below natural surface under fills.</w:t>
      </w:r>
    </w:p>
    <w:p w:rsidR="00FB7CE5" w:rsidRPr="00A44CC2" w:rsidRDefault="00FB7CE5" w:rsidP="00077577">
      <w:pPr>
        <w:rPr>
          <w:rFonts w:ascii="Arial" w:hAnsi="Arial" w:cs="Arial"/>
        </w:rPr>
      </w:pPr>
      <w:r w:rsidRPr="00A44CC2">
        <w:rPr>
          <w:rFonts w:ascii="Arial" w:hAnsi="Arial" w:cs="Arial"/>
        </w:rPr>
        <w:lastRenderedPageBreak/>
        <w:t>Fill grub holes and other excavations as required with standard fill material compacted to the density of the surrounding soil.</w:t>
      </w:r>
    </w:p>
    <w:p w:rsidR="00FB7CE5" w:rsidRPr="00A44CC2" w:rsidRDefault="00FB7CE5" w:rsidP="00FB7CE5">
      <w:pPr>
        <w:pStyle w:val="Heading2"/>
        <w:ind w:left="576" w:hanging="576"/>
        <w:rPr>
          <w:rFonts w:cs="Arial"/>
        </w:rPr>
      </w:pPr>
      <w:r w:rsidRPr="00A44CC2">
        <w:rPr>
          <w:rFonts w:cs="Arial"/>
        </w:rPr>
        <w:t>Reinstatement</w:t>
      </w:r>
    </w:p>
    <w:p w:rsidR="00FB7CE5" w:rsidRPr="00A44CC2" w:rsidRDefault="00FB7CE5" w:rsidP="00077577">
      <w:pPr>
        <w:rPr>
          <w:rFonts w:ascii="Arial" w:hAnsi="Arial" w:cs="Arial"/>
        </w:rPr>
      </w:pPr>
      <w:r w:rsidRPr="00A44CC2">
        <w:rPr>
          <w:rFonts w:ascii="Arial" w:hAnsi="Arial" w:cs="Arial"/>
        </w:rPr>
        <w:t>Reinstate any clearing undertaken during the contract to rehabilitate the area back consistent with its untouched surrounds. This includes seeding, planting, watering and other measures necessary to rehabilitate the area.</w:t>
      </w:r>
    </w:p>
    <w:p w:rsidR="00FB7CE5" w:rsidRPr="00A44CC2" w:rsidRDefault="00FB7CE5" w:rsidP="00077577">
      <w:pPr>
        <w:rPr>
          <w:rFonts w:ascii="Arial" w:hAnsi="Arial" w:cs="Arial"/>
        </w:rPr>
      </w:pPr>
      <w:r w:rsidRPr="00A44CC2">
        <w:rPr>
          <w:rFonts w:ascii="Arial" w:hAnsi="Arial" w:cs="Arial"/>
        </w:rPr>
        <w:t>MULCH; Spread mulched material over the rehabilitated area, including batters and verges, to a uniform cover of 50 mm thickness.</w:t>
      </w:r>
    </w:p>
    <w:p w:rsidR="00FB7CE5" w:rsidRPr="00A44CC2" w:rsidRDefault="00FB7CE5" w:rsidP="00077577">
      <w:pPr>
        <w:rPr>
          <w:rFonts w:ascii="Arial" w:hAnsi="Arial" w:cs="Arial"/>
        </w:rPr>
      </w:pPr>
      <w:r w:rsidRPr="00A44CC2">
        <w:rPr>
          <w:rFonts w:ascii="Arial" w:hAnsi="Arial" w:cs="Arial"/>
        </w:rPr>
        <w:t>DETOURS; Where detours are specified in the PROVISION FOR TRAFFIC section or otherwise agreed to, rehabilitate the detour areas in accordance with the requirements of this section.</w:t>
      </w:r>
    </w:p>
    <w:p w:rsidR="00FB7CE5" w:rsidRPr="00A44CC2" w:rsidRDefault="00FB7CE5" w:rsidP="00FB7CE5">
      <w:pPr>
        <w:pStyle w:val="Heading2"/>
        <w:ind w:left="576" w:hanging="576"/>
        <w:rPr>
          <w:rFonts w:cs="Arial"/>
        </w:rPr>
      </w:pPr>
      <w:r w:rsidRPr="00A44CC2">
        <w:rPr>
          <w:rFonts w:cs="Arial"/>
        </w:rPr>
        <w:t>Cleaning Up</w:t>
      </w:r>
    </w:p>
    <w:p w:rsidR="00FB7CE5" w:rsidRPr="00A44CC2" w:rsidRDefault="00FB7CE5" w:rsidP="00077577">
      <w:pPr>
        <w:rPr>
          <w:rFonts w:ascii="Arial" w:hAnsi="Arial" w:cs="Arial"/>
        </w:rPr>
      </w:pPr>
      <w:r w:rsidRPr="00A44CC2">
        <w:rPr>
          <w:rFonts w:ascii="Arial" w:hAnsi="Arial" w:cs="Arial"/>
        </w:rPr>
        <w:t>Remove all excess fill, rubble and other debris from the site. Dispose of the materials using a legal method.</w:t>
      </w:r>
    </w:p>
    <w:p w:rsidR="00FB7CE5" w:rsidRPr="00A44CC2" w:rsidRDefault="00FB7CE5" w:rsidP="00B16A8C">
      <w:pPr>
        <w:pStyle w:val="Heading1"/>
        <w:rPr>
          <w:rFonts w:cs="Arial"/>
        </w:rPr>
      </w:pPr>
      <w:bookmarkStart w:id="14" w:name="_Toc390823444"/>
      <w:bookmarkStart w:id="15" w:name="_Toc391429136"/>
      <w:bookmarkStart w:id="16" w:name="_Toc391438540"/>
      <w:bookmarkStart w:id="17" w:name="_Toc396034062"/>
      <w:bookmarkStart w:id="18" w:name="_Toc398800245"/>
      <w:r w:rsidRPr="00A44CC2">
        <w:rPr>
          <w:rFonts w:cs="Arial"/>
        </w:rPr>
        <w:t>Earthworks</w:t>
      </w:r>
      <w:bookmarkEnd w:id="14"/>
      <w:bookmarkEnd w:id="15"/>
      <w:bookmarkEnd w:id="16"/>
      <w:bookmarkEnd w:id="17"/>
      <w:bookmarkEnd w:id="18"/>
    </w:p>
    <w:p w:rsidR="00FB7CE5" w:rsidRPr="00A44CC2" w:rsidRDefault="00FB7CE5" w:rsidP="00EB2CFF">
      <w:pPr>
        <w:rPr>
          <w:rFonts w:ascii="Arial" w:hAnsi="Arial" w:cs="Arial"/>
        </w:rPr>
      </w:pPr>
      <w:r w:rsidRPr="00A44CC2">
        <w:rPr>
          <w:rFonts w:ascii="Arial" w:hAnsi="Arial" w:cs="Arial"/>
        </w:rPr>
        <w:t>DIPL Roadworks Master – October 2019</w:t>
      </w:r>
    </w:p>
    <w:p w:rsidR="00FB7CE5" w:rsidRPr="00A44CC2" w:rsidRDefault="00FB7CE5" w:rsidP="00FB7CE5">
      <w:pPr>
        <w:pStyle w:val="Heading2"/>
        <w:ind w:left="576" w:hanging="576"/>
        <w:rPr>
          <w:rFonts w:cs="Arial"/>
          <w:lang w:val="en-AU"/>
        </w:rPr>
      </w:pPr>
      <w:bookmarkStart w:id="19" w:name="_Toc390823445"/>
      <w:bookmarkStart w:id="20" w:name="_Toc391429137"/>
      <w:bookmarkStart w:id="21" w:name="_Toc396034063"/>
      <w:bookmarkStart w:id="22" w:name="_Toc398800246"/>
      <w:r w:rsidRPr="00A44CC2">
        <w:rPr>
          <w:rFonts w:cs="Arial"/>
          <w:lang w:val="en-AU"/>
        </w:rPr>
        <w:t>General</w:t>
      </w:r>
    </w:p>
    <w:p w:rsidR="00FB7CE5" w:rsidRPr="00A44CC2" w:rsidRDefault="00FB7CE5" w:rsidP="00617348">
      <w:pPr>
        <w:rPr>
          <w:rFonts w:ascii="Arial" w:hAnsi="Arial" w:cs="Arial"/>
        </w:rPr>
      </w:pPr>
      <w:r w:rsidRPr="00A44CC2">
        <w:rPr>
          <w:rFonts w:ascii="Arial" w:hAnsi="Arial" w:cs="Arial"/>
        </w:rPr>
        <w:t>Gravel obtained from Pastoral Leasehold land is to be supplied at no cost to the Principal.</w:t>
      </w:r>
    </w:p>
    <w:p w:rsidR="00FB7CE5" w:rsidRPr="00A44CC2" w:rsidRDefault="00FB7CE5" w:rsidP="00FB7CE5">
      <w:pPr>
        <w:pStyle w:val="Heading2"/>
        <w:ind w:left="576" w:hanging="576"/>
        <w:rPr>
          <w:rFonts w:cs="Arial"/>
          <w:lang w:val="en-AU"/>
        </w:rPr>
      </w:pPr>
      <w:r w:rsidRPr="00A44CC2">
        <w:rPr>
          <w:rFonts w:cs="Arial"/>
          <w:lang w:val="en-AU"/>
        </w:rPr>
        <w:t>Standards</w:t>
      </w:r>
      <w:bookmarkEnd w:id="19"/>
      <w:bookmarkEnd w:id="20"/>
      <w:bookmarkEnd w:id="21"/>
      <w:bookmarkEnd w:id="22"/>
      <w:r w:rsidRPr="00A44CC2">
        <w:rPr>
          <w:rFonts w:cs="Arial"/>
        </w:rPr>
        <w:t xml:space="preserve"> and Publications</w:t>
      </w:r>
    </w:p>
    <w:p w:rsidR="00FB7CE5" w:rsidRPr="00A44CC2" w:rsidRDefault="00FB7CE5" w:rsidP="005B540A">
      <w:pPr>
        <w:rPr>
          <w:rFonts w:ascii="Arial" w:hAnsi="Arial" w:cs="Arial"/>
        </w:rPr>
      </w:pPr>
      <w:r w:rsidRPr="00A44CC2">
        <w:rPr>
          <w:rFonts w:ascii="Arial" w:hAnsi="Arial" w:cs="Arial"/>
        </w:rPr>
        <w:t>Conform to the following Standard and Publication unless specified otherwise:</w:t>
      </w:r>
    </w:p>
    <w:p w:rsidR="00FB7CE5" w:rsidRPr="00A44CC2" w:rsidRDefault="00FB7CE5" w:rsidP="005B540A">
      <w:pPr>
        <w:rPr>
          <w:rFonts w:ascii="Arial" w:hAnsi="Arial" w:cs="Arial"/>
        </w:rPr>
      </w:pPr>
      <w:r w:rsidRPr="00A44CC2">
        <w:rPr>
          <w:rFonts w:ascii="Arial" w:hAnsi="Arial" w:cs="Arial"/>
        </w:rPr>
        <w:t>AS 1289 (set)</w:t>
      </w:r>
      <w:r w:rsidRPr="00A44CC2">
        <w:rPr>
          <w:rFonts w:ascii="Arial" w:hAnsi="Arial" w:cs="Arial"/>
        </w:rPr>
        <w:tab/>
        <w:t>Methods of testing soils for engineering purposes.</w:t>
      </w:r>
    </w:p>
    <w:p w:rsidR="00FB7CE5" w:rsidRPr="00A44CC2" w:rsidRDefault="00FB7CE5" w:rsidP="005B540A">
      <w:pPr>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19" w:history="1">
        <w:r w:rsidRPr="00A44CC2">
          <w:rPr>
            <w:rStyle w:val="Hyperlink"/>
            <w:rFonts w:ascii="Arial" w:hAnsi="Arial" w:cs="Arial"/>
          </w:rPr>
          <w:t>https://transport.nt.gov.au/infrastructure/technical-standards-guidelines-and-specifications/materials-testing-manual</w:t>
        </w:r>
      </w:hyperlink>
      <w:r w:rsidRPr="00A44CC2">
        <w:rPr>
          <w:rFonts w:ascii="Arial" w:hAnsi="Arial" w:cs="Arial"/>
        </w:rPr>
        <w:t>.</w:t>
      </w:r>
    </w:p>
    <w:p w:rsidR="00FB7CE5" w:rsidRPr="00A44CC2" w:rsidRDefault="00FB7CE5" w:rsidP="005B540A">
      <w:pPr>
        <w:ind w:left="1418" w:hanging="1418"/>
        <w:rPr>
          <w:rFonts w:ascii="Arial" w:hAnsi="Arial" w:cs="Arial"/>
        </w:rPr>
      </w:pPr>
      <w:r w:rsidRPr="00A44CC2">
        <w:rPr>
          <w:rFonts w:ascii="Arial" w:hAnsi="Arial" w:cs="Arial"/>
        </w:rPr>
        <w:t>NTTM</w:t>
      </w:r>
      <w:r w:rsidRPr="00A44CC2">
        <w:rPr>
          <w:rFonts w:ascii="Arial" w:hAnsi="Arial" w:cs="Arial"/>
        </w:rPr>
        <w:tab/>
        <w:t>NT Test Methods</w:t>
      </w:r>
    </w:p>
    <w:p w:rsidR="00FB7CE5" w:rsidRPr="00A44CC2" w:rsidRDefault="00FB7CE5" w:rsidP="00FB7CE5">
      <w:pPr>
        <w:pStyle w:val="Heading2"/>
        <w:ind w:left="576" w:hanging="576"/>
        <w:rPr>
          <w:rFonts w:cs="Arial"/>
          <w:lang w:val="en-AU"/>
        </w:rPr>
      </w:pPr>
      <w:bookmarkStart w:id="23" w:name="_Toc390823446"/>
      <w:bookmarkStart w:id="24" w:name="_Toc391429138"/>
      <w:bookmarkStart w:id="25" w:name="_Toc396034064"/>
      <w:bookmarkStart w:id="26" w:name="_Toc398800247"/>
      <w:r w:rsidRPr="00A44CC2">
        <w:rPr>
          <w:rFonts w:cs="Arial"/>
          <w:lang w:val="en-AU"/>
        </w:rPr>
        <w:t>Definitions</w:t>
      </w:r>
      <w:bookmarkEnd w:id="23"/>
      <w:bookmarkEnd w:id="24"/>
      <w:bookmarkEnd w:id="25"/>
      <w:bookmarkEnd w:id="26"/>
    </w:p>
    <w:p w:rsidR="00FB7CE5" w:rsidRPr="00A44CC2" w:rsidRDefault="00FB7CE5" w:rsidP="005B540A">
      <w:pPr>
        <w:tabs>
          <w:tab w:val="left" w:pos="2835"/>
        </w:tabs>
        <w:ind w:left="2835" w:hanging="2835"/>
        <w:rPr>
          <w:rFonts w:ascii="Arial" w:hAnsi="Arial" w:cs="Arial"/>
        </w:rPr>
      </w:pPr>
      <w:r w:rsidRPr="00A44CC2">
        <w:rPr>
          <w:rFonts w:ascii="Arial" w:hAnsi="Arial" w:cs="Arial"/>
        </w:rPr>
        <w:t>CARRIAGEWAY:</w:t>
      </w:r>
      <w:r w:rsidRPr="00A44CC2">
        <w:rPr>
          <w:rFonts w:ascii="Arial" w:hAnsi="Arial" w:cs="Arial"/>
        </w:rPr>
        <w:tab/>
        <w:t>That portion of a road for the use of vehicles including shoulders and auxiliary lanes.</w:t>
      </w:r>
    </w:p>
    <w:p w:rsidR="00FB7CE5" w:rsidRPr="00A44CC2" w:rsidRDefault="00FB7CE5" w:rsidP="005B540A">
      <w:pPr>
        <w:tabs>
          <w:tab w:val="left" w:pos="2835"/>
        </w:tabs>
        <w:ind w:left="2835" w:hanging="2835"/>
        <w:rPr>
          <w:rFonts w:ascii="Arial" w:hAnsi="Arial" w:cs="Arial"/>
        </w:rPr>
      </w:pPr>
      <w:r w:rsidRPr="00A44CC2">
        <w:rPr>
          <w:rFonts w:ascii="Arial" w:hAnsi="Arial" w:cs="Arial"/>
        </w:rPr>
        <w:t>FORMATION:</w:t>
      </w:r>
      <w:r w:rsidRPr="00A44CC2">
        <w:rPr>
          <w:rFonts w:ascii="Arial" w:hAnsi="Arial" w:cs="Arial"/>
        </w:rPr>
        <w:tab/>
        <w:t>The surface of finished earthworks on which a road pavement is constructed.  It includes the earthworks (cut and fill), subgrade and the general shaping of the drainage.  The formation width is therefore the distance  of cut or fill including table drain(s), out to the points of any batters.</w:t>
      </w:r>
    </w:p>
    <w:p w:rsidR="00FB7CE5" w:rsidRPr="00A44CC2" w:rsidRDefault="00FB7CE5" w:rsidP="00DD5378">
      <w:pPr>
        <w:tabs>
          <w:tab w:val="left" w:pos="2835"/>
        </w:tabs>
        <w:ind w:left="2835" w:hanging="2835"/>
        <w:rPr>
          <w:rFonts w:ascii="Arial" w:hAnsi="Arial" w:cs="Arial"/>
        </w:rPr>
      </w:pPr>
      <w:r w:rsidRPr="00A44CC2">
        <w:rPr>
          <w:rFonts w:ascii="Arial" w:hAnsi="Arial" w:cs="Arial"/>
        </w:rPr>
        <w:t>OFFLET DRAIN:</w:t>
      </w:r>
      <w:r w:rsidRPr="00A44CC2">
        <w:rPr>
          <w:rFonts w:ascii="Arial" w:hAnsi="Arial" w:cs="Arial"/>
        </w:rPr>
        <w:tab/>
        <w:t xml:space="preserve">Also described as a Table Drain Offlet. Provides relief at regular intervals of run off concentration in Table Drain. Drains water from Table Drain away from formation for dispersal into catchments. Also extends under footpaths, kerb and gutter, and </w:t>
      </w:r>
      <w:r w:rsidRPr="00A44CC2">
        <w:rPr>
          <w:rFonts w:ascii="Arial" w:hAnsi="Arial" w:cs="Arial"/>
        </w:rPr>
        <w:lastRenderedPageBreak/>
        <w:t>surface structures.  Includes the associated drain block to direct flow from the table drain into the offlet drain.</w:t>
      </w:r>
    </w:p>
    <w:p w:rsidR="00FB7CE5" w:rsidRPr="00A44CC2" w:rsidRDefault="00FB7CE5" w:rsidP="00617348">
      <w:pPr>
        <w:tabs>
          <w:tab w:val="left" w:pos="2835"/>
        </w:tabs>
        <w:ind w:left="1440" w:hanging="1440"/>
        <w:rPr>
          <w:rFonts w:ascii="Arial" w:hAnsi="Arial" w:cs="Arial"/>
        </w:rPr>
      </w:pPr>
      <w:r w:rsidRPr="00A44CC2">
        <w:rPr>
          <w:rFonts w:ascii="Arial" w:hAnsi="Arial" w:cs="Arial"/>
        </w:rPr>
        <w:t>SUBGRADE:</w:t>
      </w:r>
      <w:r w:rsidRPr="00A44CC2">
        <w:rPr>
          <w:rFonts w:ascii="Arial" w:hAnsi="Arial" w:cs="Arial"/>
        </w:rPr>
        <w:tab/>
        <w:t xml:space="preserve">Top </w:t>
      </w:r>
      <w:r w:rsidRPr="00A44CC2">
        <w:rPr>
          <w:rFonts w:ascii="Arial" w:hAnsi="Arial" w:cs="Arial"/>
          <w:color w:val="000000" w:themeColor="text1"/>
        </w:rPr>
        <w:t xml:space="preserve">150 </w:t>
      </w:r>
      <w:r w:rsidRPr="00A44CC2">
        <w:rPr>
          <w:rFonts w:ascii="Arial" w:hAnsi="Arial" w:cs="Arial"/>
        </w:rPr>
        <w:t>mm of material below subgrade surface. Also known as subgrade layer.</w:t>
      </w:r>
    </w:p>
    <w:p w:rsidR="00FB7CE5" w:rsidRPr="00A44CC2" w:rsidRDefault="00FB7CE5">
      <w:pPr>
        <w:pStyle w:val="guidenotes"/>
        <w:rPr>
          <w:rFonts w:cs="Arial"/>
        </w:rPr>
      </w:pPr>
      <w:r w:rsidRPr="00A44CC2">
        <w:rPr>
          <w:rFonts w:cs="Arial"/>
        </w:rPr>
        <w:t>[Designer to specify thickness if not 150mm.]</w:t>
      </w:r>
    </w:p>
    <w:p w:rsidR="00FB7CE5" w:rsidRPr="00A44CC2" w:rsidRDefault="00FB7CE5" w:rsidP="00DD5378">
      <w:pPr>
        <w:ind w:left="2835" w:hanging="2835"/>
        <w:rPr>
          <w:rFonts w:ascii="Arial" w:hAnsi="Arial" w:cs="Arial"/>
        </w:rPr>
      </w:pPr>
      <w:r w:rsidRPr="00A44CC2">
        <w:rPr>
          <w:rFonts w:ascii="Arial" w:hAnsi="Arial" w:cs="Arial"/>
        </w:rPr>
        <w:t>SUBGRADE SURFACE:</w:t>
      </w:r>
      <w:r w:rsidRPr="00A44CC2">
        <w:rPr>
          <w:rFonts w:ascii="Arial" w:hAnsi="Arial" w:cs="Arial"/>
        </w:rPr>
        <w:tab/>
        <w:t>The prepared surface immediately beneath the pavement and shoulder layers.</w:t>
      </w:r>
    </w:p>
    <w:p w:rsidR="00FB7CE5" w:rsidRPr="00A44CC2" w:rsidRDefault="00FB7CE5" w:rsidP="00DD5378">
      <w:pPr>
        <w:ind w:left="2835" w:hanging="2835"/>
        <w:rPr>
          <w:rFonts w:ascii="Arial" w:hAnsi="Arial" w:cs="Arial"/>
        </w:rPr>
      </w:pPr>
      <w:r w:rsidRPr="00A44CC2">
        <w:rPr>
          <w:rFonts w:ascii="Arial" w:hAnsi="Arial" w:cs="Arial"/>
        </w:rPr>
        <w:t>SURFACE FORMATION:</w:t>
      </w:r>
      <w:r w:rsidRPr="00A44CC2">
        <w:rPr>
          <w:rFonts w:ascii="Arial" w:hAnsi="Arial" w:cs="Arial"/>
        </w:rPr>
        <w:tab/>
        <w:t>A road formation constructed from material generally cut from the table drains.</w:t>
      </w:r>
    </w:p>
    <w:p w:rsidR="00FB7CE5" w:rsidRPr="00A44CC2" w:rsidRDefault="00FB7CE5" w:rsidP="00DD5378">
      <w:pPr>
        <w:ind w:left="2835" w:hanging="2835"/>
        <w:rPr>
          <w:rFonts w:ascii="Arial" w:hAnsi="Arial" w:cs="Arial"/>
        </w:rPr>
      </w:pPr>
      <w:r w:rsidRPr="00A44CC2">
        <w:rPr>
          <w:rFonts w:ascii="Arial" w:hAnsi="Arial" w:cs="Arial"/>
        </w:rPr>
        <w:t>UNPAVED AREAS:</w:t>
      </w:r>
      <w:r w:rsidRPr="00A44CC2">
        <w:rPr>
          <w:rFonts w:ascii="Arial" w:hAnsi="Arial" w:cs="Arial"/>
        </w:rPr>
        <w:tab/>
        <w:t>Those areas within the road reserve boundary which are not part of the road pavement, including any medians not paved, but excluding footpaths and vehicle access strips.</w:t>
      </w:r>
    </w:p>
    <w:p w:rsidR="00FB7CE5" w:rsidRPr="00A44CC2" w:rsidRDefault="00FB7CE5" w:rsidP="00DD5378">
      <w:pPr>
        <w:ind w:left="2835" w:hanging="2835"/>
        <w:rPr>
          <w:rFonts w:ascii="Arial" w:hAnsi="Arial" w:cs="Arial"/>
        </w:rPr>
      </w:pPr>
      <w:r w:rsidRPr="00A44CC2">
        <w:rPr>
          <w:rFonts w:ascii="Arial" w:hAnsi="Arial" w:cs="Arial"/>
        </w:rPr>
        <w:t>UNSUITABLE MATERIAL</w:t>
      </w:r>
      <w:r w:rsidRPr="00A44CC2">
        <w:rPr>
          <w:rFonts w:ascii="Arial" w:hAnsi="Arial" w:cs="Arial"/>
        </w:rPr>
        <w:tab/>
        <w:t>Any material that does not conform to the properties specified for the replacement materials to be used. If properties of the replacement materials to be used are not specified, then UNSUITABLE MATERIALS are materials which do not conform to the properties specified for standard fill.</w:t>
      </w:r>
    </w:p>
    <w:p w:rsidR="00FB7CE5" w:rsidRPr="00A44CC2" w:rsidRDefault="00FB7CE5" w:rsidP="00FB7CE5">
      <w:pPr>
        <w:pStyle w:val="Heading2"/>
        <w:ind w:left="576" w:hanging="576"/>
        <w:rPr>
          <w:rFonts w:cs="Arial"/>
          <w:lang w:val="en-AU"/>
        </w:rPr>
      </w:pPr>
      <w:bookmarkStart w:id="27" w:name="_Toc390823447"/>
      <w:bookmarkStart w:id="28" w:name="_Toc391429139"/>
      <w:bookmarkStart w:id="29" w:name="_Toc396034065"/>
      <w:bookmarkStart w:id="30" w:name="_Toc398800248"/>
      <w:r w:rsidRPr="00A44CC2">
        <w:rPr>
          <w:rFonts w:cs="Arial"/>
          <w:lang w:val="en-AU"/>
        </w:rPr>
        <w:t>Earthworks In Cut</w:t>
      </w:r>
      <w:bookmarkEnd w:id="27"/>
      <w:bookmarkEnd w:id="28"/>
      <w:bookmarkEnd w:id="29"/>
      <w:bookmarkEnd w:id="30"/>
    </w:p>
    <w:p w:rsidR="00FB7CE5" w:rsidRPr="00A44CC2" w:rsidRDefault="00FB7CE5">
      <w:pPr>
        <w:pStyle w:val="Heading3"/>
        <w:rPr>
          <w:lang w:val="en-AU"/>
        </w:rPr>
      </w:pPr>
      <w:bookmarkStart w:id="31" w:name="_Toc390823448"/>
      <w:bookmarkStart w:id="32" w:name="_Toc391429140"/>
      <w:bookmarkStart w:id="33" w:name="_Toc396034066"/>
      <w:bookmarkStart w:id="34" w:name="_Toc398800249"/>
      <w:r w:rsidRPr="00A44CC2">
        <w:rPr>
          <w:lang w:val="en-AU"/>
        </w:rPr>
        <w:t>Description</w:t>
      </w:r>
      <w:bookmarkEnd w:id="31"/>
      <w:bookmarkEnd w:id="32"/>
      <w:bookmarkEnd w:id="33"/>
      <w:bookmarkEnd w:id="34"/>
    </w:p>
    <w:p w:rsidR="00FB7CE5" w:rsidRPr="00A44CC2" w:rsidRDefault="00FB7CE5" w:rsidP="00DD5378">
      <w:pPr>
        <w:rPr>
          <w:rFonts w:ascii="Arial" w:hAnsi="Arial" w:cs="Arial"/>
        </w:rPr>
      </w:pPr>
      <w:r w:rsidRPr="00A44CC2">
        <w:rPr>
          <w:rFonts w:ascii="Arial" w:hAnsi="Arial" w:cs="Arial"/>
        </w:rPr>
        <w:t>Operations necessary for excavation, irrespective of the type of material and subsurface conditions, including:</w:t>
      </w:r>
    </w:p>
    <w:p w:rsidR="00FB7CE5" w:rsidRPr="00A44CC2" w:rsidRDefault="00FB7CE5" w:rsidP="00DD5378">
      <w:pPr>
        <w:pStyle w:val="Bullet"/>
        <w:rPr>
          <w:rFonts w:cs="Arial"/>
        </w:rPr>
      </w:pPr>
      <w:r w:rsidRPr="00A44CC2">
        <w:rPr>
          <w:rFonts w:cs="Arial"/>
        </w:rPr>
        <w:t>working cuttings so that material meeting standard fill requirements is used for the subgrade;</w:t>
      </w:r>
    </w:p>
    <w:p w:rsidR="00FB7CE5" w:rsidRPr="00A44CC2" w:rsidRDefault="00FB7CE5" w:rsidP="00DD5378">
      <w:pPr>
        <w:pStyle w:val="Bullet"/>
        <w:rPr>
          <w:rFonts w:cs="Arial"/>
        </w:rPr>
      </w:pPr>
      <w:r w:rsidRPr="00A44CC2">
        <w:rPr>
          <w:rFonts w:cs="Arial"/>
        </w:rPr>
        <w:t>disposal of excess excavated material;</w:t>
      </w:r>
    </w:p>
    <w:p w:rsidR="00FB7CE5" w:rsidRPr="00A44CC2" w:rsidRDefault="00FB7CE5" w:rsidP="00DD5378">
      <w:pPr>
        <w:pStyle w:val="Bullet"/>
        <w:rPr>
          <w:rFonts w:cs="Arial"/>
        </w:rPr>
      </w:pPr>
      <w:r w:rsidRPr="00A44CC2">
        <w:rPr>
          <w:rFonts w:cs="Arial"/>
        </w:rPr>
        <w:t>compaction of material below the subgrade surface; and</w:t>
      </w:r>
    </w:p>
    <w:p w:rsidR="00FB7CE5" w:rsidRPr="00A44CC2" w:rsidRDefault="00FB7CE5" w:rsidP="00DD5378">
      <w:pPr>
        <w:pStyle w:val="Bullet"/>
        <w:rPr>
          <w:rFonts w:cs="Arial"/>
        </w:rPr>
      </w:pPr>
      <w:r w:rsidRPr="00A44CC2">
        <w:rPr>
          <w:rFonts w:cs="Arial"/>
        </w:rPr>
        <w:t>shaping and trimming of formation within cuttings.</w:t>
      </w:r>
    </w:p>
    <w:p w:rsidR="00FB7CE5" w:rsidRPr="00A44CC2" w:rsidRDefault="00FB7CE5">
      <w:pPr>
        <w:pStyle w:val="Heading3"/>
        <w:rPr>
          <w:lang w:val="en-AU"/>
        </w:rPr>
      </w:pPr>
      <w:bookmarkStart w:id="35" w:name="_Toc390823449"/>
      <w:bookmarkStart w:id="36" w:name="_Toc391429141"/>
      <w:bookmarkStart w:id="37" w:name="_Toc396034067"/>
      <w:bookmarkStart w:id="38" w:name="_Toc398800250"/>
      <w:r w:rsidRPr="00A44CC2">
        <w:rPr>
          <w:lang w:val="en-AU"/>
        </w:rPr>
        <w:t>Excess Material</w:t>
      </w:r>
      <w:bookmarkEnd w:id="35"/>
      <w:bookmarkEnd w:id="36"/>
      <w:bookmarkEnd w:id="37"/>
      <w:bookmarkEnd w:id="38"/>
      <w:r w:rsidRPr="00A44CC2">
        <w:rPr>
          <w:lang w:val="en-AU"/>
        </w:rPr>
        <w:t xml:space="preserve"> – Hold Point</w:t>
      </w:r>
    </w:p>
    <w:p w:rsidR="00FB7CE5" w:rsidRPr="00A44CC2" w:rsidRDefault="00FB7CE5" w:rsidP="00CF1827">
      <w:pPr>
        <w:rPr>
          <w:rFonts w:ascii="Arial" w:hAnsi="Arial" w:cs="Arial"/>
        </w:rPr>
      </w:pPr>
      <w:r w:rsidRPr="00A44CC2">
        <w:rPr>
          <w:rFonts w:ascii="Arial" w:hAnsi="Arial" w:cs="Arial"/>
        </w:rPr>
        <w:t>Haul and dump and/or spread excess material at the following site(s):</w:t>
      </w:r>
      <w:r w:rsidRPr="00A44CC2">
        <w:rPr>
          <w:rFonts w:ascii="Arial" w:hAnsi="Arial" w:cs="Arial"/>
        </w:rPr>
        <w:tab/>
      </w:r>
      <w:r w:rsidRPr="00A44CC2">
        <w:rPr>
          <w:rFonts w:ascii="Arial" w:hAnsi="Arial" w:cs="Arial"/>
          <w:color w:val="723604"/>
        </w:rPr>
        <w:t>[enter data]</w:t>
      </w:r>
    </w:p>
    <w:p w:rsidR="00FB7CE5" w:rsidRPr="00A44CC2" w:rsidRDefault="00FB7CE5" w:rsidP="00CF1827">
      <w:pPr>
        <w:pStyle w:val="guidenotes"/>
        <w:rPr>
          <w:rFonts w:cs="Arial"/>
        </w:rPr>
      </w:pPr>
      <w:r w:rsidRPr="00A44CC2">
        <w:rPr>
          <w:rFonts w:cs="Arial"/>
        </w:rPr>
        <w:t>[If some excess material is to be spread and some to be stockpiled specify sites, indicating if they are for stockpiles or for spreading of excess material]</w:t>
      </w:r>
    </w:p>
    <w:p w:rsidR="00FB7CE5" w:rsidRPr="00A44CC2" w:rsidRDefault="00FB7CE5" w:rsidP="00DD5378">
      <w:pPr>
        <w:rPr>
          <w:rFonts w:ascii="Arial" w:hAnsi="Arial" w:cs="Arial"/>
        </w:rPr>
      </w:pPr>
      <w:r w:rsidRPr="00A44CC2">
        <w:rPr>
          <w:rFonts w:ascii="Arial" w:hAnsi="Arial" w:cs="Arial"/>
        </w:rPr>
        <w:t>The material is to be;</w:t>
      </w:r>
      <w:r w:rsidRPr="00A44CC2">
        <w:rPr>
          <w:rFonts w:ascii="Arial" w:hAnsi="Arial" w:cs="Arial"/>
        </w:rPr>
        <w:tab/>
      </w:r>
      <w:r w:rsidRPr="00A44CC2">
        <w:rPr>
          <w:rFonts w:ascii="Arial" w:hAnsi="Arial" w:cs="Arial"/>
        </w:rPr>
        <w:tab/>
        <w:t>- Spread and sheeted with topsoil</w:t>
      </w:r>
    </w:p>
    <w:p w:rsidR="00FB7CE5" w:rsidRPr="00A44CC2" w:rsidRDefault="00FB7CE5" w:rsidP="00CF1827">
      <w:pPr>
        <w:ind w:left="2160" w:firstLine="720"/>
        <w:rPr>
          <w:rFonts w:ascii="Arial" w:hAnsi="Arial" w:cs="Arial"/>
        </w:rPr>
      </w:pPr>
      <w:r w:rsidRPr="00A44CC2">
        <w:rPr>
          <w:rFonts w:ascii="Arial" w:hAnsi="Arial" w:cs="Arial"/>
        </w:rPr>
        <w:t>- Stockpiled</w:t>
      </w:r>
    </w:p>
    <w:p w:rsidR="00FB7CE5" w:rsidRPr="00A44CC2" w:rsidRDefault="00FB7CE5" w:rsidP="00CF1827">
      <w:pPr>
        <w:pStyle w:val="guidenotes"/>
        <w:rPr>
          <w:rFonts w:cs="Arial"/>
        </w:rPr>
      </w:pPr>
      <w:r w:rsidRPr="00A44CC2">
        <w:rPr>
          <w:rFonts w:cs="Arial"/>
        </w:rPr>
        <w:t>[Delete option not required.]</w:t>
      </w:r>
    </w:p>
    <w:p w:rsidR="00FB7CE5" w:rsidRPr="00A44CC2" w:rsidRDefault="00FB7CE5" w:rsidP="00CF1827">
      <w:pPr>
        <w:rPr>
          <w:rFonts w:ascii="Arial" w:hAnsi="Arial" w:cs="Arial"/>
        </w:rPr>
      </w:pPr>
      <w:r w:rsidRPr="00A44CC2">
        <w:rPr>
          <w:rFonts w:ascii="Arial" w:hAnsi="Arial" w:cs="Arial"/>
        </w:rPr>
        <w:t>Haul and dump and spread excess material:</w:t>
      </w:r>
    </w:p>
    <w:p w:rsidR="00FB7CE5" w:rsidRPr="00A44CC2" w:rsidRDefault="00FB7CE5" w:rsidP="00DD5378">
      <w:pPr>
        <w:pStyle w:val="Bullet"/>
        <w:rPr>
          <w:rFonts w:cs="Arial"/>
        </w:rPr>
      </w:pPr>
      <w:r w:rsidRPr="00A44CC2">
        <w:rPr>
          <w:rFonts w:cs="Arial"/>
        </w:rPr>
        <w:t>Not less than 125 metres from the new road centre line.</w:t>
      </w:r>
    </w:p>
    <w:p w:rsidR="00FB7CE5" w:rsidRPr="00A44CC2" w:rsidRDefault="00FB7CE5" w:rsidP="00DD5378">
      <w:pPr>
        <w:pStyle w:val="Bullet"/>
        <w:rPr>
          <w:rFonts w:cs="Arial"/>
        </w:rPr>
      </w:pPr>
      <w:r w:rsidRPr="00A44CC2">
        <w:rPr>
          <w:rFonts w:cs="Arial"/>
        </w:rPr>
        <w:t>To spoil dump sites specified. Clear site of organic material/topsoil prior to stockpiling material.</w:t>
      </w:r>
    </w:p>
    <w:p w:rsidR="00FB7CE5" w:rsidRPr="00A44CC2" w:rsidRDefault="00FB7CE5">
      <w:pPr>
        <w:pStyle w:val="guidenotes"/>
        <w:rPr>
          <w:rFonts w:cs="Arial"/>
        </w:rPr>
      </w:pPr>
      <w:r w:rsidRPr="00A44CC2">
        <w:rPr>
          <w:rFonts w:cs="Arial"/>
        </w:rPr>
        <w:t>[If option two is used, ensure that site is specified. Delete option not required]</w:t>
      </w:r>
    </w:p>
    <w:p w:rsidR="00FB7CE5" w:rsidRPr="00A44CC2" w:rsidRDefault="00FB7CE5" w:rsidP="00DD5378">
      <w:pPr>
        <w:pStyle w:val="Bullet"/>
        <w:rPr>
          <w:rFonts w:cs="Arial"/>
        </w:rPr>
      </w:pPr>
      <w:r w:rsidRPr="00A44CC2">
        <w:rPr>
          <w:rFonts w:cs="Arial"/>
        </w:rPr>
        <w:t>Spread excess material and sheet with topsoil as specified.</w:t>
      </w:r>
    </w:p>
    <w:p w:rsidR="00FB7CE5" w:rsidRPr="00A44CC2" w:rsidRDefault="00FB7CE5">
      <w:pPr>
        <w:pStyle w:val="guidenotes"/>
        <w:rPr>
          <w:rFonts w:cs="Arial"/>
        </w:rPr>
      </w:pPr>
      <w:r w:rsidRPr="00A44CC2">
        <w:rPr>
          <w:rFonts w:cs="Arial"/>
        </w:rPr>
        <w:t>[Delete if material is to be stockpiled]</w:t>
      </w:r>
    </w:p>
    <w:p w:rsidR="00FB7CE5" w:rsidRPr="00A44CC2" w:rsidRDefault="00FB7CE5" w:rsidP="00DD5378">
      <w:pPr>
        <w:rPr>
          <w:rFonts w:ascii="Arial" w:hAnsi="Arial" w:cs="Arial"/>
        </w:rPr>
      </w:pPr>
      <w:r w:rsidRPr="00A44CC2">
        <w:rPr>
          <w:rFonts w:ascii="Arial" w:hAnsi="Arial" w:cs="Arial"/>
        </w:rPr>
        <w:t>Dumped material remains the property of the Principal.</w:t>
      </w:r>
    </w:p>
    <w:p w:rsidR="00FB7CE5" w:rsidRPr="00A44CC2" w:rsidRDefault="00FB7CE5" w:rsidP="00DD5378">
      <w:pPr>
        <w:rPr>
          <w:rFonts w:ascii="Arial" w:hAnsi="Arial" w:cs="Arial"/>
        </w:rPr>
      </w:pPr>
      <w:r w:rsidRPr="00A44CC2">
        <w:rPr>
          <w:rFonts w:ascii="Arial" w:hAnsi="Arial" w:cs="Arial"/>
        </w:rPr>
        <w:t>Ensure dumps shall not dam surface water and streams or damage the works or other property.</w:t>
      </w:r>
    </w:p>
    <w:p w:rsidR="00FB7CE5" w:rsidRPr="00A44CC2" w:rsidRDefault="00FB7CE5" w:rsidP="00DD5378">
      <w:pPr>
        <w:rPr>
          <w:rFonts w:ascii="Arial" w:hAnsi="Arial" w:cs="Arial"/>
        </w:rPr>
      </w:pPr>
      <w:r w:rsidRPr="00A44CC2">
        <w:rPr>
          <w:rFonts w:ascii="Arial" w:hAnsi="Arial" w:cs="Arial"/>
        </w:rPr>
        <w:t>Ensure dumping is not in streams.</w:t>
      </w:r>
    </w:p>
    <w:p w:rsidR="00FB7CE5" w:rsidRPr="00A44CC2" w:rsidRDefault="00FB7CE5" w:rsidP="00DD5378">
      <w:pPr>
        <w:rPr>
          <w:rFonts w:ascii="Arial" w:hAnsi="Arial" w:cs="Arial"/>
        </w:rPr>
      </w:pPr>
      <w:r w:rsidRPr="00A44CC2">
        <w:rPr>
          <w:rFonts w:ascii="Arial" w:hAnsi="Arial" w:cs="Arial"/>
        </w:rPr>
        <w:lastRenderedPageBreak/>
        <w:t>Haul, dump and spread the materials in legally acceptable locations using legal methods.</w:t>
      </w:r>
    </w:p>
    <w:p w:rsidR="00FB7CE5" w:rsidRPr="00A44CC2" w:rsidRDefault="00FB7CE5" w:rsidP="00DD5378">
      <w:pPr>
        <w:rPr>
          <w:rFonts w:ascii="Arial" w:hAnsi="Arial" w:cs="Arial"/>
        </w:rPr>
      </w:pPr>
      <w:r w:rsidRPr="00A44CC2">
        <w:rPr>
          <w:rFonts w:ascii="Arial" w:hAnsi="Arial" w:cs="Arial"/>
        </w:rPr>
        <w:t>Comply with AAPA clearances.</w:t>
      </w:r>
    </w:p>
    <w:p w:rsidR="00FB7CE5" w:rsidRPr="00A44CC2" w:rsidRDefault="00FB7CE5" w:rsidP="00DD5378">
      <w:pPr>
        <w:rPr>
          <w:rFonts w:ascii="Arial" w:hAnsi="Arial" w:cs="Arial"/>
        </w:rPr>
      </w:pPr>
      <w:r w:rsidRPr="00A44CC2">
        <w:rPr>
          <w:rFonts w:ascii="Arial" w:hAnsi="Arial" w:cs="Arial"/>
        </w:rPr>
        <w:t>Comply with Environmental Management approvals, including within the road reserve.</w:t>
      </w:r>
    </w:p>
    <w:p w:rsidR="00FB7CE5" w:rsidRPr="00A44CC2" w:rsidRDefault="00FB7CE5" w:rsidP="00DD5378">
      <w:pPr>
        <w:rPr>
          <w:rFonts w:ascii="Arial" w:hAnsi="Arial" w:cs="Arial"/>
        </w:rPr>
      </w:pPr>
      <w:r w:rsidRPr="00A44CC2">
        <w:rPr>
          <w:rFonts w:ascii="Arial" w:hAnsi="Arial" w:cs="Arial"/>
          <w:b/>
        </w:rPr>
        <w:t>Hold Point -</w:t>
      </w:r>
      <w:r w:rsidRPr="00A44CC2">
        <w:rPr>
          <w:rFonts w:ascii="Arial" w:hAnsi="Arial" w:cs="Arial"/>
        </w:rPr>
        <w:t xml:space="preserve"> Obtain approval from Superintendent prior to hauling, dumping and spreading excess material.</w:t>
      </w:r>
    </w:p>
    <w:p w:rsidR="00FB7CE5" w:rsidRPr="00A44CC2" w:rsidRDefault="00FB7CE5">
      <w:pPr>
        <w:pStyle w:val="Heading3"/>
        <w:rPr>
          <w:lang w:val="en-AU"/>
        </w:rPr>
      </w:pPr>
      <w:bookmarkStart w:id="39" w:name="_Toc390823450"/>
      <w:bookmarkStart w:id="40" w:name="_Toc391429142"/>
      <w:bookmarkStart w:id="41" w:name="_Toc396034068"/>
      <w:bookmarkStart w:id="42" w:name="_Toc398800251"/>
      <w:r w:rsidRPr="00A44CC2">
        <w:rPr>
          <w:lang w:val="en-AU"/>
        </w:rPr>
        <w:t xml:space="preserve">Rock in Subgrade – </w:t>
      </w:r>
      <w:bookmarkEnd w:id="39"/>
      <w:bookmarkEnd w:id="40"/>
      <w:bookmarkEnd w:id="41"/>
      <w:bookmarkEnd w:id="42"/>
      <w:r w:rsidRPr="00A44CC2">
        <w:rPr>
          <w:lang w:val="en-AU"/>
        </w:rPr>
        <w:t>Hold Point</w:t>
      </w:r>
    </w:p>
    <w:p w:rsidR="00FB7CE5" w:rsidRPr="00A44CC2" w:rsidRDefault="00FB7CE5" w:rsidP="00DD5378">
      <w:pPr>
        <w:rPr>
          <w:rFonts w:ascii="Arial" w:hAnsi="Arial" w:cs="Arial"/>
        </w:rPr>
      </w:pPr>
      <w:r w:rsidRPr="00A44CC2">
        <w:rPr>
          <w:rFonts w:ascii="Arial" w:hAnsi="Arial" w:cs="Arial"/>
          <w:b/>
        </w:rPr>
        <w:t>Hold point</w:t>
      </w:r>
      <w:r w:rsidRPr="00A44CC2">
        <w:rPr>
          <w:rFonts w:ascii="Arial" w:hAnsi="Arial" w:cs="Arial"/>
        </w:rPr>
        <w:t xml:space="preserve"> - Obtain agreement from the Superintendent to the extent of the excavation.</w:t>
      </w:r>
    </w:p>
    <w:p w:rsidR="00FB7CE5" w:rsidRPr="00A44CC2" w:rsidRDefault="00FB7CE5" w:rsidP="00DD5378">
      <w:pPr>
        <w:rPr>
          <w:rFonts w:ascii="Arial" w:hAnsi="Arial" w:cs="Arial"/>
        </w:rPr>
      </w:pPr>
      <w:r w:rsidRPr="00A44CC2">
        <w:rPr>
          <w:rFonts w:ascii="Arial" w:hAnsi="Arial" w:cs="Arial"/>
        </w:rPr>
        <w:t>Excavate rock encountered in the subgrade.</w:t>
      </w:r>
    </w:p>
    <w:p w:rsidR="00FB7CE5" w:rsidRPr="00A44CC2" w:rsidRDefault="00FB7CE5" w:rsidP="00DD5378">
      <w:pPr>
        <w:rPr>
          <w:rFonts w:ascii="Arial" w:hAnsi="Arial" w:cs="Arial"/>
        </w:rPr>
      </w:pPr>
      <w:r w:rsidRPr="00A44CC2">
        <w:rPr>
          <w:rFonts w:ascii="Arial" w:hAnsi="Arial" w:cs="Arial"/>
        </w:rPr>
        <w:t>Avoid forming pockets of shattered material below the level of the excavation.</w:t>
      </w:r>
    </w:p>
    <w:p w:rsidR="00FB7CE5" w:rsidRPr="00A44CC2" w:rsidRDefault="00FB7CE5" w:rsidP="00DD5378">
      <w:pPr>
        <w:rPr>
          <w:rFonts w:ascii="Arial" w:hAnsi="Arial" w:cs="Arial"/>
        </w:rPr>
      </w:pPr>
      <w:r w:rsidRPr="00A44CC2">
        <w:rPr>
          <w:rFonts w:ascii="Arial" w:hAnsi="Arial" w:cs="Arial"/>
        </w:rPr>
        <w:t>Remove all loose material.</w:t>
      </w:r>
    </w:p>
    <w:p w:rsidR="00FB7CE5" w:rsidRPr="00A44CC2" w:rsidRDefault="00FB7CE5" w:rsidP="00DD5378">
      <w:pPr>
        <w:rPr>
          <w:rFonts w:ascii="Arial" w:hAnsi="Arial" w:cs="Arial"/>
        </w:rPr>
      </w:pPr>
      <w:r w:rsidRPr="00A44CC2">
        <w:rPr>
          <w:rFonts w:ascii="Arial" w:hAnsi="Arial" w:cs="Arial"/>
        </w:rPr>
        <w:t>Trim the excavation to shed water.</w:t>
      </w:r>
    </w:p>
    <w:p w:rsidR="00FB7CE5" w:rsidRPr="00A44CC2" w:rsidRDefault="00FB7CE5" w:rsidP="00DD5378">
      <w:pPr>
        <w:rPr>
          <w:rFonts w:ascii="Arial" w:hAnsi="Arial" w:cs="Arial"/>
        </w:rPr>
      </w:pPr>
      <w:r w:rsidRPr="00A44CC2">
        <w:rPr>
          <w:rFonts w:ascii="Arial" w:hAnsi="Arial" w:cs="Arial"/>
        </w:rPr>
        <w:t>Replace excavated material with select fill compacted to 95% relative compaction.</w:t>
      </w:r>
    </w:p>
    <w:p w:rsidR="00FB7CE5" w:rsidRPr="00A44CC2" w:rsidRDefault="00FB7CE5">
      <w:pPr>
        <w:pStyle w:val="Heading3"/>
        <w:rPr>
          <w:lang w:val="en-AU"/>
        </w:rPr>
      </w:pPr>
      <w:bookmarkStart w:id="43" w:name="_Toc390823451"/>
      <w:bookmarkStart w:id="44" w:name="_Toc391429143"/>
      <w:bookmarkStart w:id="45" w:name="_Toc396034069"/>
      <w:bookmarkStart w:id="46" w:name="_Toc398800252"/>
      <w:r w:rsidRPr="00A44CC2">
        <w:rPr>
          <w:lang w:val="en-AU"/>
        </w:rPr>
        <w:t xml:space="preserve">Unsuitable Material Below Subgrade Surface other than Rock – </w:t>
      </w:r>
      <w:bookmarkEnd w:id="43"/>
      <w:bookmarkEnd w:id="44"/>
      <w:bookmarkEnd w:id="45"/>
      <w:bookmarkEnd w:id="46"/>
      <w:r w:rsidRPr="00A44CC2">
        <w:rPr>
          <w:lang w:val="en-AU"/>
        </w:rPr>
        <w:t>Hold Point</w:t>
      </w:r>
    </w:p>
    <w:p w:rsidR="00FB7CE5" w:rsidRPr="00A44CC2" w:rsidRDefault="00FB7CE5" w:rsidP="00DD5378">
      <w:pPr>
        <w:rPr>
          <w:rFonts w:ascii="Arial" w:hAnsi="Arial" w:cs="Arial"/>
        </w:rPr>
      </w:pPr>
      <w:r w:rsidRPr="00A44CC2">
        <w:rPr>
          <w:rFonts w:ascii="Arial" w:hAnsi="Arial" w:cs="Arial"/>
          <w:b/>
        </w:rPr>
        <w:t>Hold point</w:t>
      </w:r>
      <w:r w:rsidRPr="00A44CC2">
        <w:rPr>
          <w:rFonts w:ascii="Arial" w:hAnsi="Arial" w:cs="Arial"/>
        </w:rPr>
        <w:t xml:space="preserve"> - Obtain directions from the Superintendent before works commence.</w:t>
      </w:r>
    </w:p>
    <w:p w:rsidR="00FB7CE5" w:rsidRPr="00A44CC2" w:rsidRDefault="00FB7CE5" w:rsidP="00DD5378">
      <w:pPr>
        <w:rPr>
          <w:rFonts w:ascii="Arial" w:hAnsi="Arial" w:cs="Arial"/>
        </w:rPr>
      </w:pPr>
      <w:r w:rsidRPr="00A44CC2">
        <w:rPr>
          <w:rFonts w:ascii="Arial" w:hAnsi="Arial" w:cs="Arial"/>
        </w:rPr>
        <w:t>Excavate subgrade material which does not conform to the properties of standard fill as specified.</w:t>
      </w:r>
    </w:p>
    <w:p w:rsidR="00FB7CE5" w:rsidRPr="00A44CC2" w:rsidRDefault="00FB7CE5" w:rsidP="00DD5378">
      <w:pPr>
        <w:rPr>
          <w:rFonts w:ascii="Arial" w:hAnsi="Arial" w:cs="Arial"/>
        </w:rPr>
      </w:pPr>
      <w:r w:rsidRPr="00A44CC2">
        <w:rPr>
          <w:rFonts w:ascii="Arial" w:hAnsi="Arial" w:cs="Arial"/>
        </w:rPr>
        <w:t>Dry out material with excessive moisture content to achieve a moisture content which permits specified compaction.</w:t>
      </w:r>
    </w:p>
    <w:p w:rsidR="00FB7CE5" w:rsidRPr="00A44CC2" w:rsidRDefault="00FB7CE5" w:rsidP="00DD5378">
      <w:pPr>
        <w:rPr>
          <w:rFonts w:ascii="Arial" w:hAnsi="Arial" w:cs="Arial"/>
        </w:rPr>
      </w:pPr>
      <w:r w:rsidRPr="00A44CC2">
        <w:rPr>
          <w:rFonts w:ascii="Arial" w:hAnsi="Arial" w:cs="Arial"/>
        </w:rPr>
        <w:t>Replace excavated material with standard fill compacted to 95% relative compaction.</w:t>
      </w:r>
    </w:p>
    <w:p w:rsidR="00FB7CE5" w:rsidRPr="00A44CC2" w:rsidRDefault="00FB7CE5" w:rsidP="00DD5378">
      <w:pPr>
        <w:rPr>
          <w:rFonts w:ascii="Arial" w:hAnsi="Arial" w:cs="Arial"/>
        </w:rPr>
      </w:pPr>
      <w:r w:rsidRPr="00A44CC2">
        <w:rPr>
          <w:rFonts w:ascii="Arial" w:hAnsi="Arial" w:cs="Arial"/>
        </w:rPr>
        <w:t>Floodways: Replace unsuitable material with material conforming with the following:</w:t>
      </w:r>
    </w:p>
    <w:p w:rsidR="00FB7CE5" w:rsidRPr="00A44CC2" w:rsidRDefault="00FB7CE5" w:rsidP="00DD5378">
      <w:pPr>
        <w:rPr>
          <w:rFonts w:ascii="Arial" w:hAnsi="Arial" w:cs="Arial"/>
        </w:rPr>
      </w:pPr>
      <w:r w:rsidRPr="00A44CC2">
        <w:rPr>
          <w:rFonts w:ascii="Arial" w:hAnsi="Arial" w:cs="Arial"/>
        </w:rPr>
        <w:t xml:space="preserve">Angular or broken rock, free from organic matter and lumps of clay, complying with the </w:t>
      </w:r>
      <w:r w:rsidRPr="00A44CC2">
        <w:rPr>
          <w:rFonts w:ascii="Arial" w:hAnsi="Arial" w:cs="Arial"/>
          <w:b/>
          <w:i/>
        </w:rPr>
        <w:t>Table – Grading - Suitable Fill Material Properties for Floodways</w:t>
      </w:r>
      <w:r w:rsidRPr="00A44CC2">
        <w:rPr>
          <w:rFonts w:ascii="Arial" w:hAnsi="Arial" w:cs="Arial"/>
          <w:b/>
        </w:rPr>
        <w:t>.</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961"/>
        <w:gridCol w:w="3961"/>
      </w:tblGrid>
      <w:tr w:rsidR="00FB7CE5" w:rsidRPr="00A44CC2" w:rsidTr="00E71BA8">
        <w:trPr>
          <w:cantSplit/>
          <w:trHeight w:val="230"/>
        </w:trPr>
        <w:tc>
          <w:tcPr>
            <w:tcW w:w="7922" w:type="dxa"/>
            <w:gridSpan w:val="2"/>
            <w:tcBorders>
              <w:bottom w:val="single" w:sz="2" w:space="0" w:color="auto"/>
            </w:tcBorders>
          </w:tcPr>
          <w:p w:rsidR="00FB7CE5" w:rsidRPr="00A44CC2" w:rsidRDefault="00FB7CE5" w:rsidP="00E71BA8">
            <w:pPr>
              <w:spacing w:before="40" w:after="40"/>
              <w:rPr>
                <w:rFonts w:ascii="Arial" w:hAnsi="Arial" w:cs="Arial"/>
                <w:b/>
              </w:rPr>
            </w:pPr>
            <w:r w:rsidRPr="00A44CC2">
              <w:rPr>
                <w:rFonts w:ascii="Arial" w:hAnsi="Arial" w:cs="Arial"/>
                <w:b/>
              </w:rPr>
              <w:t>Table – Grading - Suitable Fill Material Properties for Floodways</w:t>
            </w:r>
          </w:p>
        </w:tc>
      </w:tr>
      <w:tr w:rsidR="00FB7CE5" w:rsidRPr="00A44CC2" w:rsidTr="00E71BA8">
        <w:trPr>
          <w:cantSplit/>
          <w:trHeight w:val="230"/>
        </w:trPr>
        <w:tc>
          <w:tcPr>
            <w:tcW w:w="3961" w:type="dxa"/>
          </w:tcPr>
          <w:p w:rsidR="00FB7CE5" w:rsidRPr="00A44CC2" w:rsidRDefault="00FB7CE5" w:rsidP="00DD5378">
            <w:pPr>
              <w:spacing w:before="40" w:after="40"/>
              <w:rPr>
                <w:rFonts w:ascii="Arial" w:hAnsi="Arial" w:cs="Arial"/>
              </w:rPr>
            </w:pPr>
            <w:r w:rsidRPr="00A44CC2">
              <w:rPr>
                <w:rFonts w:ascii="Arial" w:hAnsi="Arial" w:cs="Arial"/>
              </w:rPr>
              <w:t>Maximum size:</w:t>
            </w:r>
          </w:p>
        </w:tc>
        <w:tc>
          <w:tcPr>
            <w:tcW w:w="3961" w:type="dxa"/>
          </w:tcPr>
          <w:p w:rsidR="00FB7CE5" w:rsidRPr="00A44CC2" w:rsidRDefault="00FB7CE5" w:rsidP="00DD5378">
            <w:pPr>
              <w:spacing w:before="40" w:after="40"/>
              <w:rPr>
                <w:rFonts w:ascii="Arial" w:hAnsi="Arial" w:cs="Arial"/>
              </w:rPr>
            </w:pPr>
            <w:r w:rsidRPr="00A44CC2">
              <w:rPr>
                <w:rFonts w:ascii="Arial" w:hAnsi="Arial" w:cs="Arial"/>
              </w:rPr>
              <w:t>100 mm.</w:t>
            </w:r>
          </w:p>
        </w:tc>
      </w:tr>
      <w:tr w:rsidR="00FB7CE5" w:rsidRPr="00A44CC2" w:rsidTr="00E71BA8">
        <w:trPr>
          <w:cantSplit/>
          <w:trHeight w:val="230"/>
        </w:trPr>
        <w:tc>
          <w:tcPr>
            <w:tcW w:w="3961" w:type="dxa"/>
          </w:tcPr>
          <w:p w:rsidR="00FB7CE5" w:rsidRPr="00A44CC2" w:rsidRDefault="00FB7CE5" w:rsidP="00DD5378">
            <w:pPr>
              <w:spacing w:before="40" w:after="40"/>
              <w:rPr>
                <w:rFonts w:ascii="Arial" w:hAnsi="Arial" w:cs="Arial"/>
              </w:rPr>
            </w:pPr>
            <w:r w:rsidRPr="00A44CC2">
              <w:rPr>
                <w:rFonts w:ascii="Arial" w:hAnsi="Arial" w:cs="Arial"/>
              </w:rPr>
              <w:t>Plasticity Index:</w:t>
            </w:r>
          </w:p>
        </w:tc>
        <w:tc>
          <w:tcPr>
            <w:tcW w:w="3961" w:type="dxa"/>
          </w:tcPr>
          <w:p w:rsidR="00FB7CE5" w:rsidRPr="00A44CC2" w:rsidRDefault="00FB7CE5" w:rsidP="00DD5378">
            <w:pPr>
              <w:spacing w:before="40" w:after="40"/>
              <w:rPr>
                <w:rFonts w:ascii="Arial" w:hAnsi="Arial" w:cs="Arial"/>
              </w:rPr>
            </w:pPr>
            <w:r w:rsidRPr="00A44CC2">
              <w:rPr>
                <w:rFonts w:ascii="Arial" w:hAnsi="Arial" w:cs="Arial"/>
              </w:rPr>
              <w:t>10 maximum.</w:t>
            </w:r>
          </w:p>
        </w:tc>
      </w:tr>
      <w:tr w:rsidR="00FB7CE5" w:rsidRPr="00A44CC2" w:rsidTr="00E71BA8">
        <w:trPr>
          <w:cantSplit/>
          <w:trHeight w:val="230"/>
        </w:trPr>
        <w:tc>
          <w:tcPr>
            <w:tcW w:w="3961" w:type="dxa"/>
          </w:tcPr>
          <w:p w:rsidR="00FB7CE5" w:rsidRPr="00A44CC2" w:rsidRDefault="00FB7CE5" w:rsidP="00DD5378">
            <w:pPr>
              <w:spacing w:before="40" w:after="40"/>
              <w:rPr>
                <w:rFonts w:ascii="Arial" w:hAnsi="Arial" w:cs="Arial"/>
              </w:rPr>
            </w:pPr>
            <w:r w:rsidRPr="00A44CC2">
              <w:rPr>
                <w:rFonts w:ascii="Arial" w:hAnsi="Arial" w:cs="Arial"/>
              </w:rPr>
              <w:t>Linear Shrinkage</w:t>
            </w:r>
          </w:p>
        </w:tc>
        <w:tc>
          <w:tcPr>
            <w:tcW w:w="3961" w:type="dxa"/>
          </w:tcPr>
          <w:p w:rsidR="00FB7CE5" w:rsidRPr="00A44CC2" w:rsidRDefault="00FB7CE5" w:rsidP="00DD5378">
            <w:pPr>
              <w:spacing w:before="40" w:after="40"/>
              <w:rPr>
                <w:rFonts w:ascii="Arial" w:hAnsi="Arial" w:cs="Arial"/>
              </w:rPr>
            </w:pPr>
            <w:r w:rsidRPr="00A44CC2">
              <w:rPr>
                <w:rFonts w:ascii="Arial" w:hAnsi="Arial" w:cs="Arial"/>
              </w:rPr>
              <w:t>5.0 maximum.</w:t>
            </w:r>
          </w:p>
        </w:tc>
      </w:tr>
      <w:tr w:rsidR="00FB7CE5" w:rsidRPr="00A44CC2" w:rsidTr="00E71BA8">
        <w:trPr>
          <w:cantSplit/>
          <w:trHeight w:val="152"/>
        </w:trPr>
        <w:tc>
          <w:tcPr>
            <w:tcW w:w="7922" w:type="dxa"/>
            <w:gridSpan w:val="2"/>
            <w:tcBorders>
              <w:bottom w:val="single" w:sz="2" w:space="0" w:color="auto"/>
            </w:tcBorders>
          </w:tcPr>
          <w:p w:rsidR="00FB7CE5" w:rsidRPr="00A44CC2" w:rsidRDefault="00FB7CE5" w:rsidP="00DD5378">
            <w:pPr>
              <w:spacing w:before="40" w:after="40"/>
              <w:rPr>
                <w:rFonts w:ascii="Arial" w:hAnsi="Arial" w:cs="Arial"/>
                <w:sz w:val="16"/>
                <w:szCs w:val="16"/>
              </w:rPr>
            </w:pPr>
          </w:p>
        </w:tc>
      </w:tr>
      <w:tr w:rsidR="00FB7CE5" w:rsidRPr="00A44CC2" w:rsidTr="00E71BA8">
        <w:trPr>
          <w:cantSplit/>
          <w:trHeight w:val="230"/>
        </w:trPr>
        <w:tc>
          <w:tcPr>
            <w:tcW w:w="3961" w:type="dxa"/>
          </w:tcPr>
          <w:p w:rsidR="00FB7CE5" w:rsidRPr="00A44CC2" w:rsidRDefault="00FB7CE5" w:rsidP="00DD5378">
            <w:pPr>
              <w:spacing w:before="40" w:after="40"/>
              <w:rPr>
                <w:rFonts w:ascii="Arial" w:hAnsi="Arial" w:cs="Arial"/>
                <w:b/>
              </w:rPr>
            </w:pPr>
            <w:r w:rsidRPr="00A44CC2">
              <w:rPr>
                <w:rFonts w:ascii="Arial" w:hAnsi="Arial" w:cs="Arial"/>
                <w:b/>
              </w:rPr>
              <w:t>AS Sieve (Mm)</w:t>
            </w:r>
          </w:p>
        </w:tc>
        <w:tc>
          <w:tcPr>
            <w:tcW w:w="3961" w:type="dxa"/>
          </w:tcPr>
          <w:p w:rsidR="00FB7CE5" w:rsidRPr="00A44CC2" w:rsidRDefault="00FB7CE5" w:rsidP="00DD5378">
            <w:pPr>
              <w:spacing w:before="40" w:after="40"/>
              <w:rPr>
                <w:rFonts w:ascii="Arial" w:hAnsi="Arial" w:cs="Arial"/>
                <w:b/>
              </w:rPr>
            </w:pPr>
            <w:r w:rsidRPr="00A44CC2">
              <w:rPr>
                <w:rFonts w:ascii="Arial" w:hAnsi="Arial" w:cs="Arial"/>
                <w:b/>
              </w:rPr>
              <w:t>Percentage Passing</w:t>
            </w:r>
          </w:p>
        </w:tc>
      </w:tr>
      <w:tr w:rsidR="00FB7CE5" w:rsidRPr="00A44CC2" w:rsidTr="00E71BA8">
        <w:trPr>
          <w:cantSplit/>
          <w:trHeight w:val="245"/>
        </w:trPr>
        <w:tc>
          <w:tcPr>
            <w:tcW w:w="3961" w:type="dxa"/>
          </w:tcPr>
          <w:p w:rsidR="00FB7CE5" w:rsidRPr="00A44CC2" w:rsidRDefault="00FB7CE5" w:rsidP="00DD5378">
            <w:pPr>
              <w:spacing w:before="40" w:after="40"/>
              <w:rPr>
                <w:rFonts w:ascii="Arial" w:hAnsi="Arial" w:cs="Arial"/>
              </w:rPr>
            </w:pPr>
            <w:r w:rsidRPr="00A44CC2">
              <w:rPr>
                <w:rFonts w:ascii="Arial" w:hAnsi="Arial" w:cs="Arial"/>
              </w:rPr>
              <w:t>75.0</w:t>
            </w:r>
          </w:p>
        </w:tc>
        <w:tc>
          <w:tcPr>
            <w:tcW w:w="3961" w:type="dxa"/>
          </w:tcPr>
          <w:p w:rsidR="00FB7CE5" w:rsidRPr="00A44CC2" w:rsidRDefault="00FB7CE5" w:rsidP="00DD5378">
            <w:pPr>
              <w:spacing w:before="40" w:after="40"/>
              <w:rPr>
                <w:rFonts w:ascii="Arial" w:hAnsi="Arial" w:cs="Arial"/>
              </w:rPr>
            </w:pPr>
            <w:r w:rsidRPr="00A44CC2">
              <w:rPr>
                <w:rFonts w:ascii="Arial" w:hAnsi="Arial" w:cs="Arial"/>
              </w:rPr>
              <w:t>40 </w:t>
            </w:r>
            <w:r w:rsidRPr="00A44CC2">
              <w:rPr>
                <w:rFonts w:ascii="Arial" w:hAnsi="Arial" w:cs="Arial"/>
              </w:rPr>
              <w:noBreakHyphen/>
              <w:t> 100</w:t>
            </w:r>
          </w:p>
        </w:tc>
      </w:tr>
      <w:tr w:rsidR="00FB7CE5" w:rsidRPr="00A44CC2" w:rsidTr="00E71BA8">
        <w:trPr>
          <w:cantSplit/>
          <w:trHeight w:val="230"/>
        </w:trPr>
        <w:tc>
          <w:tcPr>
            <w:tcW w:w="3961" w:type="dxa"/>
          </w:tcPr>
          <w:p w:rsidR="00FB7CE5" w:rsidRPr="00A44CC2" w:rsidRDefault="00FB7CE5" w:rsidP="00DD5378">
            <w:pPr>
              <w:spacing w:before="40" w:after="40"/>
              <w:rPr>
                <w:rFonts w:ascii="Arial" w:hAnsi="Arial" w:cs="Arial"/>
              </w:rPr>
            </w:pPr>
            <w:r w:rsidRPr="00A44CC2">
              <w:rPr>
                <w:rFonts w:ascii="Arial" w:hAnsi="Arial" w:cs="Arial"/>
              </w:rPr>
              <w:t>19.0</w:t>
            </w:r>
          </w:p>
        </w:tc>
        <w:tc>
          <w:tcPr>
            <w:tcW w:w="3961" w:type="dxa"/>
          </w:tcPr>
          <w:p w:rsidR="00FB7CE5" w:rsidRPr="00A44CC2" w:rsidRDefault="00FB7CE5" w:rsidP="00DD5378">
            <w:pPr>
              <w:spacing w:before="40" w:after="40"/>
              <w:rPr>
                <w:rFonts w:ascii="Arial" w:hAnsi="Arial" w:cs="Arial"/>
              </w:rPr>
            </w:pPr>
            <w:r w:rsidRPr="00A44CC2">
              <w:rPr>
                <w:rFonts w:ascii="Arial" w:hAnsi="Arial" w:cs="Arial"/>
              </w:rPr>
              <w:t>15 </w:t>
            </w:r>
            <w:r w:rsidRPr="00A44CC2">
              <w:rPr>
                <w:rFonts w:ascii="Arial" w:hAnsi="Arial" w:cs="Arial"/>
              </w:rPr>
              <w:noBreakHyphen/>
              <w:t> 50</w:t>
            </w:r>
          </w:p>
        </w:tc>
      </w:tr>
      <w:tr w:rsidR="00FB7CE5" w:rsidRPr="00A44CC2" w:rsidTr="00E71BA8">
        <w:trPr>
          <w:cantSplit/>
          <w:trHeight w:val="230"/>
        </w:trPr>
        <w:tc>
          <w:tcPr>
            <w:tcW w:w="3961" w:type="dxa"/>
          </w:tcPr>
          <w:p w:rsidR="00FB7CE5" w:rsidRPr="00A44CC2" w:rsidRDefault="00FB7CE5" w:rsidP="00DD5378">
            <w:pPr>
              <w:spacing w:before="40" w:after="40"/>
              <w:rPr>
                <w:rFonts w:ascii="Arial" w:hAnsi="Arial" w:cs="Arial"/>
              </w:rPr>
            </w:pPr>
            <w:r w:rsidRPr="00A44CC2">
              <w:rPr>
                <w:rFonts w:ascii="Arial" w:hAnsi="Arial" w:cs="Arial"/>
              </w:rPr>
              <w:t>2.36</w:t>
            </w:r>
          </w:p>
        </w:tc>
        <w:tc>
          <w:tcPr>
            <w:tcW w:w="3961" w:type="dxa"/>
          </w:tcPr>
          <w:p w:rsidR="00FB7CE5" w:rsidRPr="00A44CC2" w:rsidRDefault="00FB7CE5" w:rsidP="00DD5378">
            <w:pPr>
              <w:spacing w:before="40" w:after="40"/>
              <w:rPr>
                <w:rFonts w:ascii="Arial" w:hAnsi="Arial" w:cs="Arial"/>
              </w:rPr>
            </w:pPr>
            <w:r w:rsidRPr="00A44CC2">
              <w:rPr>
                <w:rFonts w:ascii="Arial" w:hAnsi="Arial" w:cs="Arial"/>
              </w:rPr>
              <w:t>0 </w:t>
            </w:r>
            <w:r w:rsidRPr="00A44CC2">
              <w:rPr>
                <w:rFonts w:ascii="Arial" w:hAnsi="Arial" w:cs="Arial"/>
              </w:rPr>
              <w:noBreakHyphen/>
              <w:t> 25</w:t>
            </w:r>
          </w:p>
        </w:tc>
      </w:tr>
    </w:tbl>
    <w:p w:rsidR="00FB7CE5" w:rsidRPr="00A44CC2" w:rsidRDefault="00FB7CE5">
      <w:pPr>
        <w:pStyle w:val="Heading3"/>
        <w:rPr>
          <w:lang w:val="en-AU"/>
        </w:rPr>
      </w:pPr>
      <w:bookmarkStart w:id="47" w:name="_Toc390823452"/>
      <w:bookmarkStart w:id="48" w:name="_Toc391429144"/>
      <w:bookmarkStart w:id="49" w:name="_Toc396034070"/>
      <w:bookmarkStart w:id="50" w:name="_Toc398800253"/>
      <w:r w:rsidRPr="00A44CC2">
        <w:rPr>
          <w:lang w:val="en-AU"/>
        </w:rPr>
        <w:t>Blasting and Overbreak</w:t>
      </w:r>
      <w:bookmarkEnd w:id="47"/>
      <w:bookmarkEnd w:id="48"/>
      <w:bookmarkEnd w:id="49"/>
      <w:bookmarkEnd w:id="50"/>
    </w:p>
    <w:p w:rsidR="00FB7CE5" w:rsidRPr="00A44CC2" w:rsidRDefault="00FB7CE5" w:rsidP="00DD5378">
      <w:pPr>
        <w:rPr>
          <w:rFonts w:ascii="Arial" w:hAnsi="Arial" w:cs="Arial"/>
        </w:rPr>
      </w:pPr>
      <w:r w:rsidRPr="00A44CC2">
        <w:rPr>
          <w:rFonts w:ascii="Arial" w:hAnsi="Arial" w:cs="Arial"/>
        </w:rPr>
        <w:t>Ensure blasting is not excessive. There will be no payment for overbreak beyond the limits of excavation specified.</w:t>
      </w:r>
    </w:p>
    <w:p w:rsidR="00FB7CE5" w:rsidRPr="00A44CC2" w:rsidRDefault="00FB7CE5">
      <w:pPr>
        <w:pStyle w:val="Heading3"/>
        <w:rPr>
          <w:lang w:val="en-AU"/>
        </w:rPr>
      </w:pPr>
      <w:bookmarkStart w:id="51" w:name="_Toc390823453"/>
      <w:bookmarkStart w:id="52" w:name="_Toc391429145"/>
      <w:bookmarkStart w:id="53" w:name="_Toc396034071"/>
      <w:bookmarkStart w:id="54" w:name="_Toc398800254"/>
      <w:r w:rsidRPr="00A44CC2">
        <w:rPr>
          <w:lang w:val="en-AU"/>
        </w:rPr>
        <w:lastRenderedPageBreak/>
        <w:t>Stability of Works</w:t>
      </w:r>
      <w:bookmarkEnd w:id="51"/>
      <w:bookmarkEnd w:id="52"/>
      <w:bookmarkEnd w:id="53"/>
      <w:bookmarkEnd w:id="54"/>
      <w:r w:rsidRPr="00A44CC2">
        <w:rPr>
          <w:lang w:val="en-AU"/>
        </w:rPr>
        <w:t>, Rock Cuttings</w:t>
      </w:r>
    </w:p>
    <w:p w:rsidR="00FB7CE5" w:rsidRPr="00A44CC2" w:rsidRDefault="00FB7CE5" w:rsidP="00DD5378">
      <w:pPr>
        <w:rPr>
          <w:rFonts w:ascii="Arial" w:hAnsi="Arial" w:cs="Arial"/>
        </w:rPr>
      </w:pPr>
      <w:r w:rsidRPr="00A44CC2">
        <w:rPr>
          <w:rFonts w:ascii="Arial" w:hAnsi="Arial" w:cs="Arial"/>
        </w:rPr>
        <w:t>Remove all loose material and rock which has been rendered unstable.</w:t>
      </w:r>
    </w:p>
    <w:p w:rsidR="00FB7CE5" w:rsidRPr="00A44CC2" w:rsidRDefault="00FB7CE5" w:rsidP="00FB7CE5">
      <w:pPr>
        <w:pStyle w:val="Heading2"/>
        <w:ind w:left="576" w:hanging="576"/>
        <w:rPr>
          <w:rFonts w:cs="Arial"/>
          <w:lang w:val="en-AU"/>
        </w:rPr>
      </w:pPr>
      <w:bookmarkStart w:id="55" w:name="_Toc390823454"/>
      <w:bookmarkStart w:id="56" w:name="_Toc391429146"/>
      <w:bookmarkStart w:id="57" w:name="_Toc396034072"/>
      <w:bookmarkStart w:id="58" w:name="_Toc398800255"/>
      <w:r w:rsidRPr="00A44CC2">
        <w:rPr>
          <w:rFonts w:cs="Arial"/>
          <w:lang w:val="en-AU"/>
        </w:rPr>
        <w:t>Earthworks In Fill</w:t>
      </w:r>
      <w:bookmarkEnd w:id="55"/>
      <w:bookmarkEnd w:id="56"/>
      <w:bookmarkEnd w:id="57"/>
      <w:bookmarkEnd w:id="58"/>
    </w:p>
    <w:p w:rsidR="00FB7CE5" w:rsidRPr="00A44CC2" w:rsidRDefault="00FB7CE5">
      <w:pPr>
        <w:pStyle w:val="Heading3"/>
        <w:rPr>
          <w:lang w:val="en-AU"/>
        </w:rPr>
      </w:pPr>
      <w:bookmarkStart w:id="59" w:name="_Toc390823455"/>
      <w:bookmarkStart w:id="60" w:name="_Toc391429147"/>
      <w:bookmarkStart w:id="61" w:name="_Toc396034073"/>
      <w:bookmarkStart w:id="62" w:name="_Toc398800256"/>
      <w:r w:rsidRPr="00A44CC2">
        <w:rPr>
          <w:lang w:val="en-AU"/>
        </w:rPr>
        <w:t>Description</w:t>
      </w:r>
      <w:bookmarkEnd w:id="59"/>
      <w:bookmarkEnd w:id="60"/>
      <w:bookmarkEnd w:id="61"/>
      <w:bookmarkEnd w:id="62"/>
    </w:p>
    <w:p w:rsidR="00FB7CE5" w:rsidRPr="00A44CC2" w:rsidRDefault="00FB7CE5" w:rsidP="00DD5378">
      <w:pPr>
        <w:rPr>
          <w:rFonts w:ascii="Arial" w:hAnsi="Arial" w:cs="Arial"/>
        </w:rPr>
      </w:pPr>
      <w:r w:rsidRPr="00A44CC2">
        <w:rPr>
          <w:rFonts w:ascii="Arial" w:hAnsi="Arial" w:cs="Arial"/>
        </w:rPr>
        <w:t>Earthworks in fill includes preparation prior to filling, winning, hauling, placing and compacting material on all prepared areas including holes, pits and other depressions.</w:t>
      </w:r>
    </w:p>
    <w:p w:rsidR="00FB7CE5" w:rsidRPr="00A44CC2" w:rsidRDefault="00FB7CE5">
      <w:pPr>
        <w:pStyle w:val="Heading3"/>
        <w:rPr>
          <w:lang w:val="en-AU"/>
        </w:rPr>
      </w:pPr>
      <w:r w:rsidRPr="00A44CC2">
        <w:rPr>
          <w:lang w:val="en-AU"/>
        </w:rPr>
        <w:t>Preparation Prior to Filling – Hold Point</w:t>
      </w:r>
    </w:p>
    <w:p w:rsidR="00FB7CE5" w:rsidRPr="00A44CC2" w:rsidRDefault="00FB7CE5" w:rsidP="00DD5378">
      <w:pPr>
        <w:rPr>
          <w:rFonts w:ascii="Arial" w:hAnsi="Arial" w:cs="Arial"/>
        </w:rPr>
      </w:pPr>
      <w:r w:rsidRPr="00A44CC2">
        <w:rPr>
          <w:rFonts w:ascii="Arial" w:hAnsi="Arial" w:cs="Arial"/>
        </w:rPr>
        <w:t>Subsequent to stripping of top layer apply a minimum of three passes with maximum mass compaction equipment.</w:t>
      </w:r>
    </w:p>
    <w:p w:rsidR="00FB7CE5" w:rsidRPr="00A44CC2" w:rsidRDefault="00FB7CE5" w:rsidP="00DD5378">
      <w:pPr>
        <w:rPr>
          <w:rFonts w:ascii="Arial" w:hAnsi="Arial" w:cs="Arial"/>
        </w:rPr>
      </w:pPr>
      <w:r w:rsidRPr="00A44CC2">
        <w:rPr>
          <w:rFonts w:ascii="Arial" w:hAnsi="Arial" w:cs="Arial"/>
          <w:b/>
        </w:rPr>
        <w:t xml:space="preserve">Hold Point - </w:t>
      </w:r>
      <w:r w:rsidRPr="00A44CC2">
        <w:rPr>
          <w:rFonts w:ascii="Arial" w:hAnsi="Arial" w:cs="Arial"/>
        </w:rPr>
        <w:t>Once moisture conditioned and compacted, subject each lot to a proof roll, with the Superintendent in attendance, as specified in the Proof Rolling sub-clause of the Conformance clause in this work section.</w:t>
      </w:r>
    </w:p>
    <w:p w:rsidR="00FB7CE5" w:rsidRPr="00A44CC2" w:rsidRDefault="00FB7CE5">
      <w:pPr>
        <w:pStyle w:val="Heading3"/>
        <w:rPr>
          <w:lang w:val="en-AU"/>
        </w:rPr>
      </w:pPr>
      <w:bookmarkStart w:id="63" w:name="_Toc390823456"/>
      <w:bookmarkStart w:id="64" w:name="_Toc391429148"/>
      <w:bookmarkStart w:id="65" w:name="_Toc396034074"/>
      <w:bookmarkStart w:id="66" w:name="_Toc398800257"/>
      <w:r w:rsidRPr="00A44CC2">
        <w:rPr>
          <w:lang w:val="en-AU"/>
        </w:rPr>
        <w:t>Benching</w:t>
      </w:r>
      <w:bookmarkEnd w:id="63"/>
      <w:bookmarkEnd w:id="64"/>
      <w:bookmarkEnd w:id="65"/>
      <w:bookmarkEnd w:id="66"/>
    </w:p>
    <w:p w:rsidR="00FB7CE5" w:rsidRPr="00A44CC2" w:rsidRDefault="00FB7CE5" w:rsidP="00DD5378">
      <w:pPr>
        <w:rPr>
          <w:rFonts w:ascii="Arial" w:hAnsi="Arial" w:cs="Arial"/>
        </w:rPr>
      </w:pPr>
      <w:r w:rsidRPr="00A44CC2">
        <w:rPr>
          <w:rFonts w:ascii="Arial" w:hAnsi="Arial" w:cs="Arial"/>
        </w:rPr>
        <w:t>Cut a bench at the toe of the lower side batter when natural surface inclines at steeper than eight horizontal to one vertical.</w:t>
      </w:r>
    </w:p>
    <w:p w:rsidR="00FB7CE5" w:rsidRPr="00A44CC2" w:rsidRDefault="00FB7CE5" w:rsidP="00DD5378">
      <w:pPr>
        <w:rPr>
          <w:rFonts w:ascii="Arial" w:hAnsi="Arial" w:cs="Arial"/>
        </w:rPr>
      </w:pPr>
      <w:r w:rsidRPr="00A44CC2">
        <w:rPr>
          <w:rFonts w:ascii="Arial" w:hAnsi="Arial" w:cs="Arial"/>
        </w:rPr>
        <w:t>Ensure the bench slopes downwards towards the centre line of the road and is 3 metres wide to provide a sound key for the toe of the fill.</w:t>
      </w:r>
    </w:p>
    <w:p w:rsidR="00FB7CE5" w:rsidRPr="00A44CC2" w:rsidRDefault="00FB7CE5" w:rsidP="00DD5378">
      <w:pPr>
        <w:rPr>
          <w:rFonts w:ascii="Arial" w:hAnsi="Arial" w:cs="Arial"/>
        </w:rPr>
      </w:pPr>
      <w:r w:rsidRPr="00A44CC2">
        <w:rPr>
          <w:rFonts w:ascii="Arial" w:hAnsi="Arial" w:cs="Arial"/>
        </w:rPr>
        <w:t>Terrace the existing surface where side slopes are steeper than three horizontal to one vertical to provide a key for the fill.</w:t>
      </w:r>
    </w:p>
    <w:p w:rsidR="00FB7CE5" w:rsidRPr="00A44CC2" w:rsidRDefault="00FB7CE5">
      <w:pPr>
        <w:pStyle w:val="Heading3"/>
        <w:rPr>
          <w:lang w:val="en-AU"/>
        </w:rPr>
      </w:pPr>
      <w:bookmarkStart w:id="67" w:name="_Toc390823457"/>
      <w:bookmarkStart w:id="68" w:name="_Toc391429149"/>
      <w:bookmarkStart w:id="69" w:name="_Toc396034075"/>
      <w:bookmarkStart w:id="70" w:name="_Toc398800258"/>
      <w:r w:rsidRPr="00A44CC2">
        <w:rPr>
          <w:lang w:val="en-AU"/>
        </w:rPr>
        <w:t xml:space="preserve">Unsuitable Material Beneath Fill – </w:t>
      </w:r>
      <w:bookmarkEnd w:id="67"/>
      <w:bookmarkEnd w:id="68"/>
      <w:bookmarkEnd w:id="69"/>
      <w:bookmarkEnd w:id="70"/>
      <w:r w:rsidRPr="00A44CC2">
        <w:rPr>
          <w:lang w:val="en-AU"/>
        </w:rPr>
        <w:t>Hold point</w:t>
      </w:r>
    </w:p>
    <w:p w:rsidR="00FB7CE5" w:rsidRPr="00A44CC2" w:rsidRDefault="00FB7CE5" w:rsidP="00DD5378">
      <w:pPr>
        <w:rPr>
          <w:rFonts w:ascii="Arial" w:hAnsi="Arial" w:cs="Arial"/>
        </w:rPr>
      </w:pPr>
      <w:r w:rsidRPr="00A44CC2">
        <w:rPr>
          <w:rFonts w:ascii="Arial" w:hAnsi="Arial" w:cs="Arial"/>
          <w:b/>
        </w:rPr>
        <w:t xml:space="preserve">Hold point </w:t>
      </w:r>
      <w:r w:rsidRPr="00A44CC2">
        <w:rPr>
          <w:rFonts w:ascii="Arial" w:hAnsi="Arial" w:cs="Arial"/>
        </w:rPr>
        <w:t>- Obtain directions from the Superintendent before works commence.</w:t>
      </w:r>
    </w:p>
    <w:p w:rsidR="00FB7CE5" w:rsidRPr="00A44CC2" w:rsidRDefault="00FB7CE5" w:rsidP="00DD5378">
      <w:pPr>
        <w:rPr>
          <w:rFonts w:ascii="Arial" w:hAnsi="Arial" w:cs="Arial"/>
        </w:rPr>
      </w:pPr>
      <w:r w:rsidRPr="00A44CC2">
        <w:rPr>
          <w:rFonts w:ascii="Arial" w:hAnsi="Arial" w:cs="Arial"/>
        </w:rPr>
        <w:t>Remove unsuitable foundation material as directed before the fill is placed.</w:t>
      </w:r>
    </w:p>
    <w:p w:rsidR="00FB7CE5" w:rsidRPr="00A44CC2" w:rsidRDefault="00FB7CE5" w:rsidP="00DD5378">
      <w:pPr>
        <w:rPr>
          <w:rFonts w:ascii="Arial" w:hAnsi="Arial" w:cs="Arial"/>
        </w:rPr>
      </w:pPr>
      <w:r w:rsidRPr="00A44CC2">
        <w:rPr>
          <w:rFonts w:ascii="Arial" w:hAnsi="Arial" w:cs="Arial"/>
        </w:rPr>
        <w:t>Replace excavated material with standard fill compacted to 95% relative compaction.</w:t>
      </w:r>
    </w:p>
    <w:p w:rsidR="00FB7CE5" w:rsidRPr="00A44CC2" w:rsidRDefault="00FB7CE5">
      <w:pPr>
        <w:pStyle w:val="Heading3"/>
        <w:rPr>
          <w:lang w:val="en-AU"/>
        </w:rPr>
      </w:pPr>
      <w:bookmarkStart w:id="71" w:name="_Toc390823458"/>
      <w:bookmarkStart w:id="72" w:name="_Toc391429150"/>
      <w:bookmarkStart w:id="73" w:name="_Toc396034076"/>
      <w:bookmarkStart w:id="74" w:name="_Toc398800259"/>
      <w:r w:rsidRPr="00A44CC2">
        <w:rPr>
          <w:lang w:val="en-AU"/>
        </w:rPr>
        <w:t>Construction Methods</w:t>
      </w:r>
      <w:bookmarkEnd w:id="71"/>
      <w:bookmarkEnd w:id="72"/>
      <w:bookmarkEnd w:id="73"/>
      <w:bookmarkEnd w:id="74"/>
    </w:p>
    <w:p w:rsidR="00FB7CE5" w:rsidRPr="00A44CC2" w:rsidRDefault="00FB7CE5" w:rsidP="00DD5378">
      <w:pPr>
        <w:rPr>
          <w:rFonts w:ascii="Arial" w:hAnsi="Arial" w:cs="Arial"/>
        </w:rPr>
      </w:pPr>
      <w:r w:rsidRPr="00A44CC2">
        <w:rPr>
          <w:rFonts w:ascii="Arial" w:hAnsi="Arial" w:cs="Arial"/>
        </w:rPr>
        <w:t>Fill by either the "Compacted Layer", "Rocky Material" or "Rock Fill" method.</w:t>
      </w:r>
    </w:p>
    <w:p w:rsidR="00FB7CE5" w:rsidRPr="00A44CC2" w:rsidRDefault="00FB7CE5" w:rsidP="00DD5378">
      <w:pPr>
        <w:rPr>
          <w:rFonts w:ascii="Arial" w:hAnsi="Arial" w:cs="Arial"/>
        </w:rPr>
      </w:pPr>
      <w:r w:rsidRPr="00A44CC2">
        <w:rPr>
          <w:rFonts w:ascii="Arial" w:hAnsi="Arial" w:cs="Arial"/>
        </w:rPr>
        <w:t>Select appropriate method(s).</w:t>
      </w:r>
    </w:p>
    <w:p w:rsidR="00FB7CE5" w:rsidRPr="00A44CC2" w:rsidRDefault="00FB7CE5" w:rsidP="009B7D67">
      <w:pPr>
        <w:pStyle w:val="Heading4"/>
        <w:rPr>
          <w:rFonts w:cs="Arial"/>
        </w:rPr>
      </w:pPr>
      <w:r w:rsidRPr="00A44CC2">
        <w:rPr>
          <w:rFonts w:cs="Arial"/>
        </w:rPr>
        <w:t>Compacted Layer Method</w:t>
      </w:r>
    </w:p>
    <w:p w:rsidR="00FB7CE5" w:rsidRPr="00A44CC2" w:rsidRDefault="00FB7CE5" w:rsidP="00DD5378">
      <w:pPr>
        <w:rPr>
          <w:rFonts w:ascii="Arial" w:hAnsi="Arial" w:cs="Arial"/>
        </w:rPr>
      </w:pPr>
      <w:r w:rsidRPr="00A44CC2">
        <w:rPr>
          <w:rFonts w:ascii="Arial" w:hAnsi="Arial" w:cs="Arial"/>
        </w:rPr>
        <w:t>Use where material generally does not contain cobbles, boulders or broken rock.</w:t>
      </w:r>
    </w:p>
    <w:p w:rsidR="00FB7CE5" w:rsidRPr="00A44CC2" w:rsidRDefault="00FB7CE5" w:rsidP="00DD5378">
      <w:pPr>
        <w:pStyle w:val="Bullet"/>
        <w:rPr>
          <w:rFonts w:cs="Arial"/>
        </w:rPr>
      </w:pPr>
      <w:r w:rsidRPr="00A44CC2">
        <w:rPr>
          <w:rFonts w:cs="Arial"/>
        </w:rPr>
        <w:t>Deposit and spread the material in uniform level layers to a maximum thickness of 250 mm loose measurement for the full width of fill.</w:t>
      </w:r>
    </w:p>
    <w:p w:rsidR="00FB7CE5" w:rsidRPr="00A44CC2" w:rsidRDefault="00FB7CE5" w:rsidP="00DD5378">
      <w:pPr>
        <w:pStyle w:val="Bullet"/>
        <w:rPr>
          <w:rFonts w:cs="Arial"/>
        </w:rPr>
      </w:pPr>
      <w:r w:rsidRPr="00A44CC2">
        <w:rPr>
          <w:rFonts w:cs="Arial"/>
        </w:rPr>
        <w:t xml:space="preserve">Compact each layer to the specified compaction (refer </w:t>
      </w:r>
      <w:r w:rsidRPr="00A44CC2">
        <w:rPr>
          <w:rFonts w:cs="Arial"/>
          <w:b/>
          <w:i/>
        </w:rPr>
        <w:t>Table - Dry Density Ratios for Conformance</w:t>
      </w:r>
      <w:r w:rsidRPr="00A44CC2">
        <w:rPr>
          <w:rFonts w:cs="Arial"/>
        </w:rPr>
        <w:t xml:space="preserve"> in CONFORMANCE TESTING) before placing the next layer.</w:t>
      </w:r>
    </w:p>
    <w:p w:rsidR="00FB7CE5" w:rsidRPr="00A44CC2" w:rsidRDefault="00FB7CE5" w:rsidP="00DD5378">
      <w:pPr>
        <w:pStyle w:val="Bullet"/>
        <w:rPr>
          <w:rFonts w:cs="Arial"/>
        </w:rPr>
      </w:pPr>
      <w:r w:rsidRPr="00A44CC2">
        <w:rPr>
          <w:rFonts w:cs="Arial"/>
        </w:rPr>
        <w:t>Use standard fill for the subgrade layer.</w:t>
      </w:r>
    </w:p>
    <w:p w:rsidR="00FB7CE5" w:rsidRPr="00A44CC2" w:rsidRDefault="00FB7CE5">
      <w:pPr>
        <w:pStyle w:val="guidenotes"/>
        <w:rPr>
          <w:rFonts w:cs="Arial"/>
        </w:rPr>
      </w:pPr>
      <w:r w:rsidRPr="00A44CC2">
        <w:rPr>
          <w:rFonts w:cs="Arial"/>
        </w:rPr>
        <w:t>[Ensure this method is specified. Delete non</w:t>
      </w:r>
      <w:r w:rsidRPr="00A44CC2">
        <w:rPr>
          <w:rFonts w:cs="Arial"/>
        </w:rPr>
        <w:noBreakHyphen/>
        <w:t>relevant sentences where this is the only method specified]</w:t>
      </w:r>
    </w:p>
    <w:p w:rsidR="00FB7CE5" w:rsidRPr="00A44CC2" w:rsidRDefault="00FB7CE5" w:rsidP="009B7D67">
      <w:pPr>
        <w:pStyle w:val="Heading4"/>
        <w:rPr>
          <w:rFonts w:cs="Arial"/>
        </w:rPr>
      </w:pPr>
      <w:r w:rsidRPr="00A44CC2">
        <w:rPr>
          <w:rFonts w:cs="Arial"/>
        </w:rPr>
        <w:t>Rocky Material Method</w:t>
      </w:r>
    </w:p>
    <w:p w:rsidR="00FB7CE5" w:rsidRPr="00A44CC2" w:rsidRDefault="00FB7CE5" w:rsidP="00DD5378">
      <w:pPr>
        <w:rPr>
          <w:rFonts w:ascii="Arial" w:hAnsi="Arial" w:cs="Arial"/>
        </w:rPr>
      </w:pPr>
      <w:r w:rsidRPr="00A44CC2">
        <w:rPr>
          <w:rFonts w:ascii="Arial" w:hAnsi="Arial" w:cs="Arial"/>
        </w:rPr>
        <w:lastRenderedPageBreak/>
        <w:t>Use where material contains some cobbles and boulders (maximum size 600 mm) with sufficient fines for the work to be free of voids.</w:t>
      </w:r>
    </w:p>
    <w:p w:rsidR="00FB7CE5" w:rsidRPr="00A44CC2" w:rsidRDefault="00FB7CE5" w:rsidP="00DD5378">
      <w:pPr>
        <w:pStyle w:val="Bullet"/>
        <w:rPr>
          <w:rFonts w:cs="Arial"/>
        </w:rPr>
      </w:pPr>
      <w:r w:rsidRPr="00A44CC2">
        <w:rPr>
          <w:rFonts w:cs="Arial"/>
        </w:rPr>
        <w:t>Break up rocks bridging between adjacent material to prevent cavities being formed.</w:t>
      </w:r>
    </w:p>
    <w:p w:rsidR="00FB7CE5" w:rsidRPr="00A44CC2" w:rsidRDefault="00FB7CE5" w:rsidP="00DD5378">
      <w:pPr>
        <w:pStyle w:val="Bullet"/>
        <w:rPr>
          <w:rFonts w:cs="Arial"/>
        </w:rPr>
      </w:pPr>
      <w:r w:rsidRPr="00A44CC2">
        <w:rPr>
          <w:rFonts w:cs="Arial"/>
        </w:rPr>
        <w:t>Maximum rock dimension: 600 mm or one</w:t>
      </w:r>
      <w:r w:rsidRPr="00A44CC2">
        <w:rPr>
          <w:rFonts w:cs="Arial"/>
        </w:rPr>
        <w:noBreakHyphen/>
        <w:t>half the height of fill at the section where the rock is placed.</w:t>
      </w:r>
    </w:p>
    <w:p w:rsidR="00FB7CE5" w:rsidRPr="00A44CC2" w:rsidRDefault="00FB7CE5" w:rsidP="00DD5378">
      <w:pPr>
        <w:pStyle w:val="Bullet"/>
        <w:rPr>
          <w:rFonts w:cs="Arial"/>
        </w:rPr>
      </w:pPr>
      <w:r w:rsidRPr="00A44CC2">
        <w:rPr>
          <w:rFonts w:cs="Arial"/>
        </w:rPr>
        <w:t>Spread material in layers approximately equal to the maximum rock size.</w:t>
      </w:r>
    </w:p>
    <w:p w:rsidR="00FB7CE5" w:rsidRPr="00A44CC2" w:rsidRDefault="00FB7CE5" w:rsidP="00DD5378">
      <w:pPr>
        <w:pStyle w:val="Bullet"/>
        <w:rPr>
          <w:rFonts w:cs="Arial"/>
        </w:rPr>
      </w:pPr>
      <w:r w:rsidRPr="00A44CC2">
        <w:rPr>
          <w:rFonts w:cs="Arial"/>
        </w:rPr>
        <w:t>Work the rocky material in each layer until it is firm and unyielding.</w:t>
      </w:r>
    </w:p>
    <w:p w:rsidR="00FB7CE5" w:rsidRPr="00A44CC2" w:rsidRDefault="00FB7CE5" w:rsidP="00DD5378">
      <w:pPr>
        <w:pStyle w:val="Bullet"/>
        <w:rPr>
          <w:rFonts w:cs="Arial"/>
        </w:rPr>
      </w:pPr>
      <w:r w:rsidRPr="00A44CC2">
        <w:rPr>
          <w:rFonts w:cs="Arial"/>
        </w:rPr>
        <w:t>Construct to the bottom of the subgrade layer.</w:t>
      </w:r>
    </w:p>
    <w:p w:rsidR="00FB7CE5" w:rsidRPr="00A44CC2" w:rsidRDefault="00FB7CE5" w:rsidP="00DD5378">
      <w:pPr>
        <w:pStyle w:val="Bullet"/>
        <w:rPr>
          <w:rFonts w:cs="Arial"/>
        </w:rPr>
      </w:pPr>
      <w:r w:rsidRPr="00A44CC2">
        <w:rPr>
          <w:rFonts w:cs="Arial"/>
        </w:rPr>
        <w:t>Use standard fill for the subgrade layer</w:t>
      </w:r>
    </w:p>
    <w:p w:rsidR="00FB7CE5" w:rsidRPr="00A44CC2" w:rsidRDefault="00FB7CE5" w:rsidP="009B7D67">
      <w:pPr>
        <w:pStyle w:val="Heading4"/>
        <w:rPr>
          <w:rFonts w:cs="Arial"/>
        </w:rPr>
      </w:pPr>
      <w:r w:rsidRPr="00A44CC2">
        <w:rPr>
          <w:rFonts w:cs="Arial"/>
        </w:rPr>
        <w:t>Rockfill Method</w:t>
      </w:r>
    </w:p>
    <w:p w:rsidR="00FB7CE5" w:rsidRPr="00A44CC2" w:rsidRDefault="00FB7CE5" w:rsidP="00DD5378">
      <w:pPr>
        <w:rPr>
          <w:rFonts w:ascii="Arial" w:hAnsi="Arial" w:cs="Arial"/>
        </w:rPr>
      </w:pPr>
      <w:r w:rsidRPr="00A44CC2">
        <w:rPr>
          <w:rFonts w:ascii="Arial" w:hAnsi="Arial" w:cs="Arial"/>
        </w:rPr>
        <w:t>Use where material is predominantly cobbles or boulders with insufficient fines to fill voids.</w:t>
      </w:r>
    </w:p>
    <w:p w:rsidR="00FB7CE5" w:rsidRPr="00A44CC2" w:rsidRDefault="00FB7CE5" w:rsidP="00DD5378">
      <w:pPr>
        <w:pStyle w:val="Bullet"/>
        <w:rPr>
          <w:rFonts w:cs="Arial"/>
        </w:rPr>
      </w:pPr>
      <w:r w:rsidRPr="00A44CC2">
        <w:rPr>
          <w:rFonts w:cs="Arial"/>
        </w:rPr>
        <w:t>Place and work the material until interlock is achieved.</w:t>
      </w:r>
    </w:p>
    <w:p w:rsidR="00FB7CE5" w:rsidRPr="00A44CC2" w:rsidRDefault="00FB7CE5" w:rsidP="00DD5378">
      <w:pPr>
        <w:pStyle w:val="Bullet"/>
        <w:rPr>
          <w:rFonts w:cs="Arial"/>
        </w:rPr>
      </w:pPr>
      <w:r w:rsidRPr="00A44CC2">
        <w:rPr>
          <w:rFonts w:cs="Arial"/>
        </w:rPr>
        <w:t>Advance the fill by full width construction. Side dumping shall not be undertaken. The construction face shall be concave, with the shoulder face well in advance of the centre, except when filling in swamps or soft material when the advancing face ends shall be convex.</w:t>
      </w:r>
    </w:p>
    <w:p w:rsidR="00FB7CE5" w:rsidRPr="00A44CC2" w:rsidRDefault="00FB7CE5" w:rsidP="00DD5378">
      <w:pPr>
        <w:pStyle w:val="Bullet"/>
        <w:rPr>
          <w:rFonts w:cs="Arial"/>
        </w:rPr>
      </w:pPr>
      <w:r w:rsidRPr="00A44CC2">
        <w:rPr>
          <w:rFonts w:cs="Arial"/>
        </w:rPr>
        <w:t>Rock Dimensions;</w:t>
      </w:r>
    </w:p>
    <w:p w:rsidR="00FB7CE5" w:rsidRPr="00A44CC2" w:rsidRDefault="00FB7CE5" w:rsidP="00FB7CE5">
      <w:pPr>
        <w:pStyle w:val="Bullet"/>
        <w:numPr>
          <w:ilvl w:val="1"/>
          <w:numId w:val="18"/>
        </w:numPr>
        <w:rPr>
          <w:rFonts w:cs="Arial"/>
        </w:rPr>
      </w:pPr>
      <w:r w:rsidRPr="00A44CC2">
        <w:rPr>
          <w:rFonts w:cs="Arial"/>
        </w:rPr>
        <w:t>Maximum vertical dimension: one</w:t>
      </w:r>
      <w:r w:rsidRPr="00A44CC2">
        <w:rPr>
          <w:rFonts w:cs="Arial"/>
        </w:rPr>
        <w:noBreakHyphen/>
        <w:t>third of the height of fill being placed.</w:t>
      </w:r>
    </w:p>
    <w:p w:rsidR="00FB7CE5" w:rsidRPr="00A44CC2" w:rsidRDefault="00FB7CE5" w:rsidP="00FB7CE5">
      <w:pPr>
        <w:pStyle w:val="Bullet"/>
        <w:numPr>
          <w:ilvl w:val="1"/>
          <w:numId w:val="18"/>
        </w:numPr>
        <w:rPr>
          <w:rFonts w:cs="Arial"/>
        </w:rPr>
      </w:pPr>
      <w:r w:rsidRPr="00A44CC2">
        <w:rPr>
          <w:rFonts w:cs="Arial"/>
        </w:rPr>
        <w:t>Maximum horizontal dimension: one</w:t>
      </w:r>
      <w:r w:rsidRPr="00A44CC2">
        <w:rPr>
          <w:rFonts w:cs="Arial"/>
        </w:rPr>
        <w:noBreakHyphen/>
        <w:t>half of the height of the fill being placed.</w:t>
      </w:r>
    </w:p>
    <w:p w:rsidR="00FB7CE5" w:rsidRPr="00A44CC2" w:rsidRDefault="00FB7CE5" w:rsidP="00DD5378">
      <w:pPr>
        <w:pStyle w:val="Bullet"/>
        <w:rPr>
          <w:rFonts w:cs="Arial"/>
        </w:rPr>
      </w:pPr>
      <w:r w:rsidRPr="00A44CC2">
        <w:rPr>
          <w:rFonts w:cs="Arial"/>
        </w:rPr>
        <w:t>Construct to 300 mm below the bottom of the subgrade layer. Within 300 mm of the bottom of the subgrade layer use the Compacted Layer Method or Rocky Material Method, with a maximum particle size of 150 mm.</w:t>
      </w:r>
    </w:p>
    <w:p w:rsidR="00FB7CE5" w:rsidRPr="00A44CC2" w:rsidRDefault="00FB7CE5" w:rsidP="00DD5378">
      <w:pPr>
        <w:pStyle w:val="Bullet"/>
        <w:rPr>
          <w:rFonts w:cs="Arial"/>
        </w:rPr>
      </w:pPr>
      <w:r w:rsidRPr="00A44CC2">
        <w:rPr>
          <w:rFonts w:cs="Arial"/>
        </w:rPr>
        <w:t>Use standard fill for the subgrade layer.</w:t>
      </w:r>
    </w:p>
    <w:p w:rsidR="00FB7CE5" w:rsidRPr="00A44CC2" w:rsidRDefault="00FB7CE5">
      <w:pPr>
        <w:pStyle w:val="guidenotes"/>
        <w:rPr>
          <w:rFonts w:cs="Arial"/>
        </w:rPr>
      </w:pPr>
      <w:r w:rsidRPr="00A44CC2">
        <w:rPr>
          <w:rFonts w:cs="Arial"/>
        </w:rPr>
        <w:t>[Delete Rocky Material and/or Rockfill Method where not required]</w:t>
      </w:r>
    </w:p>
    <w:p w:rsidR="00FB7CE5" w:rsidRPr="00A44CC2" w:rsidRDefault="00FB7CE5" w:rsidP="00FB7CE5">
      <w:pPr>
        <w:pStyle w:val="Heading2"/>
        <w:ind w:left="576" w:hanging="576"/>
        <w:rPr>
          <w:rFonts w:cs="Arial"/>
          <w:lang w:val="en-AU"/>
        </w:rPr>
      </w:pPr>
      <w:bookmarkStart w:id="75" w:name="_Toc390823459"/>
      <w:bookmarkStart w:id="76" w:name="_Toc391429151"/>
      <w:bookmarkStart w:id="77" w:name="_Toc396034077"/>
      <w:bookmarkStart w:id="78" w:name="_Toc398800260"/>
      <w:r w:rsidRPr="00A44CC2">
        <w:rPr>
          <w:rFonts w:cs="Arial"/>
          <w:lang w:val="en-AU"/>
        </w:rPr>
        <w:t>Fill Material</w:t>
      </w:r>
      <w:bookmarkEnd w:id="75"/>
      <w:bookmarkEnd w:id="76"/>
      <w:bookmarkEnd w:id="77"/>
      <w:bookmarkEnd w:id="78"/>
    </w:p>
    <w:p w:rsidR="00FB7CE5" w:rsidRPr="00A44CC2" w:rsidRDefault="00FB7CE5">
      <w:pPr>
        <w:pStyle w:val="Heading3"/>
        <w:rPr>
          <w:lang w:val="en-AU"/>
        </w:rPr>
      </w:pPr>
      <w:r w:rsidRPr="00A44CC2">
        <w:rPr>
          <w:lang w:val="en-AU"/>
        </w:rPr>
        <w:t>General Fill</w:t>
      </w:r>
    </w:p>
    <w:p w:rsidR="00FB7CE5" w:rsidRPr="00A44CC2" w:rsidRDefault="00FB7CE5" w:rsidP="00DD5378">
      <w:pPr>
        <w:rPr>
          <w:rFonts w:ascii="Arial" w:hAnsi="Arial" w:cs="Arial"/>
        </w:rPr>
      </w:pPr>
      <w:r w:rsidRPr="00A44CC2">
        <w:rPr>
          <w:rFonts w:ascii="Arial" w:hAnsi="Arial" w:cs="Arial"/>
        </w:rPr>
        <w:t>Use the best locally available material.</w:t>
      </w:r>
    </w:p>
    <w:p w:rsidR="00FB7CE5" w:rsidRPr="00A44CC2" w:rsidRDefault="00FB7CE5" w:rsidP="00DD5378">
      <w:pPr>
        <w:rPr>
          <w:rFonts w:ascii="Arial" w:hAnsi="Arial" w:cs="Arial"/>
        </w:rPr>
      </w:pPr>
      <w:r w:rsidRPr="00A44CC2">
        <w:rPr>
          <w:rFonts w:ascii="Arial" w:hAnsi="Arial" w:cs="Arial"/>
        </w:rPr>
        <w:t>Use fill material, whether cut or borrow, that is free of organic matter and has a minimum soaked CBR at 95% MMDD of 20%, to AS 1289, and a plasticity index between 2% and 15%.</w:t>
      </w:r>
    </w:p>
    <w:p w:rsidR="00FB7CE5" w:rsidRPr="00A44CC2" w:rsidRDefault="00FB7CE5">
      <w:pPr>
        <w:pStyle w:val="guidenotes"/>
        <w:rPr>
          <w:rFonts w:cs="Arial"/>
        </w:rPr>
      </w:pPr>
      <w:r w:rsidRPr="00A44CC2" w:rsidDel="00F53C29">
        <w:rPr>
          <w:rFonts w:cs="Arial"/>
        </w:rPr>
        <w:t xml:space="preserve"> </w:t>
      </w:r>
      <w:r w:rsidRPr="00A44CC2">
        <w:rPr>
          <w:rFonts w:cs="Arial"/>
        </w:rPr>
        <w:t>[To AS 1289. Ensure specified minimum CBR is consistent with locally available materials and the proposed pavement design]</w:t>
      </w:r>
    </w:p>
    <w:p w:rsidR="00FB7CE5" w:rsidRPr="00A44CC2" w:rsidRDefault="00FB7CE5">
      <w:pPr>
        <w:pStyle w:val="Heading3"/>
        <w:rPr>
          <w:lang w:val="en-AU"/>
        </w:rPr>
      </w:pPr>
      <w:bookmarkStart w:id="79" w:name="_Toc390823460"/>
      <w:bookmarkStart w:id="80" w:name="_Toc391429152"/>
      <w:bookmarkStart w:id="81" w:name="_Toc396034078"/>
      <w:bookmarkStart w:id="82" w:name="_Toc398800261"/>
      <w:r w:rsidRPr="00A44CC2">
        <w:rPr>
          <w:lang w:val="en-AU"/>
        </w:rPr>
        <w:t>Standard Fill</w:t>
      </w:r>
      <w:bookmarkEnd w:id="79"/>
      <w:bookmarkEnd w:id="80"/>
      <w:bookmarkEnd w:id="81"/>
      <w:bookmarkEnd w:id="82"/>
    </w:p>
    <w:p w:rsidR="00FB7CE5" w:rsidRPr="00A44CC2" w:rsidRDefault="00FB7CE5" w:rsidP="00DD5378">
      <w:pPr>
        <w:rPr>
          <w:rFonts w:ascii="Arial" w:hAnsi="Arial" w:cs="Arial"/>
        </w:rPr>
      </w:pPr>
      <w:r w:rsidRPr="00A44CC2">
        <w:rPr>
          <w:rFonts w:ascii="Arial" w:hAnsi="Arial" w:cs="Arial"/>
        </w:rPr>
        <w:t>Conform to the following properties:</w:t>
      </w:r>
    </w:p>
    <w:p w:rsidR="00FB7CE5" w:rsidRPr="00A44CC2" w:rsidRDefault="00FB7CE5">
      <w:pPr>
        <w:pStyle w:val="guidenotes"/>
        <w:rPr>
          <w:rFonts w:cs="Arial"/>
        </w:rPr>
      </w:pPr>
      <w:r w:rsidRPr="00A44CC2">
        <w:rPr>
          <w:rFonts w:cs="Arial"/>
        </w:rPr>
        <w:t>[Typical values]</w:t>
      </w:r>
    </w:p>
    <w:tbl>
      <w:tblPr>
        <w:tblW w:w="4754" w:type="pct"/>
        <w:tblBorders>
          <w:top w:val="single" w:sz="6" w:space="0" w:color="auto"/>
          <w:left w:val="single" w:sz="6" w:space="0" w:color="auto"/>
          <w:bottom w:val="single" w:sz="6" w:space="0" w:color="auto"/>
          <w:right w:val="single" w:sz="6" w:space="0" w:color="auto"/>
          <w:insideH w:val="single" w:sz="6" w:space="0" w:color="auto"/>
          <w:insideV w:val="dotted" w:sz="4" w:space="0" w:color="auto"/>
        </w:tblBorders>
        <w:tblLook w:val="0000" w:firstRow="0" w:lastRow="0" w:firstColumn="0" w:lastColumn="0" w:noHBand="0" w:noVBand="0"/>
      </w:tblPr>
      <w:tblGrid>
        <w:gridCol w:w="2742"/>
        <w:gridCol w:w="1723"/>
        <w:gridCol w:w="1794"/>
        <w:gridCol w:w="2308"/>
      </w:tblGrid>
      <w:tr w:rsidR="00FB7CE5" w:rsidRPr="00A44CC2" w:rsidTr="00F53C29">
        <w:trPr>
          <w:trHeight w:val="353"/>
        </w:trPr>
        <w:tc>
          <w:tcPr>
            <w:tcW w:w="5000" w:type="pct"/>
            <w:gridSpan w:val="4"/>
            <w:tcBorders>
              <w:bottom w:val="single" w:sz="6" w:space="0" w:color="auto"/>
            </w:tcBorders>
          </w:tcPr>
          <w:p w:rsidR="00FB7CE5" w:rsidRPr="00A44CC2" w:rsidRDefault="00FB7CE5" w:rsidP="00617348">
            <w:pPr>
              <w:keepNext/>
              <w:spacing w:before="40" w:after="40"/>
              <w:rPr>
                <w:rFonts w:ascii="Arial" w:hAnsi="Arial" w:cs="Arial"/>
                <w:b/>
              </w:rPr>
            </w:pPr>
            <w:r w:rsidRPr="00A44CC2">
              <w:rPr>
                <w:rFonts w:ascii="Arial" w:hAnsi="Arial" w:cs="Arial"/>
                <w:b/>
              </w:rPr>
              <w:lastRenderedPageBreak/>
              <w:t>Table - Standard fill properties</w:t>
            </w:r>
          </w:p>
        </w:tc>
      </w:tr>
      <w:tr w:rsidR="00FB7CE5" w:rsidRPr="00A44CC2" w:rsidTr="00C50A59">
        <w:trPr>
          <w:trHeight w:val="626"/>
        </w:trPr>
        <w:tc>
          <w:tcPr>
            <w:tcW w:w="2627" w:type="pct"/>
            <w:gridSpan w:val="2"/>
            <w:tcBorders>
              <w:right w:val="single" w:sz="6" w:space="0" w:color="auto"/>
            </w:tcBorders>
            <w:vAlign w:val="center"/>
          </w:tcPr>
          <w:p w:rsidR="00FB7CE5" w:rsidRPr="00A44CC2" w:rsidRDefault="00FB7CE5" w:rsidP="00617348">
            <w:pPr>
              <w:keepNext/>
              <w:spacing w:before="40" w:after="40"/>
              <w:rPr>
                <w:rFonts w:ascii="Arial" w:hAnsi="Arial" w:cs="Arial"/>
                <w:b/>
              </w:rPr>
            </w:pPr>
            <w:r w:rsidRPr="00A44CC2">
              <w:rPr>
                <w:rFonts w:ascii="Arial" w:hAnsi="Arial" w:cs="Arial"/>
                <w:b/>
              </w:rPr>
              <w:t>Property</w:t>
            </w:r>
          </w:p>
        </w:tc>
        <w:tc>
          <w:tcPr>
            <w:tcW w:w="1016" w:type="pct"/>
            <w:tcBorders>
              <w:left w:val="single" w:sz="6" w:space="0" w:color="auto"/>
              <w:right w:val="single" w:sz="6" w:space="0" w:color="auto"/>
            </w:tcBorders>
            <w:vAlign w:val="center"/>
          </w:tcPr>
          <w:p w:rsidR="00FB7CE5" w:rsidRPr="00A44CC2" w:rsidRDefault="00FB7CE5" w:rsidP="00617348">
            <w:pPr>
              <w:keepNext/>
              <w:spacing w:before="40" w:after="40"/>
              <w:jc w:val="center"/>
              <w:rPr>
                <w:rFonts w:ascii="Arial" w:hAnsi="Arial" w:cs="Arial"/>
                <w:b/>
              </w:rPr>
            </w:pPr>
            <w:r w:rsidRPr="00A44CC2">
              <w:rPr>
                <w:rFonts w:ascii="Arial" w:hAnsi="Arial" w:cs="Arial"/>
                <w:b/>
              </w:rPr>
              <w:t>Column 2</w:t>
            </w:r>
          </w:p>
        </w:tc>
        <w:tc>
          <w:tcPr>
            <w:tcW w:w="1357" w:type="pct"/>
            <w:tcBorders>
              <w:left w:val="single" w:sz="6" w:space="0" w:color="auto"/>
            </w:tcBorders>
            <w:vAlign w:val="center"/>
          </w:tcPr>
          <w:p w:rsidR="00FB7CE5" w:rsidRPr="00A44CC2" w:rsidRDefault="00FB7CE5" w:rsidP="00617348">
            <w:pPr>
              <w:keepNext/>
              <w:spacing w:before="40" w:after="40"/>
              <w:jc w:val="center"/>
              <w:rPr>
                <w:rFonts w:ascii="Arial" w:hAnsi="Arial" w:cs="Arial"/>
                <w:b/>
              </w:rPr>
            </w:pPr>
            <w:r w:rsidRPr="00A44CC2">
              <w:rPr>
                <w:rFonts w:ascii="Arial" w:hAnsi="Arial" w:cs="Arial"/>
                <w:b/>
              </w:rPr>
              <w:t>Default if no value shown in Column 2</w:t>
            </w:r>
          </w:p>
        </w:tc>
      </w:tr>
      <w:tr w:rsidR="00FB7CE5" w:rsidRPr="00A44CC2" w:rsidTr="00C50A59">
        <w:trPr>
          <w:trHeight w:val="626"/>
        </w:trPr>
        <w:tc>
          <w:tcPr>
            <w:tcW w:w="2627" w:type="pct"/>
            <w:gridSpan w:val="2"/>
            <w:tcBorders>
              <w:right w:val="single" w:sz="6" w:space="0" w:color="auto"/>
            </w:tcBorders>
            <w:vAlign w:val="center"/>
          </w:tcPr>
          <w:p w:rsidR="00FB7CE5" w:rsidRPr="00A44CC2" w:rsidRDefault="00FB7CE5" w:rsidP="00617348">
            <w:pPr>
              <w:keepNext/>
              <w:spacing w:before="40" w:after="40"/>
              <w:rPr>
                <w:rFonts w:ascii="Arial" w:hAnsi="Arial" w:cs="Arial"/>
                <w:color w:val="723604"/>
              </w:rPr>
            </w:pPr>
            <w:r w:rsidRPr="00A44CC2">
              <w:rPr>
                <w:rFonts w:ascii="Arial" w:hAnsi="Arial" w:cs="Arial"/>
              </w:rPr>
              <w:t>CBR 4 day soaked at 95% MMDD to AS 1289:</w:t>
            </w:r>
          </w:p>
        </w:tc>
        <w:tc>
          <w:tcPr>
            <w:tcW w:w="1016" w:type="pct"/>
            <w:tcBorders>
              <w:left w:val="single" w:sz="6" w:space="0" w:color="auto"/>
              <w:right w:val="single" w:sz="6" w:space="0" w:color="auto"/>
            </w:tcBorders>
            <w:vAlign w:val="center"/>
          </w:tcPr>
          <w:p w:rsidR="00FB7CE5" w:rsidRPr="00A44CC2" w:rsidRDefault="00FB7CE5" w:rsidP="00617348">
            <w:pPr>
              <w:keepNext/>
              <w:spacing w:before="40" w:after="40"/>
              <w:jc w:val="center"/>
              <w:rPr>
                <w:rFonts w:ascii="Arial" w:hAnsi="Arial" w:cs="Arial"/>
              </w:rPr>
            </w:pPr>
            <w:r w:rsidRPr="00A44CC2">
              <w:rPr>
                <w:rFonts w:ascii="Arial" w:hAnsi="Arial" w:cs="Arial"/>
                <w:color w:val="723604"/>
              </w:rPr>
              <w:t xml:space="preserve">[enter information] </w:t>
            </w:r>
            <w:r w:rsidRPr="00A44CC2">
              <w:rPr>
                <w:rFonts w:ascii="Arial" w:hAnsi="Arial" w:cs="Arial"/>
              </w:rPr>
              <w:t>min.</w:t>
            </w:r>
          </w:p>
        </w:tc>
        <w:tc>
          <w:tcPr>
            <w:tcW w:w="1357" w:type="pct"/>
            <w:tcBorders>
              <w:left w:val="single" w:sz="6" w:space="0" w:color="auto"/>
            </w:tcBorders>
            <w:vAlign w:val="center"/>
          </w:tcPr>
          <w:p w:rsidR="00FB7CE5" w:rsidRPr="00A44CC2" w:rsidRDefault="00FB7CE5" w:rsidP="00617348">
            <w:pPr>
              <w:keepNext/>
              <w:spacing w:before="40" w:after="40"/>
              <w:jc w:val="center"/>
              <w:rPr>
                <w:rFonts w:ascii="Arial" w:hAnsi="Arial" w:cs="Arial"/>
              </w:rPr>
            </w:pPr>
            <w:r w:rsidRPr="00A44CC2">
              <w:rPr>
                <w:rFonts w:ascii="Arial" w:hAnsi="Arial" w:cs="Arial"/>
              </w:rPr>
              <w:t>20 min.</w:t>
            </w:r>
          </w:p>
        </w:tc>
      </w:tr>
      <w:tr w:rsidR="00FB7CE5" w:rsidRPr="00A44CC2" w:rsidTr="00617348">
        <w:trPr>
          <w:trHeight w:val="722"/>
        </w:trPr>
        <w:tc>
          <w:tcPr>
            <w:tcW w:w="1611" w:type="pct"/>
            <w:vMerge w:val="restart"/>
            <w:tcBorders>
              <w:right w:val="single" w:sz="6" w:space="0" w:color="auto"/>
            </w:tcBorders>
            <w:vAlign w:val="center"/>
          </w:tcPr>
          <w:p w:rsidR="00FB7CE5" w:rsidRPr="00A44CC2" w:rsidRDefault="00FB7CE5" w:rsidP="00617348">
            <w:pPr>
              <w:keepNext/>
              <w:spacing w:before="40" w:after="40"/>
              <w:rPr>
                <w:rFonts w:ascii="Arial" w:hAnsi="Arial" w:cs="Arial"/>
              </w:rPr>
            </w:pPr>
            <w:r w:rsidRPr="00A44CC2">
              <w:rPr>
                <w:rFonts w:ascii="Arial" w:hAnsi="Arial" w:cs="Arial"/>
              </w:rPr>
              <w:t>Maximum Particle Size:</w:t>
            </w:r>
          </w:p>
        </w:tc>
        <w:tc>
          <w:tcPr>
            <w:tcW w:w="1016" w:type="pct"/>
            <w:tcBorders>
              <w:right w:val="single" w:sz="6" w:space="0" w:color="auto"/>
            </w:tcBorders>
            <w:vAlign w:val="center"/>
          </w:tcPr>
          <w:p w:rsidR="00FB7CE5" w:rsidRPr="00A44CC2" w:rsidRDefault="00FB7CE5" w:rsidP="00617348">
            <w:pPr>
              <w:keepNext/>
              <w:spacing w:before="40" w:after="40"/>
              <w:jc w:val="center"/>
              <w:rPr>
                <w:rFonts w:ascii="Arial" w:hAnsi="Arial" w:cs="Arial"/>
                <w:color w:val="723604"/>
              </w:rPr>
            </w:pPr>
            <w:r w:rsidRPr="00A44CC2">
              <w:rPr>
                <w:rFonts w:ascii="Arial" w:hAnsi="Arial" w:cs="Arial"/>
              </w:rPr>
              <w:t>For subgrade layers</w:t>
            </w:r>
          </w:p>
        </w:tc>
        <w:tc>
          <w:tcPr>
            <w:tcW w:w="1016" w:type="pct"/>
            <w:tcBorders>
              <w:left w:val="single" w:sz="6" w:space="0" w:color="auto"/>
              <w:right w:val="single" w:sz="6" w:space="0" w:color="auto"/>
            </w:tcBorders>
            <w:vAlign w:val="center"/>
          </w:tcPr>
          <w:p w:rsidR="00FB7CE5" w:rsidRPr="00A44CC2" w:rsidRDefault="00FB7CE5" w:rsidP="00617348">
            <w:pPr>
              <w:keepNext/>
              <w:spacing w:before="40" w:after="40"/>
              <w:jc w:val="center"/>
              <w:rPr>
                <w:rFonts w:ascii="Arial" w:hAnsi="Arial" w:cs="Arial"/>
              </w:rPr>
            </w:pPr>
            <w:r w:rsidRPr="00A44CC2">
              <w:rPr>
                <w:rFonts w:ascii="Arial" w:hAnsi="Arial" w:cs="Arial"/>
                <w:color w:val="723604"/>
              </w:rPr>
              <w:t>[enter information]</w:t>
            </w:r>
            <w:r w:rsidRPr="00A44CC2">
              <w:rPr>
                <w:rFonts w:ascii="Arial" w:hAnsi="Arial" w:cs="Arial"/>
              </w:rPr>
              <w:t> mm</w:t>
            </w:r>
          </w:p>
        </w:tc>
        <w:tc>
          <w:tcPr>
            <w:tcW w:w="1357" w:type="pct"/>
            <w:tcBorders>
              <w:left w:val="single" w:sz="6" w:space="0" w:color="auto"/>
            </w:tcBorders>
            <w:vAlign w:val="center"/>
          </w:tcPr>
          <w:p w:rsidR="00FB7CE5" w:rsidRPr="00A44CC2" w:rsidRDefault="00FB7CE5" w:rsidP="00617348">
            <w:pPr>
              <w:keepNext/>
              <w:spacing w:before="40" w:after="40"/>
              <w:jc w:val="center"/>
              <w:rPr>
                <w:rFonts w:ascii="Arial" w:hAnsi="Arial" w:cs="Arial"/>
              </w:rPr>
            </w:pPr>
            <w:r w:rsidRPr="00A44CC2">
              <w:rPr>
                <w:rFonts w:ascii="Arial" w:hAnsi="Arial" w:cs="Arial"/>
              </w:rPr>
              <w:t>50mm</w:t>
            </w:r>
          </w:p>
          <w:p w:rsidR="00FB7CE5" w:rsidRPr="00A44CC2" w:rsidRDefault="00FB7CE5" w:rsidP="00617348">
            <w:pPr>
              <w:keepNext/>
              <w:spacing w:before="40" w:after="40"/>
              <w:jc w:val="center"/>
              <w:rPr>
                <w:rFonts w:ascii="Arial" w:hAnsi="Arial" w:cs="Arial"/>
              </w:rPr>
            </w:pPr>
          </w:p>
        </w:tc>
      </w:tr>
      <w:tr w:rsidR="00FB7CE5" w:rsidRPr="00A44CC2" w:rsidTr="00617348">
        <w:trPr>
          <w:trHeight w:val="642"/>
        </w:trPr>
        <w:tc>
          <w:tcPr>
            <w:tcW w:w="1611" w:type="pct"/>
            <w:vMerge/>
            <w:tcBorders>
              <w:right w:val="single" w:sz="6" w:space="0" w:color="auto"/>
            </w:tcBorders>
            <w:vAlign w:val="center"/>
          </w:tcPr>
          <w:p w:rsidR="00FB7CE5" w:rsidRPr="00A44CC2" w:rsidRDefault="00FB7CE5" w:rsidP="00617348">
            <w:pPr>
              <w:keepNext/>
              <w:spacing w:before="40" w:after="40"/>
              <w:rPr>
                <w:rFonts w:ascii="Arial" w:hAnsi="Arial" w:cs="Arial"/>
              </w:rPr>
            </w:pPr>
          </w:p>
        </w:tc>
        <w:tc>
          <w:tcPr>
            <w:tcW w:w="1016" w:type="pct"/>
            <w:tcBorders>
              <w:right w:val="single" w:sz="6" w:space="0" w:color="auto"/>
            </w:tcBorders>
            <w:vAlign w:val="center"/>
          </w:tcPr>
          <w:p w:rsidR="00FB7CE5" w:rsidRPr="00A44CC2" w:rsidRDefault="00FB7CE5" w:rsidP="00617348">
            <w:pPr>
              <w:keepNext/>
              <w:spacing w:before="40" w:after="40"/>
              <w:jc w:val="center"/>
              <w:rPr>
                <w:rFonts w:ascii="Arial" w:hAnsi="Arial" w:cs="Arial"/>
                <w:color w:val="723604"/>
              </w:rPr>
            </w:pPr>
            <w:r w:rsidRPr="00A44CC2">
              <w:rPr>
                <w:rFonts w:ascii="Arial" w:hAnsi="Arial" w:cs="Arial"/>
              </w:rPr>
              <w:t>For other than subgrade layers</w:t>
            </w:r>
          </w:p>
        </w:tc>
        <w:tc>
          <w:tcPr>
            <w:tcW w:w="1016" w:type="pct"/>
            <w:tcBorders>
              <w:left w:val="single" w:sz="6" w:space="0" w:color="auto"/>
              <w:right w:val="single" w:sz="6" w:space="0" w:color="auto"/>
            </w:tcBorders>
            <w:vAlign w:val="center"/>
          </w:tcPr>
          <w:p w:rsidR="00FB7CE5" w:rsidRPr="00A44CC2" w:rsidRDefault="00FB7CE5" w:rsidP="00617348">
            <w:pPr>
              <w:keepNext/>
              <w:spacing w:before="40" w:after="40"/>
              <w:jc w:val="center"/>
              <w:rPr>
                <w:rFonts w:ascii="Arial" w:hAnsi="Arial" w:cs="Arial"/>
                <w:color w:val="723604"/>
              </w:rPr>
            </w:pPr>
            <w:r w:rsidRPr="00A44CC2">
              <w:rPr>
                <w:rFonts w:ascii="Arial" w:hAnsi="Arial" w:cs="Arial"/>
                <w:color w:val="723604"/>
              </w:rPr>
              <w:t>[enter information]</w:t>
            </w:r>
            <w:r w:rsidRPr="00A44CC2">
              <w:rPr>
                <w:rFonts w:ascii="Arial" w:hAnsi="Arial" w:cs="Arial"/>
              </w:rPr>
              <w:t> mm</w:t>
            </w:r>
          </w:p>
        </w:tc>
        <w:tc>
          <w:tcPr>
            <w:tcW w:w="1357" w:type="pct"/>
            <w:tcBorders>
              <w:left w:val="single" w:sz="6" w:space="0" w:color="auto"/>
            </w:tcBorders>
            <w:vAlign w:val="center"/>
          </w:tcPr>
          <w:p w:rsidR="00FB7CE5" w:rsidRPr="00A44CC2" w:rsidRDefault="00FB7CE5" w:rsidP="00617348">
            <w:pPr>
              <w:keepNext/>
              <w:spacing w:before="40" w:after="40"/>
              <w:jc w:val="center"/>
              <w:rPr>
                <w:rFonts w:ascii="Arial" w:hAnsi="Arial" w:cs="Arial"/>
              </w:rPr>
            </w:pPr>
            <w:r w:rsidRPr="00A44CC2">
              <w:rPr>
                <w:rFonts w:ascii="Arial" w:hAnsi="Arial" w:cs="Arial"/>
              </w:rPr>
              <w:t>100 mm</w:t>
            </w:r>
          </w:p>
        </w:tc>
      </w:tr>
      <w:tr w:rsidR="00FB7CE5" w:rsidRPr="00A44CC2" w:rsidTr="00C50A59">
        <w:trPr>
          <w:trHeight w:val="353"/>
        </w:trPr>
        <w:tc>
          <w:tcPr>
            <w:tcW w:w="2627" w:type="pct"/>
            <w:gridSpan w:val="2"/>
            <w:tcBorders>
              <w:right w:val="single" w:sz="6" w:space="0" w:color="auto"/>
            </w:tcBorders>
            <w:vAlign w:val="center"/>
          </w:tcPr>
          <w:p w:rsidR="00FB7CE5" w:rsidRPr="00A44CC2" w:rsidRDefault="00FB7CE5" w:rsidP="00617348">
            <w:pPr>
              <w:spacing w:before="40" w:after="40"/>
              <w:rPr>
                <w:rFonts w:ascii="Arial" w:hAnsi="Arial" w:cs="Arial"/>
                <w:color w:val="723604"/>
              </w:rPr>
            </w:pPr>
            <w:r w:rsidRPr="00A44CC2">
              <w:rPr>
                <w:rFonts w:ascii="Arial" w:hAnsi="Arial" w:cs="Arial"/>
              </w:rPr>
              <w:t>Plasticity Index:</w:t>
            </w:r>
          </w:p>
        </w:tc>
        <w:tc>
          <w:tcPr>
            <w:tcW w:w="1016" w:type="pct"/>
            <w:tcBorders>
              <w:left w:val="single" w:sz="6" w:space="0" w:color="auto"/>
              <w:right w:val="single" w:sz="6" w:space="0" w:color="auto"/>
            </w:tcBorders>
            <w:vAlign w:val="center"/>
          </w:tcPr>
          <w:p w:rsidR="00FB7CE5" w:rsidRPr="00A44CC2" w:rsidRDefault="00FB7CE5" w:rsidP="00E71BA8">
            <w:pPr>
              <w:spacing w:before="40" w:after="40"/>
              <w:jc w:val="center"/>
              <w:rPr>
                <w:rFonts w:ascii="Arial" w:hAnsi="Arial" w:cs="Arial"/>
              </w:rPr>
            </w:pPr>
            <w:r w:rsidRPr="00A44CC2">
              <w:rPr>
                <w:rFonts w:ascii="Arial" w:hAnsi="Arial" w:cs="Arial"/>
                <w:color w:val="723604"/>
              </w:rPr>
              <w:t>[enter information]</w:t>
            </w:r>
          </w:p>
        </w:tc>
        <w:tc>
          <w:tcPr>
            <w:tcW w:w="1357" w:type="pct"/>
            <w:tcBorders>
              <w:left w:val="single" w:sz="6" w:space="0" w:color="auto"/>
            </w:tcBorders>
            <w:vAlign w:val="center"/>
          </w:tcPr>
          <w:p w:rsidR="00FB7CE5" w:rsidRPr="00A44CC2" w:rsidRDefault="00FB7CE5" w:rsidP="00E71BA8">
            <w:pPr>
              <w:spacing w:before="40" w:after="40"/>
              <w:jc w:val="center"/>
              <w:rPr>
                <w:rFonts w:ascii="Arial" w:hAnsi="Arial" w:cs="Arial"/>
              </w:rPr>
            </w:pPr>
            <w:r w:rsidRPr="00A44CC2">
              <w:rPr>
                <w:rFonts w:ascii="Arial" w:hAnsi="Arial" w:cs="Arial"/>
              </w:rPr>
              <w:t>2% </w:t>
            </w:r>
            <w:r w:rsidRPr="00A44CC2">
              <w:rPr>
                <w:rFonts w:ascii="Arial" w:hAnsi="Arial" w:cs="Arial"/>
              </w:rPr>
              <w:noBreakHyphen/>
              <w:t> 15%</w:t>
            </w:r>
          </w:p>
        </w:tc>
      </w:tr>
    </w:tbl>
    <w:p w:rsidR="00FB7CE5" w:rsidRPr="00A44CC2" w:rsidRDefault="00FB7CE5">
      <w:pPr>
        <w:pStyle w:val="guidenotes"/>
        <w:rPr>
          <w:rFonts w:cs="Arial"/>
        </w:rPr>
      </w:pPr>
      <w:r w:rsidRPr="00A44CC2">
        <w:rPr>
          <w:rFonts w:cs="Arial"/>
        </w:rPr>
        <w:t>[Determine in relation to locally available materials and proposed pavement design]</w:t>
      </w:r>
    </w:p>
    <w:p w:rsidR="00FB7CE5" w:rsidRPr="00A44CC2" w:rsidRDefault="00FB7CE5">
      <w:pPr>
        <w:pStyle w:val="Heading3"/>
        <w:rPr>
          <w:lang w:val="en-AU"/>
        </w:rPr>
      </w:pPr>
      <w:bookmarkStart w:id="83" w:name="_Toc390823461"/>
      <w:bookmarkStart w:id="84" w:name="_Toc391429153"/>
      <w:bookmarkStart w:id="85" w:name="_Toc396034079"/>
      <w:bookmarkStart w:id="86" w:name="_Toc398800262"/>
      <w:r w:rsidRPr="00A44CC2">
        <w:rPr>
          <w:lang w:val="en-AU"/>
        </w:rPr>
        <w:t>Select Fill</w:t>
      </w:r>
      <w:bookmarkEnd w:id="83"/>
      <w:bookmarkEnd w:id="84"/>
      <w:bookmarkEnd w:id="85"/>
      <w:bookmarkEnd w:id="86"/>
    </w:p>
    <w:p w:rsidR="00FB7CE5" w:rsidRPr="00A44CC2" w:rsidRDefault="00FB7CE5">
      <w:pPr>
        <w:pStyle w:val="guidenotes"/>
        <w:rPr>
          <w:rFonts w:cs="Arial"/>
        </w:rPr>
      </w:pPr>
      <w:r w:rsidRPr="00A44CC2">
        <w:rPr>
          <w:rFonts w:cs="Arial"/>
        </w:rPr>
        <w:t>[Do not delete this section without first ensuring that other sections of the Specification, such as the DRAINAGE WORKS Section are not referenced to it]</w:t>
      </w:r>
    </w:p>
    <w:p w:rsidR="00FB7CE5" w:rsidRPr="00A44CC2" w:rsidRDefault="00FB7CE5" w:rsidP="00E16CFA">
      <w:pPr>
        <w:rPr>
          <w:rFonts w:ascii="Arial" w:hAnsi="Arial" w:cs="Arial"/>
        </w:rPr>
      </w:pPr>
      <w:r w:rsidRPr="00A44CC2">
        <w:rPr>
          <w:rFonts w:ascii="Arial" w:hAnsi="Arial" w:cs="Arial"/>
        </w:rPr>
        <w:t>Select fill shall be comprised of gravel, decomposed rock or broken rock, free from organic matter and lumps of clay.</w:t>
      </w:r>
    </w:p>
    <w:p w:rsidR="00FB7CE5" w:rsidRPr="00A44CC2" w:rsidRDefault="00FB7CE5" w:rsidP="00E16CFA">
      <w:pPr>
        <w:rPr>
          <w:rFonts w:ascii="Arial" w:hAnsi="Arial" w:cs="Arial"/>
        </w:rPr>
      </w:pPr>
      <w:r w:rsidRPr="00A44CC2">
        <w:rPr>
          <w:rFonts w:ascii="Arial" w:hAnsi="Arial" w:cs="Arial"/>
        </w:rPr>
        <w:t>Conform to the following:</w:t>
      </w:r>
    </w:p>
    <w:tbl>
      <w:tblPr>
        <w:tblW w:w="5000" w:type="pct"/>
        <w:tblBorders>
          <w:top w:val="single" w:sz="6" w:space="0" w:color="auto"/>
          <w:left w:val="single" w:sz="6" w:space="0" w:color="auto"/>
          <w:bottom w:val="single" w:sz="6" w:space="0" w:color="auto"/>
          <w:right w:val="single" w:sz="6" w:space="0" w:color="auto"/>
          <w:insideH w:val="single" w:sz="6" w:space="0" w:color="auto"/>
        </w:tblBorders>
        <w:tblCellMar>
          <w:left w:w="107" w:type="dxa"/>
          <w:right w:w="107" w:type="dxa"/>
        </w:tblCellMar>
        <w:tblLook w:val="0000" w:firstRow="0" w:lastRow="0" w:firstColumn="0" w:lastColumn="0" w:noHBand="0" w:noVBand="0"/>
      </w:tblPr>
      <w:tblGrid>
        <w:gridCol w:w="4505"/>
        <w:gridCol w:w="4505"/>
      </w:tblGrid>
      <w:tr w:rsidR="00FB7CE5" w:rsidRPr="00A44CC2" w:rsidTr="00E16CFA">
        <w:trPr>
          <w:cantSplit/>
          <w:trHeight w:val="264"/>
          <w:tblHeader/>
        </w:trPr>
        <w:tc>
          <w:tcPr>
            <w:tcW w:w="5000" w:type="pct"/>
            <w:gridSpan w:val="2"/>
            <w:tcBorders>
              <w:bottom w:val="single" w:sz="6" w:space="0" w:color="auto"/>
            </w:tcBorders>
          </w:tcPr>
          <w:p w:rsidR="00FB7CE5" w:rsidRPr="00A44CC2" w:rsidRDefault="00FB7CE5" w:rsidP="00735608">
            <w:pPr>
              <w:spacing w:before="40" w:after="40"/>
              <w:rPr>
                <w:rFonts w:ascii="Arial" w:hAnsi="Arial" w:cs="Arial"/>
                <w:b/>
              </w:rPr>
            </w:pPr>
            <w:r w:rsidRPr="00A44CC2">
              <w:rPr>
                <w:rFonts w:ascii="Arial" w:hAnsi="Arial" w:cs="Arial"/>
                <w:b/>
              </w:rPr>
              <w:t>Table - Grading - Select fill</w:t>
            </w:r>
          </w:p>
        </w:tc>
      </w:tr>
      <w:tr w:rsidR="00FB7CE5" w:rsidRPr="00A44CC2" w:rsidTr="00E16CFA">
        <w:trPr>
          <w:cantSplit/>
          <w:trHeight w:val="248"/>
          <w:tblHeader/>
        </w:trPr>
        <w:tc>
          <w:tcPr>
            <w:tcW w:w="2500" w:type="pct"/>
            <w:tcBorders>
              <w:right w:val="single" w:sz="6" w:space="0" w:color="auto"/>
            </w:tcBorders>
            <w:vAlign w:val="center"/>
          </w:tcPr>
          <w:p w:rsidR="00FB7CE5" w:rsidRPr="00A44CC2" w:rsidRDefault="00FB7CE5" w:rsidP="00735608">
            <w:pPr>
              <w:spacing w:before="40" w:after="40"/>
              <w:jc w:val="center"/>
              <w:rPr>
                <w:rFonts w:ascii="Arial" w:hAnsi="Arial" w:cs="Arial"/>
                <w:b/>
              </w:rPr>
            </w:pPr>
            <w:r w:rsidRPr="00A44CC2">
              <w:rPr>
                <w:rFonts w:ascii="Arial" w:hAnsi="Arial" w:cs="Arial"/>
                <w:b/>
              </w:rPr>
              <w:t>AS SIEVE (mm)</w:t>
            </w:r>
          </w:p>
        </w:tc>
        <w:tc>
          <w:tcPr>
            <w:tcW w:w="2500" w:type="pct"/>
            <w:tcBorders>
              <w:left w:val="single" w:sz="6" w:space="0" w:color="auto"/>
            </w:tcBorders>
            <w:vAlign w:val="center"/>
          </w:tcPr>
          <w:p w:rsidR="00FB7CE5" w:rsidRPr="00A44CC2" w:rsidRDefault="00FB7CE5" w:rsidP="00735608">
            <w:pPr>
              <w:spacing w:before="40" w:after="40"/>
              <w:jc w:val="center"/>
              <w:rPr>
                <w:rFonts w:ascii="Arial" w:hAnsi="Arial" w:cs="Arial"/>
                <w:b/>
              </w:rPr>
            </w:pPr>
            <w:r w:rsidRPr="00A44CC2">
              <w:rPr>
                <w:rFonts w:ascii="Arial" w:hAnsi="Arial" w:cs="Arial"/>
                <w:b/>
              </w:rPr>
              <w:t>% PASSING (DRY WEIGHT)</w:t>
            </w:r>
          </w:p>
        </w:tc>
      </w:tr>
      <w:tr w:rsidR="00FB7CE5" w:rsidRPr="00A44CC2" w:rsidTr="00E16CFA">
        <w:trPr>
          <w:cantSplit/>
          <w:trHeight w:val="248"/>
        </w:trPr>
        <w:tc>
          <w:tcPr>
            <w:tcW w:w="2500" w:type="pct"/>
            <w:tcBorders>
              <w:right w:val="single" w:sz="6" w:space="0" w:color="auto"/>
            </w:tcBorders>
            <w:vAlign w:val="center"/>
          </w:tcPr>
          <w:p w:rsidR="00FB7CE5" w:rsidRPr="00A44CC2" w:rsidRDefault="00FB7CE5" w:rsidP="00735608">
            <w:pPr>
              <w:spacing w:before="40" w:after="40"/>
              <w:jc w:val="center"/>
              <w:rPr>
                <w:rFonts w:ascii="Arial" w:hAnsi="Arial" w:cs="Arial"/>
              </w:rPr>
            </w:pPr>
            <w:r w:rsidRPr="00A44CC2">
              <w:rPr>
                <w:rFonts w:ascii="Arial" w:hAnsi="Arial" w:cs="Arial"/>
              </w:rPr>
              <w:t>75.00</w:t>
            </w:r>
          </w:p>
        </w:tc>
        <w:tc>
          <w:tcPr>
            <w:tcW w:w="2500" w:type="pct"/>
            <w:tcBorders>
              <w:left w:val="single" w:sz="6" w:space="0" w:color="auto"/>
            </w:tcBorders>
            <w:vAlign w:val="center"/>
          </w:tcPr>
          <w:p w:rsidR="00FB7CE5" w:rsidRPr="00A44CC2" w:rsidRDefault="00FB7CE5" w:rsidP="00735608">
            <w:pPr>
              <w:spacing w:before="40" w:after="40"/>
              <w:jc w:val="center"/>
              <w:rPr>
                <w:rFonts w:ascii="Arial" w:hAnsi="Arial" w:cs="Arial"/>
              </w:rPr>
            </w:pPr>
            <w:r w:rsidRPr="00A44CC2">
              <w:rPr>
                <w:rFonts w:ascii="Arial" w:hAnsi="Arial" w:cs="Arial"/>
              </w:rPr>
              <w:t>100</w:t>
            </w:r>
          </w:p>
        </w:tc>
      </w:tr>
      <w:tr w:rsidR="00FB7CE5" w:rsidRPr="00A44CC2" w:rsidTr="00E16CFA">
        <w:trPr>
          <w:cantSplit/>
          <w:trHeight w:val="264"/>
        </w:trPr>
        <w:tc>
          <w:tcPr>
            <w:tcW w:w="2500" w:type="pct"/>
            <w:tcBorders>
              <w:right w:val="single" w:sz="6" w:space="0" w:color="auto"/>
            </w:tcBorders>
            <w:vAlign w:val="center"/>
          </w:tcPr>
          <w:p w:rsidR="00FB7CE5" w:rsidRPr="00A44CC2" w:rsidRDefault="00FB7CE5" w:rsidP="00735608">
            <w:pPr>
              <w:spacing w:before="40" w:after="40"/>
              <w:jc w:val="center"/>
              <w:rPr>
                <w:rFonts w:ascii="Arial" w:hAnsi="Arial" w:cs="Arial"/>
              </w:rPr>
            </w:pPr>
            <w:r w:rsidRPr="00A44CC2">
              <w:rPr>
                <w:rFonts w:ascii="Arial" w:hAnsi="Arial" w:cs="Arial"/>
              </w:rPr>
              <w:t>9.50</w:t>
            </w:r>
          </w:p>
        </w:tc>
        <w:tc>
          <w:tcPr>
            <w:tcW w:w="2500" w:type="pct"/>
            <w:tcBorders>
              <w:left w:val="single" w:sz="6" w:space="0" w:color="auto"/>
            </w:tcBorders>
            <w:vAlign w:val="center"/>
          </w:tcPr>
          <w:p w:rsidR="00FB7CE5" w:rsidRPr="00A44CC2" w:rsidRDefault="00FB7CE5" w:rsidP="00735608">
            <w:pPr>
              <w:spacing w:before="40" w:after="40"/>
              <w:jc w:val="center"/>
              <w:rPr>
                <w:rFonts w:ascii="Arial" w:hAnsi="Arial" w:cs="Arial"/>
              </w:rPr>
            </w:pPr>
            <w:r w:rsidRPr="00A44CC2">
              <w:rPr>
                <w:rFonts w:ascii="Arial" w:hAnsi="Arial" w:cs="Arial"/>
              </w:rPr>
              <w:t>30 </w:t>
            </w:r>
            <w:r w:rsidRPr="00A44CC2">
              <w:rPr>
                <w:rFonts w:ascii="Arial" w:hAnsi="Arial" w:cs="Arial"/>
              </w:rPr>
              <w:noBreakHyphen/>
              <w:t> 100</w:t>
            </w:r>
          </w:p>
        </w:tc>
      </w:tr>
      <w:tr w:rsidR="00FB7CE5" w:rsidRPr="00A44CC2" w:rsidTr="00E16CFA">
        <w:trPr>
          <w:cantSplit/>
          <w:trHeight w:val="248"/>
        </w:trPr>
        <w:tc>
          <w:tcPr>
            <w:tcW w:w="2500" w:type="pct"/>
            <w:tcBorders>
              <w:right w:val="single" w:sz="6" w:space="0" w:color="auto"/>
            </w:tcBorders>
            <w:vAlign w:val="center"/>
          </w:tcPr>
          <w:p w:rsidR="00FB7CE5" w:rsidRPr="00A44CC2" w:rsidRDefault="00FB7CE5" w:rsidP="00735608">
            <w:pPr>
              <w:spacing w:before="40" w:after="40"/>
              <w:jc w:val="center"/>
              <w:rPr>
                <w:rFonts w:ascii="Arial" w:hAnsi="Arial" w:cs="Arial"/>
              </w:rPr>
            </w:pPr>
            <w:r w:rsidRPr="00A44CC2">
              <w:rPr>
                <w:rFonts w:ascii="Arial" w:hAnsi="Arial" w:cs="Arial"/>
              </w:rPr>
              <w:t>2.36</w:t>
            </w:r>
          </w:p>
        </w:tc>
        <w:tc>
          <w:tcPr>
            <w:tcW w:w="2500" w:type="pct"/>
            <w:tcBorders>
              <w:left w:val="single" w:sz="6" w:space="0" w:color="auto"/>
            </w:tcBorders>
            <w:vAlign w:val="center"/>
          </w:tcPr>
          <w:p w:rsidR="00FB7CE5" w:rsidRPr="00A44CC2" w:rsidRDefault="00FB7CE5" w:rsidP="00735608">
            <w:pPr>
              <w:spacing w:before="40" w:after="40"/>
              <w:jc w:val="center"/>
              <w:rPr>
                <w:rFonts w:ascii="Arial" w:hAnsi="Arial" w:cs="Arial"/>
              </w:rPr>
            </w:pPr>
            <w:r w:rsidRPr="00A44CC2">
              <w:rPr>
                <w:rFonts w:ascii="Arial" w:hAnsi="Arial" w:cs="Arial"/>
              </w:rPr>
              <w:t>15 </w:t>
            </w:r>
            <w:r w:rsidRPr="00A44CC2">
              <w:rPr>
                <w:rFonts w:ascii="Arial" w:hAnsi="Arial" w:cs="Arial"/>
              </w:rPr>
              <w:noBreakHyphen/>
              <w:t> 65</w:t>
            </w:r>
          </w:p>
        </w:tc>
      </w:tr>
      <w:tr w:rsidR="00FB7CE5" w:rsidRPr="00A44CC2" w:rsidTr="00E16CFA">
        <w:trPr>
          <w:cantSplit/>
          <w:trHeight w:val="248"/>
        </w:trPr>
        <w:tc>
          <w:tcPr>
            <w:tcW w:w="2500" w:type="pct"/>
            <w:tcBorders>
              <w:right w:val="single" w:sz="6" w:space="0" w:color="auto"/>
            </w:tcBorders>
            <w:vAlign w:val="center"/>
          </w:tcPr>
          <w:p w:rsidR="00FB7CE5" w:rsidRPr="00A44CC2" w:rsidRDefault="00FB7CE5" w:rsidP="00735608">
            <w:pPr>
              <w:spacing w:before="40" w:after="40"/>
              <w:jc w:val="center"/>
              <w:rPr>
                <w:rFonts w:ascii="Arial" w:hAnsi="Arial" w:cs="Arial"/>
              </w:rPr>
            </w:pPr>
            <w:r w:rsidRPr="00A44CC2">
              <w:rPr>
                <w:rFonts w:ascii="Arial" w:hAnsi="Arial" w:cs="Arial"/>
              </w:rPr>
              <w:t>0.075</w:t>
            </w:r>
          </w:p>
        </w:tc>
        <w:tc>
          <w:tcPr>
            <w:tcW w:w="2500" w:type="pct"/>
            <w:tcBorders>
              <w:left w:val="single" w:sz="6" w:space="0" w:color="auto"/>
            </w:tcBorders>
            <w:vAlign w:val="center"/>
          </w:tcPr>
          <w:p w:rsidR="00FB7CE5" w:rsidRPr="00A44CC2" w:rsidRDefault="00FB7CE5" w:rsidP="00735608">
            <w:pPr>
              <w:spacing w:before="40" w:after="40"/>
              <w:jc w:val="center"/>
              <w:rPr>
                <w:rFonts w:ascii="Arial" w:hAnsi="Arial" w:cs="Arial"/>
              </w:rPr>
            </w:pPr>
            <w:r w:rsidRPr="00A44CC2">
              <w:rPr>
                <w:rFonts w:ascii="Arial" w:hAnsi="Arial" w:cs="Arial"/>
              </w:rPr>
              <w:t>5 </w:t>
            </w:r>
            <w:r w:rsidRPr="00A44CC2">
              <w:rPr>
                <w:rFonts w:ascii="Arial" w:hAnsi="Arial" w:cs="Arial"/>
              </w:rPr>
              <w:noBreakHyphen/>
              <w:t> 25</w:t>
            </w:r>
          </w:p>
        </w:tc>
      </w:tr>
    </w:tbl>
    <w:p w:rsidR="00FB7CE5" w:rsidRPr="00A44CC2" w:rsidRDefault="00FB7CE5">
      <w:pPr>
        <w:pStyle w:val="BoldCapital"/>
        <w:rPr>
          <w:rFonts w:cs="Arial"/>
          <w:b w:val="0"/>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3"/>
        <w:gridCol w:w="4167"/>
      </w:tblGrid>
      <w:tr w:rsidR="00FB7CE5" w:rsidRPr="00A44CC2" w:rsidTr="00E16CFA">
        <w:trPr>
          <w:cantSplit/>
          <w:trHeight w:val="328"/>
        </w:trPr>
        <w:tc>
          <w:tcPr>
            <w:tcW w:w="5000" w:type="pct"/>
            <w:gridSpan w:val="2"/>
            <w:tcBorders>
              <w:top w:val="single" w:sz="2" w:space="0" w:color="auto"/>
              <w:left w:val="single" w:sz="2" w:space="0" w:color="auto"/>
              <w:bottom w:val="single" w:sz="2" w:space="0" w:color="auto"/>
              <w:right w:val="single" w:sz="2" w:space="0" w:color="auto"/>
            </w:tcBorders>
            <w:shd w:val="clear" w:color="auto" w:fill="auto"/>
            <w:vAlign w:val="center"/>
          </w:tcPr>
          <w:p w:rsidR="00FB7CE5" w:rsidRPr="00A44CC2" w:rsidRDefault="00FB7CE5" w:rsidP="00E16CFA">
            <w:pPr>
              <w:spacing w:before="40" w:after="40"/>
              <w:rPr>
                <w:rFonts w:ascii="Arial" w:hAnsi="Arial" w:cs="Arial"/>
                <w:b/>
              </w:rPr>
            </w:pPr>
            <w:r w:rsidRPr="00A44CC2">
              <w:rPr>
                <w:rFonts w:ascii="Arial" w:hAnsi="Arial" w:cs="Arial"/>
                <w:b/>
              </w:rPr>
              <w:t>Table – Select Fill Properties</w:t>
            </w:r>
          </w:p>
        </w:tc>
      </w:tr>
      <w:tr w:rsidR="00FB7CE5" w:rsidRPr="00A44CC2" w:rsidTr="00E16CFA">
        <w:trPr>
          <w:cantSplit/>
          <w:trHeight w:val="383"/>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FB7CE5" w:rsidRPr="00A44CC2" w:rsidRDefault="00FB7CE5" w:rsidP="00E16CFA">
            <w:pPr>
              <w:spacing w:before="40" w:after="40"/>
              <w:rPr>
                <w:rFonts w:ascii="Arial" w:hAnsi="Arial" w:cs="Arial"/>
              </w:rPr>
            </w:pPr>
            <w:r w:rsidRPr="00A44CC2">
              <w:rPr>
                <w:rFonts w:ascii="Arial" w:hAnsi="Arial" w:cs="Arial"/>
              </w:rPr>
              <w:t>CBR, 4 day soaked at 95% MMDD to AS 1289:</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FB7CE5" w:rsidRPr="00A44CC2" w:rsidRDefault="00FB7CE5" w:rsidP="00E16CFA">
            <w:pPr>
              <w:spacing w:before="40" w:after="40"/>
              <w:rPr>
                <w:rFonts w:ascii="Arial" w:hAnsi="Arial" w:cs="Arial"/>
              </w:rPr>
            </w:pPr>
            <w:r w:rsidRPr="00A44CC2">
              <w:rPr>
                <w:rFonts w:ascii="Arial" w:hAnsi="Arial" w:cs="Arial"/>
              </w:rPr>
              <w:t>30 minimum.</w:t>
            </w:r>
          </w:p>
        </w:tc>
      </w:tr>
      <w:tr w:rsidR="00FB7CE5" w:rsidRPr="00A44CC2" w:rsidTr="00E16CFA">
        <w:trPr>
          <w:cantSplit/>
          <w:trHeight w:val="305"/>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FB7CE5" w:rsidRPr="00A44CC2" w:rsidRDefault="00FB7CE5" w:rsidP="00E16CFA">
            <w:pPr>
              <w:spacing w:before="40" w:after="40"/>
              <w:rPr>
                <w:rFonts w:ascii="Arial" w:hAnsi="Arial" w:cs="Arial"/>
              </w:rPr>
            </w:pPr>
            <w:r w:rsidRPr="00A44CC2">
              <w:rPr>
                <w:rFonts w:ascii="Arial" w:hAnsi="Arial" w:cs="Arial"/>
              </w:rPr>
              <w:t>Plasticity Index:</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FB7CE5" w:rsidRPr="00A44CC2" w:rsidRDefault="00FB7CE5" w:rsidP="00E16CFA">
            <w:pPr>
              <w:spacing w:before="40" w:after="40"/>
              <w:rPr>
                <w:rFonts w:ascii="Arial" w:hAnsi="Arial" w:cs="Arial"/>
              </w:rPr>
            </w:pPr>
            <w:r w:rsidRPr="00A44CC2">
              <w:rPr>
                <w:rFonts w:ascii="Arial" w:hAnsi="Arial" w:cs="Arial"/>
              </w:rPr>
              <w:t>2 </w:t>
            </w:r>
            <w:r w:rsidRPr="00A44CC2">
              <w:rPr>
                <w:rFonts w:ascii="Arial" w:hAnsi="Arial" w:cs="Arial"/>
              </w:rPr>
              <w:noBreakHyphen/>
              <w:t> 15% maximum.</w:t>
            </w:r>
          </w:p>
        </w:tc>
      </w:tr>
      <w:tr w:rsidR="00FB7CE5" w:rsidRPr="00A44CC2" w:rsidTr="00E16CFA">
        <w:trPr>
          <w:cantSplit/>
          <w:trHeight w:val="328"/>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FB7CE5" w:rsidRPr="00A44CC2" w:rsidRDefault="00FB7CE5" w:rsidP="00E16CFA">
            <w:pPr>
              <w:spacing w:before="40" w:after="40"/>
              <w:rPr>
                <w:rFonts w:ascii="Arial" w:hAnsi="Arial" w:cs="Arial"/>
              </w:rPr>
            </w:pPr>
            <w:r w:rsidRPr="00A44CC2">
              <w:rPr>
                <w:rFonts w:ascii="Arial" w:hAnsi="Arial" w:cs="Arial"/>
              </w:rPr>
              <w:t>Linear Shrinkage:</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FB7CE5" w:rsidRPr="00A44CC2" w:rsidRDefault="00FB7CE5" w:rsidP="00E16CFA">
            <w:pPr>
              <w:spacing w:before="40" w:after="40"/>
              <w:rPr>
                <w:rFonts w:ascii="Arial" w:hAnsi="Arial" w:cs="Arial"/>
              </w:rPr>
            </w:pPr>
            <w:r w:rsidRPr="00A44CC2">
              <w:rPr>
                <w:rFonts w:ascii="Arial" w:hAnsi="Arial" w:cs="Arial"/>
              </w:rPr>
              <w:t>2 </w:t>
            </w:r>
            <w:r w:rsidRPr="00A44CC2">
              <w:rPr>
                <w:rFonts w:ascii="Arial" w:hAnsi="Arial" w:cs="Arial"/>
              </w:rPr>
              <w:noBreakHyphen/>
              <w:t> 6%.</w:t>
            </w:r>
          </w:p>
        </w:tc>
      </w:tr>
    </w:tbl>
    <w:p w:rsidR="00FB7CE5" w:rsidRPr="00A44CC2" w:rsidRDefault="00FB7CE5">
      <w:pPr>
        <w:pStyle w:val="BoldCapital"/>
        <w:rPr>
          <w:rFonts w:cs="Arial"/>
          <w:b w:val="0"/>
          <w:lang w:val="en-AU"/>
        </w:rPr>
      </w:pPr>
    </w:p>
    <w:p w:rsidR="00FB7CE5" w:rsidRPr="00A44CC2" w:rsidRDefault="00FB7CE5">
      <w:pPr>
        <w:pStyle w:val="Heading3"/>
        <w:rPr>
          <w:lang w:val="en-AU"/>
        </w:rPr>
      </w:pPr>
      <w:bookmarkStart w:id="87" w:name="_Toc390823462"/>
      <w:bookmarkStart w:id="88" w:name="_Toc391429154"/>
      <w:bookmarkStart w:id="89" w:name="_Toc396034080"/>
      <w:bookmarkStart w:id="90" w:name="_Toc398800263"/>
      <w:r w:rsidRPr="00A44CC2">
        <w:rPr>
          <w:lang w:val="en-AU"/>
        </w:rPr>
        <w:t>Sand Clay Fill</w:t>
      </w:r>
      <w:bookmarkEnd w:id="87"/>
      <w:bookmarkEnd w:id="88"/>
      <w:bookmarkEnd w:id="89"/>
      <w:bookmarkEnd w:id="90"/>
    </w:p>
    <w:p w:rsidR="00FB7CE5" w:rsidRPr="00A44CC2" w:rsidRDefault="00FB7CE5">
      <w:pPr>
        <w:pStyle w:val="guidenotes"/>
        <w:rPr>
          <w:rFonts w:cs="Arial"/>
        </w:rPr>
      </w:pPr>
      <w:r w:rsidRPr="00A44CC2">
        <w:rPr>
          <w:rFonts w:cs="Arial"/>
        </w:rPr>
        <w:t>[Delete subsection if it is not a permissible alternative]</w:t>
      </w:r>
    </w:p>
    <w:p w:rsidR="00FB7CE5" w:rsidRPr="00A44CC2" w:rsidRDefault="00FB7CE5" w:rsidP="00E16CFA">
      <w:pPr>
        <w:rPr>
          <w:rFonts w:ascii="Arial" w:hAnsi="Arial" w:cs="Arial"/>
        </w:rPr>
      </w:pPr>
      <w:r w:rsidRPr="00A44CC2">
        <w:rPr>
          <w:rFonts w:ascii="Arial" w:hAnsi="Arial" w:cs="Arial"/>
        </w:rPr>
        <w:t>Sand clay (clayey sand) may be used as an alternative to Select Fill.</w:t>
      </w:r>
    </w:p>
    <w:p w:rsidR="00FB7CE5" w:rsidRPr="00A44CC2" w:rsidRDefault="00FB7CE5" w:rsidP="00E16CFA">
      <w:pPr>
        <w:rPr>
          <w:rFonts w:ascii="Arial" w:hAnsi="Arial" w:cs="Arial"/>
        </w:rPr>
      </w:pPr>
      <w:r w:rsidRPr="00A44CC2">
        <w:rPr>
          <w:rFonts w:ascii="Arial" w:hAnsi="Arial" w:cs="Arial"/>
        </w:rPr>
        <w:t>Conform to the following properties and grading:</w:t>
      </w:r>
    </w:p>
    <w:p w:rsidR="00FB7CE5" w:rsidRPr="00A44CC2" w:rsidRDefault="00FB7CE5" w:rsidP="002678CB">
      <w:pPr>
        <w:pStyle w:val="BodyText0"/>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3"/>
        <w:gridCol w:w="4167"/>
      </w:tblGrid>
      <w:tr w:rsidR="00FB7CE5" w:rsidRPr="00A44CC2" w:rsidTr="00E16CFA">
        <w:trPr>
          <w:cantSplit/>
          <w:trHeight w:val="296"/>
        </w:trPr>
        <w:tc>
          <w:tcPr>
            <w:tcW w:w="5000" w:type="pct"/>
            <w:gridSpan w:val="2"/>
            <w:tcBorders>
              <w:top w:val="single" w:sz="2" w:space="0" w:color="auto"/>
              <w:left w:val="single" w:sz="2" w:space="0" w:color="auto"/>
              <w:bottom w:val="single" w:sz="2" w:space="0" w:color="auto"/>
              <w:right w:val="single" w:sz="2" w:space="0" w:color="auto"/>
            </w:tcBorders>
            <w:shd w:val="clear" w:color="auto" w:fill="auto"/>
            <w:vAlign w:val="center"/>
          </w:tcPr>
          <w:p w:rsidR="00FB7CE5" w:rsidRPr="00A44CC2" w:rsidRDefault="00FB7CE5" w:rsidP="00735608">
            <w:pPr>
              <w:spacing w:before="40" w:after="40"/>
              <w:rPr>
                <w:rFonts w:ascii="Arial" w:hAnsi="Arial" w:cs="Arial"/>
                <w:b/>
              </w:rPr>
            </w:pPr>
            <w:r w:rsidRPr="00A44CC2">
              <w:rPr>
                <w:rFonts w:ascii="Arial" w:hAnsi="Arial" w:cs="Arial"/>
                <w:b/>
              </w:rPr>
              <w:t>Table – Sand Clay Fill Properties</w:t>
            </w:r>
          </w:p>
        </w:tc>
      </w:tr>
      <w:tr w:rsidR="00FB7CE5" w:rsidRPr="00A44CC2" w:rsidTr="00E16CFA">
        <w:trPr>
          <w:cantSplit/>
          <w:trHeight w:val="408"/>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FB7CE5" w:rsidRPr="00A44CC2" w:rsidRDefault="00FB7CE5" w:rsidP="00E16CFA">
            <w:pPr>
              <w:spacing w:before="40" w:after="40"/>
              <w:rPr>
                <w:rFonts w:ascii="Arial" w:hAnsi="Arial" w:cs="Arial"/>
              </w:rPr>
            </w:pPr>
            <w:r w:rsidRPr="00A44CC2">
              <w:rPr>
                <w:rFonts w:ascii="Arial" w:hAnsi="Arial" w:cs="Arial"/>
              </w:rPr>
              <w:t>CBR: 4 day soaked and 95% MMDD to AS 1289:</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FB7CE5" w:rsidRPr="00A44CC2" w:rsidRDefault="00FB7CE5" w:rsidP="00E16CFA">
            <w:pPr>
              <w:spacing w:before="40" w:after="40"/>
              <w:rPr>
                <w:rFonts w:ascii="Arial" w:hAnsi="Arial" w:cs="Arial"/>
              </w:rPr>
            </w:pPr>
            <w:r w:rsidRPr="00A44CC2">
              <w:rPr>
                <w:rFonts w:ascii="Arial" w:hAnsi="Arial" w:cs="Arial"/>
              </w:rPr>
              <w:t>30 minimum</w:t>
            </w:r>
          </w:p>
        </w:tc>
      </w:tr>
      <w:tr w:rsidR="00FB7CE5" w:rsidRPr="00A44CC2" w:rsidTr="00E16CFA">
        <w:trPr>
          <w:cantSplit/>
          <w:trHeight w:val="317"/>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FB7CE5" w:rsidRPr="00A44CC2" w:rsidRDefault="00FB7CE5" w:rsidP="00E16CFA">
            <w:pPr>
              <w:spacing w:before="40" w:after="40"/>
              <w:rPr>
                <w:rFonts w:ascii="Arial" w:hAnsi="Arial" w:cs="Arial"/>
              </w:rPr>
            </w:pPr>
            <w:r w:rsidRPr="00A44CC2">
              <w:rPr>
                <w:rFonts w:ascii="Arial" w:hAnsi="Arial" w:cs="Arial"/>
              </w:rPr>
              <w:t>Plasticity Index</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FB7CE5" w:rsidRPr="00A44CC2" w:rsidRDefault="00FB7CE5" w:rsidP="00E16CFA">
            <w:pPr>
              <w:spacing w:before="40" w:after="40"/>
              <w:rPr>
                <w:rFonts w:ascii="Arial" w:hAnsi="Arial" w:cs="Arial"/>
              </w:rPr>
            </w:pPr>
            <w:r w:rsidRPr="00A44CC2">
              <w:rPr>
                <w:rFonts w:ascii="Arial" w:hAnsi="Arial" w:cs="Arial"/>
              </w:rPr>
              <w:t>15% maximum</w:t>
            </w:r>
          </w:p>
        </w:tc>
      </w:tr>
      <w:tr w:rsidR="00FB7CE5" w:rsidRPr="00A44CC2" w:rsidTr="00E16CFA">
        <w:trPr>
          <w:cantSplit/>
          <w:trHeight w:val="317"/>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FB7CE5" w:rsidRPr="00A44CC2" w:rsidRDefault="00FB7CE5" w:rsidP="00E16CFA">
            <w:pPr>
              <w:spacing w:before="40" w:after="40"/>
              <w:rPr>
                <w:rFonts w:ascii="Arial" w:hAnsi="Arial" w:cs="Arial"/>
              </w:rPr>
            </w:pPr>
            <w:r w:rsidRPr="00A44CC2">
              <w:rPr>
                <w:rFonts w:ascii="Arial" w:hAnsi="Arial" w:cs="Arial"/>
              </w:rPr>
              <w:t>Linear Shrinkage</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FB7CE5" w:rsidRPr="00A44CC2" w:rsidRDefault="00FB7CE5" w:rsidP="00E16CFA">
            <w:pPr>
              <w:spacing w:before="40" w:after="40"/>
              <w:rPr>
                <w:rFonts w:ascii="Arial" w:hAnsi="Arial" w:cs="Arial"/>
              </w:rPr>
            </w:pPr>
            <w:r w:rsidRPr="00A44CC2">
              <w:rPr>
                <w:rFonts w:ascii="Arial" w:hAnsi="Arial" w:cs="Arial"/>
              </w:rPr>
              <w:t>1 </w:t>
            </w:r>
            <w:r w:rsidRPr="00A44CC2">
              <w:rPr>
                <w:rFonts w:ascii="Arial" w:hAnsi="Arial" w:cs="Arial"/>
              </w:rPr>
              <w:noBreakHyphen/>
              <w:t> 8%</w:t>
            </w:r>
          </w:p>
        </w:tc>
      </w:tr>
    </w:tbl>
    <w:p w:rsidR="00FB7CE5" w:rsidRPr="00A44CC2" w:rsidRDefault="00FB7CE5">
      <w:pPr>
        <w:pStyle w:val="BodyText0"/>
        <w:rPr>
          <w:rFonts w:cs="Arial"/>
        </w:rPr>
      </w:pPr>
    </w:p>
    <w:tbl>
      <w:tblPr>
        <w:tblW w:w="0" w:type="auto"/>
        <w:tblBorders>
          <w:top w:val="single" w:sz="2" w:space="0" w:color="auto"/>
          <w:left w:val="single" w:sz="2" w:space="0" w:color="auto"/>
          <w:bottom w:val="single" w:sz="2" w:space="0" w:color="auto"/>
          <w:right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4379"/>
        <w:gridCol w:w="4380"/>
      </w:tblGrid>
      <w:tr w:rsidR="00FB7CE5" w:rsidRPr="00A44CC2" w:rsidTr="00735608">
        <w:trPr>
          <w:cantSplit/>
          <w:trHeight w:val="308"/>
        </w:trPr>
        <w:tc>
          <w:tcPr>
            <w:tcW w:w="8758" w:type="dxa"/>
            <w:gridSpan w:val="2"/>
            <w:vAlign w:val="center"/>
          </w:tcPr>
          <w:p w:rsidR="00FB7CE5" w:rsidRPr="00A44CC2" w:rsidRDefault="00FB7CE5" w:rsidP="00735608">
            <w:pPr>
              <w:keepNext/>
              <w:spacing w:after="0"/>
              <w:ind w:left="79"/>
              <w:rPr>
                <w:rFonts w:ascii="Arial" w:hAnsi="Arial" w:cs="Arial"/>
                <w:b/>
              </w:rPr>
            </w:pPr>
            <w:r w:rsidRPr="00A44CC2">
              <w:rPr>
                <w:rFonts w:ascii="Arial" w:hAnsi="Arial" w:cs="Arial"/>
                <w:b/>
              </w:rPr>
              <w:t>Table – Grading – Sand Clay Fill</w:t>
            </w:r>
          </w:p>
        </w:tc>
      </w:tr>
      <w:tr w:rsidR="00FB7CE5" w:rsidRPr="00A44CC2" w:rsidTr="00735608">
        <w:trPr>
          <w:cantSplit/>
          <w:trHeight w:val="308"/>
        </w:trPr>
        <w:tc>
          <w:tcPr>
            <w:tcW w:w="4379" w:type="dxa"/>
            <w:tcBorders>
              <w:right w:val="single" w:sz="2" w:space="0" w:color="auto"/>
            </w:tcBorders>
            <w:vAlign w:val="center"/>
          </w:tcPr>
          <w:p w:rsidR="00FB7CE5" w:rsidRPr="00A44CC2" w:rsidRDefault="00FB7CE5" w:rsidP="00735608">
            <w:pPr>
              <w:pStyle w:val="TStyle"/>
              <w:keepNext/>
              <w:keepLines/>
              <w:spacing w:after="0"/>
              <w:jc w:val="center"/>
              <w:rPr>
                <w:rFonts w:cs="Arial"/>
                <w:b/>
              </w:rPr>
            </w:pPr>
            <w:r w:rsidRPr="00A44CC2">
              <w:rPr>
                <w:rFonts w:cs="Arial"/>
                <w:b/>
              </w:rPr>
              <w:t>AS Sieve (mm)</w:t>
            </w:r>
          </w:p>
        </w:tc>
        <w:tc>
          <w:tcPr>
            <w:tcW w:w="4380" w:type="dxa"/>
            <w:tcBorders>
              <w:left w:val="single" w:sz="2" w:space="0" w:color="auto"/>
            </w:tcBorders>
            <w:vAlign w:val="center"/>
          </w:tcPr>
          <w:p w:rsidR="00FB7CE5" w:rsidRPr="00A44CC2" w:rsidRDefault="00FB7CE5" w:rsidP="00735608">
            <w:pPr>
              <w:pStyle w:val="TStyle"/>
              <w:keepNext/>
              <w:keepLines/>
              <w:spacing w:after="0"/>
              <w:jc w:val="center"/>
              <w:rPr>
                <w:rFonts w:cs="Arial"/>
                <w:b/>
              </w:rPr>
            </w:pPr>
            <w:r w:rsidRPr="00A44CC2">
              <w:rPr>
                <w:rFonts w:cs="Arial"/>
                <w:b/>
              </w:rPr>
              <w:t>% Passing (Dry Weight)</w:t>
            </w:r>
          </w:p>
        </w:tc>
      </w:tr>
      <w:tr w:rsidR="00FB7CE5" w:rsidRPr="00A44CC2" w:rsidTr="00735608">
        <w:trPr>
          <w:cantSplit/>
          <w:trHeight w:val="288"/>
        </w:trPr>
        <w:tc>
          <w:tcPr>
            <w:tcW w:w="4379" w:type="dxa"/>
            <w:tcBorders>
              <w:right w:val="single" w:sz="2" w:space="0" w:color="auto"/>
            </w:tcBorders>
            <w:vAlign w:val="center"/>
          </w:tcPr>
          <w:p w:rsidR="00FB7CE5" w:rsidRPr="00A44CC2" w:rsidRDefault="00FB7CE5" w:rsidP="00735608">
            <w:pPr>
              <w:pStyle w:val="TStyle"/>
              <w:keepNext/>
              <w:keepLines/>
              <w:spacing w:after="0"/>
              <w:jc w:val="center"/>
              <w:rPr>
                <w:rFonts w:cs="Arial"/>
              </w:rPr>
            </w:pPr>
            <w:r w:rsidRPr="00A44CC2">
              <w:rPr>
                <w:rFonts w:cs="Arial"/>
              </w:rPr>
              <w:t>4.75</w:t>
            </w:r>
          </w:p>
        </w:tc>
        <w:tc>
          <w:tcPr>
            <w:tcW w:w="4380" w:type="dxa"/>
            <w:tcBorders>
              <w:left w:val="single" w:sz="2" w:space="0" w:color="auto"/>
            </w:tcBorders>
            <w:vAlign w:val="center"/>
          </w:tcPr>
          <w:p w:rsidR="00FB7CE5" w:rsidRPr="00A44CC2" w:rsidRDefault="00FB7CE5" w:rsidP="00735608">
            <w:pPr>
              <w:pStyle w:val="TStyle"/>
              <w:keepNext/>
              <w:keepLines/>
              <w:spacing w:after="0"/>
              <w:jc w:val="center"/>
              <w:rPr>
                <w:rFonts w:cs="Arial"/>
              </w:rPr>
            </w:pPr>
            <w:r w:rsidRPr="00A44CC2">
              <w:rPr>
                <w:rFonts w:cs="Arial"/>
              </w:rPr>
              <w:t>80 </w:t>
            </w:r>
            <w:r w:rsidRPr="00A44CC2">
              <w:rPr>
                <w:rFonts w:cs="Arial"/>
              </w:rPr>
              <w:noBreakHyphen/>
              <w:t> 100</w:t>
            </w:r>
          </w:p>
        </w:tc>
      </w:tr>
      <w:tr w:rsidR="00FB7CE5" w:rsidRPr="00A44CC2" w:rsidTr="00735608">
        <w:trPr>
          <w:cantSplit/>
          <w:trHeight w:val="288"/>
        </w:trPr>
        <w:tc>
          <w:tcPr>
            <w:tcW w:w="4379" w:type="dxa"/>
            <w:tcBorders>
              <w:right w:val="single" w:sz="2" w:space="0" w:color="auto"/>
            </w:tcBorders>
            <w:vAlign w:val="center"/>
          </w:tcPr>
          <w:p w:rsidR="00FB7CE5" w:rsidRPr="00A44CC2" w:rsidRDefault="00FB7CE5" w:rsidP="00735608">
            <w:pPr>
              <w:pStyle w:val="TStyle"/>
              <w:keepNext/>
              <w:spacing w:after="0"/>
              <w:jc w:val="center"/>
              <w:rPr>
                <w:rFonts w:cs="Arial"/>
              </w:rPr>
            </w:pPr>
            <w:r w:rsidRPr="00A44CC2">
              <w:rPr>
                <w:rFonts w:cs="Arial"/>
              </w:rPr>
              <w:t>2.36</w:t>
            </w:r>
          </w:p>
        </w:tc>
        <w:tc>
          <w:tcPr>
            <w:tcW w:w="4380" w:type="dxa"/>
            <w:tcBorders>
              <w:left w:val="single" w:sz="2" w:space="0" w:color="auto"/>
            </w:tcBorders>
            <w:vAlign w:val="center"/>
          </w:tcPr>
          <w:p w:rsidR="00FB7CE5" w:rsidRPr="00A44CC2" w:rsidRDefault="00FB7CE5" w:rsidP="00735608">
            <w:pPr>
              <w:pStyle w:val="TStyle"/>
              <w:keepNext/>
              <w:spacing w:after="0"/>
              <w:jc w:val="center"/>
              <w:rPr>
                <w:rFonts w:cs="Arial"/>
              </w:rPr>
            </w:pPr>
            <w:r w:rsidRPr="00A44CC2">
              <w:rPr>
                <w:rFonts w:cs="Arial"/>
              </w:rPr>
              <w:t>60 </w:t>
            </w:r>
            <w:r w:rsidRPr="00A44CC2">
              <w:rPr>
                <w:rFonts w:cs="Arial"/>
              </w:rPr>
              <w:noBreakHyphen/>
              <w:t> 100</w:t>
            </w:r>
          </w:p>
        </w:tc>
      </w:tr>
      <w:tr w:rsidR="00FB7CE5" w:rsidRPr="00A44CC2" w:rsidTr="00735608">
        <w:trPr>
          <w:cantSplit/>
          <w:trHeight w:val="308"/>
        </w:trPr>
        <w:tc>
          <w:tcPr>
            <w:tcW w:w="4379" w:type="dxa"/>
            <w:tcBorders>
              <w:right w:val="single" w:sz="2" w:space="0" w:color="auto"/>
            </w:tcBorders>
            <w:vAlign w:val="center"/>
          </w:tcPr>
          <w:p w:rsidR="00FB7CE5" w:rsidRPr="00A44CC2" w:rsidRDefault="00FB7CE5" w:rsidP="00735608">
            <w:pPr>
              <w:pStyle w:val="TStyle"/>
              <w:keepNext/>
              <w:spacing w:after="0"/>
              <w:jc w:val="center"/>
              <w:rPr>
                <w:rFonts w:cs="Arial"/>
              </w:rPr>
            </w:pPr>
            <w:r w:rsidRPr="00A44CC2">
              <w:rPr>
                <w:rFonts w:cs="Arial"/>
              </w:rPr>
              <w:t>0.425</w:t>
            </w:r>
          </w:p>
        </w:tc>
        <w:tc>
          <w:tcPr>
            <w:tcW w:w="4380" w:type="dxa"/>
            <w:tcBorders>
              <w:left w:val="single" w:sz="2" w:space="0" w:color="auto"/>
            </w:tcBorders>
            <w:vAlign w:val="center"/>
          </w:tcPr>
          <w:p w:rsidR="00FB7CE5" w:rsidRPr="00A44CC2" w:rsidRDefault="00FB7CE5" w:rsidP="00735608">
            <w:pPr>
              <w:pStyle w:val="TStyle"/>
              <w:keepNext/>
              <w:spacing w:after="0"/>
              <w:jc w:val="center"/>
              <w:rPr>
                <w:rFonts w:cs="Arial"/>
              </w:rPr>
            </w:pPr>
            <w:r w:rsidRPr="00A44CC2">
              <w:rPr>
                <w:rFonts w:cs="Arial"/>
              </w:rPr>
              <w:t>30 </w:t>
            </w:r>
            <w:r w:rsidRPr="00A44CC2">
              <w:rPr>
                <w:rFonts w:cs="Arial"/>
              </w:rPr>
              <w:noBreakHyphen/>
              <w:t> 60</w:t>
            </w:r>
          </w:p>
        </w:tc>
      </w:tr>
      <w:tr w:rsidR="00FB7CE5" w:rsidRPr="00A44CC2" w:rsidTr="00735608">
        <w:trPr>
          <w:cantSplit/>
          <w:trHeight w:val="288"/>
        </w:trPr>
        <w:tc>
          <w:tcPr>
            <w:tcW w:w="4379" w:type="dxa"/>
            <w:tcBorders>
              <w:right w:val="single" w:sz="2" w:space="0" w:color="auto"/>
            </w:tcBorders>
            <w:vAlign w:val="center"/>
          </w:tcPr>
          <w:p w:rsidR="00FB7CE5" w:rsidRPr="00A44CC2" w:rsidRDefault="00FB7CE5" w:rsidP="00735608">
            <w:pPr>
              <w:pStyle w:val="TStyle"/>
              <w:keepNext/>
              <w:spacing w:after="0"/>
              <w:jc w:val="center"/>
              <w:rPr>
                <w:rFonts w:cs="Arial"/>
              </w:rPr>
            </w:pPr>
            <w:r w:rsidRPr="00A44CC2">
              <w:rPr>
                <w:rFonts w:cs="Arial"/>
              </w:rPr>
              <w:t>0.075</w:t>
            </w:r>
          </w:p>
        </w:tc>
        <w:tc>
          <w:tcPr>
            <w:tcW w:w="4380" w:type="dxa"/>
            <w:tcBorders>
              <w:left w:val="single" w:sz="2" w:space="0" w:color="auto"/>
            </w:tcBorders>
            <w:vAlign w:val="center"/>
          </w:tcPr>
          <w:p w:rsidR="00FB7CE5" w:rsidRPr="00A44CC2" w:rsidRDefault="00FB7CE5" w:rsidP="00735608">
            <w:pPr>
              <w:pStyle w:val="TStyle"/>
              <w:keepNext/>
              <w:spacing w:after="0"/>
              <w:jc w:val="center"/>
              <w:rPr>
                <w:rFonts w:cs="Arial"/>
              </w:rPr>
            </w:pPr>
            <w:r w:rsidRPr="00A44CC2">
              <w:rPr>
                <w:rFonts w:cs="Arial"/>
              </w:rPr>
              <w:t>14 </w:t>
            </w:r>
            <w:r w:rsidRPr="00A44CC2">
              <w:rPr>
                <w:rFonts w:cs="Arial"/>
              </w:rPr>
              <w:noBreakHyphen/>
              <w:t> 28</w:t>
            </w:r>
          </w:p>
        </w:tc>
      </w:tr>
    </w:tbl>
    <w:p w:rsidR="00FB7CE5" w:rsidRPr="00A44CC2" w:rsidRDefault="00FB7CE5" w:rsidP="00FB7CE5">
      <w:pPr>
        <w:pStyle w:val="Heading2"/>
        <w:ind w:left="576" w:hanging="576"/>
        <w:rPr>
          <w:rFonts w:cs="Arial"/>
          <w:lang w:val="en-AU"/>
        </w:rPr>
      </w:pPr>
      <w:bookmarkStart w:id="91" w:name="_Toc390823463"/>
      <w:bookmarkStart w:id="92" w:name="_Toc391429155"/>
      <w:bookmarkStart w:id="93" w:name="_Toc396034081"/>
      <w:bookmarkStart w:id="94" w:name="_Toc398800264"/>
      <w:r w:rsidRPr="00A44CC2">
        <w:rPr>
          <w:rFonts w:cs="Arial"/>
          <w:lang w:val="en-AU"/>
        </w:rPr>
        <w:t>Preparation And Maintenance Of Subgrade Surface</w:t>
      </w:r>
      <w:bookmarkEnd w:id="91"/>
      <w:bookmarkEnd w:id="92"/>
      <w:bookmarkEnd w:id="93"/>
      <w:bookmarkEnd w:id="94"/>
    </w:p>
    <w:p w:rsidR="00FB7CE5" w:rsidRPr="00A44CC2" w:rsidRDefault="00FB7CE5" w:rsidP="00E16CFA">
      <w:pPr>
        <w:rPr>
          <w:rFonts w:ascii="Arial" w:hAnsi="Arial" w:cs="Arial"/>
        </w:rPr>
      </w:pPr>
      <w:r w:rsidRPr="00A44CC2">
        <w:rPr>
          <w:rFonts w:ascii="Arial" w:hAnsi="Arial" w:cs="Arial"/>
        </w:rPr>
        <w:t>Trim, prepare, and maintain, subgrade surface to the required tolerances specified in this worksection, free of depressions, cracking, laminations, organic inclusions, and other defects. Surface to be formed and maintained to be free draining, and suitable for proof rolling.</w:t>
      </w:r>
    </w:p>
    <w:p w:rsidR="00FB7CE5" w:rsidRPr="00A44CC2" w:rsidRDefault="00FB7CE5" w:rsidP="00E16CFA">
      <w:pPr>
        <w:rPr>
          <w:rFonts w:ascii="Arial" w:hAnsi="Arial" w:cs="Arial"/>
        </w:rPr>
      </w:pPr>
      <w:r w:rsidRPr="00A44CC2">
        <w:rPr>
          <w:rFonts w:ascii="Arial" w:hAnsi="Arial" w:cs="Arial"/>
        </w:rPr>
        <w:t>Maintain and repair any damage to the prepared surface prior to placing further material.</w:t>
      </w:r>
    </w:p>
    <w:p w:rsidR="00FB7CE5" w:rsidRPr="00A44CC2" w:rsidRDefault="00FB7CE5" w:rsidP="00FB7CE5">
      <w:pPr>
        <w:pStyle w:val="Heading2"/>
        <w:ind w:left="576" w:hanging="576"/>
        <w:rPr>
          <w:rFonts w:cs="Arial"/>
          <w:lang w:val="en-AU"/>
        </w:rPr>
      </w:pPr>
      <w:bookmarkStart w:id="95" w:name="_Toc390823464"/>
      <w:bookmarkStart w:id="96" w:name="_Toc391429156"/>
      <w:bookmarkStart w:id="97" w:name="_Toc396034082"/>
      <w:bookmarkStart w:id="98" w:name="_Toc398800265"/>
      <w:r w:rsidRPr="00A44CC2">
        <w:rPr>
          <w:rFonts w:cs="Arial"/>
          <w:lang w:val="en-AU"/>
        </w:rPr>
        <w:t>Earthworks For Drainage</w:t>
      </w:r>
      <w:bookmarkEnd w:id="95"/>
      <w:bookmarkEnd w:id="96"/>
      <w:bookmarkEnd w:id="97"/>
      <w:bookmarkEnd w:id="98"/>
    </w:p>
    <w:p w:rsidR="00FB7CE5" w:rsidRPr="00A44CC2" w:rsidRDefault="00FB7CE5" w:rsidP="00E16CFA">
      <w:pPr>
        <w:rPr>
          <w:rFonts w:ascii="Arial" w:hAnsi="Arial" w:cs="Arial"/>
        </w:rPr>
      </w:pPr>
      <w:r w:rsidRPr="00A44CC2">
        <w:rPr>
          <w:rFonts w:ascii="Arial" w:hAnsi="Arial" w:cs="Arial"/>
        </w:rPr>
        <w:t>Comply with the requirements of the Standard Specification for Environmental Management.</w:t>
      </w:r>
    </w:p>
    <w:p w:rsidR="00FB7CE5" w:rsidRPr="00A44CC2" w:rsidRDefault="00FB7CE5">
      <w:pPr>
        <w:pStyle w:val="Heading3"/>
        <w:rPr>
          <w:lang w:val="en-AU"/>
        </w:rPr>
      </w:pPr>
      <w:bookmarkStart w:id="99" w:name="_Toc390823465"/>
      <w:bookmarkStart w:id="100" w:name="_Toc391429157"/>
      <w:bookmarkStart w:id="101" w:name="_Toc396034083"/>
      <w:bookmarkStart w:id="102" w:name="_Toc398800266"/>
      <w:r w:rsidRPr="00A44CC2">
        <w:rPr>
          <w:lang w:val="en-AU"/>
        </w:rPr>
        <w:t>Stream Diversions</w:t>
      </w:r>
      <w:bookmarkEnd w:id="99"/>
      <w:bookmarkEnd w:id="100"/>
      <w:bookmarkEnd w:id="101"/>
      <w:bookmarkEnd w:id="102"/>
    </w:p>
    <w:p w:rsidR="00FB7CE5" w:rsidRPr="00A44CC2" w:rsidRDefault="00FB7CE5" w:rsidP="00E16CFA">
      <w:pPr>
        <w:rPr>
          <w:rFonts w:ascii="Arial" w:hAnsi="Arial" w:cs="Arial"/>
        </w:rPr>
      </w:pPr>
      <w:r w:rsidRPr="00A44CC2">
        <w:rPr>
          <w:rFonts w:ascii="Arial" w:hAnsi="Arial" w:cs="Arial"/>
        </w:rPr>
        <w:t>Excavate stream diversions as shown on the drawings.</w:t>
      </w:r>
    </w:p>
    <w:p w:rsidR="00FB7CE5" w:rsidRPr="00A44CC2" w:rsidRDefault="00FB7CE5">
      <w:pPr>
        <w:pStyle w:val="guidenotes"/>
        <w:rPr>
          <w:rFonts w:cs="Arial"/>
        </w:rPr>
      </w:pPr>
      <w:r w:rsidRPr="00A44CC2">
        <w:rPr>
          <w:rFonts w:cs="Arial"/>
        </w:rPr>
        <w:t>[Delete if the drawings do not define the work]</w:t>
      </w:r>
    </w:p>
    <w:p w:rsidR="00FB7CE5" w:rsidRPr="00A44CC2" w:rsidRDefault="00FB7CE5" w:rsidP="00E16CFA">
      <w:pPr>
        <w:rPr>
          <w:rFonts w:ascii="Arial" w:hAnsi="Arial" w:cs="Arial"/>
        </w:rPr>
      </w:pPr>
      <w:r w:rsidRPr="00A44CC2">
        <w:rPr>
          <w:rFonts w:ascii="Arial" w:hAnsi="Arial" w:cs="Arial"/>
        </w:rPr>
        <w:t>Fill existing watercourses as shown on the drawings.</w:t>
      </w:r>
    </w:p>
    <w:p w:rsidR="00FB7CE5" w:rsidRPr="00A44CC2" w:rsidRDefault="00FB7CE5">
      <w:pPr>
        <w:pStyle w:val="guidenotes"/>
        <w:rPr>
          <w:rFonts w:cs="Arial"/>
        </w:rPr>
      </w:pPr>
      <w:r w:rsidRPr="00A44CC2">
        <w:rPr>
          <w:rFonts w:cs="Arial"/>
        </w:rPr>
        <w:t>[Delete if the drawings do not define the work]</w:t>
      </w:r>
    </w:p>
    <w:p w:rsidR="00FB7CE5" w:rsidRPr="00A44CC2" w:rsidRDefault="00FB7CE5" w:rsidP="00E16CFA">
      <w:pPr>
        <w:rPr>
          <w:rFonts w:ascii="Arial" w:hAnsi="Arial" w:cs="Arial"/>
        </w:rPr>
      </w:pPr>
      <w:r w:rsidRPr="00A44CC2">
        <w:rPr>
          <w:rFonts w:ascii="Arial" w:hAnsi="Arial" w:cs="Arial"/>
        </w:rPr>
        <w:t>Divert streams temporarily where it is necessary for the construction of the work.</w:t>
      </w:r>
    </w:p>
    <w:p w:rsidR="00FB7CE5" w:rsidRPr="00A44CC2" w:rsidRDefault="00FB7CE5" w:rsidP="00E16CFA">
      <w:pPr>
        <w:rPr>
          <w:rFonts w:ascii="Arial" w:hAnsi="Arial" w:cs="Arial"/>
        </w:rPr>
      </w:pPr>
      <w:r w:rsidRPr="00A44CC2">
        <w:rPr>
          <w:rFonts w:ascii="Arial" w:hAnsi="Arial" w:cs="Arial"/>
        </w:rPr>
        <w:t>Ensure that existing waterways are not filled, altered, or diverted except where specified.</w:t>
      </w:r>
    </w:p>
    <w:p w:rsidR="00FB7CE5" w:rsidRPr="00A44CC2" w:rsidRDefault="00FB7CE5">
      <w:pPr>
        <w:pStyle w:val="Heading3"/>
        <w:rPr>
          <w:lang w:val="en-AU"/>
        </w:rPr>
      </w:pPr>
      <w:bookmarkStart w:id="103" w:name="_Toc390823466"/>
      <w:bookmarkStart w:id="104" w:name="_Toc391429158"/>
      <w:bookmarkStart w:id="105" w:name="_Toc396034084"/>
      <w:bookmarkStart w:id="106" w:name="_Toc398800267"/>
      <w:r w:rsidRPr="00A44CC2">
        <w:rPr>
          <w:lang w:val="en-AU"/>
        </w:rPr>
        <w:t>Levees</w:t>
      </w:r>
      <w:bookmarkEnd w:id="103"/>
      <w:bookmarkEnd w:id="104"/>
      <w:bookmarkEnd w:id="105"/>
      <w:bookmarkEnd w:id="106"/>
    </w:p>
    <w:p w:rsidR="00FB7CE5" w:rsidRPr="00A44CC2" w:rsidRDefault="00FB7CE5" w:rsidP="00E16CFA">
      <w:pPr>
        <w:rPr>
          <w:rFonts w:ascii="Arial" w:hAnsi="Arial" w:cs="Arial"/>
        </w:rPr>
      </w:pPr>
      <w:r w:rsidRPr="00A44CC2">
        <w:rPr>
          <w:rFonts w:ascii="Arial" w:hAnsi="Arial" w:cs="Arial"/>
        </w:rPr>
        <w:t>Construct using standard fill with a Plasticity Index of 6% minimum for all areas.</w:t>
      </w:r>
    </w:p>
    <w:p w:rsidR="00FB7CE5" w:rsidRPr="00A44CC2" w:rsidRDefault="00FB7CE5" w:rsidP="00E16CFA">
      <w:pPr>
        <w:rPr>
          <w:rFonts w:ascii="Arial" w:hAnsi="Arial" w:cs="Arial"/>
        </w:rPr>
      </w:pPr>
      <w:r w:rsidRPr="00A44CC2">
        <w:rPr>
          <w:rFonts w:ascii="Arial" w:hAnsi="Arial" w:cs="Arial"/>
        </w:rPr>
        <w:t>Compact in layers not exceeding 150 mm compacted thickness.</w:t>
      </w:r>
    </w:p>
    <w:p w:rsidR="00FB7CE5" w:rsidRPr="00A44CC2" w:rsidRDefault="00FB7CE5" w:rsidP="00E16CFA">
      <w:pPr>
        <w:rPr>
          <w:rFonts w:ascii="Arial" w:hAnsi="Arial" w:cs="Arial"/>
        </w:rPr>
      </w:pPr>
      <w:r w:rsidRPr="00A44CC2">
        <w:rPr>
          <w:rFonts w:ascii="Arial" w:hAnsi="Arial" w:cs="Arial"/>
        </w:rPr>
        <w:t>Construct in locations, and to dimensions shown on the drawings.</w:t>
      </w:r>
    </w:p>
    <w:p w:rsidR="00FB7CE5" w:rsidRPr="00A44CC2" w:rsidRDefault="00FB7CE5">
      <w:pPr>
        <w:pStyle w:val="guidenotes"/>
        <w:rPr>
          <w:rFonts w:cs="Arial"/>
        </w:rPr>
      </w:pPr>
      <w:r w:rsidRPr="00A44CC2">
        <w:rPr>
          <w:rFonts w:cs="Arial"/>
        </w:rPr>
        <w:t>[Delete the last line if the drawings do not define the work]</w:t>
      </w:r>
    </w:p>
    <w:p w:rsidR="00FB7CE5" w:rsidRPr="00A44CC2" w:rsidRDefault="00FB7CE5">
      <w:pPr>
        <w:pStyle w:val="Heading3"/>
        <w:rPr>
          <w:lang w:val="en-AU"/>
        </w:rPr>
      </w:pPr>
      <w:bookmarkStart w:id="107" w:name="_Toc390823467"/>
      <w:bookmarkStart w:id="108" w:name="_Toc391429159"/>
      <w:bookmarkStart w:id="109" w:name="_Toc396034085"/>
      <w:bookmarkStart w:id="110" w:name="_Toc398800268"/>
      <w:r w:rsidRPr="00A44CC2">
        <w:rPr>
          <w:lang w:val="en-AU"/>
        </w:rPr>
        <w:t>Table Drains</w:t>
      </w:r>
      <w:bookmarkEnd w:id="107"/>
      <w:bookmarkEnd w:id="108"/>
      <w:bookmarkEnd w:id="109"/>
      <w:bookmarkEnd w:id="110"/>
    </w:p>
    <w:p w:rsidR="00FB7CE5" w:rsidRPr="00A44CC2" w:rsidRDefault="00FB7CE5" w:rsidP="00E16CFA">
      <w:pPr>
        <w:rPr>
          <w:rFonts w:ascii="Arial" w:hAnsi="Arial" w:cs="Arial"/>
        </w:rPr>
      </w:pPr>
      <w:r w:rsidRPr="00A44CC2">
        <w:rPr>
          <w:rFonts w:ascii="Arial" w:hAnsi="Arial" w:cs="Arial"/>
        </w:rPr>
        <w:t>Construct to the dimensions shown on the drawings.</w:t>
      </w:r>
    </w:p>
    <w:p w:rsidR="00FB7CE5" w:rsidRPr="00A44CC2" w:rsidRDefault="00FB7CE5" w:rsidP="00E16CFA">
      <w:pPr>
        <w:rPr>
          <w:rFonts w:ascii="Arial" w:hAnsi="Arial" w:cs="Arial"/>
        </w:rPr>
      </w:pPr>
      <w:r w:rsidRPr="00A44CC2">
        <w:rPr>
          <w:rFonts w:ascii="Arial" w:hAnsi="Arial" w:cs="Arial"/>
        </w:rPr>
        <w:t>Grade to prevent ponding of water.</w:t>
      </w:r>
    </w:p>
    <w:p w:rsidR="00FB7CE5" w:rsidRPr="00A44CC2" w:rsidRDefault="00FB7CE5" w:rsidP="00E16CFA">
      <w:pPr>
        <w:rPr>
          <w:rFonts w:ascii="Arial" w:hAnsi="Arial" w:cs="Arial"/>
        </w:rPr>
      </w:pPr>
      <w:r w:rsidRPr="00A44CC2">
        <w:rPr>
          <w:rFonts w:ascii="Arial" w:hAnsi="Arial" w:cs="Arial"/>
        </w:rPr>
        <w:t>Discharge into culverts, offlet drains or watercourses.</w:t>
      </w:r>
    </w:p>
    <w:p w:rsidR="00FB7CE5" w:rsidRPr="00A44CC2" w:rsidRDefault="00FB7CE5">
      <w:pPr>
        <w:pStyle w:val="Heading3"/>
        <w:rPr>
          <w:lang w:val="en-AU"/>
        </w:rPr>
      </w:pPr>
      <w:bookmarkStart w:id="111" w:name="_Toc390823468"/>
      <w:bookmarkStart w:id="112" w:name="_Toc391429160"/>
      <w:bookmarkStart w:id="113" w:name="_Toc396034086"/>
      <w:bookmarkStart w:id="114" w:name="_Toc398800269"/>
      <w:r w:rsidRPr="00A44CC2">
        <w:rPr>
          <w:lang w:val="en-AU"/>
        </w:rPr>
        <w:t>Table Drain Offlets</w:t>
      </w:r>
      <w:bookmarkEnd w:id="111"/>
      <w:bookmarkEnd w:id="112"/>
      <w:bookmarkEnd w:id="113"/>
      <w:bookmarkEnd w:id="114"/>
    </w:p>
    <w:p w:rsidR="00FB7CE5" w:rsidRPr="00A44CC2" w:rsidRDefault="00FB7CE5" w:rsidP="00E16CFA">
      <w:pPr>
        <w:rPr>
          <w:rFonts w:ascii="Arial" w:hAnsi="Arial" w:cs="Arial"/>
        </w:rPr>
      </w:pPr>
      <w:r w:rsidRPr="00A44CC2">
        <w:rPr>
          <w:rFonts w:ascii="Arial" w:hAnsi="Arial" w:cs="Arial"/>
        </w:rPr>
        <w:t xml:space="preserve">Divert table drains into offlet drains at intervals not exceeding 150 m </w:t>
      </w:r>
      <w:r w:rsidRPr="00A44CC2">
        <w:rPr>
          <w:rFonts w:ascii="Arial" w:hAnsi="Arial" w:cs="Arial"/>
          <w:color w:val="723604"/>
        </w:rPr>
        <w:t>[OR enter data]</w:t>
      </w:r>
      <w:r w:rsidRPr="00A44CC2">
        <w:rPr>
          <w:rFonts w:ascii="Arial" w:hAnsi="Arial" w:cs="Arial"/>
        </w:rPr>
        <w:t> m, or as shown on the design drawings.</w:t>
      </w:r>
    </w:p>
    <w:p w:rsidR="00FB7CE5" w:rsidRPr="00A44CC2" w:rsidRDefault="00FB7CE5">
      <w:pPr>
        <w:pStyle w:val="guidenotes"/>
        <w:rPr>
          <w:rFonts w:cs="Arial"/>
        </w:rPr>
      </w:pPr>
      <w:r w:rsidRPr="00A44CC2">
        <w:rPr>
          <w:rFonts w:cs="Arial"/>
        </w:rPr>
        <w:t>[Default 150 m. Enter information applicable]</w:t>
      </w:r>
    </w:p>
    <w:p w:rsidR="00FB7CE5" w:rsidRPr="00A44CC2" w:rsidRDefault="00FB7CE5" w:rsidP="00E16CFA">
      <w:pPr>
        <w:rPr>
          <w:rFonts w:ascii="Arial" w:hAnsi="Arial" w:cs="Arial"/>
        </w:rPr>
      </w:pPr>
      <w:r w:rsidRPr="00A44CC2">
        <w:rPr>
          <w:rFonts w:ascii="Arial" w:hAnsi="Arial" w:cs="Arial"/>
        </w:rPr>
        <w:t>Ensure the capacity of the offlet is not less than the capacity of the table drain, and is of similar cross section.</w:t>
      </w:r>
    </w:p>
    <w:p w:rsidR="00FB7CE5" w:rsidRPr="00A44CC2" w:rsidRDefault="00FB7CE5" w:rsidP="00E16CFA">
      <w:pPr>
        <w:rPr>
          <w:rFonts w:ascii="Arial" w:hAnsi="Arial" w:cs="Arial"/>
        </w:rPr>
      </w:pPr>
      <w:r w:rsidRPr="00A44CC2">
        <w:rPr>
          <w:rFonts w:ascii="Arial" w:hAnsi="Arial" w:cs="Arial"/>
        </w:rPr>
        <w:t>Align and grade offlet so that the water drains away without scour and damage to disperse as sheet flow or into natural watercourses.</w:t>
      </w:r>
    </w:p>
    <w:p w:rsidR="00FB7CE5" w:rsidRPr="00A44CC2" w:rsidRDefault="00FB7CE5" w:rsidP="00E16CFA">
      <w:pPr>
        <w:rPr>
          <w:rFonts w:ascii="Arial" w:hAnsi="Arial" w:cs="Arial"/>
        </w:rPr>
      </w:pPr>
      <w:r w:rsidRPr="00A44CC2">
        <w:rPr>
          <w:rFonts w:ascii="Arial" w:hAnsi="Arial" w:cs="Arial"/>
        </w:rPr>
        <w:lastRenderedPageBreak/>
        <w:t>Table drain offlets shall be trapezoidal in shape with not less than 2m flat bottom and batters shall not be steeper than 1 vertical to 3 horizontal.</w:t>
      </w:r>
    </w:p>
    <w:p w:rsidR="00FB7CE5" w:rsidRPr="00A44CC2" w:rsidRDefault="00FB7CE5">
      <w:pPr>
        <w:pStyle w:val="Heading3"/>
        <w:rPr>
          <w:lang w:val="en-AU"/>
        </w:rPr>
      </w:pPr>
      <w:bookmarkStart w:id="115" w:name="_Toc390823469"/>
      <w:bookmarkStart w:id="116" w:name="_Toc391429161"/>
      <w:bookmarkStart w:id="117" w:name="_Toc396034087"/>
      <w:bookmarkStart w:id="118" w:name="_Toc398800270"/>
      <w:r w:rsidRPr="00A44CC2">
        <w:rPr>
          <w:lang w:val="en-AU"/>
        </w:rPr>
        <w:t>Table Drain Blocks</w:t>
      </w:r>
      <w:bookmarkEnd w:id="115"/>
      <w:bookmarkEnd w:id="116"/>
      <w:bookmarkEnd w:id="117"/>
      <w:bookmarkEnd w:id="118"/>
    </w:p>
    <w:p w:rsidR="00FB7CE5" w:rsidRPr="00A44CC2" w:rsidRDefault="00FB7CE5" w:rsidP="00E16CFA">
      <w:pPr>
        <w:rPr>
          <w:rFonts w:ascii="Arial" w:hAnsi="Arial" w:cs="Arial"/>
        </w:rPr>
      </w:pPr>
      <w:r w:rsidRPr="00A44CC2">
        <w:rPr>
          <w:rFonts w:ascii="Arial" w:hAnsi="Arial" w:cs="Arial"/>
        </w:rPr>
        <w:t>Block table drains at offlets.</w:t>
      </w:r>
    </w:p>
    <w:p w:rsidR="00FB7CE5" w:rsidRPr="00A44CC2" w:rsidRDefault="00FB7CE5">
      <w:pPr>
        <w:rPr>
          <w:rFonts w:ascii="Arial" w:hAnsi="Arial" w:cs="Arial"/>
        </w:rPr>
      </w:pPr>
      <w:r w:rsidRPr="00A44CC2">
        <w:rPr>
          <w:rFonts w:ascii="Arial" w:hAnsi="Arial" w:cs="Arial"/>
        </w:rPr>
        <w:t>Construct blocks from standard fill conforming to the following requirements:</w:t>
      </w:r>
    </w:p>
    <w:p w:rsidR="00FB7CE5" w:rsidRPr="00A44CC2" w:rsidRDefault="00FB7CE5" w:rsidP="00FB7CE5">
      <w:pPr>
        <w:pStyle w:val="ListParagraph"/>
        <w:numPr>
          <w:ilvl w:val="0"/>
          <w:numId w:val="34"/>
        </w:numPr>
        <w:rPr>
          <w:rFonts w:cs="Arial"/>
        </w:rPr>
      </w:pPr>
      <w:r w:rsidRPr="00A44CC2">
        <w:rPr>
          <w:rFonts w:cs="Arial"/>
        </w:rPr>
        <w:t>Plasticity Index</w:t>
      </w:r>
      <w:r w:rsidRPr="00A44CC2">
        <w:rPr>
          <w:rFonts w:cs="Arial"/>
        </w:rPr>
        <w:tab/>
        <w:t xml:space="preserve"> 6% minimum for all areas.</w:t>
      </w:r>
    </w:p>
    <w:p w:rsidR="00FB7CE5" w:rsidRPr="00A44CC2" w:rsidRDefault="00FB7CE5" w:rsidP="00FB7CE5">
      <w:pPr>
        <w:pStyle w:val="ListParagraph"/>
        <w:numPr>
          <w:ilvl w:val="0"/>
          <w:numId w:val="34"/>
        </w:numPr>
        <w:rPr>
          <w:rFonts w:cs="Arial"/>
        </w:rPr>
      </w:pPr>
      <w:r w:rsidRPr="00A44CC2">
        <w:rPr>
          <w:rFonts w:cs="Arial"/>
        </w:rPr>
        <w:t>Length:</w:t>
      </w:r>
      <w:r w:rsidRPr="00A44CC2">
        <w:rPr>
          <w:rFonts w:cs="Arial"/>
        </w:rPr>
        <w:tab/>
        <w:t>To extend from edge of shoulder to top of outer table drain batter.</w:t>
      </w:r>
    </w:p>
    <w:p w:rsidR="00FB7CE5" w:rsidRPr="00A44CC2" w:rsidRDefault="00FB7CE5" w:rsidP="00FB7CE5">
      <w:pPr>
        <w:pStyle w:val="ListParagraph"/>
        <w:numPr>
          <w:ilvl w:val="0"/>
          <w:numId w:val="34"/>
        </w:numPr>
        <w:rPr>
          <w:rFonts w:cs="Arial"/>
        </w:rPr>
      </w:pPr>
      <w:r w:rsidRPr="00A44CC2">
        <w:rPr>
          <w:rFonts w:cs="Arial"/>
        </w:rPr>
        <w:t>Width:</w:t>
      </w:r>
      <w:r w:rsidRPr="00A44CC2">
        <w:rPr>
          <w:rFonts w:cs="Arial"/>
        </w:rPr>
        <w:tab/>
        <w:t>3 metre minimum measured parallel to the road centre line.</w:t>
      </w:r>
    </w:p>
    <w:p w:rsidR="00FB7CE5" w:rsidRPr="00A44CC2" w:rsidRDefault="00FB7CE5" w:rsidP="00FB7CE5">
      <w:pPr>
        <w:pStyle w:val="ListParagraph"/>
        <w:numPr>
          <w:ilvl w:val="0"/>
          <w:numId w:val="34"/>
        </w:numPr>
        <w:rPr>
          <w:rFonts w:cs="Arial"/>
        </w:rPr>
      </w:pPr>
      <w:r w:rsidRPr="00A44CC2">
        <w:rPr>
          <w:rFonts w:cs="Arial"/>
        </w:rPr>
        <w:t>Height:</w:t>
      </w:r>
      <w:r w:rsidRPr="00A44CC2">
        <w:rPr>
          <w:rFonts w:cs="Arial"/>
        </w:rPr>
        <w:tab/>
        <w:t>To edge of shoulders.</w:t>
      </w:r>
    </w:p>
    <w:p w:rsidR="00FB7CE5" w:rsidRPr="00A44CC2" w:rsidRDefault="00FB7CE5" w:rsidP="00FB7CE5">
      <w:pPr>
        <w:pStyle w:val="ListParagraph"/>
        <w:numPr>
          <w:ilvl w:val="0"/>
          <w:numId w:val="34"/>
        </w:numPr>
        <w:rPr>
          <w:rFonts w:cs="Arial"/>
        </w:rPr>
      </w:pPr>
      <w:r w:rsidRPr="00A44CC2">
        <w:rPr>
          <w:rFonts w:cs="Arial"/>
        </w:rPr>
        <w:t>Compaction:</w:t>
      </w:r>
      <w:r w:rsidRPr="00A44CC2">
        <w:rPr>
          <w:rFonts w:cs="Arial"/>
        </w:rPr>
        <w:tab/>
        <w:t>Layers not exceeding 150 mm compacted thickness.</w:t>
      </w:r>
    </w:p>
    <w:p w:rsidR="00FB7CE5" w:rsidRPr="00A44CC2" w:rsidRDefault="00FB7CE5" w:rsidP="00D0248E">
      <w:pPr>
        <w:pStyle w:val="Heading3"/>
        <w:rPr>
          <w:lang w:val="en-AU"/>
        </w:rPr>
      </w:pPr>
      <w:bookmarkStart w:id="119" w:name="_Toc390823470"/>
      <w:bookmarkStart w:id="120" w:name="_Toc391429162"/>
      <w:bookmarkStart w:id="121" w:name="_Toc396034088"/>
      <w:bookmarkStart w:id="122" w:name="_Toc398800271"/>
      <w:r w:rsidRPr="00A44CC2">
        <w:rPr>
          <w:lang w:val="en-AU"/>
        </w:rPr>
        <w:t>Catch Drains</w:t>
      </w:r>
      <w:bookmarkEnd w:id="119"/>
      <w:bookmarkEnd w:id="120"/>
      <w:bookmarkEnd w:id="121"/>
      <w:bookmarkEnd w:id="122"/>
    </w:p>
    <w:p w:rsidR="00FB7CE5" w:rsidRPr="00A44CC2" w:rsidRDefault="00FB7CE5" w:rsidP="00E16CFA">
      <w:pPr>
        <w:tabs>
          <w:tab w:val="left" w:pos="2835"/>
        </w:tabs>
        <w:rPr>
          <w:rFonts w:ascii="Arial" w:hAnsi="Arial" w:cs="Arial"/>
        </w:rPr>
      </w:pPr>
      <w:r w:rsidRPr="00A44CC2">
        <w:rPr>
          <w:rFonts w:ascii="Arial" w:hAnsi="Arial" w:cs="Arial"/>
        </w:rPr>
        <w:t>Construct catch drains prior to earthworks in cut.</w:t>
      </w:r>
    </w:p>
    <w:p w:rsidR="00FB7CE5" w:rsidRPr="00A44CC2" w:rsidRDefault="00FB7CE5" w:rsidP="00E16CFA">
      <w:pPr>
        <w:tabs>
          <w:tab w:val="left" w:pos="2835"/>
        </w:tabs>
        <w:rPr>
          <w:rFonts w:ascii="Arial" w:hAnsi="Arial" w:cs="Arial"/>
        </w:rPr>
      </w:pPr>
      <w:r w:rsidRPr="00A44CC2">
        <w:rPr>
          <w:rFonts w:ascii="Arial" w:hAnsi="Arial" w:cs="Arial"/>
        </w:rPr>
        <w:t>Depth:</w:t>
      </w:r>
      <w:r w:rsidRPr="00A44CC2">
        <w:rPr>
          <w:rFonts w:ascii="Arial" w:hAnsi="Arial" w:cs="Arial"/>
        </w:rPr>
        <w:tab/>
        <w:t>500 mm (minimum) into solid ground.</w:t>
      </w:r>
    </w:p>
    <w:p w:rsidR="00FB7CE5" w:rsidRPr="00A44CC2" w:rsidRDefault="00FB7CE5" w:rsidP="00E16CFA">
      <w:pPr>
        <w:tabs>
          <w:tab w:val="left" w:pos="2835"/>
        </w:tabs>
        <w:rPr>
          <w:rFonts w:ascii="Arial" w:hAnsi="Arial" w:cs="Arial"/>
        </w:rPr>
      </w:pPr>
      <w:r w:rsidRPr="00A44CC2">
        <w:rPr>
          <w:rFonts w:ascii="Arial" w:hAnsi="Arial" w:cs="Arial"/>
        </w:rPr>
        <w:t>Gradients:</w:t>
      </w:r>
      <w:r w:rsidRPr="00A44CC2">
        <w:rPr>
          <w:rFonts w:ascii="Arial" w:hAnsi="Arial" w:cs="Arial"/>
        </w:rPr>
        <w:tab/>
        <w:t>Ensure free flow, prevent ponding of water, prevent scour.</w:t>
      </w:r>
    </w:p>
    <w:p w:rsidR="00FB7CE5" w:rsidRPr="00A44CC2" w:rsidRDefault="00FB7CE5" w:rsidP="00E16CFA">
      <w:pPr>
        <w:tabs>
          <w:tab w:val="left" w:pos="0"/>
          <w:tab w:val="left" w:pos="2835"/>
        </w:tabs>
        <w:ind w:left="2835" w:hanging="2835"/>
        <w:rPr>
          <w:rFonts w:ascii="Arial" w:hAnsi="Arial" w:cs="Arial"/>
        </w:rPr>
      </w:pPr>
      <w:r w:rsidRPr="00A44CC2">
        <w:rPr>
          <w:rFonts w:ascii="Arial" w:hAnsi="Arial" w:cs="Arial"/>
        </w:rPr>
        <w:t>Outlets:</w:t>
      </w:r>
      <w:r w:rsidRPr="00A44CC2">
        <w:rPr>
          <w:rFonts w:ascii="Arial" w:hAnsi="Arial" w:cs="Arial"/>
        </w:rPr>
        <w:tab/>
        <w:t>As terrain permits construct at frequent intervals to reduce scour. Construct a block on continuous grades to divert water into culverts or drains.</w:t>
      </w:r>
    </w:p>
    <w:p w:rsidR="00FB7CE5" w:rsidRPr="00A44CC2" w:rsidRDefault="00FB7CE5" w:rsidP="00E16CFA">
      <w:pPr>
        <w:tabs>
          <w:tab w:val="left" w:pos="2835"/>
        </w:tabs>
        <w:ind w:left="2835" w:hanging="2835"/>
        <w:rPr>
          <w:rFonts w:ascii="Arial" w:hAnsi="Arial" w:cs="Arial"/>
        </w:rPr>
      </w:pPr>
      <w:r w:rsidRPr="00A44CC2">
        <w:rPr>
          <w:rFonts w:ascii="Arial" w:hAnsi="Arial" w:cs="Arial"/>
        </w:rPr>
        <w:t>Offset:</w:t>
      </w:r>
      <w:r w:rsidRPr="00A44CC2">
        <w:rPr>
          <w:rFonts w:ascii="Arial" w:hAnsi="Arial" w:cs="Arial"/>
        </w:rPr>
        <w:tab/>
        <w:t>2 m (minimum) and 4 m (maximum) beyond the edge of the cutting.</w:t>
      </w:r>
    </w:p>
    <w:p w:rsidR="00FB7CE5" w:rsidRPr="00A44CC2" w:rsidRDefault="00FB7CE5" w:rsidP="00E16CFA">
      <w:pPr>
        <w:tabs>
          <w:tab w:val="left" w:pos="2835"/>
        </w:tabs>
        <w:rPr>
          <w:rFonts w:ascii="Arial" w:hAnsi="Arial" w:cs="Arial"/>
        </w:rPr>
      </w:pPr>
      <w:r w:rsidRPr="00A44CC2">
        <w:rPr>
          <w:rFonts w:ascii="Arial" w:hAnsi="Arial" w:cs="Arial"/>
        </w:rPr>
        <w:t>Divert the drain neatly around large rocks and trees.</w:t>
      </w:r>
    </w:p>
    <w:p w:rsidR="00FB7CE5" w:rsidRPr="00A44CC2" w:rsidRDefault="00FB7CE5" w:rsidP="00FB7CE5">
      <w:pPr>
        <w:pStyle w:val="Heading2"/>
        <w:ind w:left="576" w:hanging="576"/>
        <w:rPr>
          <w:rFonts w:cs="Arial"/>
          <w:lang w:val="en-AU"/>
        </w:rPr>
      </w:pPr>
      <w:bookmarkStart w:id="123" w:name="_Toc390823471"/>
      <w:bookmarkStart w:id="124" w:name="_Toc391429163"/>
      <w:bookmarkStart w:id="125" w:name="_Toc396034089"/>
      <w:bookmarkStart w:id="126" w:name="_Toc398800272"/>
      <w:r w:rsidRPr="00A44CC2">
        <w:rPr>
          <w:rFonts w:cs="Arial"/>
          <w:lang w:val="en-AU"/>
        </w:rPr>
        <w:t>Widening Of Existing Formation</w:t>
      </w:r>
      <w:bookmarkEnd w:id="123"/>
      <w:bookmarkEnd w:id="124"/>
      <w:bookmarkEnd w:id="125"/>
      <w:bookmarkEnd w:id="126"/>
    </w:p>
    <w:p w:rsidR="00FB7CE5" w:rsidRPr="00A44CC2" w:rsidRDefault="00FB7CE5" w:rsidP="00E16CFA">
      <w:pPr>
        <w:rPr>
          <w:rFonts w:ascii="Arial" w:hAnsi="Arial" w:cs="Arial"/>
        </w:rPr>
      </w:pPr>
      <w:r w:rsidRPr="00A44CC2">
        <w:rPr>
          <w:rFonts w:ascii="Arial" w:hAnsi="Arial" w:cs="Arial"/>
        </w:rPr>
        <w:t>Cut back the existing formation and pavement as shown on the drawings by not less than 150 mm on each edge to sound densely compacted material to form a uniform edge (curved or straight where applicable).</w:t>
      </w:r>
    </w:p>
    <w:p w:rsidR="00FB7CE5" w:rsidRPr="00A44CC2" w:rsidRDefault="00FB7CE5" w:rsidP="00E16CFA">
      <w:pPr>
        <w:rPr>
          <w:rFonts w:ascii="Arial" w:hAnsi="Arial" w:cs="Arial"/>
        </w:rPr>
      </w:pPr>
      <w:r w:rsidRPr="00A44CC2">
        <w:rPr>
          <w:rFonts w:ascii="Arial" w:hAnsi="Arial" w:cs="Arial"/>
        </w:rPr>
        <w:t>Construct the widening by cutting and filling as specified.</w:t>
      </w:r>
    </w:p>
    <w:p w:rsidR="00FB7CE5" w:rsidRPr="00A44CC2" w:rsidRDefault="00FB7CE5" w:rsidP="00FB7CE5">
      <w:pPr>
        <w:pStyle w:val="Heading2"/>
        <w:ind w:left="576" w:hanging="576"/>
        <w:rPr>
          <w:rFonts w:cs="Arial"/>
          <w:lang w:val="en-AU"/>
        </w:rPr>
      </w:pPr>
      <w:bookmarkStart w:id="127" w:name="_Toc390823472"/>
      <w:bookmarkStart w:id="128" w:name="_Toc391429164"/>
      <w:bookmarkStart w:id="129" w:name="_Toc396034090"/>
      <w:bookmarkStart w:id="130" w:name="_Toc398800273"/>
      <w:r w:rsidRPr="00A44CC2">
        <w:rPr>
          <w:rFonts w:cs="Arial"/>
          <w:lang w:val="en-AU"/>
        </w:rPr>
        <w:t>Trim And Compact Unpaved Areas</w:t>
      </w:r>
      <w:bookmarkEnd w:id="127"/>
      <w:bookmarkEnd w:id="128"/>
      <w:bookmarkEnd w:id="129"/>
      <w:bookmarkEnd w:id="130"/>
    </w:p>
    <w:p w:rsidR="00FB7CE5" w:rsidRPr="00A44CC2" w:rsidRDefault="00FB7CE5" w:rsidP="00E16CFA">
      <w:pPr>
        <w:rPr>
          <w:rFonts w:ascii="Arial" w:hAnsi="Arial" w:cs="Arial"/>
        </w:rPr>
      </w:pPr>
      <w:r w:rsidRPr="00A44CC2">
        <w:rPr>
          <w:rFonts w:ascii="Arial" w:hAnsi="Arial" w:cs="Arial"/>
        </w:rPr>
        <w:t>Shape, grade and compact as specified.</w:t>
      </w:r>
    </w:p>
    <w:p w:rsidR="00FB7CE5" w:rsidRPr="00A44CC2" w:rsidRDefault="00FB7CE5" w:rsidP="00E16CFA">
      <w:pPr>
        <w:rPr>
          <w:rFonts w:ascii="Arial" w:hAnsi="Arial" w:cs="Arial"/>
        </w:rPr>
      </w:pPr>
      <w:r w:rsidRPr="00A44CC2">
        <w:rPr>
          <w:rFonts w:ascii="Arial" w:hAnsi="Arial" w:cs="Arial"/>
        </w:rPr>
        <w:t xml:space="preserve">Refer to </w:t>
      </w:r>
      <w:r w:rsidRPr="00A44CC2">
        <w:rPr>
          <w:rFonts w:ascii="Arial" w:hAnsi="Arial" w:cs="Arial"/>
          <w:b/>
          <w:i/>
        </w:rPr>
        <w:t>Table – Test Frequencies for Soils – Part 3 of 3</w:t>
      </w:r>
      <w:r w:rsidRPr="00A44CC2">
        <w:rPr>
          <w:rFonts w:ascii="Arial" w:hAnsi="Arial" w:cs="Arial"/>
        </w:rPr>
        <w:t xml:space="preserve"> in CONFORMANCE TESTING.</w:t>
      </w:r>
    </w:p>
    <w:p w:rsidR="00FB7CE5" w:rsidRPr="00A44CC2" w:rsidRDefault="00FB7CE5" w:rsidP="00FB7CE5">
      <w:pPr>
        <w:pStyle w:val="Heading2"/>
        <w:ind w:left="576" w:hanging="576"/>
        <w:rPr>
          <w:rFonts w:cs="Arial"/>
          <w:lang w:val="en-AU"/>
        </w:rPr>
      </w:pPr>
      <w:bookmarkStart w:id="131" w:name="_Toc390823473"/>
      <w:bookmarkStart w:id="132" w:name="_Toc391429165"/>
      <w:bookmarkStart w:id="133" w:name="_Toc396034091"/>
      <w:bookmarkStart w:id="134" w:name="_Toc398800274"/>
      <w:r w:rsidRPr="00A44CC2">
        <w:rPr>
          <w:rFonts w:cs="Arial"/>
          <w:lang w:val="en-AU"/>
        </w:rPr>
        <w:t>Surface Formation</w:t>
      </w:r>
      <w:bookmarkEnd w:id="131"/>
      <w:bookmarkEnd w:id="132"/>
      <w:bookmarkEnd w:id="133"/>
      <w:bookmarkEnd w:id="134"/>
    </w:p>
    <w:p w:rsidR="00FB7CE5" w:rsidRPr="00A44CC2" w:rsidRDefault="00FB7CE5">
      <w:pPr>
        <w:pStyle w:val="Heading3"/>
        <w:rPr>
          <w:lang w:val="en-AU"/>
        </w:rPr>
      </w:pPr>
      <w:r w:rsidRPr="00A44CC2">
        <w:rPr>
          <w:lang w:val="en-AU"/>
        </w:rPr>
        <w:t>General</w:t>
      </w:r>
    </w:p>
    <w:p w:rsidR="00FB7CE5" w:rsidRPr="00A44CC2" w:rsidRDefault="00FB7CE5" w:rsidP="00E16CFA">
      <w:pPr>
        <w:rPr>
          <w:rFonts w:ascii="Arial" w:hAnsi="Arial" w:cs="Arial"/>
        </w:rPr>
      </w:pPr>
      <w:r w:rsidRPr="00A44CC2">
        <w:rPr>
          <w:rFonts w:ascii="Arial" w:hAnsi="Arial" w:cs="Arial"/>
        </w:rPr>
        <w:t>Form the road generally with material cut from the table drains, in accordance with the typical cross section.</w:t>
      </w:r>
    </w:p>
    <w:p w:rsidR="00FB7CE5" w:rsidRPr="00A44CC2" w:rsidRDefault="00FB7CE5" w:rsidP="00E16CFA">
      <w:pPr>
        <w:rPr>
          <w:rFonts w:ascii="Arial" w:hAnsi="Arial" w:cs="Arial"/>
        </w:rPr>
      </w:pPr>
      <w:r w:rsidRPr="00A44CC2">
        <w:rPr>
          <w:rFonts w:ascii="Arial" w:hAnsi="Arial" w:cs="Arial"/>
        </w:rPr>
        <w:t>Mix to a homogeneous material before compacting.</w:t>
      </w:r>
    </w:p>
    <w:p w:rsidR="00FB7CE5" w:rsidRPr="00A44CC2" w:rsidRDefault="00FB7CE5" w:rsidP="00E16CFA">
      <w:pPr>
        <w:rPr>
          <w:rFonts w:ascii="Arial" w:hAnsi="Arial" w:cs="Arial"/>
        </w:rPr>
      </w:pPr>
      <w:r w:rsidRPr="00A44CC2">
        <w:rPr>
          <w:rFonts w:ascii="Arial" w:hAnsi="Arial" w:cs="Arial"/>
        </w:rPr>
        <w:t>Allow for construction to the specified height above natural surface, either by local widening of table drains or importation of standard fill.</w:t>
      </w:r>
    </w:p>
    <w:p w:rsidR="00FB7CE5" w:rsidRPr="00A44CC2" w:rsidRDefault="00FB7CE5">
      <w:pPr>
        <w:pStyle w:val="Heading3"/>
        <w:rPr>
          <w:lang w:val="en-AU"/>
        </w:rPr>
      </w:pPr>
      <w:r w:rsidRPr="00A44CC2">
        <w:rPr>
          <w:lang w:val="en-AU"/>
        </w:rPr>
        <w:t>Pastoral Access Roads</w:t>
      </w:r>
    </w:p>
    <w:p w:rsidR="00FB7CE5" w:rsidRPr="00A44CC2" w:rsidRDefault="00FB7CE5" w:rsidP="00E16CFA">
      <w:pPr>
        <w:rPr>
          <w:rFonts w:ascii="Arial" w:hAnsi="Arial" w:cs="Arial"/>
        </w:rPr>
      </w:pPr>
      <w:r w:rsidRPr="00A44CC2">
        <w:rPr>
          <w:rFonts w:ascii="Arial" w:hAnsi="Arial" w:cs="Arial"/>
        </w:rPr>
        <w:lastRenderedPageBreak/>
        <w:t>For in situ pavement materials comply with the following:</w:t>
      </w:r>
    </w:p>
    <w:p w:rsidR="00FB7CE5" w:rsidRPr="00A44CC2" w:rsidRDefault="00FB7CE5" w:rsidP="00E16CFA">
      <w:pPr>
        <w:rPr>
          <w:rFonts w:ascii="Arial" w:hAnsi="Arial" w:cs="Arial"/>
        </w:rPr>
      </w:pPr>
      <w:r w:rsidRPr="00A44CC2">
        <w:rPr>
          <w:rFonts w:ascii="Arial" w:hAnsi="Arial" w:cs="Arial"/>
        </w:rPr>
        <w:t>CBR 4 day soaked at 95% MMDD to AS 1289:</w:t>
      </w:r>
      <w:r w:rsidRPr="00A44CC2">
        <w:rPr>
          <w:rFonts w:ascii="Arial" w:hAnsi="Arial" w:cs="Arial"/>
        </w:rPr>
        <w:tab/>
      </w:r>
      <w:r w:rsidRPr="00A44CC2">
        <w:rPr>
          <w:rFonts w:ascii="Arial" w:hAnsi="Arial" w:cs="Arial"/>
        </w:rPr>
        <w:tab/>
        <w:t>30 minimum.</w:t>
      </w:r>
    </w:p>
    <w:p w:rsidR="00FB7CE5" w:rsidRPr="00A44CC2" w:rsidRDefault="00FB7CE5" w:rsidP="00E16CFA">
      <w:pPr>
        <w:rPr>
          <w:rFonts w:ascii="Arial" w:hAnsi="Arial" w:cs="Arial"/>
        </w:rPr>
      </w:pPr>
      <w:r w:rsidRPr="00A44CC2">
        <w:rPr>
          <w:rFonts w:ascii="Arial" w:hAnsi="Arial" w:cs="Arial"/>
        </w:rPr>
        <w:t>Maximum particle size:</w:t>
      </w: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rPr>
        <w:tab/>
        <w:t>37.5 mm.</w:t>
      </w:r>
    </w:p>
    <w:p w:rsidR="00FB7CE5" w:rsidRPr="00A44CC2" w:rsidRDefault="00FB7CE5" w:rsidP="00E16CFA">
      <w:pPr>
        <w:rPr>
          <w:rFonts w:ascii="Arial" w:hAnsi="Arial" w:cs="Arial"/>
        </w:rPr>
      </w:pPr>
      <w:r w:rsidRPr="00A44CC2">
        <w:rPr>
          <w:rFonts w:ascii="Arial" w:hAnsi="Arial" w:cs="Arial"/>
        </w:rPr>
        <w:t>Plasticity Index:</w:t>
      </w: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rPr>
        <w:tab/>
        <w:t>4 </w:t>
      </w:r>
      <w:r w:rsidRPr="00A44CC2">
        <w:rPr>
          <w:rFonts w:ascii="Arial" w:hAnsi="Arial" w:cs="Arial"/>
        </w:rPr>
        <w:noBreakHyphen/>
        <w:t> 12%.</w:t>
      </w:r>
    </w:p>
    <w:p w:rsidR="00FB7CE5" w:rsidRPr="00A44CC2" w:rsidRDefault="00FB7CE5" w:rsidP="00E16CFA">
      <w:pPr>
        <w:rPr>
          <w:rFonts w:ascii="Arial" w:hAnsi="Arial" w:cs="Arial"/>
        </w:rPr>
      </w:pPr>
      <w:r w:rsidRPr="00A44CC2">
        <w:rPr>
          <w:rFonts w:ascii="Arial" w:hAnsi="Arial" w:cs="Arial"/>
        </w:rPr>
        <w:t>Alternatively sheet the in situ material with 150 mm imported material complying with the above, compacted to 95% relative compaction.</w:t>
      </w:r>
    </w:p>
    <w:p w:rsidR="00FB7CE5" w:rsidRPr="00A44CC2" w:rsidRDefault="00FB7CE5" w:rsidP="00FB7CE5">
      <w:pPr>
        <w:pStyle w:val="Heading2"/>
        <w:ind w:left="576" w:hanging="576"/>
        <w:rPr>
          <w:rFonts w:cs="Arial"/>
          <w:lang w:val="en-AU"/>
        </w:rPr>
      </w:pPr>
      <w:bookmarkStart w:id="135" w:name="_Toc390823474"/>
      <w:bookmarkStart w:id="136" w:name="_Toc391429166"/>
      <w:bookmarkStart w:id="137" w:name="_Toc396034092"/>
      <w:bookmarkStart w:id="138" w:name="_Toc398800275"/>
      <w:r w:rsidRPr="00A44CC2">
        <w:rPr>
          <w:rFonts w:cs="Arial"/>
          <w:lang w:val="en-AU"/>
        </w:rPr>
        <w:t>Batter Protection By Grassing</w:t>
      </w:r>
      <w:bookmarkEnd w:id="135"/>
      <w:bookmarkEnd w:id="136"/>
      <w:bookmarkEnd w:id="137"/>
      <w:bookmarkEnd w:id="138"/>
    </w:p>
    <w:p w:rsidR="00FB7CE5" w:rsidRPr="00A44CC2" w:rsidRDefault="00FB7CE5" w:rsidP="00E16CFA">
      <w:pPr>
        <w:rPr>
          <w:rFonts w:ascii="Arial" w:hAnsi="Arial" w:cs="Arial"/>
        </w:rPr>
      </w:pPr>
      <w:r w:rsidRPr="00A44CC2">
        <w:rPr>
          <w:rFonts w:ascii="Arial" w:hAnsi="Arial" w:cs="Arial"/>
        </w:rPr>
        <w:t>For batter protection by grassing by hydroseeding method refer to LANDSCAPE.</w:t>
      </w:r>
    </w:p>
    <w:p w:rsidR="00FB7CE5" w:rsidRPr="00A44CC2" w:rsidRDefault="00FB7CE5" w:rsidP="00E16CFA">
      <w:pPr>
        <w:rPr>
          <w:rFonts w:ascii="Arial" w:hAnsi="Arial" w:cs="Arial"/>
        </w:rPr>
      </w:pPr>
      <w:r w:rsidRPr="00A44CC2">
        <w:rPr>
          <w:rFonts w:ascii="Arial" w:hAnsi="Arial" w:cs="Arial"/>
        </w:rPr>
        <w:t>Fill batters to have a surface layer 100 mm minimum thickness of stripped material.</w:t>
      </w:r>
    </w:p>
    <w:p w:rsidR="00FB7CE5" w:rsidRPr="00A44CC2" w:rsidRDefault="00FB7CE5">
      <w:pPr>
        <w:pStyle w:val="guidenotes"/>
        <w:rPr>
          <w:rFonts w:cs="Arial"/>
        </w:rPr>
      </w:pPr>
      <w:r w:rsidRPr="00A44CC2">
        <w:rPr>
          <w:rFonts w:cs="Arial"/>
        </w:rPr>
        <w:t>[Indicate on cross sections and add note that this surface layer is additional to the specified cross section]</w:t>
      </w:r>
    </w:p>
    <w:p w:rsidR="00FB7CE5" w:rsidRPr="00A44CC2" w:rsidRDefault="00FB7CE5">
      <w:pPr>
        <w:pStyle w:val="Heading3"/>
        <w:rPr>
          <w:lang w:val="en-AU"/>
        </w:rPr>
      </w:pPr>
      <w:bookmarkStart w:id="139" w:name="_Toc390823475"/>
      <w:bookmarkStart w:id="140" w:name="_Toc391429167"/>
      <w:bookmarkStart w:id="141" w:name="_Toc396034093"/>
      <w:bookmarkStart w:id="142" w:name="_Toc398800276"/>
      <w:r w:rsidRPr="00A44CC2">
        <w:rPr>
          <w:lang w:val="en-AU"/>
        </w:rPr>
        <w:t>Grassing</w:t>
      </w:r>
      <w:bookmarkEnd w:id="139"/>
      <w:bookmarkEnd w:id="140"/>
      <w:bookmarkEnd w:id="141"/>
      <w:bookmarkEnd w:id="142"/>
    </w:p>
    <w:p w:rsidR="00FB7CE5" w:rsidRPr="00A44CC2" w:rsidRDefault="00FB7CE5" w:rsidP="00E16CFA">
      <w:pPr>
        <w:rPr>
          <w:rFonts w:ascii="Arial" w:hAnsi="Arial" w:cs="Arial"/>
        </w:rPr>
      </w:pPr>
      <w:r w:rsidRPr="00A44CC2">
        <w:rPr>
          <w:rFonts w:ascii="Arial" w:hAnsi="Arial" w:cs="Arial"/>
        </w:rPr>
        <w:t xml:space="preserve">Batters to be treated from chainage </w:t>
      </w:r>
      <w:r w:rsidRPr="00A44CC2">
        <w:rPr>
          <w:rFonts w:ascii="Arial" w:hAnsi="Arial" w:cs="Arial"/>
          <w:color w:val="723604"/>
        </w:rPr>
        <w:t>[enter information]</w:t>
      </w:r>
      <w:r w:rsidRPr="00A44CC2">
        <w:rPr>
          <w:rFonts w:ascii="Arial" w:hAnsi="Arial" w:cs="Arial"/>
        </w:rPr>
        <w:t xml:space="preserve"> to chainage </w:t>
      </w:r>
      <w:r w:rsidRPr="00A44CC2">
        <w:rPr>
          <w:rFonts w:ascii="Arial" w:hAnsi="Arial" w:cs="Arial"/>
          <w:color w:val="723604"/>
        </w:rPr>
        <w:t>[enter information]</w:t>
      </w:r>
      <w:r w:rsidRPr="00A44CC2">
        <w:rPr>
          <w:rFonts w:ascii="Arial" w:hAnsi="Arial" w:cs="Arial"/>
          <w:color w:val="000000"/>
        </w:rPr>
        <w:t>.</w:t>
      </w:r>
    </w:p>
    <w:p w:rsidR="00FB7CE5" w:rsidRPr="00A44CC2" w:rsidRDefault="00FB7CE5">
      <w:pPr>
        <w:pStyle w:val="guidenotes"/>
        <w:rPr>
          <w:rFonts w:cs="Arial"/>
        </w:rPr>
      </w:pPr>
      <w:r w:rsidRPr="00A44CC2">
        <w:rPr>
          <w:rFonts w:cs="Arial"/>
        </w:rPr>
        <w:t>[Insert chainages or delete if indicated on drawings]</w:t>
      </w:r>
    </w:p>
    <w:p w:rsidR="00FB7CE5" w:rsidRPr="00A44CC2" w:rsidRDefault="00FB7CE5">
      <w:pPr>
        <w:pStyle w:val="Heading3"/>
        <w:rPr>
          <w:lang w:val="en-AU"/>
        </w:rPr>
      </w:pPr>
      <w:bookmarkStart w:id="143" w:name="_Toc390823476"/>
      <w:bookmarkStart w:id="144" w:name="_Toc391429168"/>
      <w:bookmarkStart w:id="145" w:name="_Toc396034094"/>
      <w:bookmarkStart w:id="146" w:name="_Toc398800277"/>
      <w:r w:rsidRPr="00A44CC2">
        <w:rPr>
          <w:lang w:val="en-AU"/>
        </w:rPr>
        <w:t>Seed Mixture and Fertiliser</w:t>
      </w:r>
      <w:bookmarkEnd w:id="143"/>
      <w:bookmarkEnd w:id="144"/>
      <w:bookmarkEnd w:id="145"/>
      <w:bookmarkEnd w:id="146"/>
    </w:p>
    <w:p w:rsidR="00FB7CE5" w:rsidRPr="00A44CC2" w:rsidRDefault="00FB7CE5" w:rsidP="00E16CFA">
      <w:pPr>
        <w:rPr>
          <w:rFonts w:ascii="Arial" w:hAnsi="Arial" w:cs="Arial"/>
        </w:rPr>
      </w:pPr>
      <w:r w:rsidRPr="00A44CC2">
        <w:rPr>
          <w:rFonts w:ascii="Arial" w:hAnsi="Arial" w:cs="Arial"/>
        </w:rPr>
        <w:t>Provide certified seed complying with the requirements in the LANDSCAPE Section.</w:t>
      </w:r>
    </w:p>
    <w:p w:rsidR="00FB7CE5" w:rsidRPr="00A44CC2" w:rsidRDefault="00FB7CE5">
      <w:pPr>
        <w:pStyle w:val="guidenotes"/>
        <w:rPr>
          <w:rFonts w:cs="Arial"/>
        </w:rPr>
      </w:pPr>
      <w:r w:rsidRPr="00A44CC2">
        <w:rPr>
          <w:rFonts w:cs="Arial"/>
        </w:rPr>
        <w:t>[Define which seed mix is to be used]</w:t>
      </w:r>
    </w:p>
    <w:p w:rsidR="00FB7CE5" w:rsidRPr="00A44CC2" w:rsidRDefault="00FB7CE5" w:rsidP="00E16CFA">
      <w:pPr>
        <w:rPr>
          <w:rFonts w:ascii="Arial" w:hAnsi="Arial" w:cs="Arial"/>
        </w:rPr>
      </w:pPr>
      <w:r w:rsidRPr="00A44CC2">
        <w:rPr>
          <w:rFonts w:ascii="Arial" w:hAnsi="Arial" w:cs="Arial"/>
        </w:rPr>
        <w:t xml:space="preserve">Fertiliser to comply with the </w:t>
      </w:r>
      <w:r w:rsidRPr="00A44CC2">
        <w:rPr>
          <w:rFonts w:ascii="Arial" w:hAnsi="Arial" w:cs="Arial"/>
          <w:b/>
          <w:i/>
        </w:rPr>
        <w:t xml:space="preserve">Table - Fertilisers </w:t>
      </w:r>
      <w:r w:rsidRPr="00A44CC2">
        <w:rPr>
          <w:rFonts w:ascii="Arial" w:hAnsi="Arial" w:cs="Arial"/>
        </w:rPr>
        <w:t>in the LANDSCAPE Section.</w:t>
      </w:r>
    </w:p>
    <w:p w:rsidR="00FB7CE5" w:rsidRPr="00A44CC2" w:rsidRDefault="00FB7CE5" w:rsidP="00E16CFA">
      <w:pPr>
        <w:rPr>
          <w:rFonts w:ascii="Arial" w:hAnsi="Arial" w:cs="Arial"/>
        </w:rPr>
      </w:pPr>
      <w:r w:rsidRPr="00A44CC2">
        <w:rPr>
          <w:rFonts w:ascii="Arial" w:hAnsi="Arial" w:cs="Arial"/>
        </w:rPr>
        <w:t xml:space="preserve">Apply at rate of </w:t>
      </w:r>
      <w:r w:rsidRPr="00A44CC2">
        <w:rPr>
          <w:rFonts w:ascii="Arial" w:hAnsi="Arial" w:cs="Arial"/>
          <w:color w:val="723604"/>
        </w:rPr>
        <w:t>[enter information]</w:t>
      </w:r>
      <w:r w:rsidRPr="00A44CC2">
        <w:rPr>
          <w:rFonts w:ascii="Arial" w:hAnsi="Arial" w:cs="Arial"/>
        </w:rPr>
        <w:t> kg/ha.</w:t>
      </w:r>
    </w:p>
    <w:p w:rsidR="00FB7CE5" w:rsidRPr="00A44CC2" w:rsidRDefault="00FB7CE5">
      <w:pPr>
        <w:pStyle w:val="guidenotes"/>
        <w:rPr>
          <w:rFonts w:cs="Arial"/>
        </w:rPr>
      </w:pPr>
      <w:r w:rsidRPr="00A44CC2">
        <w:rPr>
          <w:rFonts w:cs="Arial"/>
        </w:rPr>
        <w:t>[NPWS will only allow Rhodes grass seeds and seeds native to the parks. Ensure the LANDSCAPING Section is included]</w:t>
      </w:r>
    </w:p>
    <w:p w:rsidR="00FB7CE5" w:rsidRPr="00A44CC2" w:rsidRDefault="00FB7CE5">
      <w:pPr>
        <w:pStyle w:val="Heading3"/>
        <w:rPr>
          <w:lang w:val="en-AU"/>
        </w:rPr>
      </w:pPr>
      <w:bookmarkStart w:id="147" w:name="_Toc390823477"/>
      <w:bookmarkStart w:id="148" w:name="_Toc391429169"/>
      <w:bookmarkStart w:id="149" w:name="_Toc396034095"/>
      <w:bookmarkStart w:id="150" w:name="_Toc398800278"/>
      <w:r w:rsidRPr="00A44CC2">
        <w:rPr>
          <w:lang w:val="en-AU"/>
        </w:rPr>
        <w:t>Grass Seed Application Technique</w:t>
      </w:r>
      <w:bookmarkEnd w:id="147"/>
      <w:bookmarkEnd w:id="148"/>
      <w:bookmarkEnd w:id="149"/>
      <w:bookmarkEnd w:id="150"/>
    </w:p>
    <w:p w:rsidR="00FB7CE5" w:rsidRPr="00A44CC2" w:rsidRDefault="00FB7CE5" w:rsidP="00E16CFA">
      <w:pPr>
        <w:rPr>
          <w:rFonts w:ascii="Arial" w:hAnsi="Arial" w:cs="Arial"/>
        </w:rPr>
      </w:pPr>
      <w:r w:rsidRPr="00A44CC2">
        <w:rPr>
          <w:rFonts w:ascii="Arial" w:hAnsi="Arial" w:cs="Arial"/>
        </w:rPr>
        <w:t>Conform to the LANDSCAPE Section.</w:t>
      </w:r>
    </w:p>
    <w:p w:rsidR="00FB7CE5" w:rsidRPr="00A44CC2" w:rsidRDefault="00FB7CE5" w:rsidP="00E16CFA">
      <w:pPr>
        <w:rPr>
          <w:rFonts w:ascii="Arial" w:hAnsi="Arial" w:cs="Arial"/>
        </w:rPr>
      </w:pPr>
      <w:r w:rsidRPr="00A44CC2">
        <w:rPr>
          <w:rFonts w:ascii="Arial" w:hAnsi="Arial" w:cs="Arial"/>
        </w:rPr>
        <w:t>Fabric protection to be used for all slopes steeper than 3:1. Fabric protection may consist of using jute mesh or equivalent in conjunction with hydromulching or the use of matting.</w:t>
      </w:r>
    </w:p>
    <w:p w:rsidR="00FB7CE5" w:rsidRPr="00A44CC2" w:rsidRDefault="00FB7CE5" w:rsidP="00E16CFA">
      <w:pPr>
        <w:rPr>
          <w:rFonts w:ascii="Arial" w:hAnsi="Arial" w:cs="Arial"/>
        </w:rPr>
      </w:pPr>
      <w:r w:rsidRPr="00A44CC2">
        <w:rPr>
          <w:rFonts w:ascii="Arial" w:hAnsi="Arial" w:cs="Arial"/>
        </w:rPr>
        <w:t>Smooth batters.</w:t>
      </w:r>
    </w:p>
    <w:p w:rsidR="00FB7CE5" w:rsidRPr="00A44CC2" w:rsidRDefault="00FB7CE5" w:rsidP="00E16CFA">
      <w:pPr>
        <w:rPr>
          <w:rFonts w:ascii="Arial" w:hAnsi="Arial" w:cs="Arial"/>
        </w:rPr>
      </w:pPr>
      <w:r w:rsidRPr="00A44CC2">
        <w:rPr>
          <w:rFonts w:ascii="Arial" w:hAnsi="Arial" w:cs="Arial"/>
        </w:rPr>
        <w:t>Form drains to control stormwater and prevent erosion until batter is grassed.</w:t>
      </w:r>
    </w:p>
    <w:p w:rsidR="00FB7CE5" w:rsidRPr="00A44CC2" w:rsidRDefault="00FB7CE5" w:rsidP="00E16CFA">
      <w:pPr>
        <w:rPr>
          <w:rFonts w:ascii="Arial" w:hAnsi="Arial" w:cs="Arial"/>
        </w:rPr>
      </w:pPr>
      <w:r w:rsidRPr="00A44CC2">
        <w:rPr>
          <w:rFonts w:ascii="Arial" w:hAnsi="Arial" w:cs="Arial"/>
        </w:rPr>
        <w:t>Place "top layer" soil from clearing operations over the batters to a depth of 50 mm.</w:t>
      </w:r>
    </w:p>
    <w:p w:rsidR="00FB7CE5" w:rsidRPr="00A44CC2" w:rsidRDefault="00FB7CE5" w:rsidP="00E16CFA">
      <w:pPr>
        <w:rPr>
          <w:rFonts w:ascii="Arial" w:hAnsi="Arial" w:cs="Arial"/>
        </w:rPr>
      </w:pPr>
      <w:r w:rsidRPr="00A44CC2">
        <w:rPr>
          <w:rFonts w:ascii="Arial" w:hAnsi="Arial" w:cs="Arial"/>
        </w:rPr>
        <w:t>Apply seed mixture, fertiliser, and protection. Establish grass and keep damp by watering until flowering stage is reached.</w:t>
      </w:r>
    </w:p>
    <w:p w:rsidR="00FB7CE5" w:rsidRPr="00A44CC2" w:rsidRDefault="00FB7CE5" w:rsidP="00E16CFA">
      <w:pPr>
        <w:rPr>
          <w:rFonts w:ascii="Arial" w:hAnsi="Arial" w:cs="Arial"/>
        </w:rPr>
      </w:pPr>
      <w:r w:rsidRPr="00A44CC2">
        <w:rPr>
          <w:rFonts w:ascii="Arial" w:hAnsi="Arial" w:cs="Arial"/>
        </w:rPr>
        <w:t>Repair any erosion.</w:t>
      </w:r>
    </w:p>
    <w:p w:rsidR="00FB7CE5" w:rsidRPr="00A44CC2" w:rsidRDefault="00FB7CE5" w:rsidP="00E16CFA">
      <w:pPr>
        <w:rPr>
          <w:rFonts w:ascii="Arial" w:hAnsi="Arial" w:cs="Arial"/>
        </w:rPr>
      </w:pPr>
      <w:r w:rsidRPr="00A44CC2">
        <w:rPr>
          <w:rFonts w:ascii="Arial" w:hAnsi="Arial" w:cs="Arial"/>
        </w:rPr>
        <w:t>Reseed areas until establishment is achieved.</w:t>
      </w:r>
    </w:p>
    <w:p w:rsidR="00FB7CE5" w:rsidRPr="00A44CC2" w:rsidRDefault="00FB7CE5">
      <w:pPr>
        <w:pStyle w:val="Heading3"/>
        <w:rPr>
          <w:lang w:val="en-AU"/>
        </w:rPr>
      </w:pPr>
      <w:bookmarkStart w:id="151" w:name="_Toc390823478"/>
      <w:bookmarkStart w:id="152" w:name="_Toc391429170"/>
      <w:bookmarkStart w:id="153" w:name="_Toc396034096"/>
      <w:bookmarkStart w:id="154" w:name="_Toc398800279"/>
      <w:r w:rsidRPr="00A44CC2">
        <w:rPr>
          <w:lang w:val="en-AU"/>
        </w:rPr>
        <w:t>Acceptance</w:t>
      </w:r>
      <w:bookmarkEnd w:id="151"/>
      <w:bookmarkEnd w:id="152"/>
      <w:bookmarkEnd w:id="153"/>
      <w:bookmarkEnd w:id="154"/>
    </w:p>
    <w:p w:rsidR="00FB7CE5" w:rsidRPr="00A44CC2" w:rsidRDefault="00FB7CE5" w:rsidP="00E16CFA">
      <w:pPr>
        <w:rPr>
          <w:rFonts w:ascii="Arial" w:hAnsi="Arial" w:cs="Arial"/>
        </w:rPr>
      </w:pPr>
      <w:r w:rsidRPr="00A44CC2">
        <w:rPr>
          <w:rFonts w:ascii="Arial" w:hAnsi="Arial" w:cs="Arial"/>
        </w:rPr>
        <w:t>The minimum quality of grassing required for acceptance is;</w:t>
      </w:r>
    </w:p>
    <w:p w:rsidR="00FB7CE5" w:rsidRPr="00A44CC2" w:rsidRDefault="00FB7CE5" w:rsidP="00E16CFA">
      <w:pPr>
        <w:pStyle w:val="Bullet"/>
        <w:rPr>
          <w:rFonts w:cs="Arial"/>
        </w:rPr>
      </w:pPr>
      <w:r w:rsidRPr="00A44CC2">
        <w:rPr>
          <w:rFonts w:cs="Arial"/>
        </w:rPr>
        <w:t>Establishment shall be uniform.</w:t>
      </w:r>
    </w:p>
    <w:p w:rsidR="00FB7CE5" w:rsidRPr="00A44CC2" w:rsidRDefault="00FB7CE5" w:rsidP="00E16CFA">
      <w:pPr>
        <w:pStyle w:val="Bullet"/>
        <w:rPr>
          <w:rFonts w:cs="Arial"/>
        </w:rPr>
      </w:pPr>
      <w:r w:rsidRPr="00A44CC2">
        <w:rPr>
          <w:rFonts w:cs="Arial"/>
        </w:rPr>
        <w:t>Coverage rate: 98% minimum of total area.</w:t>
      </w:r>
    </w:p>
    <w:p w:rsidR="00FB7CE5" w:rsidRPr="00A44CC2" w:rsidRDefault="00FB7CE5" w:rsidP="00FB7CE5">
      <w:pPr>
        <w:pStyle w:val="Heading2"/>
        <w:ind w:left="576" w:hanging="576"/>
        <w:rPr>
          <w:rFonts w:cs="Arial"/>
          <w:lang w:val="en-AU"/>
        </w:rPr>
      </w:pPr>
      <w:bookmarkStart w:id="155" w:name="_Toc390823479"/>
      <w:bookmarkStart w:id="156" w:name="_Toc391429171"/>
      <w:bookmarkStart w:id="157" w:name="_Toc396034097"/>
      <w:bookmarkStart w:id="158" w:name="_Toc398800280"/>
      <w:r w:rsidRPr="00A44CC2">
        <w:rPr>
          <w:rFonts w:cs="Arial"/>
          <w:lang w:val="en-AU"/>
        </w:rPr>
        <w:t>Bridge Foundations</w:t>
      </w:r>
      <w:bookmarkEnd w:id="155"/>
      <w:bookmarkEnd w:id="156"/>
      <w:bookmarkEnd w:id="157"/>
      <w:bookmarkEnd w:id="158"/>
    </w:p>
    <w:p w:rsidR="00FB7CE5" w:rsidRPr="00A44CC2" w:rsidRDefault="00FB7CE5">
      <w:pPr>
        <w:pStyle w:val="Heading3"/>
        <w:rPr>
          <w:lang w:val="en-AU"/>
        </w:rPr>
      </w:pPr>
      <w:bookmarkStart w:id="159" w:name="_Toc390823480"/>
      <w:bookmarkStart w:id="160" w:name="_Toc391429172"/>
      <w:bookmarkStart w:id="161" w:name="_Toc396034098"/>
      <w:bookmarkStart w:id="162" w:name="_Toc398800281"/>
      <w:r w:rsidRPr="00A44CC2">
        <w:rPr>
          <w:lang w:val="en-AU"/>
        </w:rPr>
        <w:t>Conditions</w:t>
      </w:r>
      <w:bookmarkEnd w:id="159"/>
      <w:bookmarkEnd w:id="160"/>
      <w:bookmarkEnd w:id="161"/>
      <w:bookmarkEnd w:id="162"/>
    </w:p>
    <w:p w:rsidR="00FB7CE5" w:rsidRPr="00A44CC2" w:rsidRDefault="00FB7CE5" w:rsidP="00E16CFA">
      <w:pPr>
        <w:rPr>
          <w:rFonts w:ascii="Arial" w:hAnsi="Arial" w:cs="Arial"/>
        </w:rPr>
      </w:pPr>
      <w:r w:rsidRPr="00A44CC2">
        <w:rPr>
          <w:rFonts w:ascii="Arial" w:hAnsi="Arial" w:cs="Arial"/>
        </w:rPr>
        <w:lastRenderedPageBreak/>
        <w:t>The data shown on the drawings as to the character and depths of the various strata are approximate only, and no warranty, expressed or implied, is given by the Principal that the same or similar materials will be encountered during the progress of work.</w:t>
      </w:r>
    </w:p>
    <w:p w:rsidR="00FB7CE5" w:rsidRPr="00A44CC2" w:rsidRDefault="00FB7CE5" w:rsidP="00E16CFA">
      <w:pPr>
        <w:rPr>
          <w:rFonts w:ascii="Arial" w:hAnsi="Arial" w:cs="Arial"/>
        </w:rPr>
      </w:pPr>
      <w:r w:rsidRPr="00A44CC2">
        <w:rPr>
          <w:rFonts w:ascii="Arial" w:hAnsi="Arial" w:cs="Arial"/>
        </w:rPr>
        <w:t>Tenderers are advised to inspect copies of the bore logs and the original core samples.</w:t>
      </w:r>
    </w:p>
    <w:p w:rsidR="00FB7CE5" w:rsidRPr="00A44CC2" w:rsidRDefault="00FB7CE5" w:rsidP="00E16CFA">
      <w:pPr>
        <w:rPr>
          <w:rFonts w:ascii="Arial" w:hAnsi="Arial" w:cs="Arial"/>
        </w:rPr>
      </w:pPr>
      <w:r w:rsidRPr="00A44CC2">
        <w:rPr>
          <w:rFonts w:ascii="Arial" w:hAnsi="Arial" w:cs="Arial"/>
        </w:rPr>
        <w:t xml:space="preserve">Original samples are available for inspection at </w:t>
      </w:r>
      <w:r w:rsidRPr="00A44CC2">
        <w:rPr>
          <w:rFonts w:ascii="Arial" w:hAnsi="Arial" w:cs="Arial"/>
          <w:color w:val="723604"/>
        </w:rPr>
        <w:t>[enter information]</w:t>
      </w:r>
      <w:r w:rsidRPr="00A44CC2">
        <w:rPr>
          <w:rFonts w:ascii="Arial" w:hAnsi="Arial" w:cs="Arial"/>
        </w:rPr>
        <w:t>.</w:t>
      </w:r>
    </w:p>
    <w:p w:rsidR="00FB7CE5" w:rsidRPr="00A44CC2" w:rsidRDefault="00FB7CE5">
      <w:pPr>
        <w:pStyle w:val="guidenotes"/>
        <w:rPr>
          <w:rFonts w:cs="Arial"/>
        </w:rPr>
      </w:pPr>
      <w:r w:rsidRPr="00A44CC2">
        <w:rPr>
          <w:rFonts w:cs="Arial"/>
        </w:rPr>
        <w:t>[Insert location]</w:t>
      </w:r>
    </w:p>
    <w:p w:rsidR="00FB7CE5" w:rsidRPr="00A44CC2" w:rsidRDefault="00FB7CE5">
      <w:pPr>
        <w:pStyle w:val="Heading3"/>
        <w:rPr>
          <w:lang w:val="en-AU"/>
        </w:rPr>
      </w:pPr>
      <w:bookmarkStart w:id="163" w:name="_Toc390823481"/>
      <w:bookmarkStart w:id="164" w:name="_Toc391429173"/>
      <w:bookmarkStart w:id="165" w:name="_Toc396034099"/>
      <w:bookmarkStart w:id="166" w:name="_Toc398800282"/>
      <w:r w:rsidRPr="00A44CC2">
        <w:rPr>
          <w:lang w:val="en-AU"/>
        </w:rPr>
        <w:t>Excavation</w:t>
      </w:r>
      <w:bookmarkEnd w:id="163"/>
      <w:bookmarkEnd w:id="164"/>
      <w:bookmarkEnd w:id="165"/>
      <w:bookmarkEnd w:id="166"/>
    </w:p>
    <w:p w:rsidR="00FB7CE5" w:rsidRPr="00A44CC2" w:rsidRDefault="00FB7CE5" w:rsidP="009B7D67">
      <w:pPr>
        <w:pStyle w:val="Heading4"/>
        <w:rPr>
          <w:rFonts w:cs="Arial"/>
        </w:rPr>
      </w:pPr>
      <w:r w:rsidRPr="00A44CC2">
        <w:rPr>
          <w:rFonts w:cs="Arial"/>
        </w:rPr>
        <w:t>GENERAL</w:t>
      </w:r>
    </w:p>
    <w:p w:rsidR="00FB7CE5" w:rsidRPr="00A44CC2" w:rsidRDefault="00FB7CE5" w:rsidP="00E16CFA">
      <w:pPr>
        <w:rPr>
          <w:rFonts w:ascii="Arial" w:hAnsi="Arial" w:cs="Arial"/>
        </w:rPr>
      </w:pPr>
      <w:r w:rsidRPr="00A44CC2">
        <w:rPr>
          <w:rFonts w:ascii="Arial" w:hAnsi="Arial" w:cs="Arial"/>
        </w:rPr>
        <w:t>The extent of foundations is specified by dimension and reduced level.</w:t>
      </w:r>
    </w:p>
    <w:p w:rsidR="00FB7CE5" w:rsidRPr="00A44CC2" w:rsidRDefault="00FB7CE5">
      <w:pPr>
        <w:pStyle w:val="guidenotes"/>
        <w:rPr>
          <w:rFonts w:cs="Arial"/>
        </w:rPr>
      </w:pPr>
      <w:r w:rsidRPr="00A44CC2">
        <w:rPr>
          <w:rFonts w:cs="Arial"/>
        </w:rPr>
        <w:t>[Ensure that levels are given]</w:t>
      </w:r>
    </w:p>
    <w:p w:rsidR="00FB7CE5" w:rsidRPr="00A44CC2" w:rsidRDefault="00FB7CE5" w:rsidP="00E16CFA">
      <w:pPr>
        <w:rPr>
          <w:rFonts w:ascii="Arial" w:hAnsi="Arial" w:cs="Arial"/>
        </w:rPr>
      </w:pPr>
      <w:r w:rsidRPr="00A44CC2">
        <w:rPr>
          <w:rFonts w:ascii="Arial" w:hAnsi="Arial" w:cs="Arial"/>
        </w:rPr>
        <w:t>Excavate to the required lines and levels.</w:t>
      </w:r>
    </w:p>
    <w:p w:rsidR="00FB7CE5" w:rsidRPr="00A44CC2" w:rsidRDefault="00FB7CE5" w:rsidP="00E16CFA">
      <w:pPr>
        <w:rPr>
          <w:rFonts w:ascii="Arial" w:hAnsi="Arial" w:cs="Arial"/>
        </w:rPr>
      </w:pPr>
      <w:r w:rsidRPr="00A44CC2">
        <w:rPr>
          <w:rFonts w:ascii="Arial" w:hAnsi="Arial" w:cs="Arial"/>
        </w:rPr>
        <w:t xml:space="preserve">Dispose of excess material in accordance with the sub-clause </w:t>
      </w:r>
      <w:r w:rsidRPr="00A44CC2">
        <w:rPr>
          <w:rFonts w:ascii="Arial" w:hAnsi="Arial" w:cs="Arial"/>
          <w:b/>
          <w:i/>
        </w:rPr>
        <w:t>Excess Material</w:t>
      </w:r>
      <w:r w:rsidRPr="00A44CC2">
        <w:rPr>
          <w:rFonts w:ascii="Arial" w:hAnsi="Arial" w:cs="Arial"/>
        </w:rPr>
        <w:t xml:space="preserve"> in the clause </w:t>
      </w:r>
      <w:r w:rsidRPr="00A44CC2">
        <w:rPr>
          <w:rFonts w:ascii="Arial" w:hAnsi="Arial" w:cs="Arial"/>
          <w:b/>
          <w:i/>
        </w:rPr>
        <w:t>Earthworks in Cut</w:t>
      </w:r>
      <w:r w:rsidRPr="00A44CC2">
        <w:rPr>
          <w:rFonts w:ascii="Arial" w:hAnsi="Arial" w:cs="Arial"/>
        </w:rPr>
        <w:t xml:space="preserve"> in this worksection.</w:t>
      </w:r>
    </w:p>
    <w:p w:rsidR="00FB7CE5" w:rsidRPr="00A44CC2" w:rsidRDefault="00FB7CE5" w:rsidP="009B7D67">
      <w:pPr>
        <w:pStyle w:val="Heading4"/>
        <w:rPr>
          <w:rFonts w:cs="Arial"/>
        </w:rPr>
      </w:pPr>
      <w:r w:rsidRPr="00A44CC2">
        <w:rPr>
          <w:rFonts w:cs="Arial"/>
        </w:rPr>
        <w:t>PREPARATION – Hold Point</w:t>
      </w:r>
    </w:p>
    <w:p w:rsidR="00FB7CE5" w:rsidRPr="00A44CC2" w:rsidRDefault="00FB7CE5" w:rsidP="00E16CFA">
      <w:pPr>
        <w:rPr>
          <w:rFonts w:ascii="Arial" w:hAnsi="Arial" w:cs="Arial"/>
        </w:rPr>
      </w:pPr>
      <w:r w:rsidRPr="00A44CC2">
        <w:rPr>
          <w:rFonts w:ascii="Arial" w:hAnsi="Arial" w:cs="Arial"/>
        </w:rPr>
        <w:t>Inspect and record the condition of all structures and services in the adjacent area prior to using pile drivers.</w:t>
      </w:r>
    </w:p>
    <w:p w:rsidR="00FB7CE5" w:rsidRPr="00A44CC2" w:rsidRDefault="00FB7CE5" w:rsidP="00E16CFA">
      <w:pPr>
        <w:rPr>
          <w:rFonts w:ascii="Arial" w:hAnsi="Arial" w:cs="Arial"/>
        </w:rPr>
      </w:pPr>
      <w:r w:rsidRPr="00A44CC2">
        <w:rPr>
          <w:rFonts w:ascii="Arial" w:hAnsi="Arial" w:cs="Arial"/>
          <w:b/>
        </w:rPr>
        <w:t>Hold point</w:t>
      </w:r>
      <w:r w:rsidRPr="00A44CC2">
        <w:rPr>
          <w:rFonts w:ascii="Arial" w:hAnsi="Arial" w:cs="Arial"/>
        </w:rPr>
        <w:t xml:space="preserve"> - Obtain Superintendent’s agreement with inspection record of current conditions.</w:t>
      </w:r>
    </w:p>
    <w:p w:rsidR="00FB7CE5" w:rsidRPr="00A44CC2" w:rsidRDefault="00FB7CE5" w:rsidP="00E16CFA">
      <w:pPr>
        <w:rPr>
          <w:rFonts w:ascii="Arial" w:hAnsi="Arial" w:cs="Arial"/>
        </w:rPr>
      </w:pPr>
      <w:r w:rsidRPr="00A44CC2">
        <w:rPr>
          <w:rFonts w:ascii="Arial" w:hAnsi="Arial" w:cs="Arial"/>
        </w:rPr>
        <w:t>Cut foundation to a firm surface either stepped or roughened, as directed.</w:t>
      </w:r>
    </w:p>
    <w:p w:rsidR="00FB7CE5" w:rsidRPr="00A44CC2" w:rsidRDefault="00FB7CE5" w:rsidP="00E16CFA">
      <w:pPr>
        <w:rPr>
          <w:rFonts w:ascii="Arial" w:hAnsi="Arial" w:cs="Arial"/>
        </w:rPr>
      </w:pPr>
      <w:r w:rsidRPr="00A44CC2">
        <w:rPr>
          <w:rFonts w:ascii="Arial" w:hAnsi="Arial" w:cs="Arial"/>
        </w:rPr>
        <w:t>Remove loose material.</w:t>
      </w:r>
    </w:p>
    <w:p w:rsidR="00FB7CE5" w:rsidRPr="00A44CC2" w:rsidRDefault="00FB7CE5" w:rsidP="00E16CFA">
      <w:pPr>
        <w:rPr>
          <w:rFonts w:ascii="Arial" w:hAnsi="Arial" w:cs="Arial"/>
        </w:rPr>
      </w:pPr>
      <w:r w:rsidRPr="00A44CC2">
        <w:rPr>
          <w:rFonts w:ascii="Arial" w:hAnsi="Arial" w:cs="Arial"/>
          <w:b/>
        </w:rPr>
        <w:t>Hold point</w:t>
      </w:r>
      <w:r w:rsidRPr="00A44CC2">
        <w:rPr>
          <w:rFonts w:ascii="Arial" w:hAnsi="Arial" w:cs="Arial"/>
        </w:rPr>
        <w:t xml:space="preserve"> - Obtain the Superintendent’s approval for the foundation surface before placing the blinding concrete.</w:t>
      </w:r>
    </w:p>
    <w:p w:rsidR="00FB7CE5" w:rsidRPr="00A44CC2" w:rsidRDefault="00FB7CE5" w:rsidP="00E16CFA">
      <w:pPr>
        <w:rPr>
          <w:rFonts w:ascii="Arial" w:hAnsi="Arial" w:cs="Arial"/>
        </w:rPr>
      </w:pPr>
      <w:r w:rsidRPr="00A44CC2">
        <w:rPr>
          <w:rFonts w:ascii="Arial" w:hAnsi="Arial" w:cs="Arial"/>
        </w:rPr>
        <w:t>Place a 50 mm thick layer of blinding concrete.</w:t>
      </w:r>
    </w:p>
    <w:p w:rsidR="00FB7CE5" w:rsidRPr="00A44CC2" w:rsidRDefault="00FB7CE5">
      <w:pPr>
        <w:pStyle w:val="guidenotes"/>
        <w:rPr>
          <w:rFonts w:cs="Arial"/>
        </w:rPr>
      </w:pPr>
      <w:r w:rsidRPr="00A44CC2">
        <w:rPr>
          <w:rFonts w:cs="Arial"/>
        </w:rPr>
        <w:t>[Include if foundation is not homogeneous sound rock]</w:t>
      </w:r>
    </w:p>
    <w:p w:rsidR="00FB7CE5" w:rsidRPr="00A44CC2" w:rsidRDefault="00FB7CE5" w:rsidP="009B7D67">
      <w:pPr>
        <w:pStyle w:val="Heading4"/>
        <w:rPr>
          <w:rFonts w:cs="Arial"/>
        </w:rPr>
      </w:pPr>
      <w:r w:rsidRPr="00A44CC2">
        <w:rPr>
          <w:rFonts w:cs="Arial"/>
        </w:rPr>
        <w:t>COFFER</w:t>
      </w:r>
      <w:r w:rsidRPr="00A44CC2">
        <w:rPr>
          <w:rFonts w:cs="Arial"/>
        </w:rPr>
        <w:noBreakHyphen/>
        <w:t>DAMS SHORING AND SHEETING</w:t>
      </w:r>
    </w:p>
    <w:p w:rsidR="00FB7CE5" w:rsidRPr="00A44CC2" w:rsidRDefault="00FB7CE5" w:rsidP="00E16CFA">
      <w:pPr>
        <w:rPr>
          <w:rFonts w:ascii="Arial" w:hAnsi="Arial" w:cs="Arial"/>
        </w:rPr>
      </w:pPr>
      <w:r w:rsidRPr="00A44CC2">
        <w:rPr>
          <w:rFonts w:ascii="Arial" w:hAnsi="Arial" w:cs="Arial"/>
        </w:rPr>
        <w:t>Design any coffer</w:t>
      </w:r>
      <w:r w:rsidRPr="00A44CC2">
        <w:rPr>
          <w:rFonts w:ascii="Arial" w:hAnsi="Arial" w:cs="Arial"/>
        </w:rPr>
        <w:noBreakHyphen/>
        <w:t>dams required for the execution of the works.</w:t>
      </w:r>
    </w:p>
    <w:p w:rsidR="00FB7CE5" w:rsidRPr="00A44CC2" w:rsidRDefault="00FB7CE5" w:rsidP="00E16CFA">
      <w:pPr>
        <w:rPr>
          <w:rFonts w:ascii="Arial" w:hAnsi="Arial" w:cs="Arial"/>
        </w:rPr>
      </w:pPr>
      <w:r w:rsidRPr="00A44CC2">
        <w:rPr>
          <w:rFonts w:ascii="Arial" w:hAnsi="Arial" w:cs="Arial"/>
        </w:rPr>
        <w:t>Construct coffer</w:t>
      </w:r>
      <w:r w:rsidRPr="00A44CC2">
        <w:rPr>
          <w:rFonts w:ascii="Arial" w:hAnsi="Arial" w:cs="Arial"/>
        </w:rPr>
        <w:noBreakHyphen/>
        <w:t>dams to adequate height and depth and as waterproof as necessary for proper performance.</w:t>
      </w:r>
    </w:p>
    <w:p w:rsidR="00FB7CE5" w:rsidRPr="00A44CC2" w:rsidRDefault="00FB7CE5" w:rsidP="00E16CFA">
      <w:pPr>
        <w:rPr>
          <w:rFonts w:ascii="Arial" w:hAnsi="Arial" w:cs="Arial"/>
        </w:rPr>
      </w:pPr>
      <w:r w:rsidRPr="00A44CC2">
        <w:rPr>
          <w:rFonts w:ascii="Arial" w:hAnsi="Arial" w:cs="Arial"/>
        </w:rPr>
        <w:t>Provide adequate clearance for:</w:t>
      </w:r>
    </w:p>
    <w:p w:rsidR="00FB7CE5" w:rsidRPr="00A44CC2" w:rsidRDefault="00FB7CE5" w:rsidP="00E16CFA">
      <w:pPr>
        <w:pStyle w:val="Bullet"/>
        <w:rPr>
          <w:rFonts w:cs="Arial"/>
        </w:rPr>
      </w:pPr>
      <w:r w:rsidRPr="00A44CC2">
        <w:rPr>
          <w:rFonts w:cs="Arial"/>
        </w:rPr>
        <w:t>construction of forms;</w:t>
      </w:r>
    </w:p>
    <w:p w:rsidR="00FB7CE5" w:rsidRPr="00A44CC2" w:rsidRDefault="00FB7CE5" w:rsidP="00E16CFA">
      <w:pPr>
        <w:pStyle w:val="Bullet"/>
        <w:rPr>
          <w:rFonts w:cs="Arial"/>
        </w:rPr>
      </w:pPr>
      <w:r w:rsidRPr="00A44CC2">
        <w:rPr>
          <w:rFonts w:cs="Arial"/>
        </w:rPr>
        <w:t>inspection of interiors; and</w:t>
      </w:r>
    </w:p>
    <w:p w:rsidR="00FB7CE5" w:rsidRPr="00A44CC2" w:rsidRDefault="00FB7CE5" w:rsidP="00E16CFA">
      <w:pPr>
        <w:pStyle w:val="Bullet"/>
        <w:rPr>
          <w:rFonts w:cs="Arial"/>
        </w:rPr>
      </w:pPr>
      <w:r w:rsidRPr="00A44CC2">
        <w:rPr>
          <w:rFonts w:cs="Arial"/>
        </w:rPr>
        <w:t>pumping from outside the forms.</w:t>
      </w:r>
    </w:p>
    <w:p w:rsidR="00FB7CE5" w:rsidRPr="00A44CC2" w:rsidRDefault="00FB7CE5" w:rsidP="00E16CFA">
      <w:pPr>
        <w:rPr>
          <w:rFonts w:ascii="Arial" w:hAnsi="Arial" w:cs="Arial"/>
        </w:rPr>
      </w:pPr>
      <w:r w:rsidRPr="00A44CC2">
        <w:rPr>
          <w:rFonts w:ascii="Arial" w:hAnsi="Arial" w:cs="Arial"/>
        </w:rPr>
        <w:t>Remove shoring and sheeting from inside the excavation.</w:t>
      </w:r>
    </w:p>
    <w:p w:rsidR="00FB7CE5" w:rsidRPr="00A44CC2" w:rsidRDefault="00FB7CE5" w:rsidP="00E16CFA">
      <w:pPr>
        <w:rPr>
          <w:rFonts w:ascii="Arial" w:hAnsi="Arial" w:cs="Arial"/>
        </w:rPr>
      </w:pPr>
      <w:r w:rsidRPr="00A44CC2">
        <w:rPr>
          <w:rFonts w:ascii="Arial" w:hAnsi="Arial" w:cs="Arial"/>
        </w:rPr>
        <w:t>Remove coffer</w:t>
      </w:r>
      <w:r w:rsidRPr="00A44CC2">
        <w:rPr>
          <w:rFonts w:ascii="Arial" w:hAnsi="Arial" w:cs="Arial"/>
        </w:rPr>
        <w:noBreakHyphen/>
        <w:t>dams, sheeting and the like from the site when no longer required.</w:t>
      </w:r>
    </w:p>
    <w:p w:rsidR="00FB7CE5" w:rsidRPr="00A44CC2" w:rsidRDefault="00FB7CE5" w:rsidP="00E16CFA">
      <w:pPr>
        <w:rPr>
          <w:rFonts w:ascii="Arial" w:hAnsi="Arial" w:cs="Arial"/>
        </w:rPr>
      </w:pPr>
      <w:r w:rsidRPr="00A44CC2">
        <w:rPr>
          <w:rFonts w:ascii="Arial" w:hAnsi="Arial" w:cs="Arial"/>
        </w:rPr>
        <w:t>Do not damage the finished structure or disturb adjacent in situ material.</w:t>
      </w:r>
    </w:p>
    <w:p w:rsidR="00FB7CE5" w:rsidRPr="00A44CC2" w:rsidRDefault="00FB7CE5" w:rsidP="00E16CFA">
      <w:pPr>
        <w:rPr>
          <w:rFonts w:ascii="Arial" w:hAnsi="Arial" w:cs="Arial"/>
        </w:rPr>
      </w:pPr>
      <w:r w:rsidRPr="00A44CC2">
        <w:rPr>
          <w:rFonts w:ascii="Arial" w:hAnsi="Arial" w:cs="Arial"/>
        </w:rPr>
        <w:t>Remove obstructions from waterways.</w:t>
      </w:r>
    </w:p>
    <w:p w:rsidR="00FB7CE5" w:rsidRPr="00A44CC2" w:rsidRDefault="00FB7CE5">
      <w:pPr>
        <w:pStyle w:val="Heading3"/>
        <w:rPr>
          <w:lang w:val="en-AU"/>
        </w:rPr>
      </w:pPr>
      <w:bookmarkStart w:id="167" w:name="_Toc390823482"/>
      <w:bookmarkStart w:id="168" w:name="_Toc391429174"/>
      <w:bookmarkStart w:id="169" w:name="_Toc396034100"/>
      <w:bookmarkStart w:id="170" w:name="_Toc398800283"/>
      <w:r w:rsidRPr="00A44CC2">
        <w:rPr>
          <w:lang w:val="en-AU"/>
        </w:rPr>
        <w:t>Backfilling</w:t>
      </w:r>
      <w:bookmarkEnd w:id="167"/>
      <w:bookmarkEnd w:id="168"/>
      <w:bookmarkEnd w:id="169"/>
      <w:bookmarkEnd w:id="170"/>
    </w:p>
    <w:p w:rsidR="00FB7CE5" w:rsidRPr="00A44CC2" w:rsidRDefault="00FB7CE5" w:rsidP="00E16CFA">
      <w:pPr>
        <w:rPr>
          <w:rFonts w:ascii="Arial" w:hAnsi="Arial" w:cs="Arial"/>
        </w:rPr>
      </w:pPr>
      <w:r w:rsidRPr="00A44CC2">
        <w:rPr>
          <w:rFonts w:ascii="Arial" w:hAnsi="Arial" w:cs="Arial"/>
        </w:rPr>
        <w:t>Backfill the excavation up to natural surface level with excavated material or select fill.</w:t>
      </w:r>
    </w:p>
    <w:p w:rsidR="00FB7CE5" w:rsidRPr="00A44CC2" w:rsidRDefault="00FB7CE5" w:rsidP="00E16CFA">
      <w:pPr>
        <w:rPr>
          <w:rFonts w:ascii="Arial" w:hAnsi="Arial" w:cs="Arial"/>
        </w:rPr>
      </w:pPr>
      <w:r w:rsidRPr="00A44CC2">
        <w:rPr>
          <w:rFonts w:ascii="Arial" w:hAnsi="Arial" w:cs="Arial"/>
        </w:rPr>
        <w:lastRenderedPageBreak/>
        <w:t>The excavated material may be used for backfill provided it is free of wood, other organic and other extraneous or deleterious material.</w:t>
      </w:r>
    </w:p>
    <w:p w:rsidR="00FB7CE5" w:rsidRPr="00A44CC2" w:rsidRDefault="00FB7CE5" w:rsidP="00E16CFA">
      <w:pPr>
        <w:rPr>
          <w:rFonts w:ascii="Arial" w:hAnsi="Arial" w:cs="Arial"/>
        </w:rPr>
      </w:pPr>
      <w:r w:rsidRPr="00A44CC2">
        <w:rPr>
          <w:rFonts w:ascii="Arial" w:hAnsi="Arial" w:cs="Arial"/>
        </w:rPr>
        <w:t>Mix to a homogeneous material before compacting.</w:t>
      </w:r>
    </w:p>
    <w:p w:rsidR="00FB7CE5" w:rsidRPr="00A44CC2" w:rsidRDefault="00FB7CE5" w:rsidP="00E16CFA">
      <w:pPr>
        <w:rPr>
          <w:rFonts w:ascii="Arial" w:hAnsi="Arial" w:cs="Arial"/>
        </w:rPr>
      </w:pPr>
      <w:r w:rsidRPr="00A44CC2">
        <w:rPr>
          <w:rFonts w:ascii="Arial" w:hAnsi="Arial" w:cs="Arial"/>
        </w:rPr>
        <w:t>Place in horizontal layers not exceeding 150 mm compacted thickness.</w:t>
      </w:r>
    </w:p>
    <w:p w:rsidR="00FB7CE5" w:rsidRPr="00A44CC2" w:rsidRDefault="00FB7CE5" w:rsidP="00E16CFA">
      <w:pPr>
        <w:rPr>
          <w:rFonts w:ascii="Arial" w:hAnsi="Arial" w:cs="Arial"/>
        </w:rPr>
      </w:pPr>
      <w:r w:rsidRPr="00A44CC2">
        <w:rPr>
          <w:rFonts w:ascii="Arial" w:hAnsi="Arial" w:cs="Arial"/>
        </w:rPr>
        <w:t xml:space="preserve">Compact to the density ratio specified in the </w:t>
      </w:r>
      <w:r w:rsidRPr="00A44CC2">
        <w:rPr>
          <w:rFonts w:ascii="Arial" w:hAnsi="Arial" w:cs="Arial"/>
          <w:b/>
          <w:i/>
        </w:rPr>
        <w:t>Table - Dry Density Ratios for Conformance</w:t>
      </w:r>
      <w:r w:rsidRPr="00A44CC2">
        <w:rPr>
          <w:rFonts w:ascii="Arial" w:hAnsi="Arial" w:cs="Arial"/>
        </w:rPr>
        <w:t xml:space="preserve"> in the CONFORMANCE TESTING section.</w:t>
      </w:r>
    </w:p>
    <w:p w:rsidR="00FB7CE5" w:rsidRPr="00A44CC2" w:rsidRDefault="00FB7CE5" w:rsidP="00E16CFA">
      <w:pPr>
        <w:rPr>
          <w:rFonts w:ascii="Arial" w:hAnsi="Arial" w:cs="Arial"/>
        </w:rPr>
      </w:pPr>
      <w:r w:rsidRPr="00A44CC2">
        <w:rPr>
          <w:rFonts w:ascii="Arial" w:hAnsi="Arial" w:cs="Arial"/>
        </w:rPr>
        <w:t>Compact using equipment that will not damage the bridge substructure.</w:t>
      </w:r>
    </w:p>
    <w:p w:rsidR="00FB7CE5" w:rsidRPr="00A44CC2" w:rsidRDefault="00FB7CE5" w:rsidP="00FB7CE5">
      <w:pPr>
        <w:pStyle w:val="Heading2"/>
        <w:ind w:left="576" w:hanging="576"/>
        <w:rPr>
          <w:rFonts w:cs="Arial"/>
          <w:lang w:val="en-AU"/>
        </w:rPr>
      </w:pPr>
      <w:bookmarkStart w:id="171" w:name="_Toc390823483"/>
      <w:bookmarkStart w:id="172" w:name="_Toc391429175"/>
      <w:bookmarkStart w:id="173" w:name="_Toc396034101"/>
      <w:bookmarkStart w:id="174" w:name="_Toc398800284"/>
      <w:r w:rsidRPr="00A44CC2">
        <w:rPr>
          <w:rFonts w:cs="Arial"/>
          <w:lang w:val="en-AU"/>
        </w:rPr>
        <w:t>Fill Adjacent To Bridge Structures</w:t>
      </w:r>
      <w:bookmarkEnd w:id="171"/>
      <w:bookmarkEnd w:id="172"/>
      <w:bookmarkEnd w:id="173"/>
      <w:bookmarkEnd w:id="174"/>
    </w:p>
    <w:p w:rsidR="00FB7CE5" w:rsidRPr="00A44CC2" w:rsidRDefault="00FB7CE5" w:rsidP="00E16CFA">
      <w:pPr>
        <w:rPr>
          <w:rFonts w:ascii="Arial" w:hAnsi="Arial" w:cs="Arial"/>
        </w:rPr>
      </w:pPr>
      <w:r w:rsidRPr="00A44CC2">
        <w:rPr>
          <w:rFonts w:ascii="Arial" w:hAnsi="Arial" w:cs="Arial"/>
        </w:rPr>
        <w:t>GENERAL</w:t>
      </w:r>
    </w:p>
    <w:p w:rsidR="00FB7CE5" w:rsidRPr="00A44CC2" w:rsidRDefault="00FB7CE5" w:rsidP="00E16CFA">
      <w:pPr>
        <w:rPr>
          <w:rFonts w:ascii="Arial" w:hAnsi="Arial" w:cs="Arial"/>
        </w:rPr>
      </w:pPr>
      <w:r w:rsidRPr="00A44CC2">
        <w:rPr>
          <w:rFonts w:ascii="Arial" w:hAnsi="Arial" w:cs="Arial"/>
        </w:rPr>
        <w:t>Fill includes preparation of the fill area, supply, placing and compacting fill, drainage layers and piping, disposal of unsuitable material and trimming and protection of batters.</w:t>
      </w:r>
    </w:p>
    <w:p w:rsidR="00FB7CE5" w:rsidRPr="00A44CC2" w:rsidRDefault="00FB7CE5">
      <w:pPr>
        <w:pStyle w:val="guidenotes"/>
        <w:rPr>
          <w:rFonts w:cs="Arial"/>
        </w:rPr>
      </w:pPr>
      <w:r w:rsidRPr="00A44CC2">
        <w:rPr>
          <w:rFonts w:cs="Arial"/>
        </w:rPr>
        <w:t>[Delete processes not required]</w:t>
      </w:r>
    </w:p>
    <w:p w:rsidR="00FB7CE5" w:rsidRPr="00A44CC2" w:rsidRDefault="00FB7CE5" w:rsidP="00E16CFA">
      <w:pPr>
        <w:rPr>
          <w:rFonts w:ascii="Arial" w:hAnsi="Arial" w:cs="Arial"/>
        </w:rPr>
      </w:pPr>
      <w:r w:rsidRPr="00A44CC2">
        <w:rPr>
          <w:rFonts w:ascii="Arial" w:hAnsi="Arial" w:cs="Arial"/>
        </w:rPr>
        <w:t>Place select fill against structures after 14 days from date of casting or after test results confirm 70% of characteristic concrete strength achieved.</w:t>
      </w:r>
    </w:p>
    <w:p w:rsidR="00FB7CE5" w:rsidRPr="00A44CC2" w:rsidRDefault="00FB7CE5" w:rsidP="00E16CFA">
      <w:pPr>
        <w:rPr>
          <w:rFonts w:ascii="Arial" w:hAnsi="Arial" w:cs="Arial"/>
        </w:rPr>
      </w:pPr>
      <w:r w:rsidRPr="00A44CC2">
        <w:rPr>
          <w:rFonts w:ascii="Arial" w:hAnsi="Arial" w:cs="Arial"/>
        </w:rPr>
        <w:t>Avoid unbalanced loading on structures.</w:t>
      </w:r>
    </w:p>
    <w:p w:rsidR="00FB7CE5" w:rsidRPr="00A44CC2" w:rsidRDefault="00FB7CE5" w:rsidP="00E16CFA">
      <w:pPr>
        <w:rPr>
          <w:rFonts w:ascii="Arial" w:hAnsi="Arial" w:cs="Arial"/>
        </w:rPr>
      </w:pPr>
      <w:r w:rsidRPr="00A44CC2">
        <w:rPr>
          <w:rFonts w:ascii="Arial" w:hAnsi="Arial" w:cs="Arial"/>
        </w:rPr>
        <w:t>Do not operate mechanically driven vibrating rollers exceeding 1 tonne within 3 metres of the structures.</w:t>
      </w:r>
    </w:p>
    <w:p w:rsidR="00FB7CE5" w:rsidRPr="00A44CC2" w:rsidRDefault="00FB7CE5" w:rsidP="00E16CFA">
      <w:pPr>
        <w:rPr>
          <w:rFonts w:ascii="Arial" w:hAnsi="Arial" w:cs="Arial"/>
        </w:rPr>
      </w:pPr>
      <w:r w:rsidRPr="00A44CC2">
        <w:rPr>
          <w:rFonts w:ascii="Arial" w:hAnsi="Arial" w:cs="Arial"/>
        </w:rPr>
        <w:t>ABUTMENTS AND WINGWALLS</w:t>
      </w:r>
    </w:p>
    <w:p w:rsidR="00FB7CE5" w:rsidRPr="00A44CC2" w:rsidRDefault="00FB7CE5" w:rsidP="00E16CFA">
      <w:pPr>
        <w:rPr>
          <w:rFonts w:ascii="Arial" w:hAnsi="Arial" w:cs="Arial"/>
        </w:rPr>
      </w:pPr>
      <w:r w:rsidRPr="00A44CC2">
        <w:rPr>
          <w:rFonts w:ascii="Arial" w:hAnsi="Arial" w:cs="Arial"/>
        </w:rPr>
        <w:t>Prepare the area as specified.</w:t>
      </w:r>
    </w:p>
    <w:p w:rsidR="00FB7CE5" w:rsidRPr="00A44CC2" w:rsidRDefault="00FB7CE5" w:rsidP="00E16CFA">
      <w:pPr>
        <w:rPr>
          <w:rFonts w:ascii="Arial" w:hAnsi="Arial" w:cs="Arial"/>
        </w:rPr>
      </w:pPr>
      <w:r w:rsidRPr="00A44CC2">
        <w:rPr>
          <w:rFonts w:ascii="Arial" w:hAnsi="Arial" w:cs="Arial"/>
        </w:rPr>
        <w:t>Compact select fill in horizontal layers not exceeding 150 mm compacted thickness in areas adjacent to abutments and wing walls extending horizontally a distance equal to two times the height of the adjacent structure, or as specified.</w:t>
      </w:r>
    </w:p>
    <w:p w:rsidR="00FB7CE5" w:rsidRPr="00A44CC2" w:rsidRDefault="00FB7CE5" w:rsidP="00E16CFA">
      <w:pPr>
        <w:rPr>
          <w:rFonts w:ascii="Arial" w:hAnsi="Arial" w:cs="Arial"/>
        </w:rPr>
      </w:pPr>
      <w:r w:rsidRPr="00A44CC2">
        <w:rPr>
          <w:rFonts w:ascii="Arial" w:hAnsi="Arial" w:cs="Arial"/>
        </w:rPr>
        <w:t>Prevent water from ponding behind abutments and wing walls.</w:t>
      </w:r>
    </w:p>
    <w:p w:rsidR="00FB7CE5" w:rsidRPr="00A44CC2" w:rsidRDefault="00FB7CE5" w:rsidP="00E16CFA">
      <w:pPr>
        <w:rPr>
          <w:rFonts w:ascii="Arial" w:hAnsi="Arial" w:cs="Arial"/>
        </w:rPr>
      </w:pPr>
      <w:r w:rsidRPr="00A44CC2">
        <w:rPr>
          <w:rFonts w:ascii="Arial" w:hAnsi="Arial" w:cs="Arial"/>
        </w:rPr>
        <w:t>Provide weep holes and drain pipes as specified.</w:t>
      </w:r>
    </w:p>
    <w:p w:rsidR="00FB7CE5" w:rsidRPr="00A44CC2" w:rsidRDefault="00FB7CE5" w:rsidP="00FB7CE5">
      <w:pPr>
        <w:pStyle w:val="Heading2"/>
        <w:ind w:left="576" w:hanging="576"/>
        <w:rPr>
          <w:rFonts w:cs="Arial"/>
          <w:lang w:val="en-AU"/>
        </w:rPr>
      </w:pPr>
      <w:bookmarkStart w:id="175" w:name="_Toc390823484"/>
      <w:bookmarkStart w:id="176" w:name="_Toc391429176"/>
      <w:bookmarkStart w:id="177" w:name="_Toc396034102"/>
      <w:bookmarkStart w:id="178" w:name="_Toc398800285"/>
      <w:r w:rsidRPr="00A44CC2">
        <w:rPr>
          <w:rFonts w:cs="Arial"/>
          <w:lang w:val="en-AU"/>
        </w:rPr>
        <w:t>Compaction</w:t>
      </w:r>
      <w:bookmarkEnd w:id="175"/>
      <w:bookmarkEnd w:id="176"/>
      <w:bookmarkEnd w:id="177"/>
      <w:bookmarkEnd w:id="178"/>
    </w:p>
    <w:p w:rsidR="00FB7CE5" w:rsidRPr="00A44CC2" w:rsidRDefault="00FB7CE5">
      <w:pPr>
        <w:pStyle w:val="guidenotes"/>
        <w:rPr>
          <w:rFonts w:cs="Arial"/>
        </w:rPr>
      </w:pPr>
      <w:r w:rsidRPr="00A44CC2">
        <w:rPr>
          <w:rFonts w:cs="Arial"/>
        </w:rPr>
        <w:t>[Delete items not required. Edit specified compaction as required]</w:t>
      </w:r>
    </w:p>
    <w:p w:rsidR="00FB7CE5" w:rsidRPr="00A44CC2" w:rsidRDefault="00FB7CE5" w:rsidP="00E16CFA">
      <w:pPr>
        <w:rPr>
          <w:rFonts w:ascii="Arial" w:hAnsi="Arial" w:cs="Arial"/>
        </w:rPr>
      </w:pPr>
      <w:r w:rsidRPr="00A44CC2">
        <w:rPr>
          <w:rFonts w:ascii="Arial" w:hAnsi="Arial" w:cs="Arial"/>
        </w:rPr>
        <w:t xml:space="preserve">Mix to a homogeneous material and compact with no compaction planes and free of cracking to conform to the Dry Density Ratios specified in the </w:t>
      </w:r>
      <w:r w:rsidRPr="00A44CC2">
        <w:rPr>
          <w:rFonts w:ascii="Arial" w:hAnsi="Arial" w:cs="Arial"/>
          <w:b/>
          <w:i/>
        </w:rPr>
        <w:t xml:space="preserve">Table - Dry Density Ratios For Conformance </w:t>
      </w:r>
      <w:r w:rsidRPr="00A44CC2">
        <w:rPr>
          <w:rFonts w:ascii="Arial" w:hAnsi="Arial" w:cs="Arial"/>
        </w:rPr>
        <w:t>in the CONFORMANCE TESTING section and the following conformance clause.</w:t>
      </w:r>
    </w:p>
    <w:p w:rsidR="00FB7CE5" w:rsidRPr="00A44CC2" w:rsidRDefault="00FB7CE5" w:rsidP="00FB7CE5">
      <w:pPr>
        <w:pStyle w:val="Heading2"/>
        <w:ind w:left="576" w:hanging="576"/>
        <w:rPr>
          <w:rFonts w:cs="Arial"/>
          <w:lang w:val="en-AU"/>
        </w:rPr>
      </w:pPr>
      <w:bookmarkStart w:id="179" w:name="_Toc390823485"/>
      <w:bookmarkStart w:id="180" w:name="_Toc391429177"/>
      <w:bookmarkStart w:id="181" w:name="_Toc396034103"/>
      <w:bookmarkStart w:id="182" w:name="_Toc398800286"/>
      <w:r w:rsidRPr="00A44CC2">
        <w:rPr>
          <w:rFonts w:cs="Arial"/>
          <w:lang w:val="en-AU"/>
        </w:rPr>
        <w:t>Conformance</w:t>
      </w:r>
      <w:bookmarkEnd w:id="179"/>
      <w:bookmarkEnd w:id="180"/>
      <w:bookmarkEnd w:id="181"/>
      <w:bookmarkEnd w:id="182"/>
    </w:p>
    <w:p w:rsidR="00FB7CE5" w:rsidRPr="00A44CC2" w:rsidRDefault="00FB7CE5">
      <w:pPr>
        <w:pStyle w:val="Heading3"/>
        <w:rPr>
          <w:lang w:val="en-AU"/>
        </w:rPr>
      </w:pPr>
      <w:bookmarkStart w:id="183" w:name="_Toc390823486"/>
      <w:bookmarkStart w:id="184" w:name="_Toc391429178"/>
      <w:bookmarkStart w:id="185" w:name="_Toc396034104"/>
      <w:bookmarkStart w:id="186" w:name="_Toc398800287"/>
      <w:r w:rsidRPr="00A44CC2">
        <w:rPr>
          <w:lang w:val="en-AU"/>
        </w:rPr>
        <w:t>Existing Surface Levels</w:t>
      </w:r>
      <w:bookmarkEnd w:id="183"/>
      <w:bookmarkEnd w:id="184"/>
      <w:bookmarkEnd w:id="185"/>
      <w:bookmarkEnd w:id="186"/>
      <w:r w:rsidRPr="00A44CC2">
        <w:rPr>
          <w:lang w:val="en-AU"/>
        </w:rPr>
        <w:t xml:space="preserve"> – Witness Point</w:t>
      </w:r>
    </w:p>
    <w:p w:rsidR="00FB7CE5" w:rsidRPr="00A44CC2" w:rsidRDefault="00FB7CE5" w:rsidP="00E16CFA">
      <w:pPr>
        <w:rPr>
          <w:rFonts w:ascii="Arial" w:hAnsi="Arial" w:cs="Arial"/>
        </w:rPr>
      </w:pPr>
      <w:r w:rsidRPr="00A44CC2">
        <w:rPr>
          <w:rFonts w:ascii="Arial" w:hAnsi="Arial" w:cs="Arial"/>
          <w:b/>
        </w:rPr>
        <w:t>Witness point</w:t>
      </w:r>
      <w:r w:rsidRPr="00A44CC2">
        <w:rPr>
          <w:rFonts w:ascii="Arial" w:hAnsi="Arial" w:cs="Arial"/>
        </w:rPr>
        <w:t xml:space="preserve"> - Obtain inspections of any disputed existing surface levels with the Superintendent prior to any stripping or earthworks operations.</w:t>
      </w:r>
    </w:p>
    <w:p w:rsidR="00FB7CE5" w:rsidRPr="00A44CC2" w:rsidRDefault="00FB7CE5" w:rsidP="00E16CFA">
      <w:pPr>
        <w:rPr>
          <w:rFonts w:ascii="Arial" w:hAnsi="Arial" w:cs="Arial"/>
        </w:rPr>
      </w:pPr>
      <w:r w:rsidRPr="00A44CC2">
        <w:rPr>
          <w:rFonts w:ascii="Arial" w:hAnsi="Arial" w:cs="Arial"/>
        </w:rPr>
        <w:t>Quantities are based on the existing surface levels prior to the stripping of the top layer.</w:t>
      </w:r>
    </w:p>
    <w:p w:rsidR="00FB7CE5" w:rsidRPr="00A44CC2" w:rsidRDefault="00FB7CE5" w:rsidP="00E16CFA">
      <w:pPr>
        <w:rPr>
          <w:rFonts w:ascii="Arial" w:hAnsi="Arial" w:cs="Arial"/>
        </w:rPr>
      </w:pPr>
      <w:r w:rsidRPr="00A44CC2">
        <w:rPr>
          <w:rFonts w:ascii="Arial" w:hAnsi="Arial" w:cs="Arial"/>
        </w:rPr>
        <w:t>Allow for suitable material to replace the stripped layer (Cut and Fill) in the items for the EARTHWORKS Section.</w:t>
      </w:r>
    </w:p>
    <w:p w:rsidR="00FB7CE5" w:rsidRPr="00A44CC2" w:rsidRDefault="00FB7CE5">
      <w:pPr>
        <w:pStyle w:val="guidenotes"/>
        <w:rPr>
          <w:rFonts w:cs="Arial"/>
        </w:rPr>
      </w:pPr>
      <w:r w:rsidRPr="00A44CC2">
        <w:rPr>
          <w:rFonts w:cs="Arial"/>
        </w:rPr>
        <w:t>[Delete when there is no stripping of topsoil]</w:t>
      </w:r>
    </w:p>
    <w:p w:rsidR="00FB7CE5" w:rsidRPr="00A44CC2" w:rsidRDefault="00FB7CE5">
      <w:pPr>
        <w:pStyle w:val="Heading3"/>
        <w:rPr>
          <w:lang w:val="en-AU"/>
        </w:rPr>
      </w:pPr>
      <w:bookmarkStart w:id="187" w:name="_Toc390823487"/>
      <w:bookmarkStart w:id="188" w:name="_Toc391429179"/>
      <w:bookmarkStart w:id="189" w:name="_Toc396034105"/>
      <w:bookmarkStart w:id="190" w:name="_Toc398800288"/>
      <w:r w:rsidRPr="00A44CC2">
        <w:rPr>
          <w:lang w:val="en-AU"/>
        </w:rPr>
        <w:t>Tolerances</w:t>
      </w:r>
      <w:bookmarkEnd w:id="187"/>
      <w:bookmarkEnd w:id="188"/>
      <w:bookmarkEnd w:id="189"/>
      <w:bookmarkEnd w:id="190"/>
    </w:p>
    <w:p w:rsidR="00FB7CE5" w:rsidRPr="00A44CC2" w:rsidRDefault="00FB7CE5" w:rsidP="00E16CFA">
      <w:pPr>
        <w:tabs>
          <w:tab w:val="left" w:pos="2835"/>
        </w:tabs>
        <w:rPr>
          <w:rFonts w:ascii="Arial" w:hAnsi="Arial" w:cs="Arial"/>
        </w:rPr>
      </w:pPr>
      <w:r w:rsidRPr="00A44CC2">
        <w:rPr>
          <w:rFonts w:ascii="Arial" w:hAnsi="Arial" w:cs="Arial"/>
        </w:rPr>
        <w:lastRenderedPageBreak/>
        <w:t>Finish earthworks to a smooth compacted and uniform surface within the following limits:</w:t>
      </w:r>
    </w:p>
    <w:p w:rsidR="00FB7CE5" w:rsidRPr="00A44CC2" w:rsidRDefault="00FB7CE5" w:rsidP="00E16CFA">
      <w:pPr>
        <w:tabs>
          <w:tab w:val="left" w:pos="2835"/>
        </w:tabs>
        <w:rPr>
          <w:rFonts w:ascii="Arial" w:hAnsi="Arial" w:cs="Arial"/>
        </w:rPr>
      </w:pPr>
      <w:r w:rsidRPr="00A44CC2">
        <w:rPr>
          <w:rFonts w:ascii="Arial" w:hAnsi="Arial" w:cs="Arial"/>
        </w:rPr>
        <w:t>Formation Width:</w:t>
      </w:r>
      <w:r w:rsidRPr="00A44CC2">
        <w:rPr>
          <w:rFonts w:ascii="Arial" w:hAnsi="Arial" w:cs="Arial"/>
        </w:rPr>
        <w:tab/>
        <w:t>Not less than specified.</w:t>
      </w:r>
    </w:p>
    <w:p w:rsidR="00FB7CE5" w:rsidRPr="00A44CC2" w:rsidRDefault="00FB7CE5" w:rsidP="00E16CFA">
      <w:pPr>
        <w:tabs>
          <w:tab w:val="left" w:pos="2835"/>
        </w:tabs>
        <w:rPr>
          <w:rFonts w:ascii="Arial" w:hAnsi="Arial" w:cs="Arial"/>
        </w:rPr>
      </w:pPr>
      <w:r w:rsidRPr="00A44CC2">
        <w:rPr>
          <w:rFonts w:ascii="Arial" w:hAnsi="Arial" w:cs="Arial"/>
        </w:rPr>
        <w:t>Subgrade Surface:</w:t>
      </w:r>
      <w:r w:rsidRPr="00A44CC2">
        <w:rPr>
          <w:rFonts w:ascii="Arial" w:hAnsi="Arial" w:cs="Arial"/>
        </w:rPr>
        <w:tab/>
        <w:t>Maximum 25 mm below and not above specified level.</w:t>
      </w:r>
    </w:p>
    <w:p w:rsidR="00FB7CE5" w:rsidRPr="00A44CC2" w:rsidRDefault="00FB7CE5" w:rsidP="00E16CFA">
      <w:pPr>
        <w:tabs>
          <w:tab w:val="left" w:pos="2835"/>
        </w:tabs>
        <w:ind w:left="2835" w:hanging="2835"/>
        <w:rPr>
          <w:rFonts w:ascii="Arial" w:hAnsi="Arial" w:cs="Arial"/>
        </w:rPr>
      </w:pPr>
      <w:r w:rsidRPr="00A44CC2">
        <w:rPr>
          <w:rFonts w:ascii="Arial" w:hAnsi="Arial" w:cs="Arial"/>
        </w:rPr>
        <w:t>Subgrade Width:</w:t>
      </w:r>
      <w:r w:rsidRPr="00A44CC2">
        <w:rPr>
          <w:rFonts w:ascii="Arial" w:hAnsi="Arial" w:cs="Arial"/>
        </w:rPr>
        <w:tab/>
        <w:t>Not less than specified. Extend 150 mm minimum beyond the back of kerb.</w:t>
      </w:r>
    </w:p>
    <w:p w:rsidR="00FB7CE5" w:rsidRPr="00A44CC2" w:rsidRDefault="00FB7CE5">
      <w:pPr>
        <w:pStyle w:val="guidenotes"/>
        <w:rPr>
          <w:rFonts w:cs="Arial"/>
        </w:rPr>
      </w:pPr>
      <w:r w:rsidRPr="00A44CC2">
        <w:rPr>
          <w:rFonts w:cs="Arial"/>
        </w:rPr>
        <w:t>Delete when there is no kerbing]</w:t>
      </w:r>
    </w:p>
    <w:p w:rsidR="00FB7CE5" w:rsidRPr="00A44CC2" w:rsidRDefault="00FB7CE5" w:rsidP="00E16CFA">
      <w:pPr>
        <w:tabs>
          <w:tab w:val="left" w:pos="2835"/>
        </w:tabs>
        <w:rPr>
          <w:rFonts w:ascii="Arial" w:hAnsi="Arial" w:cs="Arial"/>
        </w:rPr>
      </w:pPr>
      <w:r w:rsidRPr="00A44CC2">
        <w:rPr>
          <w:rFonts w:ascii="Arial" w:hAnsi="Arial" w:cs="Arial"/>
        </w:rPr>
        <w:t>Batter:</w:t>
      </w:r>
      <w:r w:rsidRPr="00A44CC2">
        <w:rPr>
          <w:rFonts w:ascii="Arial" w:hAnsi="Arial" w:cs="Arial"/>
        </w:rPr>
        <w:tab/>
        <w:t>Not steeper than the specified slope.</w:t>
      </w:r>
    </w:p>
    <w:p w:rsidR="00FB7CE5" w:rsidRPr="00A44CC2" w:rsidRDefault="00FB7CE5" w:rsidP="00E16CFA">
      <w:pPr>
        <w:tabs>
          <w:tab w:val="left" w:pos="2835"/>
        </w:tabs>
        <w:ind w:left="2835"/>
        <w:rPr>
          <w:rFonts w:ascii="Arial" w:hAnsi="Arial" w:cs="Arial"/>
        </w:rPr>
      </w:pPr>
      <w:r w:rsidRPr="00A44CC2">
        <w:rPr>
          <w:rFonts w:ascii="Arial" w:hAnsi="Arial" w:cs="Arial"/>
        </w:rPr>
        <w:t>Maximum variation at any point from specified plane of batter shall be 150 mm in earth and 300 mm in rock.</w:t>
      </w:r>
    </w:p>
    <w:p w:rsidR="00FB7CE5" w:rsidRPr="00A44CC2" w:rsidRDefault="00FB7CE5" w:rsidP="00E16CFA">
      <w:pPr>
        <w:rPr>
          <w:rFonts w:ascii="Arial" w:hAnsi="Arial" w:cs="Arial"/>
        </w:rPr>
      </w:pPr>
      <w:r w:rsidRPr="00A44CC2">
        <w:rPr>
          <w:rFonts w:ascii="Arial" w:hAnsi="Arial" w:cs="Arial"/>
        </w:rPr>
        <w:t>Unpaved Areas/ Table Drain Invert:</w:t>
      </w:r>
      <w:r w:rsidRPr="00A44CC2">
        <w:rPr>
          <w:rFonts w:ascii="Arial" w:hAnsi="Arial" w:cs="Arial"/>
        </w:rPr>
        <w:tab/>
      </w:r>
    </w:p>
    <w:p w:rsidR="00FB7CE5" w:rsidRPr="00A44CC2" w:rsidRDefault="00FB7CE5" w:rsidP="00E16CFA">
      <w:pPr>
        <w:tabs>
          <w:tab w:val="left" w:pos="2835"/>
        </w:tabs>
        <w:ind w:left="2835" w:hanging="2835"/>
        <w:rPr>
          <w:rFonts w:ascii="Arial" w:hAnsi="Arial" w:cs="Arial"/>
        </w:rPr>
      </w:pPr>
      <w:r w:rsidRPr="00A44CC2">
        <w:rPr>
          <w:rFonts w:ascii="Arial" w:hAnsi="Arial" w:cs="Arial"/>
        </w:rPr>
        <w:tab/>
        <w:t>Maximum 75 mm above or below specified level, free of depressions capable of ponding water. Maximum 40 mm adjacent to kerbs.</w:t>
      </w:r>
    </w:p>
    <w:p w:rsidR="00FB7CE5" w:rsidRPr="00A44CC2" w:rsidRDefault="00FB7CE5">
      <w:pPr>
        <w:pStyle w:val="Heading3"/>
        <w:rPr>
          <w:snapToGrid w:val="0"/>
          <w:lang w:val="en-AU" w:eastAsia="en-US"/>
        </w:rPr>
      </w:pPr>
      <w:r w:rsidRPr="00A44CC2">
        <w:rPr>
          <w:snapToGrid w:val="0"/>
          <w:lang w:val="en-AU" w:eastAsia="en-US"/>
        </w:rPr>
        <w:t>Proof Rolling – Hold point – Witness Point</w:t>
      </w:r>
    </w:p>
    <w:p w:rsidR="00FB7CE5" w:rsidRPr="00A44CC2" w:rsidRDefault="00FB7CE5" w:rsidP="00E16CFA">
      <w:pPr>
        <w:rPr>
          <w:rFonts w:ascii="Arial" w:hAnsi="Arial" w:cs="Arial"/>
          <w:snapToGrid w:val="0"/>
        </w:rPr>
      </w:pPr>
      <w:r w:rsidRPr="00A44CC2">
        <w:rPr>
          <w:rFonts w:ascii="Arial" w:hAnsi="Arial" w:cs="Arial"/>
          <w:snapToGrid w:val="0"/>
        </w:rPr>
        <w:t>Proof roll all areas to the satisfaction of the Superintendent.</w:t>
      </w:r>
    </w:p>
    <w:p w:rsidR="00FB7CE5" w:rsidRPr="00A44CC2" w:rsidRDefault="00FB7CE5" w:rsidP="00E16CFA">
      <w:pPr>
        <w:rPr>
          <w:rFonts w:ascii="Arial" w:hAnsi="Arial" w:cs="Arial"/>
          <w:snapToGrid w:val="0"/>
        </w:rPr>
      </w:pPr>
      <w:r w:rsidRPr="00A44CC2">
        <w:rPr>
          <w:rFonts w:ascii="Arial" w:hAnsi="Arial" w:cs="Arial"/>
          <w:b/>
          <w:snapToGrid w:val="0"/>
        </w:rPr>
        <w:t>Hold point</w:t>
      </w:r>
      <w:r w:rsidRPr="00A44CC2">
        <w:rPr>
          <w:rFonts w:ascii="Arial" w:hAnsi="Arial" w:cs="Arial"/>
          <w:snapToGrid w:val="0"/>
        </w:rPr>
        <w:t xml:space="preserve"> - Submit a proof rolling procedure to the Superintendent for approval including the proposed method of preparing the areas, the extent of proof rolling, and details of the plant and / or equipment proposed to be used.</w:t>
      </w:r>
    </w:p>
    <w:p w:rsidR="00FB7CE5" w:rsidRPr="00A44CC2" w:rsidRDefault="00FB7CE5" w:rsidP="00D7389E">
      <w:pPr>
        <w:rPr>
          <w:rFonts w:ascii="Arial" w:hAnsi="Arial" w:cs="Arial"/>
          <w:b/>
          <w:snapToGrid w:val="0"/>
        </w:rPr>
      </w:pPr>
      <w:r w:rsidRPr="00A44CC2">
        <w:rPr>
          <w:rFonts w:ascii="Arial" w:hAnsi="Arial" w:cs="Arial"/>
          <w:b/>
          <w:snapToGrid w:val="0"/>
        </w:rPr>
        <w:t>Plant Requirements</w:t>
      </w:r>
    </w:p>
    <w:p w:rsidR="00FB7CE5" w:rsidRPr="00A44CC2" w:rsidRDefault="00FB7CE5" w:rsidP="00D7389E">
      <w:pPr>
        <w:rPr>
          <w:rFonts w:ascii="Arial" w:hAnsi="Arial" w:cs="Arial"/>
          <w:snapToGrid w:val="0"/>
        </w:rPr>
      </w:pPr>
      <w:r w:rsidRPr="00A44CC2">
        <w:rPr>
          <w:rFonts w:ascii="Arial" w:hAnsi="Arial" w:cs="Arial"/>
          <w:snapToGrid w:val="0"/>
        </w:rPr>
        <w:t>Use plant in proof rolling procedures that comply with the following requirements:</w:t>
      </w:r>
    </w:p>
    <w:p w:rsidR="00FB7CE5" w:rsidRPr="00A44CC2" w:rsidRDefault="00FB7CE5" w:rsidP="00134402">
      <w:pPr>
        <w:pStyle w:val="Bullet"/>
        <w:rPr>
          <w:rFonts w:cs="Arial"/>
        </w:rPr>
      </w:pPr>
      <w:r w:rsidRPr="00A44CC2">
        <w:rPr>
          <w:rFonts w:cs="Arial"/>
        </w:rPr>
        <w:t>For urban areas only, fully loaded water cart, minimum size 12tonne, on standard pneumatic road tyres, fully inflated.</w:t>
      </w:r>
    </w:p>
    <w:p w:rsidR="00FB7CE5" w:rsidRPr="00A44CC2" w:rsidRDefault="00FB7CE5" w:rsidP="00134402">
      <w:pPr>
        <w:pStyle w:val="Bullet"/>
        <w:rPr>
          <w:rFonts w:cs="Arial"/>
        </w:rPr>
      </w:pPr>
      <w:r w:rsidRPr="00A44CC2">
        <w:rPr>
          <w:rFonts w:cs="Arial"/>
        </w:rPr>
        <w:t>Fully loaded, minimum single trailer articulated heavy vehicle, on standard pneumatic road tyres, fully inflated.</w:t>
      </w:r>
    </w:p>
    <w:p w:rsidR="00FB7CE5" w:rsidRPr="00A44CC2" w:rsidRDefault="00FB7CE5" w:rsidP="00134402">
      <w:pPr>
        <w:pStyle w:val="Bullet"/>
        <w:rPr>
          <w:rFonts w:cs="Arial"/>
        </w:rPr>
      </w:pPr>
      <w:r w:rsidRPr="00A44CC2">
        <w:rPr>
          <w:rFonts w:cs="Arial"/>
        </w:rPr>
        <w:t>Pneumatic tyred compaction plant with a mass of not less than 20 tonnes and with a ground contact pressure under either the front or rear wheels of not less than 450 kPa per tyre and a ground contact area of not less than .035 m</w:t>
      </w:r>
      <w:r w:rsidRPr="00A44CC2">
        <w:rPr>
          <w:rFonts w:cs="Arial"/>
          <w:vertAlign w:val="superscript"/>
        </w:rPr>
        <w:t>2</w:t>
      </w:r>
      <w:r w:rsidRPr="00A44CC2">
        <w:rPr>
          <w:rFonts w:cs="Arial"/>
        </w:rPr>
        <w:t xml:space="preserve"> per tyre.</w:t>
      </w:r>
    </w:p>
    <w:p w:rsidR="00FB7CE5" w:rsidRPr="00A44CC2" w:rsidRDefault="00FB7CE5" w:rsidP="00134402">
      <w:pPr>
        <w:pStyle w:val="Bullet"/>
        <w:rPr>
          <w:rFonts w:cs="Arial"/>
        </w:rPr>
      </w:pPr>
      <w:r w:rsidRPr="00A44CC2">
        <w:rPr>
          <w:rFonts w:cs="Arial"/>
        </w:rPr>
        <w:t>Do not use flat drum rollers.</w:t>
      </w:r>
    </w:p>
    <w:p w:rsidR="00FB7CE5" w:rsidRPr="00A44CC2" w:rsidRDefault="00FB7CE5" w:rsidP="00E16CFA">
      <w:pPr>
        <w:rPr>
          <w:rFonts w:ascii="Arial" w:hAnsi="Arial" w:cs="Arial"/>
          <w:snapToGrid w:val="0"/>
        </w:rPr>
      </w:pPr>
      <w:r w:rsidRPr="00A44CC2">
        <w:rPr>
          <w:rFonts w:ascii="Arial" w:hAnsi="Arial" w:cs="Arial"/>
          <w:b/>
          <w:snapToGrid w:val="0"/>
        </w:rPr>
        <w:t>Witness point</w:t>
      </w:r>
      <w:r w:rsidRPr="00A44CC2">
        <w:rPr>
          <w:rFonts w:ascii="Arial" w:hAnsi="Arial" w:cs="Arial"/>
          <w:snapToGrid w:val="0"/>
        </w:rPr>
        <w:t xml:space="preserve"> - Give the Superintendent not less than 24 hours notice of the location and commencement time for the proof rolling. Give 48hrs notice for remote work (greater than 5hrs travel one way from regional centre).</w:t>
      </w:r>
    </w:p>
    <w:p w:rsidR="00FB7CE5" w:rsidRPr="00A44CC2" w:rsidRDefault="00FB7CE5" w:rsidP="00E16CFA">
      <w:pPr>
        <w:rPr>
          <w:rFonts w:ascii="Arial" w:hAnsi="Arial" w:cs="Arial"/>
        </w:rPr>
      </w:pPr>
      <w:r w:rsidRPr="00A44CC2">
        <w:rPr>
          <w:rFonts w:ascii="Arial" w:hAnsi="Arial" w:cs="Arial"/>
        </w:rPr>
        <w:t>Check areas for level tolerance and layer thickness before proof rolling.</w:t>
      </w:r>
    </w:p>
    <w:p w:rsidR="00FB7CE5" w:rsidRPr="00A44CC2" w:rsidRDefault="00FB7CE5" w:rsidP="00E16CFA">
      <w:pPr>
        <w:rPr>
          <w:rFonts w:ascii="Arial" w:hAnsi="Arial" w:cs="Arial"/>
          <w:snapToGrid w:val="0"/>
        </w:rPr>
      </w:pPr>
      <w:r w:rsidRPr="00A44CC2">
        <w:rPr>
          <w:rFonts w:ascii="Arial" w:hAnsi="Arial" w:cs="Arial"/>
          <w:snapToGrid w:val="0"/>
        </w:rPr>
        <w:t>Proof roll each layer immediately following completion of compaction. If proof rolling is carried out at a later time, water the surface and roll with the test roller prior to commencement of proof rolling.</w:t>
      </w:r>
    </w:p>
    <w:p w:rsidR="00FB7CE5" w:rsidRPr="00A44CC2" w:rsidRDefault="00FB7CE5" w:rsidP="00E16CFA">
      <w:pPr>
        <w:rPr>
          <w:rFonts w:ascii="Arial" w:hAnsi="Arial" w:cs="Arial"/>
          <w:snapToGrid w:val="0"/>
        </w:rPr>
      </w:pPr>
      <w:r w:rsidRPr="00A44CC2">
        <w:rPr>
          <w:rFonts w:ascii="Arial" w:hAnsi="Arial" w:cs="Arial"/>
          <w:snapToGrid w:val="0"/>
        </w:rPr>
        <w:t>Compliance; the proof rolling requirements are deemed to comply when an area withstands proof rolling without visible deformation or springing.</w:t>
      </w:r>
    </w:p>
    <w:p w:rsidR="00FB7CE5" w:rsidRPr="00A44CC2" w:rsidRDefault="00FB7CE5" w:rsidP="00E16CFA">
      <w:pPr>
        <w:rPr>
          <w:rFonts w:ascii="Arial" w:hAnsi="Arial" w:cs="Arial"/>
          <w:snapToGrid w:val="0"/>
        </w:rPr>
      </w:pPr>
      <w:r w:rsidRPr="00A44CC2">
        <w:rPr>
          <w:rFonts w:ascii="Arial" w:hAnsi="Arial" w:cs="Arial"/>
          <w:snapToGrid w:val="0"/>
        </w:rPr>
        <w:t>Provide uniform and stable support for rear wheel loads when at walking pace.</w:t>
      </w:r>
    </w:p>
    <w:p w:rsidR="00FB7CE5" w:rsidRPr="00A44CC2" w:rsidRDefault="00FB7CE5" w:rsidP="00E16CFA">
      <w:pPr>
        <w:rPr>
          <w:rFonts w:ascii="Arial" w:hAnsi="Arial" w:cs="Arial"/>
          <w:snapToGrid w:val="0"/>
        </w:rPr>
      </w:pPr>
      <w:r w:rsidRPr="00A44CC2">
        <w:rPr>
          <w:rFonts w:ascii="Arial" w:hAnsi="Arial" w:cs="Arial"/>
          <w:snapToGrid w:val="0"/>
        </w:rPr>
        <w:t>Remedial work; remove and reconstruct areas that deform or break up.</w:t>
      </w:r>
    </w:p>
    <w:p w:rsidR="00FB7CE5" w:rsidRPr="00A44CC2" w:rsidRDefault="00FB7CE5">
      <w:pPr>
        <w:pStyle w:val="Heading3"/>
        <w:rPr>
          <w:lang w:val="en-AU"/>
        </w:rPr>
      </w:pPr>
      <w:r w:rsidRPr="00A44CC2">
        <w:rPr>
          <w:lang w:val="en-AU"/>
        </w:rPr>
        <w:lastRenderedPageBreak/>
        <w:t>Conformance Testing – Hold point</w:t>
      </w:r>
    </w:p>
    <w:p w:rsidR="00FB7CE5" w:rsidRPr="00A44CC2" w:rsidRDefault="00FB7CE5" w:rsidP="00E16CFA">
      <w:pPr>
        <w:rPr>
          <w:rFonts w:ascii="Arial" w:hAnsi="Arial" w:cs="Arial"/>
        </w:rPr>
      </w:pPr>
      <w:r w:rsidRPr="00A44CC2">
        <w:rPr>
          <w:rFonts w:ascii="Arial" w:hAnsi="Arial" w:cs="Arial"/>
        </w:rPr>
        <w:t>Ordering procedures; refer to the CONFORMANCE TESTING section for testing requirements and test ordering procedures.</w:t>
      </w:r>
    </w:p>
    <w:p w:rsidR="00FB7CE5" w:rsidRPr="00A44CC2" w:rsidRDefault="00FB7CE5" w:rsidP="00E16CFA">
      <w:pPr>
        <w:rPr>
          <w:rFonts w:ascii="Arial" w:hAnsi="Arial" w:cs="Arial"/>
          <w:b/>
        </w:rPr>
      </w:pPr>
      <w:r w:rsidRPr="00A44CC2">
        <w:rPr>
          <w:rFonts w:ascii="Arial" w:hAnsi="Arial" w:cs="Arial"/>
          <w:b/>
        </w:rPr>
        <w:t>General Fill</w:t>
      </w:r>
    </w:p>
    <w:p w:rsidR="00FB7CE5" w:rsidRPr="00A44CC2" w:rsidRDefault="00FB7CE5" w:rsidP="00E16CFA">
      <w:pPr>
        <w:rPr>
          <w:rFonts w:ascii="Arial" w:hAnsi="Arial" w:cs="Arial"/>
        </w:rPr>
      </w:pPr>
      <w:r w:rsidRPr="00A44CC2">
        <w:rPr>
          <w:rFonts w:ascii="Arial" w:hAnsi="Arial" w:cs="Arial"/>
        </w:rPr>
        <w:t>Conformance testing will be carried out on each layer of fill.</w:t>
      </w:r>
    </w:p>
    <w:p w:rsidR="00FB7CE5" w:rsidRPr="00A44CC2" w:rsidRDefault="00FB7CE5" w:rsidP="00E16CFA">
      <w:pPr>
        <w:rPr>
          <w:rFonts w:ascii="Arial" w:hAnsi="Arial" w:cs="Arial"/>
          <w:b/>
        </w:rPr>
      </w:pPr>
      <w:r w:rsidRPr="00A44CC2">
        <w:rPr>
          <w:rFonts w:ascii="Arial" w:hAnsi="Arial" w:cs="Arial"/>
          <w:b/>
        </w:rPr>
        <w:t>Subgrade</w:t>
      </w:r>
    </w:p>
    <w:p w:rsidR="00FB7CE5" w:rsidRPr="00A44CC2" w:rsidRDefault="00FB7CE5" w:rsidP="00E16CFA">
      <w:pPr>
        <w:rPr>
          <w:rFonts w:ascii="Arial" w:hAnsi="Arial" w:cs="Arial"/>
        </w:rPr>
      </w:pPr>
      <w:r w:rsidRPr="00A44CC2">
        <w:rPr>
          <w:rFonts w:ascii="Arial" w:hAnsi="Arial" w:cs="Arial"/>
        </w:rPr>
        <w:t>Subgrade surface will be tested only when it is within level tolerance and conforms to proof rolling.</w:t>
      </w:r>
    </w:p>
    <w:p w:rsidR="00FB7CE5" w:rsidRPr="00A44CC2" w:rsidRDefault="00FB7CE5" w:rsidP="00E16CFA">
      <w:pPr>
        <w:rPr>
          <w:rFonts w:ascii="Arial" w:hAnsi="Arial" w:cs="Arial"/>
        </w:rPr>
      </w:pPr>
      <w:r w:rsidRPr="00A44CC2">
        <w:rPr>
          <w:rFonts w:ascii="Arial" w:hAnsi="Arial" w:cs="Arial"/>
        </w:rPr>
        <w:t>Check subgrade surface levels prior to testing.</w:t>
      </w:r>
    </w:p>
    <w:p w:rsidR="00FB7CE5" w:rsidRPr="00A44CC2" w:rsidRDefault="00FB7CE5" w:rsidP="00E16CFA">
      <w:pPr>
        <w:rPr>
          <w:rFonts w:ascii="Arial" w:hAnsi="Arial" w:cs="Arial"/>
        </w:rPr>
      </w:pPr>
      <w:r w:rsidRPr="00A44CC2">
        <w:rPr>
          <w:rFonts w:ascii="Arial" w:hAnsi="Arial" w:cs="Arial"/>
          <w:b/>
        </w:rPr>
        <w:t>Hold Point</w:t>
      </w:r>
      <w:r w:rsidRPr="00A44CC2">
        <w:rPr>
          <w:rFonts w:ascii="Arial" w:hAnsi="Arial" w:cs="Arial"/>
        </w:rPr>
        <w:t xml:space="preserve"> – Obtain the Superintendent’s approval of subgrade conformance prior to placing further material.</w:t>
      </w:r>
    </w:p>
    <w:p w:rsidR="00FB7CE5" w:rsidRPr="00A44CC2" w:rsidRDefault="00FB7CE5" w:rsidP="00FB7CE5">
      <w:pPr>
        <w:pStyle w:val="Heading1"/>
        <w:keepNext/>
        <w:widowControl/>
        <w:ind w:left="432" w:hanging="432"/>
        <w:rPr>
          <w:rFonts w:cs="Arial"/>
        </w:rPr>
      </w:pPr>
      <w:r w:rsidRPr="00A44CC2">
        <w:rPr>
          <w:rFonts w:cs="Arial"/>
        </w:rPr>
        <w:t>Conformance Testing</w:t>
      </w:r>
    </w:p>
    <w:p w:rsidR="00FB7CE5" w:rsidRPr="00A44CC2" w:rsidRDefault="00FB7CE5" w:rsidP="00E16BDC">
      <w:pPr>
        <w:rPr>
          <w:rFonts w:ascii="Arial" w:hAnsi="Arial" w:cs="Arial"/>
        </w:rPr>
      </w:pPr>
      <w:r w:rsidRPr="00A44CC2">
        <w:rPr>
          <w:rFonts w:ascii="Arial" w:hAnsi="Arial" w:cs="Arial"/>
        </w:rPr>
        <w:t>DIPL Roadworks Master – May 2019</w:t>
      </w:r>
    </w:p>
    <w:p w:rsidR="00FB7CE5" w:rsidRPr="00A44CC2" w:rsidRDefault="00FB7CE5" w:rsidP="00FB7CE5">
      <w:pPr>
        <w:pStyle w:val="Heading2"/>
        <w:widowControl/>
        <w:ind w:left="576" w:hanging="576"/>
        <w:rPr>
          <w:rFonts w:cs="Arial"/>
        </w:rPr>
      </w:pPr>
      <w:bookmarkStart w:id="191" w:name="_Toc390823401"/>
      <w:bookmarkStart w:id="192" w:name="_Toc391429093"/>
      <w:bookmarkStart w:id="193" w:name="_Toc396034019"/>
      <w:bookmarkStart w:id="194" w:name="_Toc398800202"/>
      <w:r w:rsidRPr="00A44CC2">
        <w:rPr>
          <w:rFonts w:cs="Arial"/>
        </w:rPr>
        <w:t>General</w:t>
      </w:r>
      <w:bookmarkEnd w:id="191"/>
      <w:bookmarkEnd w:id="192"/>
      <w:bookmarkEnd w:id="193"/>
      <w:bookmarkEnd w:id="194"/>
    </w:p>
    <w:p w:rsidR="00FB7CE5" w:rsidRPr="00A44CC2" w:rsidRDefault="00FB7CE5" w:rsidP="00E16BDC">
      <w:pPr>
        <w:rPr>
          <w:rFonts w:ascii="Arial" w:hAnsi="Arial" w:cs="Arial"/>
        </w:rPr>
      </w:pPr>
      <w:r w:rsidRPr="00A44CC2">
        <w:rPr>
          <w:rFonts w:ascii="Arial" w:hAnsi="Arial" w:cs="Arial"/>
        </w:rPr>
        <w:t>The Superintendent will carry out all conformance testing nominated to be the Superintendent's responsibility through Panel Period Contracts.</w:t>
      </w:r>
    </w:p>
    <w:p w:rsidR="00FB7CE5" w:rsidRPr="00A44CC2" w:rsidRDefault="00FB7CE5" w:rsidP="00E16BDC">
      <w:pPr>
        <w:rPr>
          <w:rFonts w:ascii="Arial" w:hAnsi="Arial" w:cs="Arial"/>
        </w:rPr>
      </w:pPr>
      <w:r w:rsidRPr="00A44CC2">
        <w:rPr>
          <w:rFonts w:ascii="Arial" w:hAnsi="Arial" w:cs="Arial"/>
        </w:rPr>
        <w:t>The Contractor will be responsible for ordering the conformance tests.</w:t>
      </w:r>
    </w:p>
    <w:p w:rsidR="00FB7CE5" w:rsidRPr="00A44CC2" w:rsidRDefault="00FB7CE5" w:rsidP="00FB7CE5">
      <w:pPr>
        <w:pStyle w:val="Heading2"/>
        <w:widowControl/>
        <w:ind w:left="576" w:hanging="576"/>
        <w:rPr>
          <w:rFonts w:cs="Arial"/>
        </w:rPr>
      </w:pPr>
      <w:r w:rsidRPr="00A44CC2">
        <w:rPr>
          <w:rFonts w:cs="Arial"/>
        </w:rPr>
        <w:t>Standards, Codes, and Test Methods</w:t>
      </w:r>
    </w:p>
    <w:p w:rsidR="00FB7CE5" w:rsidRPr="00A44CC2" w:rsidRDefault="00FB7CE5" w:rsidP="00E16BDC">
      <w:pPr>
        <w:rPr>
          <w:rFonts w:ascii="Arial" w:hAnsi="Arial" w:cs="Arial"/>
        </w:rPr>
      </w:pPr>
      <w:r w:rsidRPr="00A44CC2">
        <w:rPr>
          <w:rFonts w:ascii="Arial" w:hAnsi="Arial" w:cs="Arial"/>
        </w:rPr>
        <w:t>Northern Territory Test Methods (NTTM) and NT Codes of Practice (NTCP) for materials testing are given in the Northern Territory Road Projects Materials Testing Manual (NTMTM). The methods contained in the Materials Testing Manual shall take precedence over all other test methods and procedures, and are used in conjunction with relevant Australian Standards.</w:t>
      </w:r>
    </w:p>
    <w:p w:rsidR="00FB7CE5" w:rsidRPr="00A44CC2" w:rsidRDefault="00FB7CE5" w:rsidP="00E16BDC">
      <w:pPr>
        <w:rPr>
          <w:rFonts w:ascii="Arial" w:hAnsi="Arial" w:cs="Arial"/>
        </w:rPr>
      </w:pPr>
      <w:r w:rsidRPr="00A44CC2">
        <w:rPr>
          <w:rFonts w:ascii="Arial" w:hAnsi="Arial" w:cs="Arial"/>
        </w:rPr>
        <w:t>When testing cannot be performed to the test methods stated below, these methods may be substituted with State Road Authority test methods so testing can be performed.</w:t>
      </w:r>
    </w:p>
    <w:p w:rsidR="00FB7CE5" w:rsidRPr="00A44CC2" w:rsidRDefault="00FB7CE5" w:rsidP="00E16BDC">
      <w:pPr>
        <w:rPr>
          <w:rFonts w:ascii="Arial" w:hAnsi="Arial" w:cs="Arial"/>
        </w:rPr>
      </w:pPr>
      <w:r w:rsidRPr="00A44CC2">
        <w:rPr>
          <w:rFonts w:ascii="Arial" w:hAnsi="Arial" w:cs="Arial"/>
        </w:rPr>
        <w:t>The following standards, codes and test methods are referred to in this section;</w:t>
      </w:r>
    </w:p>
    <w:p w:rsidR="00FB7CE5" w:rsidRPr="00A44CC2" w:rsidRDefault="00FB7CE5" w:rsidP="00E16BDC">
      <w:pPr>
        <w:rPr>
          <w:rFonts w:ascii="Arial" w:hAnsi="Arial" w:cs="Arial"/>
        </w:rPr>
      </w:pPr>
      <w:r w:rsidRPr="00A44CC2">
        <w:rPr>
          <w:rFonts w:ascii="Arial" w:hAnsi="Arial" w:cs="Arial"/>
        </w:rPr>
        <w:t>AUSTRALIAN STANDARDS</w:t>
      </w:r>
    </w:p>
    <w:p w:rsidR="00FB7CE5" w:rsidRPr="00A44CC2" w:rsidRDefault="00FB7CE5" w:rsidP="00E16BDC">
      <w:pPr>
        <w:rPr>
          <w:rFonts w:ascii="Arial" w:hAnsi="Arial" w:cs="Arial"/>
        </w:rPr>
      </w:pPr>
      <w:r w:rsidRPr="00A44CC2">
        <w:rPr>
          <w:rFonts w:ascii="Arial" w:hAnsi="Arial" w:cs="Arial"/>
        </w:rPr>
        <w:t>AS 1141(set)</w:t>
      </w:r>
      <w:r w:rsidRPr="00A44CC2">
        <w:rPr>
          <w:rFonts w:ascii="Arial" w:hAnsi="Arial" w:cs="Arial"/>
        </w:rPr>
        <w:tab/>
        <w:t>Methods for testing and sampling aggregates</w:t>
      </w:r>
    </w:p>
    <w:p w:rsidR="00FB7CE5" w:rsidRPr="00A44CC2" w:rsidRDefault="00FB7CE5" w:rsidP="00E16BDC">
      <w:pPr>
        <w:ind w:left="1560" w:hanging="1560"/>
        <w:rPr>
          <w:rFonts w:ascii="Arial" w:hAnsi="Arial" w:cs="Arial"/>
        </w:rPr>
      </w:pPr>
      <w:r w:rsidRPr="00A44CC2">
        <w:rPr>
          <w:rFonts w:ascii="Arial" w:hAnsi="Arial" w:cs="Arial"/>
        </w:rPr>
        <w:t>AS 1141.11.1</w:t>
      </w:r>
      <w:r w:rsidRPr="00A44CC2">
        <w:rPr>
          <w:rFonts w:ascii="Arial" w:hAnsi="Arial" w:cs="Arial"/>
        </w:rPr>
        <w:tab/>
        <w:t>- Particle size distribution – Sieving method.</w:t>
      </w:r>
    </w:p>
    <w:p w:rsidR="00FB7CE5" w:rsidRPr="00A44CC2" w:rsidRDefault="00FB7CE5" w:rsidP="00E16BDC">
      <w:pPr>
        <w:ind w:left="1560" w:hanging="1560"/>
        <w:rPr>
          <w:rFonts w:ascii="Arial" w:hAnsi="Arial" w:cs="Arial"/>
        </w:rPr>
      </w:pPr>
      <w:r w:rsidRPr="00A44CC2">
        <w:rPr>
          <w:rFonts w:ascii="Arial" w:hAnsi="Arial" w:cs="Arial"/>
        </w:rPr>
        <w:t>AS 1141.14</w:t>
      </w:r>
      <w:r w:rsidRPr="00A44CC2">
        <w:rPr>
          <w:rFonts w:ascii="Arial" w:hAnsi="Arial" w:cs="Arial"/>
        </w:rPr>
        <w:tab/>
        <w:t>- Particle shape, by proportional calliper.</w:t>
      </w:r>
    </w:p>
    <w:p w:rsidR="00FB7CE5" w:rsidRPr="00A44CC2" w:rsidRDefault="00FB7CE5" w:rsidP="00E16BDC">
      <w:pPr>
        <w:ind w:left="1560" w:hanging="1560"/>
        <w:rPr>
          <w:rFonts w:ascii="Arial" w:hAnsi="Arial" w:cs="Arial"/>
        </w:rPr>
      </w:pPr>
      <w:r w:rsidRPr="00A44CC2">
        <w:rPr>
          <w:rFonts w:ascii="Arial" w:hAnsi="Arial" w:cs="Arial"/>
        </w:rPr>
        <w:t>AS 1141.15</w:t>
      </w:r>
      <w:r w:rsidRPr="00A44CC2">
        <w:rPr>
          <w:rFonts w:ascii="Arial" w:hAnsi="Arial" w:cs="Arial"/>
        </w:rPr>
        <w:tab/>
        <w:t>- Flakiness index.</w:t>
      </w:r>
    </w:p>
    <w:p w:rsidR="00FB7CE5" w:rsidRPr="00A44CC2" w:rsidRDefault="00FB7CE5" w:rsidP="00E16BDC">
      <w:pPr>
        <w:ind w:left="1560" w:hanging="1560"/>
        <w:rPr>
          <w:rFonts w:ascii="Arial" w:hAnsi="Arial" w:cs="Arial"/>
        </w:rPr>
      </w:pPr>
      <w:r w:rsidRPr="00A44CC2">
        <w:rPr>
          <w:rFonts w:ascii="Arial" w:hAnsi="Arial" w:cs="Arial"/>
        </w:rPr>
        <w:t>AS 1141.18</w:t>
      </w:r>
      <w:r w:rsidRPr="00A44CC2">
        <w:rPr>
          <w:rFonts w:ascii="Arial" w:hAnsi="Arial" w:cs="Arial"/>
        </w:rPr>
        <w:tab/>
        <w:t>- Crushed particles in coarse aggregate derived from gravel.</w:t>
      </w:r>
    </w:p>
    <w:p w:rsidR="00FB7CE5" w:rsidRPr="00A44CC2" w:rsidRDefault="00FB7CE5" w:rsidP="00E16BDC">
      <w:pPr>
        <w:ind w:left="1560" w:hanging="1560"/>
        <w:rPr>
          <w:rFonts w:ascii="Arial" w:hAnsi="Arial" w:cs="Arial"/>
        </w:rPr>
      </w:pPr>
      <w:r w:rsidRPr="00A44CC2">
        <w:rPr>
          <w:rFonts w:ascii="Arial" w:hAnsi="Arial" w:cs="Arial"/>
        </w:rPr>
        <w:t>AS 1141.20.1</w:t>
      </w:r>
      <w:r w:rsidRPr="00A44CC2">
        <w:rPr>
          <w:rFonts w:ascii="Arial" w:hAnsi="Arial" w:cs="Arial"/>
        </w:rPr>
        <w:tab/>
        <w:t>- Average least dimension - Direct measurement (nominal size 10 mm and greater).</w:t>
      </w:r>
    </w:p>
    <w:p w:rsidR="00FB7CE5" w:rsidRPr="00A44CC2" w:rsidRDefault="00FB7CE5" w:rsidP="00E16BDC">
      <w:pPr>
        <w:ind w:left="2268" w:hanging="1842"/>
        <w:rPr>
          <w:rFonts w:ascii="Arial" w:hAnsi="Arial" w:cs="Arial"/>
        </w:rPr>
      </w:pPr>
      <w:r w:rsidRPr="00A44CC2">
        <w:rPr>
          <w:rFonts w:ascii="Arial" w:hAnsi="Arial" w:cs="Arial"/>
        </w:rPr>
        <w:t>AS 1141.20.2</w:t>
      </w:r>
      <w:r w:rsidRPr="00A44CC2">
        <w:rPr>
          <w:rFonts w:ascii="Arial" w:hAnsi="Arial" w:cs="Arial"/>
        </w:rPr>
        <w:tab/>
        <w:t>- Average least dimension - Direct measurement (nominal sizes 5 mm and 7 mm).</w:t>
      </w:r>
    </w:p>
    <w:p w:rsidR="00FB7CE5" w:rsidRPr="00A44CC2" w:rsidRDefault="00FB7CE5" w:rsidP="00E16BDC">
      <w:pPr>
        <w:ind w:left="2268" w:hanging="1842"/>
        <w:rPr>
          <w:rFonts w:ascii="Arial" w:hAnsi="Arial" w:cs="Arial"/>
        </w:rPr>
      </w:pPr>
      <w:r w:rsidRPr="00A44CC2">
        <w:rPr>
          <w:rFonts w:ascii="Arial" w:hAnsi="Arial" w:cs="Arial"/>
        </w:rPr>
        <w:lastRenderedPageBreak/>
        <w:t>AS 1141.23</w:t>
      </w:r>
      <w:r w:rsidRPr="00A44CC2">
        <w:rPr>
          <w:rFonts w:ascii="Arial" w:hAnsi="Arial" w:cs="Arial"/>
        </w:rPr>
        <w:tab/>
        <w:t>- Los Angeles value.</w:t>
      </w:r>
    </w:p>
    <w:p w:rsidR="00FB7CE5" w:rsidRPr="00A44CC2" w:rsidRDefault="00FB7CE5" w:rsidP="00E16BDC">
      <w:pPr>
        <w:ind w:left="2268" w:hanging="1842"/>
        <w:rPr>
          <w:rFonts w:ascii="Arial" w:hAnsi="Arial" w:cs="Arial"/>
        </w:rPr>
      </w:pPr>
      <w:r w:rsidRPr="00A44CC2">
        <w:rPr>
          <w:rFonts w:ascii="Arial" w:hAnsi="Arial" w:cs="Arial"/>
        </w:rPr>
        <w:t>AS 1141.24</w:t>
      </w:r>
      <w:r w:rsidRPr="00A44CC2">
        <w:rPr>
          <w:rFonts w:ascii="Arial" w:hAnsi="Arial" w:cs="Arial"/>
        </w:rPr>
        <w:tab/>
        <w:t>- Aggregate soundness – Evaluation by exposure to sodium sulphate solution.</w:t>
      </w:r>
    </w:p>
    <w:p w:rsidR="00FB7CE5" w:rsidRPr="00A44CC2" w:rsidRDefault="00FB7CE5" w:rsidP="00E16BDC">
      <w:pPr>
        <w:ind w:left="2268" w:hanging="1842"/>
        <w:rPr>
          <w:rFonts w:ascii="Arial" w:hAnsi="Arial" w:cs="Arial"/>
        </w:rPr>
      </w:pPr>
      <w:r w:rsidRPr="00A44CC2">
        <w:rPr>
          <w:rFonts w:ascii="Arial" w:hAnsi="Arial" w:cs="Arial"/>
        </w:rPr>
        <w:t>AS 1141.40</w:t>
      </w:r>
      <w:r w:rsidRPr="00A44CC2">
        <w:rPr>
          <w:rFonts w:ascii="Arial" w:hAnsi="Arial" w:cs="Arial"/>
        </w:rPr>
        <w:tab/>
        <w:t>- Polished aggregate friction value - Vertical road-wheel machine.</w:t>
      </w:r>
    </w:p>
    <w:p w:rsidR="00FB7CE5" w:rsidRPr="00A44CC2" w:rsidRDefault="00FB7CE5" w:rsidP="00E16BDC">
      <w:pPr>
        <w:ind w:left="2268" w:hanging="1842"/>
        <w:rPr>
          <w:rFonts w:ascii="Arial" w:hAnsi="Arial" w:cs="Arial"/>
        </w:rPr>
      </w:pPr>
      <w:r w:rsidRPr="00A44CC2">
        <w:rPr>
          <w:rFonts w:ascii="Arial" w:hAnsi="Arial" w:cs="Arial"/>
        </w:rPr>
        <w:t>AS 1141.41</w:t>
      </w:r>
      <w:r w:rsidRPr="00A44CC2">
        <w:rPr>
          <w:rFonts w:ascii="Arial" w:hAnsi="Arial" w:cs="Arial"/>
        </w:rPr>
        <w:tab/>
        <w:t>- Polished aggregate friction value – Horizontal bed machine.</w:t>
      </w:r>
    </w:p>
    <w:p w:rsidR="00FB7CE5" w:rsidRPr="00A44CC2" w:rsidRDefault="00FB7CE5" w:rsidP="00E16BDC">
      <w:pPr>
        <w:rPr>
          <w:rFonts w:ascii="Arial" w:hAnsi="Arial" w:cs="Arial"/>
        </w:rPr>
      </w:pPr>
      <w:r w:rsidRPr="00A44CC2">
        <w:rPr>
          <w:rFonts w:ascii="Arial" w:hAnsi="Arial" w:cs="Arial"/>
        </w:rPr>
        <w:t>AS 1289(set)</w:t>
      </w:r>
      <w:r w:rsidRPr="00A44CC2">
        <w:rPr>
          <w:rFonts w:ascii="Arial" w:hAnsi="Arial" w:cs="Arial"/>
        </w:rPr>
        <w:tab/>
        <w:t>Methods of testing soils for engineering purposes</w:t>
      </w:r>
    </w:p>
    <w:p w:rsidR="00FB7CE5" w:rsidRPr="00A44CC2" w:rsidRDefault="00FB7CE5" w:rsidP="00E16BDC">
      <w:pPr>
        <w:ind w:left="1418" w:hanging="992"/>
        <w:rPr>
          <w:rFonts w:ascii="Arial" w:hAnsi="Arial" w:cs="Arial"/>
        </w:rPr>
      </w:pPr>
      <w:r w:rsidRPr="00A44CC2">
        <w:rPr>
          <w:rFonts w:ascii="Arial" w:hAnsi="Arial" w:cs="Arial"/>
        </w:rPr>
        <w:t>AS 1289.3.1.1</w:t>
      </w:r>
      <w:r w:rsidRPr="00A44CC2">
        <w:rPr>
          <w:rFonts w:ascii="Arial" w:hAnsi="Arial" w:cs="Arial"/>
        </w:rPr>
        <w:tab/>
        <w:t>- Soil classification tests - Determination of the liquid limit of a soil – Four point Casagrande method.</w:t>
      </w:r>
    </w:p>
    <w:p w:rsidR="00FB7CE5" w:rsidRPr="00A44CC2" w:rsidRDefault="00FB7CE5" w:rsidP="00E16BDC">
      <w:pPr>
        <w:ind w:left="1418" w:hanging="992"/>
        <w:rPr>
          <w:rFonts w:ascii="Arial" w:hAnsi="Arial" w:cs="Arial"/>
        </w:rPr>
      </w:pPr>
      <w:r w:rsidRPr="00A44CC2">
        <w:rPr>
          <w:rFonts w:ascii="Arial" w:hAnsi="Arial" w:cs="Arial"/>
        </w:rPr>
        <w:t>AS 1289.3.2.1</w:t>
      </w:r>
      <w:r w:rsidRPr="00A44CC2">
        <w:rPr>
          <w:rFonts w:ascii="Arial" w:hAnsi="Arial" w:cs="Arial"/>
        </w:rPr>
        <w:tab/>
        <w:t>- Soil classification tests – Determination of the plastic limit of a soil – Standard method.</w:t>
      </w:r>
    </w:p>
    <w:p w:rsidR="00FB7CE5" w:rsidRPr="00A44CC2" w:rsidRDefault="00FB7CE5" w:rsidP="00E16BDC">
      <w:pPr>
        <w:ind w:left="1418" w:hanging="992"/>
        <w:rPr>
          <w:rFonts w:ascii="Arial" w:hAnsi="Arial" w:cs="Arial"/>
        </w:rPr>
      </w:pPr>
      <w:r w:rsidRPr="00A44CC2">
        <w:rPr>
          <w:rFonts w:ascii="Arial" w:hAnsi="Arial" w:cs="Arial"/>
        </w:rPr>
        <w:t>AS 1289.3.3.1</w:t>
      </w:r>
      <w:r w:rsidRPr="00A44CC2">
        <w:rPr>
          <w:rFonts w:ascii="Arial" w:hAnsi="Arial" w:cs="Arial"/>
        </w:rPr>
        <w:tab/>
        <w:t>- Soil classification tests – Calculation of the plasticity index of a soil.</w:t>
      </w:r>
    </w:p>
    <w:p w:rsidR="00FB7CE5" w:rsidRPr="00A44CC2" w:rsidRDefault="00FB7CE5" w:rsidP="00E16BDC">
      <w:pPr>
        <w:ind w:left="1418" w:hanging="992"/>
        <w:rPr>
          <w:rFonts w:ascii="Arial" w:hAnsi="Arial" w:cs="Arial"/>
        </w:rPr>
      </w:pPr>
      <w:r w:rsidRPr="00A44CC2">
        <w:rPr>
          <w:rFonts w:ascii="Arial" w:hAnsi="Arial" w:cs="Arial"/>
        </w:rPr>
        <w:t>AS 1289.3.4.1</w:t>
      </w:r>
      <w:r w:rsidRPr="00A44CC2">
        <w:rPr>
          <w:rFonts w:ascii="Arial" w:hAnsi="Arial" w:cs="Arial"/>
        </w:rPr>
        <w:tab/>
        <w:t>- Soil classification tests – Determination of the linear shrinkage of a soil – Standard method.</w:t>
      </w:r>
    </w:p>
    <w:p w:rsidR="00FB7CE5" w:rsidRPr="00A44CC2" w:rsidRDefault="00FB7CE5" w:rsidP="00E16BDC">
      <w:pPr>
        <w:ind w:left="1418" w:hanging="992"/>
        <w:rPr>
          <w:rFonts w:ascii="Arial" w:hAnsi="Arial" w:cs="Arial"/>
        </w:rPr>
      </w:pPr>
      <w:r w:rsidRPr="00A44CC2">
        <w:rPr>
          <w:rFonts w:ascii="Arial" w:hAnsi="Arial" w:cs="Arial"/>
        </w:rPr>
        <w:t>AS 1289.3.6.1</w:t>
      </w:r>
      <w:r w:rsidRPr="00A44CC2">
        <w:rPr>
          <w:rFonts w:ascii="Arial" w:hAnsi="Arial" w:cs="Arial"/>
        </w:rPr>
        <w:tab/>
        <w:t>- Soil classification tests – Determination of the particle size distribution of a soil – Standard method of analysis by sieving.</w:t>
      </w:r>
    </w:p>
    <w:p w:rsidR="00FB7CE5" w:rsidRPr="00A44CC2" w:rsidRDefault="00FB7CE5" w:rsidP="00E16BDC">
      <w:pPr>
        <w:ind w:left="1418" w:hanging="992"/>
        <w:rPr>
          <w:rFonts w:ascii="Arial" w:hAnsi="Arial" w:cs="Arial"/>
        </w:rPr>
      </w:pPr>
      <w:r w:rsidRPr="00A44CC2">
        <w:rPr>
          <w:rFonts w:ascii="Arial" w:hAnsi="Arial" w:cs="Arial"/>
        </w:rPr>
        <w:t>AS 1289.5.1.1</w:t>
      </w:r>
      <w:r w:rsidRPr="00A44CC2">
        <w:rPr>
          <w:rFonts w:ascii="Arial" w:hAnsi="Arial" w:cs="Arial"/>
        </w:rPr>
        <w:tab/>
        <w:t>- Soil compaction and density tests - Determination of the dry density or moisture content relation of a soil using standard compactive effort.</w:t>
      </w:r>
    </w:p>
    <w:p w:rsidR="00FB7CE5" w:rsidRPr="00A44CC2" w:rsidRDefault="00FB7CE5" w:rsidP="00E16BDC">
      <w:pPr>
        <w:ind w:left="1418" w:hanging="992"/>
        <w:rPr>
          <w:rFonts w:ascii="Arial" w:hAnsi="Arial" w:cs="Arial"/>
        </w:rPr>
      </w:pPr>
      <w:r w:rsidRPr="00A44CC2">
        <w:rPr>
          <w:rFonts w:ascii="Arial" w:hAnsi="Arial" w:cs="Arial"/>
        </w:rPr>
        <w:t>AS1289.5.2.1</w:t>
      </w:r>
      <w:r w:rsidRPr="00A44CC2">
        <w:rPr>
          <w:rFonts w:ascii="Arial" w:hAnsi="Arial" w:cs="Arial"/>
        </w:rPr>
        <w:tab/>
        <w:t>- Soil compaction and density tests - Determination of the dry density or moisture content relation of a soil using modified compactive effort.</w:t>
      </w:r>
    </w:p>
    <w:p w:rsidR="00FB7CE5" w:rsidRPr="00A44CC2" w:rsidRDefault="00FB7CE5" w:rsidP="00E16BDC">
      <w:pPr>
        <w:ind w:left="1418" w:hanging="992"/>
        <w:rPr>
          <w:rFonts w:ascii="Arial" w:hAnsi="Arial" w:cs="Arial"/>
        </w:rPr>
      </w:pPr>
      <w:r w:rsidRPr="00A44CC2">
        <w:rPr>
          <w:rFonts w:ascii="Arial" w:hAnsi="Arial" w:cs="Arial"/>
        </w:rPr>
        <w:t>AS1289.5.4.1</w:t>
      </w:r>
      <w:r w:rsidRPr="00A44CC2">
        <w:rPr>
          <w:rFonts w:ascii="Arial" w:hAnsi="Arial" w:cs="Arial"/>
        </w:rPr>
        <w:tab/>
        <w:t>- Soil compaction and density tests – Compaction control test – Dry density ratio, moisture variation and moisture ratio</w:t>
      </w:r>
    </w:p>
    <w:p w:rsidR="00FB7CE5" w:rsidRPr="00A44CC2" w:rsidRDefault="00FB7CE5" w:rsidP="00E16BDC">
      <w:pPr>
        <w:ind w:left="1418" w:hanging="992"/>
        <w:rPr>
          <w:rFonts w:ascii="Arial" w:hAnsi="Arial" w:cs="Arial"/>
        </w:rPr>
      </w:pPr>
      <w:r w:rsidRPr="00A44CC2">
        <w:rPr>
          <w:rFonts w:ascii="Arial" w:hAnsi="Arial" w:cs="Arial"/>
        </w:rPr>
        <w:t>AS 1289.5.8.1</w:t>
      </w:r>
      <w:r w:rsidRPr="00A44CC2">
        <w:rPr>
          <w:rFonts w:ascii="Arial" w:hAnsi="Arial" w:cs="Arial"/>
        </w:rPr>
        <w:tab/>
        <w:t>- Soil compaction and density tests – Determination of field density and field moisture content of a soil using a nuclear surface moisture-density gauge – Direct transmission mode.</w:t>
      </w:r>
    </w:p>
    <w:p w:rsidR="00FB7CE5" w:rsidRPr="00A44CC2" w:rsidRDefault="00FB7CE5" w:rsidP="00E16BDC">
      <w:pPr>
        <w:ind w:left="1418" w:hanging="992"/>
        <w:rPr>
          <w:rFonts w:ascii="Arial" w:hAnsi="Arial" w:cs="Arial"/>
        </w:rPr>
      </w:pPr>
      <w:r w:rsidRPr="00A44CC2">
        <w:rPr>
          <w:rFonts w:ascii="Arial" w:hAnsi="Arial" w:cs="Arial"/>
        </w:rPr>
        <w:t>AS 1289.6.1.1</w:t>
      </w:r>
      <w:r w:rsidRPr="00A44CC2">
        <w:rPr>
          <w:rFonts w:ascii="Arial" w:hAnsi="Arial" w:cs="Arial"/>
        </w:rPr>
        <w:tab/>
        <w:t>- Soil strength and consolidation tests - Determination of the California Bearing Ratio of a soil – Standard laboratory method for a remoulded specimen.</w:t>
      </w:r>
    </w:p>
    <w:p w:rsidR="00FB7CE5" w:rsidRPr="00A44CC2" w:rsidRDefault="00FB7CE5" w:rsidP="00E16BDC">
      <w:pPr>
        <w:rPr>
          <w:rFonts w:ascii="Arial" w:hAnsi="Arial" w:cs="Arial"/>
        </w:rPr>
      </w:pPr>
      <w:r w:rsidRPr="00A44CC2">
        <w:rPr>
          <w:rFonts w:ascii="Arial" w:hAnsi="Arial" w:cs="Arial"/>
        </w:rPr>
        <w:t>AS 2341(set)</w:t>
      </w:r>
      <w:r w:rsidRPr="00A44CC2">
        <w:rPr>
          <w:rFonts w:ascii="Arial" w:hAnsi="Arial" w:cs="Arial"/>
        </w:rPr>
        <w:tab/>
        <w:t>Methods of testing bitumen and related road making products.</w:t>
      </w:r>
    </w:p>
    <w:p w:rsidR="00FB7CE5" w:rsidRPr="00A44CC2" w:rsidRDefault="00FB7CE5" w:rsidP="00E16BDC">
      <w:pPr>
        <w:ind w:left="1418" w:hanging="992"/>
        <w:rPr>
          <w:rFonts w:ascii="Arial" w:hAnsi="Arial" w:cs="Arial"/>
        </w:rPr>
      </w:pPr>
      <w:r w:rsidRPr="00A44CC2">
        <w:rPr>
          <w:rFonts w:ascii="Arial" w:hAnsi="Arial" w:cs="Arial"/>
        </w:rPr>
        <w:t>AS/NZS 2341.2</w:t>
      </w:r>
      <w:r w:rsidRPr="00A44CC2">
        <w:rPr>
          <w:rFonts w:ascii="Arial" w:hAnsi="Arial" w:cs="Arial"/>
        </w:rPr>
        <w:tab/>
        <w:t>- Determination of dynamic (coefficient of shear) viscosity by flow through a capillary tube.</w:t>
      </w:r>
    </w:p>
    <w:p w:rsidR="00FB7CE5" w:rsidRPr="00A44CC2" w:rsidRDefault="00FB7CE5" w:rsidP="00E16BDC">
      <w:pPr>
        <w:ind w:left="2127" w:hanging="1701"/>
        <w:rPr>
          <w:rFonts w:ascii="Arial" w:hAnsi="Arial" w:cs="Arial"/>
        </w:rPr>
      </w:pPr>
      <w:r w:rsidRPr="00A44CC2">
        <w:rPr>
          <w:rFonts w:ascii="Arial" w:hAnsi="Arial" w:cs="Arial"/>
        </w:rPr>
        <w:t>AS 2341.3</w:t>
      </w:r>
      <w:r w:rsidRPr="00A44CC2">
        <w:rPr>
          <w:rFonts w:ascii="Arial" w:hAnsi="Arial" w:cs="Arial"/>
        </w:rPr>
        <w:tab/>
        <w:t>- Determination of kinematic viscosity by flow through a capillary tube.</w:t>
      </w:r>
    </w:p>
    <w:p w:rsidR="00FB7CE5" w:rsidRPr="00A44CC2" w:rsidRDefault="00FB7CE5" w:rsidP="00E16BDC">
      <w:pPr>
        <w:ind w:left="1418" w:hanging="992"/>
        <w:rPr>
          <w:rFonts w:ascii="Arial" w:hAnsi="Arial" w:cs="Arial"/>
        </w:rPr>
      </w:pPr>
      <w:r w:rsidRPr="00A44CC2">
        <w:rPr>
          <w:rFonts w:ascii="Arial" w:hAnsi="Arial" w:cs="Arial"/>
        </w:rPr>
        <w:t>AS/NZS 2341.4</w:t>
      </w:r>
      <w:r w:rsidRPr="00A44CC2">
        <w:rPr>
          <w:rFonts w:ascii="Arial" w:hAnsi="Arial" w:cs="Arial"/>
        </w:rPr>
        <w:tab/>
        <w:t>- Determination of dynamic viscosity by rotational viscometer.</w:t>
      </w:r>
    </w:p>
    <w:p w:rsidR="00FB7CE5" w:rsidRPr="00A44CC2" w:rsidRDefault="00FB7CE5" w:rsidP="00E16BDC">
      <w:pPr>
        <w:ind w:left="1418" w:hanging="992"/>
        <w:rPr>
          <w:rFonts w:ascii="Arial" w:hAnsi="Arial" w:cs="Arial"/>
        </w:rPr>
      </w:pPr>
      <w:r w:rsidRPr="00A44CC2">
        <w:rPr>
          <w:rFonts w:ascii="Arial" w:hAnsi="Arial" w:cs="Arial"/>
        </w:rPr>
        <w:t>AS 2341.12</w:t>
      </w:r>
      <w:r w:rsidRPr="00A44CC2">
        <w:rPr>
          <w:rFonts w:ascii="Arial" w:hAnsi="Arial" w:cs="Arial"/>
        </w:rPr>
        <w:tab/>
        <w:t>- Determination of penetration</w:t>
      </w:r>
    </w:p>
    <w:p w:rsidR="00FB7CE5" w:rsidRPr="00A44CC2" w:rsidRDefault="00FB7CE5" w:rsidP="00E16BDC">
      <w:pPr>
        <w:ind w:left="1418" w:hanging="992"/>
        <w:rPr>
          <w:rFonts w:ascii="Arial" w:hAnsi="Arial" w:cs="Arial"/>
        </w:rPr>
      </w:pPr>
      <w:r w:rsidRPr="00A44CC2">
        <w:rPr>
          <w:rFonts w:ascii="Arial" w:hAnsi="Arial" w:cs="Arial"/>
        </w:rPr>
        <w:t>AS/NZS 2341.13</w:t>
      </w:r>
      <w:r w:rsidRPr="00A44CC2">
        <w:rPr>
          <w:rFonts w:ascii="Arial" w:hAnsi="Arial" w:cs="Arial"/>
        </w:rPr>
        <w:tab/>
        <w:t>- Long-term exposure to heat and air.</w:t>
      </w:r>
    </w:p>
    <w:p w:rsidR="00FB7CE5" w:rsidRPr="00A44CC2" w:rsidRDefault="00FB7CE5" w:rsidP="00E16BDC">
      <w:pPr>
        <w:rPr>
          <w:rFonts w:ascii="Arial" w:hAnsi="Arial" w:cs="Arial"/>
        </w:rPr>
      </w:pPr>
      <w:r w:rsidRPr="00A44CC2">
        <w:rPr>
          <w:rFonts w:ascii="Arial" w:hAnsi="Arial" w:cs="Arial"/>
        </w:rPr>
        <w:t xml:space="preserve">AS 2891(set) </w:t>
      </w:r>
      <w:r w:rsidRPr="00A44CC2">
        <w:rPr>
          <w:rFonts w:ascii="Arial" w:hAnsi="Arial" w:cs="Arial"/>
        </w:rPr>
        <w:tab/>
        <w:t>Methods of sampling and testing asphalt.</w:t>
      </w:r>
    </w:p>
    <w:p w:rsidR="00FB7CE5" w:rsidRPr="00A44CC2" w:rsidRDefault="00FB7CE5" w:rsidP="00E16BDC">
      <w:pPr>
        <w:ind w:left="720"/>
        <w:rPr>
          <w:rFonts w:ascii="Arial" w:hAnsi="Arial" w:cs="Arial"/>
        </w:rPr>
      </w:pPr>
      <w:r w:rsidRPr="00A44CC2">
        <w:rPr>
          <w:rFonts w:ascii="Arial" w:hAnsi="Arial" w:cs="Arial"/>
        </w:rPr>
        <w:t>AS/NZS 2891.3.1</w:t>
      </w:r>
      <w:r w:rsidRPr="00A44CC2">
        <w:rPr>
          <w:rFonts w:ascii="Arial" w:hAnsi="Arial" w:cs="Arial"/>
        </w:rPr>
        <w:tab/>
        <w:t>- Binder content and aggregate grading – Reflux method.</w:t>
      </w:r>
    </w:p>
    <w:p w:rsidR="00FB7CE5" w:rsidRPr="00A44CC2" w:rsidRDefault="00FB7CE5" w:rsidP="00E16BDC">
      <w:pPr>
        <w:ind w:left="720"/>
        <w:rPr>
          <w:rFonts w:ascii="Arial" w:hAnsi="Arial" w:cs="Arial"/>
        </w:rPr>
      </w:pPr>
      <w:r w:rsidRPr="00A44CC2">
        <w:rPr>
          <w:rFonts w:ascii="Arial" w:hAnsi="Arial" w:cs="Arial"/>
        </w:rPr>
        <w:lastRenderedPageBreak/>
        <w:t>AS/NZS 2891.3.2</w:t>
      </w:r>
      <w:r w:rsidRPr="00A44CC2">
        <w:rPr>
          <w:rFonts w:ascii="Arial" w:hAnsi="Arial" w:cs="Arial"/>
        </w:rPr>
        <w:tab/>
        <w:t>- Binder content and aggregate grading – Centrifugal extraction method.</w:t>
      </w:r>
    </w:p>
    <w:p w:rsidR="00FB7CE5" w:rsidRPr="00A44CC2" w:rsidRDefault="00FB7CE5" w:rsidP="00E16BDC">
      <w:pPr>
        <w:ind w:left="2835" w:hanging="2126"/>
        <w:rPr>
          <w:rFonts w:ascii="Arial" w:hAnsi="Arial" w:cs="Arial"/>
        </w:rPr>
      </w:pPr>
      <w:r w:rsidRPr="00A44CC2">
        <w:rPr>
          <w:rFonts w:ascii="Arial" w:hAnsi="Arial" w:cs="Arial"/>
        </w:rPr>
        <w:t>AS/NZS 2891.3.3</w:t>
      </w:r>
      <w:r w:rsidRPr="00A44CC2">
        <w:rPr>
          <w:rFonts w:ascii="Arial" w:hAnsi="Arial" w:cs="Arial"/>
        </w:rPr>
        <w:tab/>
        <w:t>- Binder content and aggregate grading – Pressure filter method.</w:t>
      </w:r>
    </w:p>
    <w:p w:rsidR="00FB7CE5" w:rsidRPr="00A44CC2" w:rsidRDefault="00FB7CE5" w:rsidP="00E16BDC">
      <w:pPr>
        <w:ind w:left="2835" w:hanging="2126"/>
        <w:rPr>
          <w:rFonts w:ascii="Arial" w:hAnsi="Arial" w:cs="Arial"/>
        </w:rPr>
      </w:pPr>
      <w:r w:rsidRPr="00A44CC2">
        <w:rPr>
          <w:rFonts w:ascii="Arial" w:hAnsi="Arial" w:cs="Arial"/>
        </w:rPr>
        <w:t>AS/NZS 2891.5</w:t>
      </w:r>
      <w:r w:rsidRPr="00A44CC2">
        <w:rPr>
          <w:rFonts w:ascii="Arial" w:hAnsi="Arial" w:cs="Arial"/>
        </w:rPr>
        <w:tab/>
      </w:r>
      <w:r w:rsidRPr="00A44CC2">
        <w:rPr>
          <w:rFonts w:ascii="Arial" w:hAnsi="Arial" w:cs="Arial"/>
        </w:rPr>
        <w:tab/>
        <w:t>- Determination of stability and flow – Marshall procedure</w:t>
      </w:r>
    </w:p>
    <w:p w:rsidR="00FB7CE5" w:rsidRPr="00A44CC2" w:rsidRDefault="00FB7CE5" w:rsidP="00E16BDC">
      <w:pPr>
        <w:ind w:left="2835" w:hanging="2126"/>
        <w:rPr>
          <w:rFonts w:ascii="Arial" w:hAnsi="Arial" w:cs="Arial"/>
        </w:rPr>
      </w:pPr>
      <w:r w:rsidRPr="00A44CC2">
        <w:rPr>
          <w:rFonts w:ascii="Arial" w:hAnsi="Arial" w:cs="Arial"/>
        </w:rPr>
        <w:t>AS/NZS 2891.7.1</w:t>
      </w:r>
      <w:r w:rsidRPr="00A44CC2">
        <w:rPr>
          <w:rFonts w:ascii="Arial" w:hAnsi="Arial" w:cs="Arial"/>
        </w:rPr>
        <w:tab/>
        <w:t>- Determination of maximum density of asphalt – Water displacement method</w:t>
      </w:r>
    </w:p>
    <w:p w:rsidR="00FB7CE5" w:rsidRPr="00A44CC2" w:rsidRDefault="00FB7CE5" w:rsidP="00E16BDC">
      <w:pPr>
        <w:ind w:left="2835" w:hanging="2126"/>
        <w:rPr>
          <w:rFonts w:ascii="Arial" w:hAnsi="Arial" w:cs="Arial"/>
        </w:rPr>
      </w:pPr>
      <w:r w:rsidRPr="00A44CC2">
        <w:rPr>
          <w:rFonts w:ascii="Arial" w:hAnsi="Arial" w:cs="Arial"/>
        </w:rPr>
        <w:t>AS/NZS 2891.7.3</w:t>
      </w:r>
      <w:r w:rsidRPr="00A44CC2">
        <w:rPr>
          <w:rFonts w:ascii="Arial" w:hAnsi="Arial" w:cs="Arial"/>
        </w:rPr>
        <w:tab/>
        <w:t>- Determination of maximum density of asphalt – Methylated spirit displacement</w:t>
      </w:r>
    </w:p>
    <w:p w:rsidR="00FB7CE5" w:rsidRPr="00A44CC2" w:rsidRDefault="00FB7CE5" w:rsidP="00E16BDC">
      <w:pPr>
        <w:ind w:left="2835" w:hanging="2126"/>
        <w:rPr>
          <w:rFonts w:ascii="Arial" w:hAnsi="Arial" w:cs="Arial"/>
        </w:rPr>
      </w:pPr>
      <w:r w:rsidRPr="00A44CC2">
        <w:rPr>
          <w:rFonts w:ascii="Arial" w:hAnsi="Arial" w:cs="Arial"/>
        </w:rPr>
        <w:t>AS/NZS 2891.8</w:t>
      </w:r>
      <w:r w:rsidRPr="00A44CC2">
        <w:rPr>
          <w:rFonts w:ascii="Arial" w:hAnsi="Arial" w:cs="Arial"/>
        </w:rPr>
        <w:tab/>
      </w:r>
      <w:r w:rsidRPr="00A44CC2">
        <w:rPr>
          <w:rFonts w:ascii="Arial" w:hAnsi="Arial" w:cs="Arial"/>
        </w:rPr>
        <w:tab/>
        <w:t>- Voids and density relationships for compacted asphalt mixes.</w:t>
      </w:r>
    </w:p>
    <w:p w:rsidR="00FB7CE5" w:rsidRPr="00A44CC2" w:rsidRDefault="00FB7CE5" w:rsidP="00E16BDC">
      <w:pPr>
        <w:ind w:left="2835" w:hanging="2126"/>
        <w:rPr>
          <w:rFonts w:ascii="Arial" w:hAnsi="Arial" w:cs="Arial"/>
        </w:rPr>
      </w:pPr>
      <w:r w:rsidRPr="00A44CC2">
        <w:rPr>
          <w:rFonts w:ascii="Arial" w:hAnsi="Arial" w:cs="Arial"/>
        </w:rPr>
        <w:t>AS/NZS 2891.9.1</w:t>
      </w:r>
      <w:r w:rsidRPr="00A44CC2">
        <w:rPr>
          <w:rFonts w:ascii="Arial" w:hAnsi="Arial" w:cs="Arial"/>
        </w:rPr>
        <w:tab/>
        <w:t>- Determination of bulk density of compacted asphalt – Waxing procedure.</w:t>
      </w:r>
    </w:p>
    <w:p w:rsidR="00FB7CE5" w:rsidRPr="00A44CC2" w:rsidRDefault="00FB7CE5" w:rsidP="00E16BDC">
      <w:pPr>
        <w:ind w:left="2835" w:hanging="2126"/>
        <w:rPr>
          <w:rFonts w:ascii="Arial" w:hAnsi="Arial" w:cs="Arial"/>
        </w:rPr>
      </w:pPr>
      <w:r w:rsidRPr="00A44CC2">
        <w:rPr>
          <w:rFonts w:ascii="Arial" w:hAnsi="Arial" w:cs="Arial"/>
        </w:rPr>
        <w:t>AS/NZS 2891.9.2</w:t>
      </w:r>
      <w:r w:rsidRPr="00A44CC2">
        <w:rPr>
          <w:rFonts w:ascii="Arial" w:hAnsi="Arial" w:cs="Arial"/>
        </w:rPr>
        <w:tab/>
        <w:t>- Determination of bulk density of compacted asphalt – Presaturation method.</w:t>
      </w:r>
    </w:p>
    <w:p w:rsidR="00FB7CE5" w:rsidRPr="00A44CC2" w:rsidRDefault="00FB7CE5" w:rsidP="00E16BDC">
      <w:pPr>
        <w:ind w:left="2835" w:hanging="2126"/>
        <w:rPr>
          <w:rFonts w:ascii="Arial" w:hAnsi="Arial" w:cs="Arial"/>
        </w:rPr>
      </w:pPr>
      <w:r w:rsidRPr="00A44CC2">
        <w:rPr>
          <w:rFonts w:ascii="Arial" w:hAnsi="Arial" w:cs="Arial"/>
        </w:rPr>
        <w:t>AS/NZS 2891.9.3</w:t>
      </w:r>
      <w:r w:rsidRPr="00A44CC2">
        <w:rPr>
          <w:rFonts w:ascii="Arial" w:hAnsi="Arial" w:cs="Arial"/>
        </w:rPr>
        <w:tab/>
        <w:t>- Determination of bulk density of compacted asphalt – Mensuration method.</w:t>
      </w:r>
    </w:p>
    <w:p w:rsidR="00FB7CE5" w:rsidRPr="00A44CC2" w:rsidRDefault="00FB7CE5" w:rsidP="00E16BDC">
      <w:pPr>
        <w:ind w:left="1418" w:hanging="1418"/>
        <w:rPr>
          <w:rFonts w:ascii="Arial" w:hAnsi="Arial" w:cs="Arial"/>
        </w:rPr>
      </w:pPr>
      <w:r w:rsidRPr="00A44CC2">
        <w:rPr>
          <w:rFonts w:ascii="Arial" w:hAnsi="Arial" w:cs="Arial"/>
        </w:rPr>
        <w:t>AS 4049.3</w:t>
      </w:r>
      <w:r w:rsidRPr="00A44CC2">
        <w:rPr>
          <w:rFonts w:ascii="Arial" w:hAnsi="Arial" w:cs="Arial"/>
        </w:rPr>
        <w:tab/>
        <w:t>Paints and related materials – Pavement marking materials Part 3: Waterborne paint – for use with surface applied glass beads.</w:t>
      </w:r>
    </w:p>
    <w:p w:rsidR="00FB7CE5" w:rsidRPr="00A44CC2" w:rsidRDefault="00FB7CE5" w:rsidP="00E16BDC">
      <w:pPr>
        <w:pStyle w:val="Liststandards"/>
        <w:keepNext w:val="0"/>
        <w:spacing w:after="0"/>
        <w:rPr>
          <w:rFonts w:cs="Arial"/>
        </w:rPr>
      </w:pPr>
    </w:p>
    <w:p w:rsidR="00FB7CE5" w:rsidRPr="00A44CC2" w:rsidRDefault="00FB7CE5" w:rsidP="00E16BDC">
      <w:pPr>
        <w:rPr>
          <w:rFonts w:ascii="Arial" w:hAnsi="Arial" w:cs="Arial"/>
        </w:rPr>
      </w:pPr>
      <w:r w:rsidRPr="00A44CC2">
        <w:rPr>
          <w:rFonts w:ascii="Arial" w:hAnsi="Arial" w:cs="Arial"/>
        </w:rPr>
        <w:t>NT CODES OF PRACTICE</w:t>
      </w:r>
    </w:p>
    <w:p w:rsidR="00FB7CE5" w:rsidRPr="00A44CC2" w:rsidRDefault="00FB7CE5" w:rsidP="00E16BDC">
      <w:pPr>
        <w:rPr>
          <w:rFonts w:ascii="Arial" w:hAnsi="Arial" w:cs="Arial"/>
        </w:rPr>
      </w:pPr>
      <w:r w:rsidRPr="00A44CC2">
        <w:rPr>
          <w:rFonts w:ascii="Arial" w:hAnsi="Arial" w:cs="Arial"/>
        </w:rPr>
        <w:t>NTCP 102.1</w:t>
      </w:r>
      <w:r w:rsidRPr="00A44CC2">
        <w:rPr>
          <w:rFonts w:ascii="Arial" w:hAnsi="Arial" w:cs="Arial"/>
        </w:rPr>
        <w:tab/>
        <w:t>Testing field compaction for conformance</w:t>
      </w:r>
    </w:p>
    <w:p w:rsidR="00FB7CE5" w:rsidRPr="00A44CC2" w:rsidRDefault="00FB7CE5" w:rsidP="00E16BDC">
      <w:pPr>
        <w:rPr>
          <w:rFonts w:ascii="Arial" w:hAnsi="Arial" w:cs="Arial"/>
        </w:rPr>
      </w:pPr>
      <w:r w:rsidRPr="00A44CC2">
        <w:rPr>
          <w:rFonts w:ascii="Arial" w:hAnsi="Arial" w:cs="Arial"/>
        </w:rPr>
        <w:t>NTCP 103.1</w:t>
      </w:r>
      <w:r w:rsidRPr="00A44CC2">
        <w:rPr>
          <w:rFonts w:ascii="Arial" w:hAnsi="Arial" w:cs="Arial"/>
        </w:rPr>
        <w:tab/>
        <w:t>Site selection by the stratified random technique.</w:t>
      </w:r>
    </w:p>
    <w:p w:rsidR="00FB7CE5" w:rsidRPr="00A44CC2" w:rsidRDefault="00FB7CE5" w:rsidP="00E16BDC">
      <w:pPr>
        <w:rPr>
          <w:rFonts w:ascii="Arial" w:hAnsi="Arial" w:cs="Arial"/>
        </w:rPr>
      </w:pPr>
      <w:r w:rsidRPr="00A44CC2">
        <w:rPr>
          <w:rFonts w:ascii="Arial" w:hAnsi="Arial" w:cs="Arial"/>
        </w:rPr>
        <w:t>NTCP 107.1A</w:t>
      </w:r>
      <w:r w:rsidRPr="00A44CC2">
        <w:rPr>
          <w:rFonts w:ascii="Arial" w:hAnsi="Arial" w:cs="Arial"/>
        </w:rPr>
        <w:tab/>
        <w:t>Surface Roughness</w:t>
      </w:r>
    </w:p>
    <w:p w:rsidR="00FB7CE5" w:rsidRPr="00A44CC2" w:rsidRDefault="00FB7CE5" w:rsidP="00E16BDC">
      <w:pPr>
        <w:pStyle w:val="Liststandards"/>
        <w:keepNext w:val="0"/>
        <w:spacing w:after="0"/>
        <w:rPr>
          <w:rFonts w:cs="Arial"/>
        </w:rPr>
      </w:pPr>
    </w:p>
    <w:p w:rsidR="00FB7CE5" w:rsidRPr="00A44CC2" w:rsidRDefault="00FB7CE5" w:rsidP="00E16BDC">
      <w:pPr>
        <w:rPr>
          <w:rFonts w:ascii="Arial" w:hAnsi="Arial" w:cs="Arial"/>
        </w:rPr>
      </w:pPr>
      <w:r w:rsidRPr="00A44CC2">
        <w:rPr>
          <w:rFonts w:ascii="Arial" w:hAnsi="Arial" w:cs="Arial"/>
        </w:rPr>
        <w:t>NT TEST METHODS</w:t>
      </w:r>
    </w:p>
    <w:p w:rsidR="00FB7CE5" w:rsidRPr="00A44CC2" w:rsidRDefault="00FB7CE5" w:rsidP="00E16BDC">
      <w:pPr>
        <w:rPr>
          <w:rFonts w:ascii="Arial" w:hAnsi="Arial" w:cs="Arial"/>
        </w:rPr>
      </w:pPr>
      <w:r w:rsidRPr="00A44CC2">
        <w:rPr>
          <w:rFonts w:ascii="Arial" w:hAnsi="Arial" w:cs="Arial"/>
        </w:rPr>
        <w:t>NTTM 204.1</w:t>
      </w:r>
      <w:r w:rsidRPr="00A44CC2">
        <w:rPr>
          <w:rFonts w:ascii="Arial" w:hAnsi="Arial" w:cs="Arial"/>
        </w:rPr>
        <w:tab/>
        <w:t>Cement content of stabilised materials – Heat of neutralisation</w:t>
      </w:r>
    </w:p>
    <w:p w:rsidR="00FB7CE5" w:rsidRPr="00A44CC2" w:rsidRDefault="00FB7CE5" w:rsidP="00E16BDC">
      <w:pPr>
        <w:rPr>
          <w:rFonts w:ascii="Arial" w:hAnsi="Arial" w:cs="Arial"/>
        </w:rPr>
      </w:pPr>
      <w:r w:rsidRPr="00A44CC2">
        <w:rPr>
          <w:rFonts w:ascii="Arial" w:hAnsi="Arial" w:cs="Arial"/>
        </w:rPr>
        <w:t>NTTM 204.7</w:t>
      </w:r>
      <w:r w:rsidRPr="00A44CC2">
        <w:rPr>
          <w:rFonts w:ascii="Arial" w:hAnsi="Arial" w:cs="Arial"/>
        </w:rPr>
        <w:tab/>
        <w:t>Rate of spread of lime or cement</w:t>
      </w:r>
    </w:p>
    <w:p w:rsidR="00FB7CE5" w:rsidRPr="00A44CC2" w:rsidRDefault="00FB7CE5" w:rsidP="00E16BDC">
      <w:pPr>
        <w:rPr>
          <w:rFonts w:ascii="Arial" w:hAnsi="Arial" w:cs="Arial"/>
        </w:rPr>
      </w:pPr>
      <w:r w:rsidRPr="00A44CC2">
        <w:rPr>
          <w:rFonts w:ascii="Arial" w:hAnsi="Arial" w:cs="Arial"/>
        </w:rPr>
        <w:t>NTTM 204.8</w:t>
      </w:r>
      <w:r w:rsidRPr="00A44CC2">
        <w:rPr>
          <w:rFonts w:ascii="Arial" w:hAnsi="Arial" w:cs="Arial"/>
        </w:rPr>
        <w:tab/>
        <w:t>Stabiliser distribution</w:t>
      </w:r>
    </w:p>
    <w:p w:rsidR="00FB7CE5" w:rsidRPr="00A44CC2" w:rsidRDefault="00FB7CE5" w:rsidP="00E16BDC">
      <w:pPr>
        <w:rPr>
          <w:rFonts w:ascii="Arial" w:hAnsi="Arial" w:cs="Arial"/>
        </w:rPr>
      </w:pPr>
      <w:r w:rsidRPr="00A44CC2">
        <w:rPr>
          <w:rFonts w:ascii="Arial" w:hAnsi="Arial" w:cs="Arial"/>
        </w:rPr>
        <w:t>NTTM 215.1</w:t>
      </w:r>
      <w:r w:rsidRPr="00A44CC2">
        <w:rPr>
          <w:rFonts w:ascii="Arial" w:hAnsi="Arial" w:cs="Arial"/>
        </w:rPr>
        <w:tab/>
        <w:t>Standard ball penetration test</w:t>
      </w:r>
    </w:p>
    <w:p w:rsidR="00FB7CE5" w:rsidRPr="00A44CC2" w:rsidRDefault="00FB7CE5" w:rsidP="00E16BDC">
      <w:pPr>
        <w:rPr>
          <w:rFonts w:ascii="Arial" w:hAnsi="Arial" w:cs="Arial"/>
        </w:rPr>
      </w:pPr>
      <w:r w:rsidRPr="00A44CC2">
        <w:rPr>
          <w:rFonts w:ascii="Arial" w:hAnsi="Arial" w:cs="Arial"/>
        </w:rPr>
        <w:t>NTTM 216.1</w:t>
      </w:r>
      <w:r w:rsidRPr="00A44CC2">
        <w:rPr>
          <w:rFonts w:ascii="Arial" w:hAnsi="Arial" w:cs="Arial"/>
        </w:rPr>
        <w:tab/>
        <w:t>Measurement of layer thickness</w:t>
      </w:r>
    </w:p>
    <w:p w:rsidR="00FB7CE5" w:rsidRPr="00A44CC2" w:rsidRDefault="00FB7CE5" w:rsidP="00E16BDC">
      <w:pPr>
        <w:rPr>
          <w:rFonts w:ascii="Arial" w:hAnsi="Arial" w:cs="Arial"/>
        </w:rPr>
      </w:pPr>
      <w:r w:rsidRPr="00A44CC2">
        <w:rPr>
          <w:rFonts w:ascii="Arial" w:hAnsi="Arial" w:cs="Arial"/>
        </w:rPr>
        <w:t>NTTM 304.1</w:t>
      </w:r>
      <w:r w:rsidRPr="00A44CC2">
        <w:rPr>
          <w:rFonts w:ascii="Arial" w:hAnsi="Arial" w:cs="Arial"/>
        </w:rPr>
        <w:tab/>
        <w:t>Determination of skid resistance with the portable skid tester</w:t>
      </w:r>
    </w:p>
    <w:p w:rsidR="00FB7CE5" w:rsidRPr="00A44CC2" w:rsidRDefault="00FB7CE5" w:rsidP="00E16BDC">
      <w:pPr>
        <w:rPr>
          <w:rFonts w:ascii="Arial" w:hAnsi="Arial" w:cs="Arial"/>
        </w:rPr>
      </w:pPr>
      <w:r w:rsidRPr="00A44CC2">
        <w:rPr>
          <w:rFonts w:ascii="Arial" w:hAnsi="Arial" w:cs="Arial"/>
        </w:rPr>
        <w:t>NTTM 305.1</w:t>
      </w:r>
      <w:r w:rsidRPr="00A44CC2">
        <w:rPr>
          <w:rFonts w:ascii="Arial" w:hAnsi="Arial" w:cs="Arial"/>
        </w:rPr>
        <w:tab/>
        <w:t>Determination of pavement surface texture depth - sand patch method</w:t>
      </w:r>
    </w:p>
    <w:p w:rsidR="00FB7CE5" w:rsidRPr="00A44CC2" w:rsidRDefault="00FB7CE5" w:rsidP="00E16BDC">
      <w:pPr>
        <w:rPr>
          <w:rFonts w:ascii="Arial" w:hAnsi="Arial" w:cs="Arial"/>
        </w:rPr>
      </w:pPr>
      <w:r w:rsidRPr="00A44CC2">
        <w:rPr>
          <w:rFonts w:ascii="Arial" w:hAnsi="Arial" w:cs="Arial"/>
        </w:rPr>
        <w:t>NTTM 404.1</w:t>
      </w:r>
      <w:r w:rsidRPr="00A44CC2">
        <w:rPr>
          <w:rFonts w:ascii="Arial" w:hAnsi="Arial" w:cs="Arial"/>
        </w:rPr>
        <w:tab/>
        <w:t>Retroreflectivity testing of pavement marking</w:t>
      </w:r>
    </w:p>
    <w:p w:rsidR="00FB7CE5" w:rsidRPr="00A44CC2" w:rsidRDefault="00FB7CE5" w:rsidP="00E16BDC">
      <w:pPr>
        <w:rPr>
          <w:rFonts w:ascii="Arial" w:hAnsi="Arial" w:cs="Arial"/>
        </w:rPr>
      </w:pPr>
      <w:r w:rsidRPr="00A44CC2">
        <w:rPr>
          <w:rFonts w:ascii="Arial" w:hAnsi="Arial" w:cs="Arial"/>
        </w:rPr>
        <w:t>NTTM 404.3</w:t>
      </w:r>
      <w:r w:rsidRPr="00A44CC2">
        <w:rPr>
          <w:rFonts w:ascii="Arial" w:hAnsi="Arial" w:cs="Arial"/>
        </w:rPr>
        <w:tab/>
        <w:t>Retroreflectivity testing of pavement marking – wet condition</w:t>
      </w:r>
    </w:p>
    <w:p w:rsidR="00FB7CE5" w:rsidRPr="00A44CC2" w:rsidRDefault="00FB7CE5" w:rsidP="00E16BDC">
      <w:pPr>
        <w:rPr>
          <w:rFonts w:ascii="Arial" w:hAnsi="Arial" w:cs="Arial"/>
        </w:rPr>
      </w:pPr>
      <w:r w:rsidRPr="00A44CC2">
        <w:rPr>
          <w:rFonts w:ascii="Arial" w:hAnsi="Arial" w:cs="Arial"/>
        </w:rPr>
        <w:t>AUSTROADS TEST METHODS</w:t>
      </w:r>
    </w:p>
    <w:p w:rsidR="00FB7CE5" w:rsidRPr="00A44CC2" w:rsidRDefault="00FB7CE5" w:rsidP="00E16BDC">
      <w:pPr>
        <w:rPr>
          <w:rFonts w:ascii="Arial" w:hAnsi="Arial" w:cs="Arial"/>
        </w:rPr>
      </w:pPr>
      <w:r w:rsidRPr="00A44CC2">
        <w:rPr>
          <w:rFonts w:ascii="Arial" w:hAnsi="Arial" w:cs="Arial"/>
        </w:rPr>
        <w:t>AGPT04H</w:t>
      </w:r>
      <w:r w:rsidRPr="00A44CC2">
        <w:rPr>
          <w:rFonts w:ascii="Arial" w:hAnsi="Arial" w:cs="Arial"/>
        </w:rPr>
        <w:tab/>
        <w:t>Austroads Guide to Pavement Technology Part 4H: Test Methods</w:t>
      </w:r>
    </w:p>
    <w:p w:rsidR="00FB7CE5" w:rsidRPr="00A44CC2" w:rsidRDefault="00FB7CE5" w:rsidP="00E16BDC">
      <w:pPr>
        <w:rPr>
          <w:rFonts w:ascii="Arial" w:hAnsi="Arial" w:cs="Arial"/>
          <w:color w:val="000000"/>
        </w:rPr>
      </w:pPr>
      <w:r w:rsidRPr="00A44CC2">
        <w:rPr>
          <w:rFonts w:ascii="Arial" w:hAnsi="Arial" w:cs="Arial"/>
        </w:rPr>
        <w:lastRenderedPageBreak/>
        <w:t>AGPT/T103</w:t>
      </w:r>
      <w:r w:rsidRPr="00A44CC2">
        <w:rPr>
          <w:rFonts w:ascii="Arial" w:hAnsi="Arial" w:cs="Arial"/>
        </w:rPr>
        <w:tab/>
      </w:r>
      <w:r w:rsidRPr="00A44CC2">
        <w:rPr>
          <w:rFonts w:ascii="Arial" w:hAnsi="Arial" w:cs="Arial"/>
          <w:color w:val="000000"/>
        </w:rPr>
        <w:t>Pre-treatment and Loss on Heating of Bitumen Multigrade and polymer Binders (rolling thin film oven [RTFO] test)</w:t>
      </w:r>
    </w:p>
    <w:p w:rsidR="00FB7CE5" w:rsidRPr="00A44CC2" w:rsidRDefault="00FB7CE5" w:rsidP="00E16BDC">
      <w:pPr>
        <w:rPr>
          <w:rFonts w:ascii="Arial" w:hAnsi="Arial" w:cs="Arial"/>
        </w:rPr>
      </w:pPr>
      <w:r w:rsidRPr="00A44CC2">
        <w:rPr>
          <w:rFonts w:ascii="Arial" w:hAnsi="Arial" w:cs="Arial"/>
        </w:rPr>
        <w:t>AGPT/T111</w:t>
      </w:r>
      <w:r w:rsidRPr="00A44CC2">
        <w:rPr>
          <w:rFonts w:ascii="Arial" w:hAnsi="Arial" w:cs="Arial"/>
        </w:rPr>
        <w:tab/>
      </w:r>
      <w:r w:rsidRPr="00A44CC2">
        <w:rPr>
          <w:rFonts w:ascii="Arial" w:hAnsi="Arial" w:cs="Arial"/>
          <w:color w:val="000000"/>
        </w:rPr>
        <w:t>Handling Viscosity of Polymer Modified Binders (Brookfield Thermosel)</w:t>
      </w:r>
    </w:p>
    <w:p w:rsidR="00FB7CE5" w:rsidRPr="00A44CC2" w:rsidRDefault="00FB7CE5" w:rsidP="00E16BDC">
      <w:pPr>
        <w:rPr>
          <w:rFonts w:ascii="Arial" w:hAnsi="Arial" w:cs="Arial"/>
        </w:rPr>
      </w:pPr>
      <w:r w:rsidRPr="00A44CC2">
        <w:rPr>
          <w:rFonts w:ascii="Arial" w:hAnsi="Arial" w:cs="Arial"/>
        </w:rPr>
        <w:t>AGPT/T112</w:t>
      </w:r>
      <w:r w:rsidRPr="00A44CC2">
        <w:rPr>
          <w:rFonts w:ascii="Arial" w:hAnsi="Arial" w:cs="Arial"/>
        </w:rPr>
        <w:tab/>
      </w:r>
      <w:r w:rsidRPr="00A44CC2">
        <w:rPr>
          <w:rFonts w:ascii="Arial" w:hAnsi="Arial" w:cs="Arial"/>
          <w:color w:val="000000"/>
        </w:rPr>
        <w:t>Flash Point of Polymer Modified Binders</w:t>
      </w:r>
    </w:p>
    <w:p w:rsidR="00FB7CE5" w:rsidRPr="00A44CC2" w:rsidRDefault="00FB7CE5" w:rsidP="00E16BDC">
      <w:pPr>
        <w:rPr>
          <w:rFonts w:ascii="Arial" w:hAnsi="Arial" w:cs="Arial"/>
        </w:rPr>
      </w:pPr>
      <w:r w:rsidRPr="00A44CC2">
        <w:rPr>
          <w:rFonts w:ascii="Arial" w:hAnsi="Arial" w:cs="Arial"/>
        </w:rPr>
        <w:t>AGPT/T121</w:t>
      </w:r>
      <w:r w:rsidRPr="00A44CC2">
        <w:rPr>
          <w:rFonts w:ascii="Arial" w:hAnsi="Arial" w:cs="Arial"/>
        </w:rPr>
        <w:tab/>
      </w:r>
      <w:r w:rsidRPr="00A44CC2">
        <w:rPr>
          <w:rFonts w:ascii="Arial" w:hAnsi="Arial" w:cs="Arial"/>
          <w:color w:val="000000"/>
        </w:rPr>
        <w:t>Shear Properties of Polymer Modified Binders (ARRB ELASTOMETER)</w:t>
      </w:r>
    </w:p>
    <w:p w:rsidR="00FB7CE5" w:rsidRPr="00A44CC2" w:rsidRDefault="00FB7CE5" w:rsidP="00E16BDC">
      <w:pPr>
        <w:rPr>
          <w:rFonts w:ascii="Arial" w:hAnsi="Arial" w:cs="Arial"/>
          <w:color w:val="000000"/>
        </w:rPr>
      </w:pPr>
      <w:r w:rsidRPr="00A44CC2">
        <w:rPr>
          <w:rFonts w:ascii="Arial" w:hAnsi="Arial" w:cs="Arial"/>
        </w:rPr>
        <w:t>AGPT/T122</w:t>
      </w:r>
      <w:r w:rsidRPr="00A44CC2">
        <w:rPr>
          <w:rFonts w:ascii="Arial" w:hAnsi="Arial" w:cs="Arial"/>
        </w:rPr>
        <w:tab/>
      </w:r>
      <w:r w:rsidRPr="00A44CC2">
        <w:rPr>
          <w:rFonts w:ascii="Arial" w:hAnsi="Arial" w:cs="Arial"/>
          <w:color w:val="000000"/>
        </w:rPr>
        <w:t>Torsional Recovery of Polymer Modified Binders</w:t>
      </w:r>
    </w:p>
    <w:p w:rsidR="00FB7CE5" w:rsidRPr="00A44CC2" w:rsidRDefault="00FB7CE5" w:rsidP="00E16BDC">
      <w:pPr>
        <w:rPr>
          <w:rFonts w:ascii="Arial" w:hAnsi="Arial" w:cs="Arial"/>
        </w:rPr>
      </w:pPr>
      <w:r w:rsidRPr="00A44CC2">
        <w:rPr>
          <w:rFonts w:ascii="Arial" w:hAnsi="Arial" w:cs="Arial"/>
        </w:rPr>
        <w:t>AGPT/T124</w:t>
      </w:r>
      <w:r w:rsidRPr="00A44CC2">
        <w:rPr>
          <w:rFonts w:ascii="Arial" w:hAnsi="Arial" w:cs="Arial"/>
        </w:rPr>
        <w:tab/>
        <w:t>Toughness of Polymer Modified Binders (ARRB Extensiometer)</w:t>
      </w:r>
    </w:p>
    <w:p w:rsidR="00FB7CE5" w:rsidRPr="00A44CC2" w:rsidRDefault="00FB7CE5" w:rsidP="00E16BDC">
      <w:pPr>
        <w:rPr>
          <w:rFonts w:ascii="Arial" w:hAnsi="Arial" w:cs="Arial"/>
        </w:rPr>
      </w:pPr>
      <w:r w:rsidRPr="00A44CC2">
        <w:rPr>
          <w:rFonts w:ascii="Arial" w:hAnsi="Arial" w:cs="Arial"/>
        </w:rPr>
        <w:t>AGPT/T131</w:t>
      </w:r>
      <w:r w:rsidRPr="00A44CC2">
        <w:rPr>
          <w:rFonts w:ascii="Arial" w:hAnsi="Arial" w:cs="Arial"/>
        </w:rPr>
        <w:tab/>
      </w:r>
      <w:r w:rsidRPr="00A44CC2">
        <w:rPr>
          <w:rFonts w:ascii="Arial" w:hAnsi="Arial" w:cs="Arial"/>
          <w:color w:val="000000"/>
        </w:rPr>
        <w:t>Softening Point of Polymer Modified Binders</w:t>
      </w:r>
    </w:p>
    <w:p w:rsidR="00FB7CE5" w:rsidRPr="00A44CC2" w:rsidRDefault="00FB7CE5" w:rsidP="00E16BDC">
      <w:pPr>
        <w:rPr>
          <w:rFonts w:ascii="Arial" w:hAnsi="Arial" w:cs="Arial"/>
        </w:rPr>
      </w:pPr>
      <w:r w:rsidRPr="00A44CC2">
        <w:rPr>
          <w:rFonts w:ascii="Arial" w:hAnsi="Arial" w:cs="Arial"/>
        </w:rPr>
        <w:t>AGPT/T231</w:t>
      </w:r>
      <w:r w:rsidRPr="00A44CC2">
        <w:rPr>
          <w:rFonts w:ascii="Arial" w:hAnsi="Arial" w:cs="Arial"/>
        </w:rPr>
        <w:tab/>
        <w:t>Deformation Resistance of Asphalt Mixtures by the Wheel Tracking Test.</w:t>
      </w:r>
    </w:p>
    <w:p w:rsidR="00FB7CE5" w:rsidRPr="00A44CC2" w:rsidRDefault="00FB7CE5" w:rsidP="00E16BDC">
      <w:pPr>
        <w:rPr>
          <w:rFonts w:ascii="Arial" w:hAnsi="Arial" w:cs="Arial"/>
        </w:rPr>
      </w:pPr>
      <w:r w:rsidRPr="00A44CC2">
        <w:rPr>
          <w:rFonts w:ascii="Arial" w:hAnsi="Arial" w:cs="Arial"/>
        </w:rPr>
        <w:t>MAIN ROADS WESTERN AUSTRALIA, TEST METHODS (MRWATM).</w:t>
      </w:r>
    </w:p>
    <w:p w:rsidR="00FB7CE5" w:rsidRPr="00A44CC2" w:rsidRDefault="00FB7CE5" w:rsidP="00E16BDC">
      <w:pPr>
        <w:rPr>
          <w:rFonts w:ascii="Arial" w:hAnsi="Arial" w:cs="Arial"/>
        </w:rPr>
      </w:pPr>
      <w:r w:rsidRPr="00A44CC2">
        <w:rPr>
          <w:rFonts w:ascii="Arial" w:hAnsi="Arial" w:cs="Arial"/>
        </w:rPr>
        <w:t>WA 730.1</w:t>
      </w:r>
      <w:r w:rsidRPr="00A44CC2">
        <w:rPr>
          <w:rFonts w:ascii="Arial" w:hAnsi="Arial" w:cs="Arial"/>
        </w:rPr>
        <w:tab/>
        <w:t>Bitumen Content and Aggregate Grading.</w:t>
      </w:r>
    </w:p>
    <w:p w:rsidR="00FB7CE5" w:rsidRPr="00A44CC2" w:rsidRDefault="00FB7CE5" w:rsidP="00FB7CE5">
      <w:pPr>
        <w:pStyle w:val="Heading2"/>
        <w:widowControl/>
        <w:ind w:left="576" w:hanging="576"/>
        <w:rPr>
          <w:rFonts w:cs="Arial"/>
        </w:rPr>
      </w:pPr>
      <w:r w:rsidRPr="00A44CC2">
        <w:rPr>
          <w:rFonts w:cs="Arial"/>
        </w:rPr>
        <w:t>Definitions</w:t>
      </w:r>
    </w:p>
    <w:p w:rsidR="00FB7CE5" w:rsidRPr="00A44CC2" w:rsidRDefault="00FB7CE5" w:rsidP="00E16BDC">
      <w:pPr>
        <w:ind w:left="3119" w:hanging="2977"/>
        <w:rPr>
          <w:rFonts w:ascii="Arial" w:hAnsi="Arial" w:cs="Arial"/>
        </w:rPr>
      </w:pPr>
      <w:r w:rsidRPr="00A44CC2">
        <w:rPr>
          <w:rFonts w:ascii="Arial" w:hAnsi="Arial" w:cs="Arial"/>
        </w:rPr>
        <w:t>CBR</w:t>
      </w:r>
      <w:r w:rsidRPr="00A44CC2">
        <w:rPr>
          <w:rFonts w:ascii="Arial" w:hAnsi="Arial" w:cs="Arial"/>
        </w:rPr>
        <w:tab/>
        <w:t>California Bearing Ratio.</w:t>
      </w:r>
    </w:p>
    <w:p w:rsidR="00FB7CE5" w:rsidRPr="00A44CC2" w:rsidRDefault="00FB7CE5" w:rsidP="00E16BDC">
      <w:pPr>
        <w:ind w:left="3119" w:hanging="2977"/>
        <w:rPr>
          <w:rFonts w:ascii="Arial" w:hAnsi="Arial" w:cs="Arial"/>
        </w:rPr>
      </w:pPr>
      <w:r w:rsidRPr="00A44CC2">
        <w:rPr>
          <w:rFonts w:ascii="Arial" w:hAnsi="Arial" w:cs="Arial"/>
        </w:rPr>
        <w:t>CONFORMANCE TESTING</w:t>
      </w:r>
      <w:r w:rsidRPr="00A44CC2">
        <w:rPr>
          <w:rFonts w:ascii="Arial" w:hAnsi="Arial" w:cs="Arial"/>
        </w:rPr>
        <w:tab/>
        <w:t>The testing to be carried out by the Superintendent to ensure that the work complies with the contract documents.</w:t>
      </w:r>
    </w:p>
    <w:p w:rsidR="00FB7CE5" w:rsidRPr="00A44CC2" w:rsidRDefault="00FB7CE5" w:rsidP="00E16BDC">
      <w:pPr>
        <w:ind w:left="3119" w:hanging="2977"/>
        <w:rPr>
          <w:rFonts w:ascii="Arial" w:hAnsi="Arial" w:cs="Arial"/>
        </w:rPr>
      </w:pPr>
      <w:r w:rsidRPr="00A44CC2">
        <w:rPr>
          <w:rFonts w:ascii="Arial" w:hAnsi="Arial" w:cs="Arial"/>
        </w:rPr>
        <w:t>ITP</w:t>
      </w:r>
      <w:r w:rsidRPr="00A44CC2">
        <w:rPr>
          <w:rFonts w:ascii="Arial" w:hAnsi="Arial" w:cs="Arial"/>
        </w:rPr>
        <w:tab/>
        <w:t>Inspection Test Plan</w:t>
      </w:r>
    </w:p>
    <w:p w:rsidR="00FB7CE5" w:rsidRPr="00A44CC2" w:rsidRDefault="00FB7CE5" w:rsidP="00E16BDC">
      <w:pPr>
        <w:ind w:left="3119" w:hanging="2977"/>
        <w:rPr>
          <w:rFonts w:ascii="Arial" w:hAnsi="Arial" w:cs="Arial"/>
        </w:rPr>
      </w:pPr>
      <w:r w:rsidRPr="00A44CC2">
        <w:rPr>
          <w:rFonts w:ascii="Arial" w:hAnsi="Arial" w:cs="Arial"/>
        </w:rPr>
        <w:t>NATA</w:t>
      </w:r>
      <w:r w:rsidRPr="00A44CC2">
        <w:rPr>
          <w:rFonts w:ascii="Arial" w:hAnsi="Arial" w:cs="Arial"/>
        </w:rPr>
        <w:tab/>
        <w:t>National Association of Testing Authorities, Australia.</w:t>
      </w:r>
    </w:p>
    <w:p w:rsidR="00FB7CE5" w:rsidRPr="00A44CC2" w:rsidRDefault="00FB7CE5" w:rsidP="00E16BDC">
      <w:pPr>
        <w:ind w:left="3119" w:hanging="2977"/>
        <w:rPr>
          <w:rFonts w:ascii="Arial" w:hAnsi="Arial" w:cs="Arial"/>
        </w:rPr>
      </w:pPr>
      <w:r w:rsidRPr="00A44CC2">
        <w:rPr>
          <w:rFonts w:ascii="Arial" w:hAnsi="Arial" w:cs="Arial"/>
        </w:rPr>
        <w:t>NTCP</w:t>
      </w:r>
      <w:r w:rsidRPr="00A44CC2">
        <w:rPr>
          <w:rFonts w:ascii="Arial" w:hAnsi="Arial" w:cs="Arial"/>
        </w:rPr>
        <w:tab/>
        <w:t>Northern Territory Codes of Practice</w:t>
      </w:r>
    </w:p>
    <w:p w:rsidR="00FB7CE5" w:rsidRPr="00A44CC2" w:rsidRDefault="00FB7CE5" w:rsidP="00E16BDC">
      <w:pPr>
        <w:ind w:left="3119" w:hanging="2977"/>
        <w:rPr>
          <w:rFonts w:ascii="Arial" w:hAnsi="Arial" w:cs="Arial"/>
        </w:rPr>
      </w:pPr>
      <w:r w:rsidRPr="00A44CC2">
        <w:rPr>
          <w:rFonts w:ascii="Arial" w:hAnsi="Arial" w:cs="Arial"/>
        </w:rPr>
        <w:t>NTTM</w:t>
      </w:r>
      <w:r w:rsidRPr="00A44CC2">
        <w:rPr>
          <w:rFonts w:ascii="Arial" w:hAnsi="Arial" w:cs="Arial"/>
        </w:rPr>
        <w:tab/>
        <w:t xml:space="preserve">Northern Territory Test Method </w:t>
      </w:r>
    </w:p>
    <w:p w:rsidR="00FB7CE5" w:rsidRPr="00A44CC2" w:rsidRDefault="00FB7CE5" w:rsidP="00E16BDC">
      <w:pPr>
        <w:ind w:left="3119" w:hanging="2977"/>
        <w:rPr>
          <w:rFonts w:ascii="Arial" w:hAnsi="Arial" w:cs="Arial"/>
        </w:rPr>
      </w:pPr>
      <w:r w:rsidRPr="00A44CC2">
        <w:rPr>
          <w:rFonts w:ascii="Arial" w:hAnsi="Arial" w:cs="Arial"/>
        </w:rPr>
        <w:t>NTMTM</w:t>
      </w:r>
      <w:r w:rsidRPr="00A44CC2">
        <w:rPr>
          <w:rFonts w:ascii="Arial" w:hAnsi="Arial" w:cs="Arial"/>
        </w:rPr>
        <w:tab/>
        <w:t xml:space="preserve">Northern Territory Materials Testing Manual – available via </w:t>
      </w:r>
      <w:hyperlink r:id="rId20" w:history="1">
        <w:r w:rsidRPr="00A44CC2">
          <w:rPr>
            <w:rStyle w:val="Hyperlink"/>
            <w:rFonts w:ascii="Arial" w:hAnsi="Arial" w:cs="Arial"/>
          </w:rPr>
          <w:t>https://transport.nt.gov.au/infrastructure/technical-standards-guidelines-and-specifications/materials-testing-manual</w:t>
        </w:r>
      </w:hyperlink>
      <w:r w:rsidRPr="00A44CC2">
        <w:rPr>
          <w:rFonts w:ascii="Arial" w:hAnsi="Arial" w:cs="Arial"/>
        </w:rPr>
        <w:t xml:space="preserve">  </w:t>
      </w:r>
    </w:p>
    <w:p w:rsidR="00FB7CE5" w:rsidRPr="00A44CC2" w:rsidRDefault="00FB7CE5" w:rsidP="00E16BDC">
      <w:pPr>
        <w:pStyle w:val="Listdefinitions"/>
        <w:keepNext w:val="0"/>
        <w:rPr>
          <w:rFonts w:cs="Arial"/>
        </w:rPr>
      </w:pPr>
      <w:r w:rsidRPr="00A44CC2">
        <w:rPr>
          <w:rFonts w:cs="Arial"/>
        </w:rPr>
        <w:t>PROCESS TESTING</w:t>
      </w:r>
      <w:r w:rsidRPr="00A44CC2">
        <w:rPr>
          <w:rFonts w:cs="Arial"/>
        </w:rPr>
        <w:tab/>
        <w:t>Testing  carried out by the Contractor to self-ensure that the work is in accordance with the contract documents.</w:t>
      </w:r>
    </w:p>
    <w:p w:rsidR="00FB7CE5" w:rsidRPr="00A44CC2" w:rsidRDefault="00FB7CE5" w:rsidP="00FB7CE5">
      <w:pPr>
        <w:pStyle w:val="Heading2"/>
        <w:keepNext/>
        <w:widowControl/>
        <w:ind w:left="576" w:hanging="576"/>
        <w:rPr>
          <w:rFonts w:cs="Arial"/>
        </w:rPr>
      </w:pPr>
      <w:r w:rsidRPr="00A44CC2">
        <w:rPr>
          <w:rFonts w:cs="Arial"/>
        </w:rPr>
        <w:t xml:space="preserve">ITP submission – hold point </w:t>
      </w:r>
    </w:p>
    <w:p w:rsidR="00FB7CE5" w:rsidRPr="00A44CC2" w:rsidRDefault="00FB7CE5" w:rsidP="00D30CF9">
      <w:pPr>
        <w:rPr>
          <w:rFonts w:ascii="Arial" w:hAnsi="Arial" w:cs="Arial"/>
        </w:rPr>
      </w:pPr>
      <w:r w:rsidRPr="00A44CC2">
        <w:rPr>
          <w:rFonts w:ascii="Arial" w:hAnsi="Arial" w:cs="Arial"/>
        </w:rPr>
        <w:t>ITPs are required for all construction processes.</w:t>
      </w:r>
    </w:p>
    <w:p w:rsidR="00FB7CE5" w:rsidRPr="00A44CC2" w:rsidRDefault="00FB7CE5" w:rsidP="00D30CF9">
      <w:pPr>
        <w:rPr>
          <w:rFonts w:ascii="Arial" w:hAnsi="Arial" w:cs="Arial"/>
        </w:rPr>
      </w:pPr>
      <w:r w:rsidRPr="00A44CC2">
        <w:rPr>
          <w:rFonts w:ascii="Arial" w:hAnsi="Arial" w:cs="Arial"/>
          <w:b/>
        </w:rPr>
        <w:t>Hold Point</w:t>
      </w:r>
      <w:r w:rsidRPr="00A44CC2">
        <w:rPr>
          <w:rFonts w:ascii="Arial" w:hAnsi="Arial" w:cs="Arial"/>
        </w:rPr>
        <w:t xml:space="preserve"> - Submit: ITPs, detailing all procedures and test plans to be undertaken to complete the project, before commencing work.</w:t>
      </w:r>
    </w:p>
    <w:p w:rsidR="00FB7CE5" w:rsidRPr="00A44CC2" w:rsidRDefault="00FB7CE5" w:rsidP="00FB7CE5">
      <w:pPr>
        <w:pStyle w:val="Heading2"/>
        <w:keepNext/>
        <w:widowControl/>
        <w:ind w:left="576" w:hanging="576"/>
        <w:rPr>
          <w:rFonts w:cs="Arial"/>
        </w:rPr>
      </w:pPr>
      <w:r w:rsidRPr="00A44CC2">
        <w:rPr>
          <w:rFonts w:cs="Arial"/>
        </w:rPr>
        <w:t>Specific Tests</w:t>
      </w:r>
    </w:p>
    <w:p w:rsidR="00FB7CE5" w:rsidRPr="00A44CC2" w:rsidRDefault="00FB7CE5" w:rsidP="00D30CF9">
      <w:pPr>
        <w:rPr>
          <w:rFonts w:ascii="Arial" w:hAnsi="Arial" w:cs="Arial"/>
        </w:rPr>
      </w:pPr>
      <w:r w:rsidRPr="00A44CC2">
        <w:rPr>
          <w:rFonts w:ascii="Arial" w:hAnsi="Arial" w:cs="Arial"/>
        </w:rPr>
        <w:t>Conduct field density testing using Nuclear Density Gauges in accordance with NTCP 102.1 and AS 1289.5.8.1.</w:t>
      </w:r>
    </w:p>
    <w:p w:rsidR="00FB7CE5" w:rsidRPr="00A44CC2" w:rsidRDefault="00FB7CE5" w:rsidP="00D30CF9">
      <w:pPr>
        <w:rPr>
          <w:rFonts w:ascii="Arial" w:hAnsi="Arial" w:cs="Arial"/>
        </w:rPr>
      </w:pPr>
      <w:r w:rsidRPr="00A44CC2">
        <w:rPr>
          <w:rFonts w:ascii="Arial" w:hAnsi="Arial" w:cs="Arial"/>
        </w:rPr>
        <w:t>Conduct CBR moulding using a compaction rammer / hammer conforming with the requirements of AS 1289.5.1.1 or AS 1289.5.2.1.</w:t>
      </w:r>
    </w:p>
    <w:p w:rsidR="00FB7CE5" w:rsidRPr="00A44CC2" w:rsidRDefault="00FB7CE5" w:rsidP="00D30CF9">
      <w:pPr>
        <w:rPr>
          <w:rFonts w:ascii="Arial" w:hAnsi="Arial" w:cs="Arial"/>
        </w:rPr>
      </w:pPr>
      <w:r w:rsidRPr="00A44CC2">
        <w:rPr>
          <w:rFonts w:ascii="Arial" w:hAnsi="Arial" w:cs="Arial"/>
        </w:rPr>
        <w:t>Where tests are required that are not included in the manual use the appropriate Australian Standard.</w:t>
      </w:r>
    </w:p>
    <w:p w:rsidR="00FB7CE5" w:rsidRPr="00A44CC2" w:rsidRDefault="00FB7CE5" w:rsidP="00FB7CE5">
      <w:pPr>
        <w:pStyle w:val="Heading2"/>
        <w:keepNext/>
        <w:widowControl/>
        <w:ind w:left="576" w:hanging="576"/>
        <w:rPr>
          <w:rFonts w:cs="Arial"/>
        </w:rPr>
      </w:pPr>
      <w:r w:rsidRPr="00A44CC2">
        <w:rPr>
          <w:rFonts w:cs="Arial"/>
        </w:rPr>
        <w:lastRenderedPageBreak/>
        <w:t>Panel Period Contractors</w:t>
      </w:r>
    </w:p>
    <w:p w:rsidR="00FB7CE5" w:rsidRPr="00A44CC2" w:rsidRDefault="00FB7CE5" w:rsidP="00D30CF9">
      <w:pPr>
        <w:rPr>
          <w:rFonts w:ascii="Arial" w:hAnsi="Arial" w:cs="Arial"/>
        </w:rPr>
      </w:pPr>
      <w:r w:rsidRPr="00A44CC2">
        <w:rPr>
          <w:rFonts w:ascii="Arial" w:hAnsi="Arial" w:cs="Arial"/>
        </w:rPr>
        <w:t>The Principal has in place Panel Period Contracts with NATA accredited testing companies. The Superintendent will provide a list of the Panel Period Contractors to be used for conformance testing on this contract when the contract is awarded. The Superintendent reserves the right to use other NATA accredited laboratories when panel contractors are unable to carry out specific tests.</w:t>
      </w:r>
    </w:p>
    <w:p w:rsidR="00FB7CE5" w:rsidRPr="00A44CC2" w:rsidRDefault="00FB7CE5" w:rsidP="00FB7CE5">
      <w:pPr>
        <w:pStyle w:val="Heading2"/>
        <w:keepNext/>
        <w:widowControl/>
        <w:ind w:left="576" w:hanging="576"/>
        <w:rPr>
          <w:rFonts w:cs="Arial"/>
        </w:rPr>
      </w:pPr>
      <w:r w:rsidRPr="00A44CC2">
        <w:rPr>
          <w:rFonts w:cs="Arial"/>
        </w:rPr>
        <w:t>Ordering Testing</w:t>
      </w:r>
    </w:p>
    <w:p w:rsidR="00FB7CE5" w:rsidRPr="00A44CC2" w:rsidRDefault="00FB7CE5" w:rsidP="00D30CF9">
      <w:pPr>
        <w:rPr>
          <w:rFonts w:ascii="Arial" w:hAnsi="Arial" w:cs="Arial"/>
        </w:rPr>
      </w:pPr>
      <w:r w:rsidRPr="00A44CC2">
        <w:rPr>
          <w:rFonts w:ascii="Arial" w:hAnsi="Arial" w:cs="Arial"/>
        </w:rPr>
        <w:t>When required, in accordance with the contract documents, order the conformance testing in writing directly from the Panel Period Contractors. Order all testing using the Department’s Test Request Form.  Include on the order the following information:</w:t>
      </w:r>
    </w:p>
    <w:p w:rsidR="00FB7CE5" w:rsidRPr="00A44CC2" w:rsidRDefault="00FB7CE5" w:rsidP="00FB7CE5">
      <w:pPr>
        <w:pStyle w:val="ListParagraph"/>
        <w:keepNext/>
        <w:numPr>
          <w:ilvl w:val="0"/>
          <w:numId w:val="39"/>
        </w:numPr>
        <w:rPr>
          <w:rFonts w:cs="Arial"/>
        </w:rPr>
      </w:pPr>
      <w:r w:rsidRPr="00A44CC2">
        <w:rPr>
          <w:rFonts w:cs="Arial"/>
        </w:rPr>
        <w:t>Lot boundaries including start and finish chainages, length and width</w:t>
      </w:r>
    </w:p>
    <w:p w:rsidR="00FB7CE5" w:rsidRPr="00A44CC2" w:rsidRDefault="00FB7CE5" w:rsidP="00FB7CE5">
      <w:pPr>
        <w:pStyle w:val="ListParagraph"/>
        <w:keepNext/>
        <w:numPr>
          <w:ilvl w:val="0"/>
          <w:numId w:val="39"/>
        </w:numPr>
        <w:rPr>
          <w:rFonts w:cs="Arial"/>
        </w:rPr>
      </w:pPr>
      <w:r w:rsidRPr="00A44CC2">
        <w:rPr>
          <w:rFonts w:cs="Arial"/>
        </w:rPr>
        <w:t>Type of layer</w:t>
      </w:r>
    </w:p>
    <w:p w:rsidR="00FB7CE5" w:rsidRPr="00A44CC2" w:rsidRDefault="00FB7CE5" w:rsidP="00FB7CE5">
      <w:pPr>
        <w:pStyle w:val="ListParagraph"/>
        <w:keepNext/>
        <w:numPr>
          <w:ilvl w:val="0"/>
          <w:numId w:val="39"/>
        </w:numPr>
        <w:rPr>
          <w:rFonts w:cs="Arial"/>
        </w:rPr>
      </w:pPr>
      <w:r w:rsidRPr="00A44CC2">
        <w:rPr>
          <w:rFonts w:cs="Arial"/>
        </w:rPr>
        <w:t>Type of tests required</w:t>
      </w:r>
    </w:p>
    <w:p w:rsidR="00FB7CE5" w:rsidRPr="00A44CC2" w:rsidRDefault="00FB7CE5" w:rsidP="00FB7CE5">
      <w:pPr>
        <w:pStyle w:val="ListParagraph"/>
        <w:keepNext/>
        <w:numPr>
          <w:ilvl w:val="0"/>
          <w:numId w:val="39"/>
        </w:numPr>
        <w:rPr>
          <w:rFonts w:cs="Arial"/>
        </w:rPr>
      </w:pPr>
      <w:r w:rsidRPr="00A44CC2">
        <w:rPr>
          <w:rFonts w:cs="Arial"/>
        </w:rPr>
        <w:t>Date and time when lot will be ready for testing</w:t>
      </w:r>
    </w:p>
    <w:p w:rsidR="00FB7CE5" w:rsidRPr="00A44CC2" w:rsidRDefault="00FB7CE5" w:rsidP="00D30CF9">
      <w:pPr>
        <w:rPr>
          <w:rFonts w:ascii="Arial" w:hAnsi="Arial" w:cs="Arial"/>
        </w:rPr>
      </w:pPr>
      <w:r w:rsidRPr="00A44CC2">
        <w:rPr>
          <w:rFonts w:ascii="Arial" w:hAnsi="Arial" w:cs="Arial"/>
        </w:rPr>
        <w:t xml:space="preserve">Start with the first Contractor on the list and rotate in sequence for each set of tests. Do not bypass any Panel Period Contractor on the list unless that Panel Period Contractor provides a written explanation that he is unable to carry out the required testing to the time frames listed in the </w:t>
      </w:r>
      <w:r w:rsidRPr="00A44CC2">
        <w:rPr>
          <w:rFonts w:ascii="Arial" w:hAnsi="Arial" w:cs="Arial"/>
          <w:b/>
          <w:i/>
        </w:rPr>
        <w:t>Table - Testing and Reporting Completion Times</w:t>
      </w:r>
      <w:r w:rsidRPr="00A44CC2">
        <w:rPr>
          <w:rFonts w:ascii="Arial" w:hAnsi="Arial" w:cs="Arial"/>
        </w:rPr>
        <w:t>. In this instance, the written explanation must be provided to the Superintendent at the same time as the order for testing. Panel Period Contractors that are unable to carry out the required testing will be placed at the end of the rotation sequence.</w:t>
      </w:r>
    </w:p>
    <w:p w:rsidR="00FB7CE5" w:rsidRPr="00A44CC2" w:rsidRDefault="00FB7CE5" w:rsidP="00FB7CE5">
      <w:pPr>
        <w:pStyle w:val="Heading3"/>
        <w:keepNext/>
        <w:widowControl/>
      </w:pPr>
      <w:r w:rsidRPr="00A44CC2">
        <w:t>Conformance Testing</w:t>
      </w:r>
    </w:p>
    <w:p w:rsidR="00FB7CE5" w:rsidRPr="00A44CC2" w:rsidRDefault="00FB7CE5" w:rsidP="00D30CF9">
      <w:pPr>
        <w:rPr>
          <w:rFonts w:ascii="Arial" w:hAnsi="Arial" w:cs="Arial"/>
        </w:rPr>
      </w:pPr>
      <w:r w:rsidRPr="00A44CC2">
        <w:rPr>
          <w:rFonts w:ascii="Arial" w:hAnsi="Arial" w:cs="Arial"/>
        </w:rPr>
        <w:t>The Superintendent will pay for all conformance testing directly to the Panel Period Contractor selected to perform the conformance tests required under this contract and nominated as the Superintendent’s responsibility.</w:t>
      </w:r>
    </w:p>
    <w:p w:rsidR="00FB7CE5" w:rsidRPr="00A44CC2" w:rsidRDefault="00FB7CE5" w:rsidP="00D30CF9">
      <w:pPr>
        <w:rPr>
          <w:rFonts w:ascii="Arial" w:hAnsi="Arial" w:cs="Arial"/>
        </w:rPr>
      </w:pPr>
      <w:r w:rsidRPr="00A44CC2">
        <w:rPr>
          <w:rFonts w:ascii="Arial" w:hAnsi="Arial" w:cs="Arial"/>
        </w:rPr>
        <w:t>If any tests fail to meet specification, all retesting costs will be a negative variation to the contract.</w:t>
      </w:r>
    </w:p>
    <w:p w:rsidR="00FB7CE5" w:rsidRPr="00A44CC2" w:rsidRDefault="00FB7CE5" w:rsidP="00D30CF9">
      <w:pPr>
        <w:rPr>
          <w:rFonts w:ascii="Arial" w:hAnsi="Arial" w:cs="Arial"/>
        </w:rPr>
      </w:pPr>
      <w:r w:rsidRPr="00A44CC2">
        <w:rPr>
          <w:rFonts w:ascii="Arial" w:hAnsi="Arial" w:cs="Arial"/>
        </w:rPr>
        <w:t>Failures in bitumen tests refer to Superintendent.</w:t>
      </w:r>
    </w:p>
    <w:p w:rsidR="00FB7CE5" w:rsidRPr="00A44CC2" w:rsidRDefault="00FB7CE5" w:rsidP="00D30CF9">
      <w:pPr>
        <w:rPr>
          <w:rFonts w:ascii="Arial" w:hAnsi="Arial" w:cs="Arial"/>
        </w:rPr>
      </w:pPr>
      <w:r w:rsidRPr="00A44CC2">
        <w:rPr>
          <w:rFonts w:ascii="Arial" w:hAnsi="Arial" w:cs="Arial"/>
        </w:rPr>
        <w:t>When testing has been ordered and the site is not ready for testing at the time specified by the Contractor, the Contractor will bear the cost of time and travel incurred by the Panel Period Contractor and the Superintendent, where applicable.</w:t>
      </w:r>
    </w:p>
    <w:p w:rsidR="00FB7CE5" w:rsidRPr="00A44CC2" w:rsidRDefault="00FB7CE5" w:rsidP="00FB7CE5">
      <w:pPr>
        <w:pStyle w:val="Heading3"/>
        <w:keepNext/>
        <w:widowControl/>
      </w:pPr>
      <w:r w:rsidRPr="00A44CC2">
        <w:t>Process Testing</w:t>
      </w:r>
    </w:p>
    <w:p w:rsidR="00FB7CE5" w:rsidRPr="00A44CC2" w:rsidRDefault="00FB7CE5" w:rsidP="00D30CF9">
      <w:pPr>
        <w:rPr>
          <w:rFonts w:ascii="Arial" w:hAnsi="Arial" w:cs="Arial"/>
        </w:rPr>
      </w:pPr>
      <w:r w:rsidRPr="00A44CC2">
        <w:rPr>
          <w:rFonts w:ascii="Arial" w:hAnsi="Arial" w:cs="Arial"/>
        </w:rPr>
        <w:t>The Contractor is responsible for the ordering up of, and payment for, all process tests carried out.</w:t>
      </w:r>
    </w:p>
    <w:p w:rsidR="00FB7CE5" w:rsidRPr="00A44CC2" w:rsidRDefault="00FB7CE5" w:rsidP="00FB7CE5">
      <w:pPr>
        <w:pStyle w:val="Heading2"/>
        <w:keepNext/>
        <w:widowControl/>
        <w:ind w:left="576" w:hanging="576"/>
        <w:rPr>
          <w:rFonts w:cs="Arial"/>
        </w:rPr>
      </w:pPr>
      <w:r w:rsidRPr="00A44CC2">
        <w:rPr>
          <w:rFonts w:cs="Arial"/>
        </w:rPr>
        <w:t>Notice Of Testing – witness point</w:t>
      </w:r>
    </w:p>
    <w:p w:rsidR="00FB7CE5" w:rsidRPr="00A44CC2" w:rsidRDefault="00FB7CE5" w:rsidP="00D30CF9">
      <w:pPr>
        <w:rPr>
          <w:rFonts w:ascii="Arial" w:hAnsi="Arial" w:cs="Arial"/>
        </w:rPr>
      </w:pPr>
      <w:r w:rsidRPr="00A44CC2">
        <w:rPr>
          <w:rFonts w:ascii="Arial" w:hAnsi="Arial" w:cs="Arial"/>
        </w:rPr>
        <w:t>Give the Panel Period Contractor written notice in advance of each stage of the works requiring conformance testing, including re-testing.</w:t>
      </w:r>
    </w:p>
    <w:p w:rsidR="00FB7CE5" w:rsidRPr="00A44CC2" w:rsidRDefault="00FB7CE5" w:rsidP="00D30CF9">
      <w:pPr>
        <w:rPr>
          <w:rFonts w:ascii="Arial" w:hAnsi="Arial" w:cs="Arial"/>
        </w:rPr>
      </w:pPr>
      <w:r w:rsidRPr="00A44CC2">
        <w:rPr>
          <w:rFonts w:ascii="Arial" w:hAnsi="Arial" w:cs="Arial"/>
          <w:b/>
        </w:rPr>
        <w:t>Witness point</w:t>
      </w:r>
      <w:r w:rsidRPr="00A44CC2">
        <w:rPr>
          <w:rFonts w:ascii="Arial" w:hAnsi="Arial" w:cs="Arial"/>
        </w:rPr>
        <w:t xml:space="preserve"> - Provide the Superintendent with a copy of the order for testing simultaneously with the order being sent to the Panel Period Contractor.</w:t>
      </w:r>
    </w:p>
    <w:p w:rsidR="00FB7CE5" w:rsidRPr="00A44CC2" w:rsidRDefault="00FB7CE5" w:rsidP="00D30CF9">
      <w:pPr>
        <w:rPr>
          <w:rFonts w:ascii="Arial" w:hAnsi="Arial" w:cs="Arial"/>
        </w:rPr>
      </w:pPr>
      <w:r w:rsidRPr="00A44CC2">
        <w:rPr>
          <w:rFonts w:ascii="Arial" w:hAnsi="Arial" w:cs="Arial"/>
        </w:rPr>
        <w:lastRenderedPageBreak/>
        <w:t>Any communication with the Panel Period Contractors, other than the ordering of testing or inquiring on the timing of test results, must be forwarded through the Superintendent.</w:t>
      </w:r>
    </w:p>
    <w:p w:rsidR="00FB7CE5" w:rsidRPr="00A44CC2" w:rsidRDefault="00FB7CE5" w:rsidP="00D30CF9">
      <w:pPr>
        <w:rPr>
          <w:rFonts w:ascii="Arial" w:hAnsi="Arial" w:cs="Arial"/>
        </w:rPr>
      </w:pPr>
      <w:r w:rsidRPr="00A44CC2">
        <w:rPr>
          <w:rFonts w:ascii="Arial" w:hAnsi="Arial" w:cs="Arial"/>
        </w:rPr>
        <w:t>Provide the Superintendent with the results of process control testing as identified in the relevant ITP with all requests for conformance testing.</w:t>
      </w:r>
    </w:p>
    <w:p w:rsidR="00FB7CE5" w:rsidRPr="00A44CC2" w:rsidRDefault="00FB7CE5" w:rsidP="00D30CF9">
      <w:pPr>
        <w:rPr>
          <w:rFonts w:ascii="Arial" w:hAnsi="Arial" w:cs="Arial"/>
        </w:rPr>
      </w:pPr>
      <w:r w:rsidRPr="00A44CC2">
        <w:rPr>
          <w:rFonts w:ascii="Arial" w:hAnsi="Arial" w:cs="Arial"/>
          <w:b/>
        </w:rPr>
        <w:t>Witness point</w:t>
      </w:r>
      <w:r w:rsidRPr="00A44CC2">
        <w:rPr>
          <w:rFonts w:ascii="Arial" w:hAnsi="Arial" w:cs="Arial"/>
        </w:rPr>
        <w:t xml:space="preserve"> - Notify the Superintendent prior to any rework of failed lots.</w:t>
      </w:r>
    </w:p>
    <w:p w:rsidR="00FB7CE5" w:rsidRPr="00A44CC2" w:rsidRDefault="00FB7CE5" w:rsidP="00FB7CE5">
      <w:pPr>
        <w:pStyle w:val="Heading2"/>
        <w:keepNext/>
        <w:widowControl/>
        <w:ind w:left="576" w:hanging="576"/>
        <w:rPr>
          <w:rFonts w:cs="Arial"/>
        </w:rPr>
      </w:pPr>
      <w:bookmarkStart w:id="195" w:name="_Toc390823402"/>
      <w:bookmarkStart w:id="196" w:name="_Toc391429094"/>
      <w:bookmarkStart w:id="197" w:name="_Toc396034020"/>
      <w:bookmarkStart w:id="198" w:name="_Toc398800203"/>
      <w:r w:rsidRPr="00A44CC2">
        <w:rPr>
          <w:rFonts w:cs="Arial"/>
        </w:rPr>
        <w:t>Table</w:t>
      </w:r>
      <w:bookmarkEnd w:id="195"/>
      <w:bookmarkEnd w:id="196"/>
      <w:bookmarkEnd w:id="197"/>
      <w:bookmarkEnd w:id="198"/>
      <w:r w:rsidRPr="00A44CC2">
        <w:rPr>
          <w:rFonts w:cs="Arial"/>
        </w:rPr>
        <w:t>s - Test Frequencies, Compliance Testing</w:t>
      </w:r>
    </w:p>
    <w:p w:rsidR="00FB7CE5" w:rsidRPr="00A44CC2" w:rsidRDefault="00FB7CE5" w:rsidP="00D30CF9">
      <w:pPr>
        <w:rPr>
          <w:rFonts w:ascii="Arial" w:hAnsi="Arial" w:cs="Arial"/>
        </w:rPr>
      </w:pPr>
      <w:r w:rsidRPr="00A44CC2">
        <w:rPr>
          <w:rFonts w:ascii="Arial" w:hAnsi="Arial" w:cs="Arial"/>
        </w:rPr>
        <w:t>Test frequencies as per tables;</w:t>
      </w:r>
    </w:p>
    <w:p w:rsidR="00FB7CE5" w:rsidRPr="00A44CC2" w:rsidRDefault="00FB7CE5" w:rsidP="00D30CF9">
      <w:pPr>
        <w:spacing w:before="60" w:after="60"/>
        <w:rPr>
          <w:rFonts w:ascii="Arial" w:hAnsi="Arial" w:cs="Arial"/>
          <w:b/>
          <w:i/>
        </w:rPr>
      </w:pPr>
      <w:r w:rsidRPr="00A44CC2">
        <w:rPr>
          <w:rFonts w:ascii="Arial" w:hAnsi="Arial" w:cs="Arial"/>
          <w:b/>
          <w:i/>
        </w:rPr>
        <w:t>Table – Test Frequencies for Bitumen Spray Sealing.</w:t>
      </w:r>
    </w:p>
    <w:p w:rsidR="00FB7CE5" w:rsidRPr="00A44CC2" w:rsidRDefault="00FB7CE5" w:rsidP="00D30CF9">
      <w:pPr>
        <w:spacing w:before="60" w:after="60"/>
        <w:rPr>
          <w:rFonts w:ascii="Arial" w:hAnsi="Arial" w:cs="Arial"/>
          <w:b/>
          <w:i/>
        </w:rPr>
      </w:pPr>
      <w:r w:rsidRPr="00A44CC2">
        <w:rPr>
          <w:rFonts w:ascii="Arial" w:hAnsi="Arial" w:cs="Arial"/>
          <w:b/>
          <w:i/>
        </w:rPr>
        <w:t>Table – Asphalt Testing Frequencies - During Works</w:t>
      </w:r>
    </w:p>
    <w:p w:rsidR="00FB7CE5" w:rsidRPr="00A44CC2" w:rsidRDefault="00FB7CE5" w:rsidP="00D30CF9">
      <w:pPr>
        <w:spacing w:before="60" w:after="60"/>
        <w:rPr>
          <w:rFonts w:ascii="Arial" w:hAnsi="Arial" w:cs="Arial"/>
          <w:b/>
          <w:i/>
        </w:rPr>
      </w:pPr>
      <w:r w:rsidRPr="00A44CC2">
        <w:rPr>
          <w:rFonts w:ascii="Arial" w:hAnsi="Arial" w:cs="Arial"/>
          <w:b/>
          <w:i/>
        </w:rPr>
        <w:t>Table – Asphalt Testing Frequencies– After Works Completed</w:t>
      </w:r>
    </w:p>
    <w:p w:rsidR="00FB7CE5" w:rsidRPr="00A44CC2" w:rsidRDefault="00FB7CE5" w:rsidP="00D30CF9">
      <w:pPr>
        <w:spacing w:before="60" w:after="60"/>
        <w:rPr>
          <w:rFonts w:ascii="Arial" w:hAnsi="Arial" w:cs="Arial"/>
          <w:b/>
          <w:i/>
        </w:rPr>
      </w:pPr>
      <w:r w:rsidRPr="00A44CC2">
        <w:rPr>
          <w:rFonts w:ascii="Arial" w:hAnsi="Arial" w:cs="Arial"/>
          <w:b/>
          <w:i/>
        </w:rPr>
        <w:t>Table – Asphalt Testing  - Number of Cores per Lot</w:t>
      </w:r>
    </w:p>
    <w:p w:rsidR="00FB7CE5" w:rsidRPr="00A44CC2" w:rsidRDefault="00FB7CE5" w:rsidP="00D30CF9">
      <w:pPr>
        <w:spacing w:before="60" w:after="60"/>
        <w:rPr>
          <w:rFonts w:ascii="Arial" w:hAnsi="Arial" w:cs="Arial"/>
          <w:b/>
          <w:i/>
        </w:rPr>
      </w:pPr>
      <w:r w:rsidRPr="00A44CC2">
        <w:rPr>
          <w:rFonts w:ascii="Arial" w:hAnsi="Arial" w:cs="Arial"/>
          <w:b/>
          <w:i/>
        </w:rPr>
        <w:t>Table - Test Frequencies for Soils – Parts 1, 2 and 3,</w:t>
      </w:r>
    </w:p>
    <w:p w:rsidR="00FB7CE5" w:rsidRPr="00A44CC2" w:rsidRDefault="00FB7CE5" w:rsidP="00D30CF9">
      <w:pPr>
        <w:spacing w:before="60" w:after="60"/>
        <w:rPr>
          <w:rFonts w:ascii="Arial" w:hAnsi="Arial" w:cs="Arial"/>
          <w:b/>
          <w:i/>
        </w:rPr>
      </w:pPr>
      <w:r w:rsidRPr="00A44CC2">
        <w:rPr>
          <w:rFonts w:ascii="Arial" w:hAnsi="Arial" w:cs="Arial"/>
          <w:b/>
          <w:i/>
        </w:rPr>
        <w:t xml:space="preserve">Table - Test Frequencies for Aggregates And Pavement Surfaces, </w:t>
      </w:r>
    </w:p>
    <w:p w:rsidR="00FB7CE5" w:rsidRPr="00A44CC2" w:rsidRDefault="00FB7CE5" w:rsidP="00D30CF9">
      <w:pPr>
        <w:spacing w:before="60" w:after="60"/>
        <w:rPr>
          <w:rFonts w:ascii="Arial" w:hAnsi="Arial" w:cs="Arial"/>
          <w:b/>
          <w:i/>
        </w:rPr>
      </w:pPr>
      <w:r w:rsidRPr="00A44CC2">
        <w:rPr>
          <w:rFonts w:ascii="Arial" w:hAnsi="Arial" w:cs="Arial"/>
          <w:b/>
          <w:i/>
        </w:rPr>
        <w:fldChar w:fldCharType="begin"/>
      </w:r>
      <w:r w:rsidRPr="00A44CC2">
        <w:rPr>
          <w:rFonts w:ascii="Arial" w:hAnsi="Arial" w:cs="Arial"/>
          <w:b/>
          <w:i/>
        </w:rPr>
        <w:instrText xml:space="preserve"> REF _Ref460839562 \h  \* MERGEFORMAT </w:instrText>
      </w:r>
      <w:r w:rsidRPr="00A44CC2">
        <w:rPr>
          <w:rFonts w:ascii="Arial" w:hAnsi="Arial" w:cs="Arial"/>
          <w:b/>
          <w:i/>
        </w:rPr>
      </w:r>
      <w:r w:rsidRPr="00A44CC2">
        <w:rPr>
          <w:rFonts w:ascii="Arial" w:hAnsi="Arial" w:cs="Arial"/>
          <w:b/>
          <w:i/>
        </w:rPr>
        <w:fldChar w:fldCharType="separate"/>
      </w:r>
      <w:r w:rsidRPr="00A44CC2">
        <w:rPr>
          <w:rFonts w:ascii="Arial" w:hAnsi="Arial" w:cs="Arial"/>
          <w:b/>
          <w:i/>
        </w:rPr>
        <w:t>Table - Sampling Frequencies for Fresh</w:t>
      </w:r>
      <w:r w:rsidRPr="00A44CC2">
        <w:rPr>
          <w:rFonts w:ascii="Arial" w:hAnsi="Arial" w:cs="Arial"/>
          <w:b/>
        </w:rPr>
        <w:t xml:space="preserve"> Concrete</w:t>
      </w:r>
      <w:r w:rsidRPr="00A44CC2">
        <w:rPr>
          <w:rFonts w:ascii="Arial" w:hAnsi="Arial" w:cs="Arial"/>
          <w:b/>
          <w:i/>
        </w:rPr>
        <w:fldChar w:fldCharType="end"/>
      </w:r>
      <w:r w:rsidRPr="00A44CC2">
        <w:rPr>
          <w:rFonts w:ascii="Arial" w:hAnsi="Arial" w:cs="Arial"/>
          <w:b/>
          <w:i/>
        </w:rPr>
        <w:t xml:space="preserve"> </w:t>
      </w:r>
    </w:p>
    <w:p w:rsidR="00FB7CE5" w:rsidRPr="00A44CC2" w:rsidRDefault="00FB7CE5" w:rsidP="00D30CF9">
      <w:pPr>
        <w:spacing w:before="60" w:after="60"/>
        <w:rPr>
          <w:rFonts w:ascii="Arial" w:hAnsi="Arial" w:cs="Arial"/>
          <w:b/>
          <w:i/>
        </w:rPr>
      </w:pPr>
      <w:r w:rsidRPr="00A44CC2">
        <w:rPr>
          <w:rFonts w:ascii="Arial" w:hAnsi="Arial" w:cs="Arial"/>
          <w:b/>
          <w:i/>
        </w:rPr>
        <w:t>Table – Test Frequencies for Surface Roughness Testing, and</w:t>
      </w:r>
    </w:p>
    <w:p w:rsidR="00FB7CE5" w:rsidRPr="00A44CC2" w:rsidRDefault="00FB7CE5" w:rsidP="00D30CF9">
      <w:pPr>
        <w:spacing w:before="60" w:after="60"/>
        <w:rPr>
          <w:rFonts w:ascii="Arial" w:hAnsi="Arial" w:cs="Arial"/>
          <w:b/>
          <w:i/>
        </w:rPr>
      </w:pPr>
      <w:r w:rsidRPr="00A44CC2">
        <w:rPr>
          <w:rFonts w:ascii="Arial" w:hAnsi="Arial" w:cs="Arial"/>
          <w:b/>
          <w:i/>
        </w:rPr>
        <w:t>Table - MMDD Minimum Curing Times.</w:t>
      </w:r>
    </w:p>
    <w:p w:rsidR="00FB7CE5" w:rsidRPr="00A44CC2" w:rsidRDefault="00FB7CE5" w:rsidP="00D30CF9">
      <w:pPr>
        <w:spacing w:after="0"/>
        <w:rPr>
          <w:rFonts w:ascii="Arial" w:hAnsi="Arial"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3"/>
        <w:gridCol w:w="2788"/>
        <w:gridCol w:w="1362"/>
        <w:gridCol w:w="1048"/>
        <w:gridCol w:w="1314"/>
        <w:gridCol w:w="1121"/>
      </w:tblGrid>
      <w:tr w:rsidR="00FB7CE5" w:rsidRPr="00A44CC2" w:rsidTr="00D14B37">
        <w:trPr>
          <w:cantSplit/>
          <w:trHeight w:val="383"/>
          <w:jc w:val="center"/>
        </w:trPr>
        <w:tc>
          <w:tcPr>
            <w:tcW w:w="5000" w:type="pct"/>
            <w:gridSpan w:val="6"/>
            <w:vAlign w:val="center"/>
          </w:tcPr>
          <w:p w:rsidR="00FB7CE5" w:rsidRPr="00A44CC2" w:rsidRDefault="00FB7CE5" w:rsidP="00D14B37">
            <w:pPr>
              <w:spacing w:before="60" w:after="60"/>
              <w:rPr>
                <w:rFonts w:ascii="Arial" w:hAnsi="Arial" w:cs="Arial"/>
                <w:b/>
              </w:rPr>
            </w:pPr>
            <w:r w:rsidRPr="00A44CC2">
              <w:rPr>
                <w:rFonts w:ascii="Arial" w:hAnsi="Arial" w:cs="Arial"/>
                <w:b/>
              </w:rPr>
              <w:t>Table – Test Frequencies for Bitumen Spray Sealing</w:t>
            </w:r>
          </w:p>
        </w:tc>
      </w:tr>
      <w:tr w:rsidR="00FB7CE5" w:rsidRPr="00A44CC2" w:rsidTr="00D14B37">
        <w:trPr>
          <w:cantSplit/>
          <w:jc w:val="center"/>
        </w:trPr>
        <w:tc>
          <w:tcPr>
            <w:tcW w:w="775" w:type="pct"/>
            <w:vAlign w:val="center"/>
          </w:tcPr>
          <w:p w:rsidR="00FB7CE5" w:rsidRPr="00A44CC2" w:rsidRDefault="00FB7CE5" w:rsidP="00D14B37">
            <w:pPr>
              <w:spacing w:before="60" w:after="60"/>
              <w:rPr>
                <w:rFonts w:ascii="Arial" w:hAnsi="Arial" w:cs="Arial"/>
                <w:b/>
              </w:rPr>
            </w:pPr>
            <w:r w:rsidRPr="00A44CC2">
              <w:rPr>
                <w:rFonts w:ascii="Arial" w:hAnsi="Arial" w:cs="Arial"/>
                <w:b/>
              </w:rPr>
              <w:t>Test Method.</w:t>
            </w:r>
          </w:p>
        </w:tc>
        <w:tc>
          <w:tcPr>
            <w:tcW w:w="1554" w:type="pct"/>
            <w:vAlign w:val="center"/>
          </w:tcPr>
          <w:p w:rsidR="00FB7CE5" w:rsidRPr="00A44CC2" w:rsidRDefault="00FB7CE5" w:rsidP="00D14B37">
            <w:pPr>
              <w:spacing w:before="60" w:after="60"/>
              <w:rPr>
                <w:rFonts w:ascii="Arial" w:hAnsi="Arial" w:cs="Arial"/>
                <w:b/>
              </w:rPr>
            </w:pPr>
            <w:r w:rsidRPr="00A44CC2">
              <w:rPr>
                <w:rFonts w:ascii="Arial" w:hAnsi="Arial" w:cs="Arial"/>
                <w:b/>
              </w:rPr>
              <w:t>Property Tested</w:t>
            </w:r>
          </w:p>
        </w:tc>
        <w:tc>
          <w:tcPr>
            <w:tcW w:w="763" w:type="pct"/>
            <w:vAlign w:val="center"/>
          </w:tcPr>
          <w:p w:rsidR="00FB7CE5" w:rsidRPr="00A44CC2" w:rsidRDefault="00FB7CE5" w:rsidP="00D14B37">
            <w:pPr>
              <w:spacing w:before="60" w:after="60"/>
              <w:rPr>
                <w:rFonts w:ascii="Arial" w:hAnsi="Arial" w:cs="Arial"/>
                <w:b/>
              </w:rPr>
            </w:pPr>
            <w:r w:rsidRPr="00A44CC2">
              <w:rPr>
                <w:rFonts w:ascii="Arial" w:hAnsi="Arial" w:cs="Arial"/>
                <w:b/>
              </w:rPr>
              <w:t>Cutback Bitumen/ Emulsions</w:t>
            </w:r>
          </w:p>
        </w:tc>
        <w:tc>
          <w:tcPr>
            <w:tcW w:w="572" w:type="pct"/>
          </w:tcPr>
          <w:p w:rsidR="00FB7CE5" w:rsidRPr="00A44CC2" w:rsidRDefault="00FB7CE5" w:rsidP="00D14B37">
            <w:pPr>
              <w:spacing w:before="60" w:after="60"/>
              <w:rPr>
                <w:rFonts w:ascii="Arial" w:hAnsi="Arial" w:cs="Arial"/>
                <w:b/>
              </w:rPr>
            </w:pPr>
            <w:r w:rsidRPr="00A44CC2">
              <w:rPr>
                <w:rFonts w:ascii="Arial" w:hAnsi="Arial" w:cs="Arial"/>
                <w:b/>
              </w:rPr>
              <w:t>Straight Run Binder -Initial Seal on New Works</w:t>
            </w:r>
          </w:p>
        </w:tc>
        <w:tc>
          <w:tcPr>
            <w:tcW w:w="736" w:type="pct"/>
            <w:vAlign w:val="center"/>
          </w:tcPr>
          <w:p w:rsidR="00FB7CE5" w:rsidRPr="00A44CC2" w:rsidRDefault="00FB7CE5" w:rsidP="00D14B37">
            <w:pPr>
              <w:spacing w:before="60" w:after="60"/>
              <w:rPr>
                <w:rFonts w:ascii="Arial" w:hAnsi="Arial" w:cs="Arial"/>
                <w:b/>
              </w:rPr>
            </w:pPr>
            <w:r w:rsidRPr="00A44CC2">
              <w:rPr>
                <w:rFonts w:ascii="Arial" w:hAnsi="Arial" w:cs="Arial"/>
                <w:b/>
              </w:rPr>
              <w:t>Polymer Modified Bitumen -Initial Seals on New Works</w:t>
            </w:r>
          </w:p>
        </w:tc>
        <w:tc>
          <w:tcPr>
            <w:tcW w:w="601" w:type="pct"/>
            <w:vAlign w:val="center"/>
          </w:tcPr>
          <w:p w:rsidR="00FB7CE5" w:rsidRPr="00A44CC2" w:rsidRDefault="00FB7CE5" w:rsidP="00D14B37">
            <w:pPr>
              <w:spacing w:before="60" w:after="60"/>
              <w:rPr>
                <w:rFonts w:ascii="Arial" w:hAnsi="Arial" w:cs="Arial"/>
                <w:b/>
              </w:rPr>
            </w:pPr>
            <w:r w:rsidRPr="00A44CC2">
              <w:rPr>
                <w:rFonts w:ascii="Arial" w:hAnsi="Arial" w:cs="Arial"/>
                <w:b/>
              </w:rPr>
              <w:t>Polymer Modified Bitumen -Reseal Works</w:t>
            </w:r>
          </w:p>
        </w:tc>
      </w:tr>
      <w:tr w:rsidR="00FB7CE5" w:rsidRPr="00A44CC2" w:rsidTr="00D14B37">
        <w:trPr>
          <w:cantSplit/>
          <w:jc w:val="center"/>
        </w:trPr>
        <w:tc>
          <w:tcPr>
            <w:tcW w:w="775" w:type="pct"/>
            <w:vMerge w:val="restart"/>
            <w:vAlign w:val="center"/>
          </w:tcPr>
          <w:p w:rsidR="00FB7CE5" w:rsidRPr="00A44CC2" w:rsidRDefault="00FB7CE5" w:rsidP="00D14B37">
            <w:pPr>
              <w:spacing w:after="0"/>
              <w:jc w:val="center"/>
              <w:rPr>
                <w:rFonts w:ascii="Arial" w:hAnsi="Arial" w:cs="Arial"/>
              </w:rPr>
            </w:pPr>
            <w:r w:rsidRPr="00A44CC2">
              <w:rPr>
                <w:rFonts w:ascii="Arial" w:hAnsi="Arial" w:cs="Arial"/>
              </w:rPr>
              <w:t>AS 2341.2, AS 2341.3 or AS 2341.4</w:t>
            </w:r>
          </w:p>
        </w:tc>
        <w:tc>
          <w:tcPr>
            <w:tcW w:w="1554"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Dynamic Viscosity (60ºC)</w:t>
            </w:r>
          </w:p>
        </w:tc>
        <w:tc>
          <w:tcPr>
            <w:tcW w:w="763" w:type="pct"/>
          </w:tcPr>
          <w:p w:rsidR="00FB7CE5" w:rsidRPr="00A44CC2" w:rsidRDefault="00FB7CE5" w:rsidP="00D14B37">
            <w:pPr>
              <w:spacing w:before="60" w:after="60"/>
              <w:jc w:val="center"/>
              <w:rPr>
                <w:rFonts w:ascii="Arial" w:hAnsi="Arial" w:cs="Arial"/>
              </w:rPr>
            </w:pPr>
            <w:r w:rsidRPr="00A44CC2">
              <w:rPr>
                <w:rFonts w:ascii="Arial" w:hAnsi="Arial" w:cs="Arial"/>
              </w:rPr>
              <w:t>1 per 15,000L</w:t>
            </w:r>
          </w:p>
        </w:tc>
        <w:tc>
          <w:tcPr>
            <w:tcW w:w="572" w:type="pct"/>
          </w:tcPr>
          <w:p w:rsidR="00FB7CE5" w:rsidRPr="00A44CC2" w:rsidRDefault="00FB7CE5" w:rsidP="00D14B37">
            <w:pPr>
              <w:spacing w:before="60" w:after="60"/>
              <w:jc w:val="center"/>
              <w:rPr>
                <w:rFonts w:ascii="Arial" w:hAnsi="Arial" w:cs="Arial"/>
              </w:rPr>
            </w:pPr>
            <w:r w:rsidRPr="00A44CC2">
              <w:rPr>
                <w:rFonts w:ascii="Arial" w:hAnsi="Arial" w:cs="Arial"/>
              </w:rPr>
              <w:t>1 per 15,000L</w:t>
            </w:r>
          </w:p>
        </w:tc>
        <w:tc>
          <w:tcPr>
            <w:tcW w:w="73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60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w:t>
            </w:r>
          </w:p>
        </w:tc>
      </w:tr>
      <w:tr w:rsidR="00FB7CE5" w:rsidRPr="00A44CC2" w:rsidTr="00D14B37">
        <w:trPr>
          <w:cantSplit/>
          <w:jc w:val="center"/>
        </w:trPr>
        <w:tc>
          <w:tcPr>
            <w:tcW w:w="775" w:type="pct"/>
            <w:vMerge/>
            <w:vAlign w:val="center"/>
          </w:tcPr>
          <w:p w:rsidR="00FB7CE5" w:rsidRPr="00A44CC2" w:rsidRDefault="00FB7CE5" w:rsidP="00D14B37">
            <w:pPr>
              <w:spacing w:before="60" w:after="60"/>
              <w:jc w:val="center"/>
              <w:rPr>
                <w:rFonts w:ascii="Arial" w:hAnsi="Arial" w:cs="Arial"/>
              </w:rPr>
            </w:pPr>
          </w:p>
        </w:tc>
        <w:tc>
          <w:tcPr>
            <w:tcW w:w="1554"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Dynamic Viscosity (135ºC)</w:t>
            </w:r>
          </w:p>
        </w:tc>
        <w:tc>
          <w:tcPr>
            <w:tcW w:w="763" w:type="pct"/>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572" w:type="pct"/>
          </w:tcPr>
          <w:p w:rsidR="00FB7CE5" w:rsidRPr="00A44CC2" w:rsidRDefault="00FB7CE5" w:rsidP="00D14B37">
            <w:pPr>
              <w:spacing w:before="60" w:after="60"/>
              <w:jc w:val="center"/>
              <w:rPr>
                <w:rFonts w:ascii="Arial" w:hAnsi="Arial" w:cs="Arial"/>
              </w:rPr>
            </w:pPr>
            <w:r w:rsidRPr="00A44CC2">
              <w:rPr>
                <w:rFonts w:ascii="Arial" w:hAnsi="Arial" w:cs="Arial"/>
              </w:rPr>
              <w:t>1 per 15,000L</w:t>
            </w:r>
          </w:p>
        </w:tc>
        <w:tc>
          <w:tcPr>
            <w:tcW w:w="73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60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w:t>
            </w:r>
          </w:p>
        </w:tc>
      </w:tr>
      <w:tr w:rsidR="00FB7CE5" w:rsidRPr="00A44CC2" w:rsidTr="00D14B37">
        <w:trPr>
          <w:cantSplit/>
          <w:jc w:val="center"/>
        </w:trPr>
        <w:tc>
          <w:tcPr>
            <w:tcW w:w="775"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AS 2341.12</w:t>
            </w:r>
          </w:p>
        </w:tc>
        <w:tc>
          <w:tcPr>
            <w:tcW w:w="1554"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Penetration (25ºC)</w:t>
            </w:r>
          </w:p>
        </w:tc>
        <w:tc>
          <w:tcPr>
            <w:tcW w:w="763"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572" w:type="pct"/>
          </w:tcPr>
          <w:p w:rsidR="00FB7CE5" w:rsidRPr="00A44CC2" w:rsidRDefault="00FB7CE5" w:rsidP="00D14B37">
            <w:pPr>
              <w:spacing w:before="60" w:after="60"/>
              <w:jc w:val="center"/>
              <w:rPr>
                <w:rFonts w:ascii="Arial" w:hAnsi="Arial" w:cs="Arial"/>
              </w:rPr>
            </w:pPr>
            <w:r w:rsidRPr="00A44CC2">
              <w:rPr>
                <w:rFonts w:ascii="Arial" w:hAnsi="Arial" w:cs="Arial"/>
              </w:rPr>
              <w:t>1 per 15,000L</w:t>
            </w:r>
          </w:p>
        </w:tc>
        <w:tc>
          <w:tcPr>
            <w:tcW w:w="73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60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w:t>
            </w:r>
          </w:p>
        </w:tc>
      </w:tr>
      <w:tr w:rsidR="00FB7CE5" w:rsidRPr="00A44CC2" w:rsidTr="00D14B37">
        <w:trPr>
          <w:cantSplit/>
          <w:jc w:val="center"/>
        </w:trPr>
        <w:tc>
          <w:tcPr>
            <w:tcW w:w="775"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AGPT/T121</w:t>
            </w:r>
          </w:p>
        </w:tc>
        <w:tc>
          <w:tcPr>
            <w:tcW w:w="1554"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Consistency (60ºC)</w:t>
            </w:r>
          </w:p>
        </w:tc>
        <w:tc>
          <w:tcPr>
            <w:tcW w:w="763"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572" w:type="pct"/>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73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15,000L</w:t>
            </w:r>
          </w:p>
        </w:tc>
        <w:tc>
          <w:tcPr>
            <w:tcW w:w="60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20,000L</w:t>
            </w:r>
          </w:p>
        </w:tc>
      </w:tr>
      <w:tr w:rsidR="00FB7CE5" w:rsidRPr="00A44CC2" w:rsidTr="00D14B37">
        <w:trPr>
          <w:cantSplit/>
          <w:jc w:val="center"/>
        </w:trPr>
        <w:tc>
          <w:tcPr>
            <w:tcW w:w="775"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AGPT/T121</w:t>
            </w:r>
          </w:p>
        </w:tc>
        <w:tc>
          <w:tcPr>
            <w:tcW w:w="1554"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Stiffness at 15</w:t>
            </w:r>
            <w:r w:rsidRPr="00A44CC2">
              <w:rPr>
                <w:rFonts w:ascii="Arial" w:hAnsi="Arial" w:cs="Arial"/>
                <w:vertAlign w:val="superscript"/>
              </w:rPr>
              <w:t>0</w:t>
            </w:r>
            <w:r w:rsidRPr="00A44CC2">
              <w:rPr>
                <w:rFonts w:ascii="Arial" w:hAnsi="Arial" w:cs="Arial"/>
              </w:rPr>
              <w:t>C (kPa)</w:t>
            </w:r>
          </w:p>
        </w:tc>
        <w:tc>
          <w:tcPr>
            <w:tcW w:w="763" w:type="pct"/>
            <w:vAlign w:val="center"/>
          </w:tcPr>
          <w:p w:rsidR="00FB7CE5" w:rsidRPr="00A44CC2" w:rsidRDefault="00FB7CE5" w:rsidP="00D14B37">
            <w:pPr>
              <w:spacing w:before="60" w:after="60"/>
              <w:jc w:val="center"/>
              <w:rPr>
                <w:rFonts w:ascii="Arial" w:hAnsi="Arial" w:cs="Arial"/>
              </w:rPr>
            </w:pPr>
          </w:p>
        </w:tc>
        <w:tc>
          <w:tcPr>
            <w:tcW w:w="572" w:type="pct"/>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73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15,000L</w:t>
            </w:r>
          </w:p>
        </w:tc>
        <w:tc>
          <w:tcPr>
            <w:tcW w:w="60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20,000L</w:t>
            </w:r>
          </w:p>
        </w:tc>
      </w:tr>
      <w:tr w:rsidR="00FB7CE5" w:rsidRPr="00A44CC2" w:rsidTr="00D14B37">
        <w:trPr>
          <w:cantSplit/>
          <w:jc w:val="center"/>
        </w:trPr>
        <w:tc>
          <w:tcPr>
            <w:tcW w:w="775"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AGPT/T111</w:t>
            </w:r>
          </w:p>
        </w:tc>
        <w:tc>
          <w:tcPr>
            <w:tcW w:w="1554"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Dynamic Viscosity (165ºC)</w:t>
            </w:r>
          </w:p>
        </w:tc>
        <w:tc>
          <w:tcPr>
            <w:tcW w:w="763"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572" w:type="pct"/>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73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15,000L</w:t>
            </w:r>
          </w:p>
        </w:tc>
        <w:tc>
          <w:tcPr>
            <w:tcW w:w="601" w:type="pct"/>
          </w:tcPr>
          <w:p w:rsidR="00FB7CE5" w:rsidRPr="00A44CC2" w:rsidRDefault="00FB7CE5" w:rsidP="00D14B37">
            <w:pPr>
              <w:spacing w:before="60" w:after="60"/>
              <w:jc w:val="center"/>
              <w:rPr>
                <w:rFonts w:ascii="Arial" w:hAnsi="Arial" w:cs="Arial"/>
              </w:rPr>
            </w:pPr>
            <w:r w:rsidRPr="00A44CC2">
              <w:rPr>
                <w:rFonts w:ascii="Arial" w:hAnsi="Arial" w:cs="Arial"/>
              </w:rPr>
              <w:t>1 per 20,000L</w:t>
            </w:r>
          </w:p>
        </w:tc>
      </w:tr>
      <w:tr w:rsidR="00FB7CE5" w:rsidRPr="00A44CC2" w:rsidTr="00D14B37">
        <w:trPr>
          <w:cantSplit/>
          <w:jc w:val="center"/>
        </w:trPr>
        <w:tc>
          <w:tcPr>
            <w:tcW w:w="775"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AGPT/T122</w:t>
            </w:r>
          </w:p>
        </w:tc>
        <w:tc>
          <w:tcPr>
            <w:tcW w:w="1554"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Torsional Recovery at 25ºC, 30s (%)</w:t>
            </w:r>
          </w:p>
        </w:tc>
        <w:tc>
          <w:tcPr>
            <w:tcW w:w="763"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572" w:type="pct"/>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73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15,000L</w:t>
            </w:r>
          </w:p>
        </w:tc>
        <w:tc>
          <w:tcPr>
            <w:tcW w:w="60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20,000L</w:t>
            </w:r>
          </w:p>
        </w:tc>
      </w:tr>
      <w:tr w:rsidR="00FB7CE5" w:rsidRPr="00A44CC2" w:rsidTr="00D14B37">
        <w:trPr>
          <w:cantSplit/>
          <w:jc w:val="center"/>
        </w:trPr>
        <w:tc>
          <w:tcPr>
            <w:tcW w:w="775"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AGPT/T131</w:t>
            </w:r>
          </w:p>
        </w:tc>
        <w:tc>
          <w:tcPr>
            <w:tcW w:w="1554"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Softening Point (</w:t>
            </w:r>
            <w:r w:rsidRPr="00A44CC2">
              <w:rPr>
                <w:rFonts w:ascii="Arial" w:hAnsi="Arial" w:cs="Arial"/>
                <w:vertAlign w:val="superscript"/>
              </w:rPr>
              <w:t>o</w:t>
            </w:r>
            <w:r w:rsidRPr="00A44CC2">
              <w:rPr>
                <w:rFonts w:ascii="Arial" w:hAnsi="Arial" w:cs="Arial"/>
              </w:rPr>
              <w:t>C)</w:t>
            </w:r>
          </w:p>
        </w:tc>
        <w:tc>
          <w:tcPr>
            <w:tcW w:w="763"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572" w:type="pct"/>
          </w:tcPr>
          <w:p w:rsidR="00FB7CE5" w:rsidRPr="00A44CC2" w:rsidRDefault="00FB7CE5" w:rsidP="00D14B37">
            <w:pPr>
              <w:spacing w:before="60" w:after="60"/>
              <w:jc w:val="center"/>
              <w:rPr>
                <w:rFonts w:ascii="Arial" w:hAnsi="Arial" w:cs="Arial"/>
              </w:rPr>
            </w:pPr>
            <w:r w:rsidRPr="00A44CC2">
              <w:rPr>
                <w:rFonts w:ascii="Arial" w:hAnsi="Arial" w:cs="Arial"/>
              </w:rPr>
              <w:t>1 per 15,000L</w:t>
            </w:r>
          </w:p>
        </w:tc>
        <w:tc>
          <w:tcPr>
            <w:tcW w:w="73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15,000L</w:t>
            </w:r>
          </w:p>
        </w:tc>
        <w:tc>
          <w:tcPr>
            <w:tcW w:w="601" w:type="pct"/>
          </w:tcPr>
          <w:p w:rsidR="00FB7CE5" w:rsidRPr="00A44CC2" w:rsidRDefault="00FB7CE5" w:rsidP="00D14B37">
            <w:pPr>
              <w:spacing w:before="60" w:after="60"/>
              <w:jc w:val="center"/>
              <w:rPr>
                <w:rFonts w:ascii="Arial" w:hAnsi="Arial" w:cs="Arial"/>
              </w:rPr>
            </w:pPr>
            <w:r w:rsidRPr="00A44CC2">
              <w:rPr>
                <w:rFonts w:ascii="Arial" w:hAnsi="Arial" w:cs="Arial"/>
              </w:rPr>
              <w:t>1 per 20,000L</w:t>
            </w:r>
          </w:p>
        </w:tc>
      </w:tr>
      <w:tr w:rsidR="00FB7CE5" w:rsidRPr="00A44CC2" w:rsidTr="00D14B37">
        <w:trPr>
          <w:cantSplit/>
          <w:jc w:val="center"/>
        </w:trPr>
        <w:tc>
          <w:tcPr>
            <w:tcW w:w="775"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lastRenderedPageBreak/>
              <w:t>AS 2341.13</w:t>
            </w:r>
          </w:p>
        </w:tc>
        <w:tc>
          <w:tcPr>
            <w:tcW w:w="1554"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Durability of base binder</w:t>
            </w:r>
          </w:p>
        </w:tc>
        <w:tc>
          <w:tcPr>
            <w:tcW w:w="763"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project</w:t>
            </w:r>
          </w:p>
        </w:tc>
        <w:tc>
          <w:tcPr>
            <w:tcW w:w="572" w:type="pct"/>
          </w:tcPr>
          <w:p w:rsidR="00FB7CE5" w:rsidRPr="00A44CC2" w:rsidRDefault="00FB7CE5" w:rsidP="00D14B37">
            <w:pPr>
              <w:spacing w:before="60" w:after="60"/>
              <w:jc w:val="center"/>
              <w:rPr>
                <w:rFonts w:ascii="Arial" w:hAnsi="Arial" w:cs="Arial"/>
              </w:rPr>
            </w:pPr>
            <w:r w:rsidRPr="00A44CC2">
              <w:rPr>
                <w:rFonts w:ascii="Arial" w:hAnsi="Arial" w:cs="Arial"/>
              </w:rPr>
              <w:t>1 per project</w:t>
            </w:r>
          </w:p>
        </w:tc>
        <w:tc>
          <w:tcPr>
            <w:tcW w:w="736" w:type="pct"/>
            <w:vAlign w:val="center"/>
          </w:tcPr>
          <w:p w:rsidR="00FB7CE5" w:rsidRPr="00A44CC2" w:rsidRDefault="00FB7CE5" w:rsidP="00D14B37">
            <w:pPr>
              <w:spacing w:before="60" w:after="60"/>
              <w:jc w:val="center"/>
              <w:rPr>
                <w:rFonts w:ascii="Arial" w:hAnsi="Arial" w:cs="Arial"/>
              </w:rPr>
            </w:pPr>
          </w:p>
        </w:tc>
        <w:tc>
          <w:tcPr>
            <w:tcW w:w="601" w:type="pct"/>
            <w:vAlign w:val="center"/>
          </w:tcPr>
          <w:p w:rsidR="00FB7CE5" w:rsidRPr="00A44CC2" w:rsidRDefault="00FB7CE5" w:rsidP="00D14B37">
            <w:pPr>
              <w:spacing w:before="60" w:after="60"/>
              <w:jc w:val="center"/>
              <w:rPr>
                <w:rFonts w:ascii="Arial" w:hAnsi="Arial" w:cs="Arial"/>
              </w:rPr>
            </w:pPr>
          </w:p>
        </w:tc>
      </w:tr>
      <w:tr w:rsidR="00FB7CE5" w:rsidRPr="00A44CC2" w:rsidTr="00D14B37">
        <w:trPr>
          <w:cantSplit/>
          <w:jc w:val="center"/>
        </w:trPr>
        <w:tc>
          <w:tcPr>
            <w:tcW w:w="775"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AGPT/T112</w:t>
            </w:r>
          </w:p>
        </w:tc>
        <w:tc>
          <w:tcPr>
            <w:tcW w:w="1554"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Flash Point (</w:t>
            </w:r>
            <w:r w:rsidRPr="00A44CC2">
              <w:rPr>
                <w:rFonts w:ascii="Arial" w:hAnsi="Arial" w:cs="Arial"/>
                <w:vertAlign w:val="superscript"/>
              </w:rPr>
              <w:t>o</w:t>
            </w:r>
            <w:r w:rsidRPr="00A44CC2">
              <w:rPr>
                <w:rFonts w:ascii="Arial" w:hAnsi="Arial" w:cs="Arial"/>
              </w:rPr>
              <w:t>C) min.</w:t>
            </w:r>
          </w:p>
        </w:tc>
        <w:tc>
          <w:tcPr>
            <w:tcW w:w="763"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project</w:t>
            </w:r>
          </w:p>
        </w:tc>
        <w:tc>
          <w:tcPr>
            <w:tcW w:w="572" w:type="pct"/>
          </w:tcPr>
          <w:p w:rsidR="00FB7CE5" w:rsidRPr="00A44CC2" w:rsidRDefault="00FB7CE5" w:rsidP="00D14B37">
            <w:pPr>
              <w:spacing w:before="60" w:after="60"/>
              <w:jc w:val="center"/>
              <w:rPr>
                <w:rFonts w:ascii="Arial" w:hAnsi="Arial" w:cs="Arial"/>
              </w:rPr>
            </w:pPr>
            <w:r w:rsidRPr="00A44CC2">
              <w:rPr>
                <w:rFonts w:ascii="Arial" w:hAnsi="Arial" w:cs="Arial"/>
              </w:rPr>
              <w:t>1 per project</w:t>
            </w:r>
          </w:p>
        </w:tc>
        <w:tc>
          <w:tcPr>
            <w:tcW w:w="73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project</w:t>
            </w:r>
          </w:p>
        </w:tc>
        <w:tc>
          <w:tcPr>
            <w:tcW w:w="60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project</w:t>
            </w:r>
          </w:p>
        </w:tc>
      </w:tr>
      <w:tr w:rsidR="00FB7CE5" w:rsidRPr="00A44CC2" w:rsidTr="00D14B37">
        <w:trPr>
          <w:cantSplit/>
          <w:jc w:val="center"/>
        </w:trPr>
        <w:tc>
          <w:tcPr>
            <w:tcW w:w="775"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AGPT/T103</w:t>
            </w:r>
          </w:p>
        </w:tc>
        <w:tc>
          <w:tcPr>
            <w:tcW w:w="1554"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Loss on Heating (%mass) max.</w:t>
            </w:r>
          </w:p>
        </w:tc>
        <w:tc>
          <w:tcPr>
            <w:tcW w:w="763"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project</w:t>
            </w:r>
          </w:p>
        </w:tc>
        <w:tc>
          <w:tcPr>
            <w:tcW w:w="57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project</w:t>
            </w:r>
          </w:p>
        </w:tc>
        <w:tc>
          <w:tcPr>
            <w:tcW w:w="73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project</w:t>
            </w:r>
          </w:p>
        </w:tc>
        <w:tc>
          <w:tcPr>
            <w:tcW w:w="60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project</w:t>
            </w:r>
          </w:p>
        </w:tc>
      </w:tr>
      <w:tr w:rsidR="00FB7CE5" w:rsidRPr="00A44CC2" w:rsidTr="00D14B37">
        <w:trPr>
          <w:cantSplit/>
          <w:jc w:val="center"/>
        </w:trPr>
        <w:tc>
          <w:tcPr>
            <w:tcW w:w="775"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AGPT/T124</w:t>
            </w:r>
          </w:p>
        </w:tc>
        <w:tc>
          <w:tcPr>
            <w:tcW w:w="1554"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Toughness at 4</w:t>
            </w:r>
            <w:r w:rsidRPr="00A44CC2">
              <w:rPr>
                <w:rFonts w:ascii="Arial" w:hAnsi="Arial" w:cs="Arial"/>
                <w:vertAlign w:val="superscript"/>
              </w:rPr>
              <w:t>o</w:t>
            </w:r>
            <w:r w:rsidRPr="00A44CC2">
              <w:rPr>
                <w:rFonts w:ascii="Arial" w:hAnsi="Arial" w:cs="Arial"/>
              </w:rPr>
              <w:t>C, 100mm(Nm) min.</w:t>
            </w:r>
          </w:p>
        </w:tc>
        <w:tc>
          <w:tcPr>
            <w:tcW w:w="763"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project</w:t>
            </w:r>
          </w:p>
        </w:tc>
        <w:tc>
          <w:tcPr>
            <w:tcW w:w="57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project</w:t>
            </w:r>
          </w:p>
        </w:tc>
        <w:tc>
          <w:tcPr>
            <w:tcW w:w="73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project</w:t>
            </w:r>
          </w:p>
        </w:tc>
        <w:tc>
          <w:tcPr>
            <w:tcW w:w="60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project</w:t>
            </w:r>
          </w:p>
        </w:tc>
      </w:tr>
    </w:tbl>
    <w:p w:rsidR="00FB7CE5" w:rsidRPr="00A44CC2" w:rsidRDefault="00FB7CE5" w:rsidP="00D30CF9">
      <w:pPr>
        <w:pStyle w:val="BodyText"/>
        <w:rPr>
          <w:rFonts w:cs="Arial"/>
        </w:rPr>
      </w:pPr>
      <w:r w:rsidRPr="00A44CC2">
        <w:rPr>
          <w:rFonts w:cs="Arial"/>
        </w:rPr>
        <w:br w:type="page"/>
      </w:r>
    </w:p>
    <w:tbl>
      <w:tblPr>
        <w:tblW w:w="5000" w:type="pct"/>
        <w:tblLook w:val="0000" w:firstRow="0" w:lastRow="0" w:firstColumn="0" w:lastColumn="0" w:noHBand="0" w:noVBand="0"/>
      </w:tblPr>
      <w:tblGrid>
        <w:gridCol w:w="1929"/>
        <w:gridCol w:w="2837"/>
        <w:gridCol w:w="2125"/>
        <w:gridCol w:w="2125"/>
      </w:tblGrid>
      <w:tr w:rsidR="00FB7CE5" w:rsidRPr="00A44CC2" w:rsidTr="00D14B37">
        <w:trPr>
          <w:cantSplit/>
          <w:trHeight w:val="479"/>
        </w:trPr>
        <w:tc>
          <w:tcPr>
            <w:tcW w:w="5000" w:type="pct"/>
            <w:gridSpan w:val="4"/>
            <w:tcBorders>
              <w:top w:val="single" w:sz="4" w:space="0" w:color="auto"/>
              <w:left w:val="single" w:sz="4" w:space="0" w:color="auto"/>
              <w:bottom w:val="nil"/>
              <w:right w:val="single" w:sz="4" w:space="0" w:color="auto"/>
            </w:tcBorders>
            <w:vAlign w:val="center"/>
          </w:tcPr>
          <w:p w:rsidR="00FB7CE5" w:rsidRPr="00A44CC2" w:rsidRDefault="00FB7CE5" w:rsidP="00D14B37">
            <w:pPr>
              <w:spacing w:before="60" w:after="60"/>
              <w:rPr>
                <w:rFonts w:ascii="Arial" w:hAnsi="Arial" w:cs="Arial"/>
                <w:b/>
              </w:rPr>
            </w:pPr>
            <w:r w:rsidRPr="00A44CC2">
              <w:rPr>
                <w:rFonts w:ascii="Arial" w:hAnsi="Arial" w:cs="Arial"/>
                <w:b/>
              </w:rPr>
              <w:lastRenderedPageBreak/>
              <w:t>Table – Asphalt Testing Frequencies - During Works</w:t>
            </w:r>
          </w:p>
        </w:tc>
      </w:tr>
      <w:tr w:rsidR="00FB7CE5" w:rsidRPr="00A44CC2" w:rsidTr="00D14B37">
        <w:trPr>
          <w:cantSplit/>
        </w:trPr>
        <w:tc>
          <w:tcPr>
            <w:tcW w:w="1047" w:type="pct"/>
            <w:vMerge w:val="restart"/>
            <w:tcBorders>
              <w:top w:val="single" w:sz="4" w:space="0" w:color="auto"/>
              <w:left w:val="single" w:sz="4" w:space="0" w:color="auto"/>
              <w:bottom w:val="nil"/>
              <w:right w:val="single" w:sz="4" w:space="0" w:color="auto"/>
            </w:tcBorders>
            <w:vAlign w:val="center"/>
          </w:tcPr>
          <w:p w:rsidR="00FB7CE5" w:rsidRPr="00A44CC2" w:rsidRDefault="00FB7CE5" w:rsidP="00D14B37">
            <w:pPr>
              <w:spacing w:before="60" w:after="60"/>
              <w:rPr>
                <w:rFonts w:ascii="Arial" w:hAnsi="Arial" w:cs="Arial"/>
                <w:b/>
              </w:rPr>
            </w:pPr>
            <w:r w:rsidRPr="00A44CC2">
              <w:rPr>
                <w:rFonts w:ascii="Arial" w:hAnsi="Arial" w:cs="Arial"/>
                <w:b/>
              </w:rPr>
              <w:t>Test Method</w:t>
            </w:r>
          </w:p>
        </w:tc>
        <w:tc>
          <w:tcPr>
            <w:tcW w:w="1581" w:type="pct"/>
            <w:vMerge w:val="restart"/>
            <w:tcBorders>
              <w:top w:val="single" w:sz="4" w:space="0" w:color="auto"/>
              <w:left w:val="nil"/>
              <w:bottom w:val="nil"/>
              <w:right w:val="single" w:sz="4" w:space="0" w:color="auto"/>
            </w:tcBorders>
            <w:vAlign w:val="center"/>
          </w:tcPr>
          <w:p w:rsidR="00FB7CE5" w:rsidRPr="00A44CC2" w:rsidRDefault="00FB7CE5" w:rsidP="00D14B37">
            <w:pPr>
              <w:spacing w:before="60" w:after="60"/>
              <w:rPr>
                <w:rFonts w:ascii="Arial" w:hAnsi="Arial" w:cs="Arial"/>
                <w:b/>
              </w:rPr>
            </w:pPr>
            <w:r w:rsidRPr="00A44CC2">
              <w:rPr>
                <w:rFonts w:ascii="Arial" w:hAnsi="Arial" w:cs="Arial"/>
                <w:b/>
              </w:rPr>
              <w:t>Property Tested</w:t>
            </w:r>
          </w:p>
        </w:tc>
        <w:tc>
          <w:tcPr>
            <w:tcW w:w="2372" w:type="pct"/>
            <w:gridSpan w:val="2"/>
            <w:tcBorders>
              <w:top w:val="single" w:sz="4" w:space="0" w:color="auto"/>
              <w:left w:val="nil"/>
              <w:bottom w:val="single" w:sz="4" w:space="0" w:color="auto"/>
              <w:right w:val="single" w:sz="4" w:space="0" w:color="auto"/>
            </w:tcBorders>
            <w:vAlign w:val="center"/>
          </w:tcPr>
          <w:p w:rsidR="00FB7CE5" w:rsidRPr="00A44CC2" w:rsidRDefault="00FB7CE5" w:rsidP="00D14B37">
            <w:pPr>
              <w:spacing w:before="60" w:after="60"/>
              <w:jc w:val="center"/>
              <w:rPr>
                <w:rFonts w:ascii="Arial" w:hAnsi="Arial" w:cs="Arial"/>
                <w:b/>
              </w:rPr>
            </w:pPr>
            <w:r w:rsidRPr="00A44CC2">
              <w:rPr>
                <w:rFonts w:ascii="Arial" w:hAnsi="Arial" w:cs="Arial"/>
                <w:b/>
              </w:rPr>
              <w:t>Minimum Test Frequency</w:t>
            </w:r>
          </w:p>
        </w:tc>
      </w:tr>
      <w:tr w:rsidR="00FB7CE5" w:rsidRPr="00A44CC2" w:rsidTr="00D14B37">
        <w:trPr>
          <w:cantSplit/>
        </w:trPr>
        <w:tc>
          <w:tcPr>
            <w:tcW w:w="1047" w:type="pct"/>
            <w:vMerge/>
            <w:tcBorders>
              <w:top w:val="nil"/>
              <w:left w:val="single" w:sz="4" w:space="0" w:color="auto"/>
              <w:bottom w:val="single" w:sz="4" w:space="0" w:color="auto"/>
              <w:right w:val="single" w:sz="4" w:space="0" w:color="auto"/>
            </w:tcBorders>
          </w:tcPr>
          <w:p w:rsidR="00FB7CE5" w:rsidRPr="00A44CC2" w:rsidRDefault="00FB7CE5" w:rsidP="00D14B37">
            <w:pPr>
              <w:spacing w:before="60" w:after="60"/>
              <w:rPr>
                <w:rFonts w:ascii="Arial" w:hAnsi="Arial" w:cs="Arial"/>
                <w:b/>
              </w:rPr>
            </w:pPr>
          </w:p>
        </w:tc>
        <w:tc>
          <w:tcPr>
            <w:tcW w:w="1581" w:type="pct"/>
            <w:vMerge/>
            <w:tcBorders>
              <w:top w:val="nil"/>
              <w:left w:val="nil"/>
              <w:bottom w:val="single" w:sz="4" w:space="0" w:color="auto"/>
              <w:right w:val="single" w:sz="4" w:space="0" w:color="auto"/>
            </w:tcBorders>
          </w:tcPr>
          <w:p w:rsidR="00FB7CE5" w:rsidRPr="00A44CC2" w:rsidRDefault="00FB7CE5" w:rsidP="00D14B37">
            <w:pPr>
              <w:spacing w:before="60" w:after="60"/>
              <w:rPr>
                <w:rFonts w:ascii="Arial" w:hAnsi="Arial" w:cs="Arial"/>
                <w:b/>
              </w:rPr>
            </w:pPr>
          </w:p>
        </w:tc>
        <w:tc>
          <w:tcPr>
            <w:tcW w:w="1186" w:type="pct"/>
            <w:tcBorders>
              <w:top w:val="single" w:sz="4" w:space="0" w:color="auto"/>
              <w:left w:val="nil"/>
              <w:bottom w:val="single" w:sz="4" w:space="0" w:color="auto"/>
            </w:tcBorders>
            <w:vAlign w:val="center"/>
          </w:tcPr>
          <w:p w:rsidR="00FB7CE5" w:rsidRPr="00A44CC2" w:rsidRDefault="00FB7CE5" w:rsidP="00D14B37">
            <w:pPr>
              <w:spacing w:before="60" w:after="60"/>
              <w:jc w:val="center"/>
              <w:rPr>
                <w:rFonts w:ascii="Arial" w:hAnsi="Arial" w:cs="Arial"/>
                <w:b/>
              </w:rPr>
            </w:pPr>
            <w:r w:rsidRPr="00A44CC2">
              <w:rPr>
                <w:rFonts w:ascii="Arial" w:hAnsi="Arial" w:cs="Arial"/>
                <w:b/>
              </w:rPr>
              <w:t>Daily Production &lt;100 tonnes</w:t>
            </w:r>
          </w:p>
        </w:tc>
        <w:tc>
          <w:tcPr>
            <w:tcW w:w="1186"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D14B37">
            <w:pPr>
              <w:spacing w:before="60" w:after="60"/>
              <w:jc w:val="center"/>
              <w:rPr>
                <w:rFonts w:ascii="Arial" w:hAnsi="Arial" w:cs="Arial"/>
                <w:b/>
              </w:rPr>
            </w:pPr>
            <w:r w:rsidRPr="00A44CC2">
              <w:rPr>
                <w:rFonts w:ascii="Arial" w:hAnsi="Arial" w:cs="Arial"/>
                <w:b/>
              </w:rPr>
              <w:t>Daily Production &gt;100 tonnes</w:t>
            </w:r>
          </w:p>
        </w:tc>
      </w:tr>
      <w:tr w:rsidR="00FB7CE5" w:rsidRPr="00A44CC2" w:rsidTr="00D14B37">
        <w:trPr>
          <w:cantSplit/>
        </w:trPr>
        <w:tc>
          <w:tcPr>
            <w:tcW w:w="1047" w:type="pct"/>
            <w:tcBorders>
              <w:top w:val="single" w:sz="4"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w:t>
            </w:r>
          </w:p>
        </w:tc>
        <w:tc>
          <w:tcPr>
            <w:tcW w:w="1581" w:type="pct"/>
            <w:tcBorders>
              <w:top w:val="single" w:sz="4" w:space="0" w:color="auto"/>
              <w:left w:val="nil"/>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Mixing temperature</w:t>
            </w:r>
          </w:p>
        </w:tc>
        <w:tc>
          <w:tcPr>
            <w:tcW w:w="1186" w:type="pct"/>
            <w:tcBorders>
              <w:top w:val="single" w:sz="4" w:space="0" w:color="auto"/>
              <w:left w:val="nil"/>
              <w:bottom w:val="single" w:sz="2"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Every mix</w:t>
            </w:r>
          </w:p>
        </w:tc>
        <w:tc>
          <w:tcPr>
            <w:tcW w:w="1186" w:type="pct"/>
            <w:tcBorders>
              <w:top w:val="single" w:sz="4"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Every mix</w:t>
            </w:r>
          </w:p>
        </w:tc>
      </w:tr>
      <w:tr w:rsidR="00FB7CE5" w:rsidRPr="00A44CC2"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w:t>
            </w:r>
          </w:p>
        </w:tc>
        <w:tc>
          <w:tcPr>
            <w:tcW w:w="1581" w:type="pct"/>
            <w:tcBorders>
              <w:top w:val="single" w:sz="2" w:space="0" w:color="auto"/>
              <w:left w:val="nil"/>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Laying temperature</w:t>
            </w:r>
          </w:p>
        </w:tc>
        <w:tc>
          <w:tcPr>
            <w:tcW w:w="1186" w:type="pct"/>
            <w:tcBorders>
              <w:top w:val="single" w:sz="2" w:space="0" w:color="auto"/>
              <w:left w:val="nil"/>
              <w:bottom w:val="single" w:sz="2"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Every 30 minutes</w:t>
            </w:r>
          </w:p>
        </w:tc>
        <w:tc>
          <w:tcPr>
            <w:tcW w:w="1186" w:type="pct"/>
            <w:tcBorders>
              <w:top w:val="single" w:sz="2"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Every 30 minutes</w:t>
            </w:r>
          </w:p>
        </w:tc>
      </w:tr>
      <w:tr w:rsidR="00FB7CE5" w:rsidRPr="00A44CC2"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w:t>
            </w:r>
          </w:p>
        </w:tc>
        <w:tc>
          <w:tcPr>
            <w:tcW w:w="1581" w:type="pct"/>
            <w:tcBorders>
              <w:top w:val="single" w:sz="2" w:space="0" w:color="auto"/>
              <w:left w:val="nil"/>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Asphalt surface temperature at commencement of compaction</w:t>
            </w:r>
          </w:p>
        </w:tc>
        <w:tc>
          <w:tcPr>
            <w:tcW w:w="1186" w:type="pct"/>
            <w:tcBorders>
              <w:top w:val="single" w:sz="2" w:space="0" w:color="auto"/>
              <w:left w:val="nil"/>
              <w:bottom w:val="single" w:sz="2"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Every Mix</w:t>
            </w:r>
          </w:p>
        </w:tc>
        <w:tc>
          <w:tcPr>
            <w:tcW w:w="1186" w:type="pct"/>
            <w:tcBorders>
              <w:top w:val="single" w:sz="2"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Every mix</w:t>
            </w:r>
          </w:p>
        </w:tc>
      </w:tr>
      <w:tr w:rsidR="00FB7CE5" w:rsidRPr="00A44CC2"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rPr>
                <w:rFonts w:ascii="Arial" w:hAnsi="Arial" w:cs="Arial"/>
                <w:color w:val="000000"/>
              </w:rPr>
            </w:pPr>
            <w:r w:rsidRPr="00A44CC2">
              <w:rPr>
                <w:rFonts w:ascii="Arial" w:hAnsi="Arial" w:cs="Arial"/>
                <w:color w:val="000000"/>
              </w:rPr>
              <w:t>AS 2891.3 or WA730.1</w:t>
            </w:r>
          </w:p>
        </w:tc>
        <w:tc>
          <w:tcPr>
            <w:tcW w:w="1581" w:type="pct"/>
            <w:tcBorders>
              <w:top w:val="single" w:sz="2" w:space="0" w:color="auto"/>
              <w:left w:val="nil"/>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Bitumen content</w:t>
            </w:r>
          </w:p>
        </w:tc>
        <w:tc>
          <w:tcPr>
            <w:tcW w:w="1186" w:type="pct"/>
            <w:tcBorders>
              <w:top w:val="single" w:sz="2" w:space="0" w:color="auto"/>
              <w:left w:val="nil"/>
              <w:bottom w:val="single" w:sz="2"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1 No.</w:t>
            </w:r>
          </w:p>
        </w:tc>
        <w:tc>
          <w:tcPr>
            <w:tcW w:w="1186" w:type="pct"/>
            <w:tcBorders>
              <w:top w:val="single" w:sz="2"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100 t</w:t>
            </w:r>
            <w:r w:rsidRPr="00A44CC2">
              <w:rPr>
                <w:rFonts w:ascii="Arial" w:hAnsi="Arial" w:cs="Arial"/>
                <w:sz w:val="28"/>
                <w:szCs w:val="28"/>
              </w:rPr>
              <w:t xml:space="preserve"> *</w:t>
            </w:r>
          </w:p>
        </w:tc>
      </w:tr>
      <w:tr w:rsidR="00FB7CE5" w:rsidRPr="00A44CC2"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rPr>
                <w:rFonts w:ascii="Arial" w:hAnsi="Arial" w:cs="Arial"/>
                <w:color w:val="000000"/>
              </w:rPr>
            </w:pPr>
            <w:r w:rsidRPr="00A44CC2">
              <w:rPr>
                <w:rFonts w:ascii="Arial" w:hAnsi="Arial" w:cs="Arial"/>
                <w:color w:val="000000"/>
              </w:rPr>
              <w:t xml:space="preserve">AS 2891.3 or WA730.1 </w:t>
            </w:r>
          </w:p>
        </w:tc>
        <w:tc>
          <w:tcPr>
            <w:tcW w:w="1581" w:type="pct"/>
            <w:tcBorders>
              <w:top w:val="single" w:sz="2" w:space="0" w:color="auto"/>
              <w:left w:val="nil"/>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Particle size distribution</w:t>
            </w:r>
          </w:p>
        </w:tc>
        <w:tc>
          <w:tcPr>
            <w:tcW w:w="1186" w:type="pct"/>
            <w:tcBorders>
              <w:top w:val="single" w:sz="2" w:space="0" w:color="auto"/>
              <w:left w:val="nil"/>
              <w:bottom w:val="single" w:sz="2"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1 No.</w:t>
            </w:r>
          </w:p>
        </w:tc>
        <w:tc>
          <w:tcPr>
            <w:tcW w:w="1186" w:type="pct"/>
            <w:tcBorders>
              <w:top w:val="single" w:sz="2"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 xml:space="preserve">1 per 100 t </w:t>
            </w:r>
            <w:r w:rsidRPr="00A44CC2">
              <w:rPr>
                <w:rFonts w:ascii="Arial" w:hAnsi="Arial" w:cs="Arial"/>
                <w:sz w:val="28"/>
                <w:szCs w:val="28"/>
              </w:rPr>
              <w:t>*</w:t>
            </w:r>
          </w:p>
        </w:tc>
      </w:tr>
      <w:tr w:rsidR="00FB7CE5" w:rsidRPr="00A44CC2"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rPr>
                <w:rFonts w:ascii="Arial" w:hAnsi="Arial" w:cs="Arial"/>
                <w:color w:val="000000"/>
              </w:rPr>
            </w:pPr>
            <w:r w:rsidRPr="00A44CC2">
              <w:rPr>
                <w:rFonts w:ascii="Arial" w:hAnsi="Arial" w:cs="Arial"/>
                <w:color w:val="000000"/>
              </w:rPr>
              <w:t>AS 2891.5</w:t>
            </w:r>
          </w:p>
        </w:tc>
        <w:tc>
          <w:tcPr>
            <w:tcW w:w="1581" w:type="pct"/>
            <w:tcBorders>
              <w:top w:val="single" w:sz="2" w:space="0" w:color="auto"/>
              <w:left w:val="nil"/>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Stability</w:t>
            </w:r>
          </w:p>
        </w:tc>
        <w:tc>
          <w:tcPr>
            <w:tcW w:w="1186" w:type="pct"/>
            <w:tcBorders>
              <w:top w:val="single" w:sz="2" w:space="0" w:color="auto"/>
              <w:left w:val="nil"/>
              <w:bottom w:val="single" w:sz="2"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1 No.</w:t>
            </w:r>
          </w:p>
        </w:tc>
        <w:tc>
          <w:tcPr>
            <w:tcW w:w="1186" w:type="pct"/>
            <w:tcBorders>
              <w:top w:val="single" w:sz="2"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 xml:space="preserve">1 per 100 t </w:t>
            </w:r>
            <w:r w:rsidRPr="00A44CC2">
              <w:rPr>
                <w:rFonts w:ascii="Arial" w:hAnsi="Arial" w:cs="Arial"/>
                <w:sz w:val="28"/>
                <w:szCs w:val="28"/>
              </w:rPr>
              <w:t>*</w:t>
            </w:r>
          </w:p>
        </w:tc>
      </w:tr>
      <w:tr w:rsidR="00FB7CE5" w:rsidRPr="00A44CC2"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rPr>
                <w:rFonts w:ascii="Arial" w:hAnsi="Arial" w:cs="Arial"/>
                <w:color w:val="000000"/>
              </w:rPr>
            </w:pPr>
            <w:r w:rsidRPr="00A44CC2">
              <w:rPr>
                <w:rFonts w:ascii="Arial" w:hAnsi="Arial" w:cs="Arial"/>
                <w:color w:val="000000"/>
              </w:rPr>
              <w:t>AS 2891.5</w:t>
            </w:r>
          </w:p>
        </w:tc>
        <w:tc>
          <w:tcPr>
            <w:tcW w:w="1581" w:type="pct"/>
            <w:tcBorders>
              <w:top w:val="single" w:sz="2" w:space="0" w:color="auto"/>
              <w:left w:val="nil"/>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Flow</w:t>
            </w:r>
          </w:p>
        </w:tc>
        <w:tc>
          <w:tcPr>
            <w:tcW w:w="1186" w:type="pct"/>
            <w:tcBorders>
              <w:top w:val="single" w:sz="2" w:space="0" w:color="auto"/>
              <w:left w:val="nil"/>
              <w:bottom w:val="single" w:sz="2"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1 No.</w:t>
            </w:r>
          </w:p>
        </w:tc>
        <w:tc>
          <w:tcPr>
            <w:tcW w:w="1186" w:type="pct"/>
            <w:tcBorders>
              <w:top w:val="single" w:sz="2"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 xml:space="preserve">1 per 100 t </w:t>
            </w:r>
            <w:r w:rsidRPr="00A44CC2">
              <w:rPr>
                <w:rFonts w:ascii="Arial" w:hAnsi="Arial" w:cs="Arial"/>
                <w:sz w:val="28"/>
                <w:szCs w:val="28"/>
              </w:rPr>
              <w:t>*</w:t>
            </w:r>
          </w:p>
        </w:tc>
      </w:tr>
      <w:tr w:rsidR="00FB7CE5" w:rsidRPr="00A44CC2"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rPr>
                <w:rFonts w:ascii="Arial" w:hAnsi="Arial" w:cs="Arial"/>
                <w:color w:val="000000"/>
              </w:rPr>
            </w:pPr>
            <w:r w:rsidRPr="00A44CC2">
              <w:rPr>
                <w:rFonts w:ascii="Arial" w:hAnsi="Arial" w:cs="Arial"/>
                <w:color w:val="000000"/>
              </w:rPr>
              <w:t>AS/NZS 2891.7.1</w:t>
            </w:r>
          </w:p>
          <w:p w:rsidR="00FB7CE5" w:rsidRPr="00A44CC2" w:rsidRDefault="00FB7CE5" w:rsidP="00D14B37">
            <w:pPr>
              <w:spacing w:before="60" w:after="60"/>
              <w:rPr>
                <w:rFonts w:ascii="Arial" w:hAnsi="Arial" w:cs="Arial"/>
                <w:color w:val="000000"/>
              </w:rPr>
            </w:pPr>
            <w:r w:rsidRPr="00A44CC2">
              <w:rPr>
                <w:rFonts w:ascii="Arial" w:hAnsi="Arial" w:cs="Arial"/>
                <w:color w:val="000000"/>
              </w:rPr>
              <w:t>AS/NZS 2891.7.3</w:t>
            </w:r>
          </w:p>
        </w:tc>
        <w:tc>
          <w:tcPr>
            <w:tcW w:w="1581" w:type="pct"/>
            <w:tcBorders>
              <w:top w:val="single" w:sz="2" w:space="0" w:color="auto"/>
              <w:left w:val="nil"/>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Maximum Density</w:t>
            </w:r>
          </w:p>
        </w:tc>
        <w:tc>
          <w:tcPr>
            <w:tcW w:w="1186" w:type="pct"/>
            <w:tcBorders>
              <w:top w:val="single" w:sz="2" w:space="0" w:color="auto"/>
              <w:left w:val="nil"/>
              <w:bottom w:val="single" w:sz="2"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1 No.</w:t>
            </w:r>
          </w:p>
        </w:tc>
        <w:tc>
          <w:tcPr>
            <w:tcW w:w="1186" w:type="pct"/>
            <w:tcBorders>
              <w:top w:val="single" w:sz="2"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100 t</w:t>
            </w:r>
            <w:r w:rsidRPr="00A44CC2">
              <w:rPr>
                <w:rFonts w:ascii="Arial" w:hAnsi="Arial" w:cs="Arial"/>
                <w:sz w:val="28"/>
                <w:szCs w:val="28"/>
              </w:rPr>
              <w:t xml:space="preserve"> *</w:t>
            </w:r>
          </w:p>
        </w:tc>
      </w:tr>
      <w:tr w:rsidR="00FB7CE5" w:rsidRPr="00A44CC2" w:rsidTr="00D14B37">
        <w:trPr>
          <w:cantSplit/>
        </w:trPr>
        <w:tc>
          <w:tcPr>
            <w:tcW w:w="1047" w:type="pct"/>
            <w:tcBorders>
              <w:top w:val="single" w:sz="2" w:space="0" w:color="auto"/>
              <w:left w:val="single" w:sz="4" w:space="0" w:color="auto"/>
              <w:bottom w:val="single" w:sz="4" w:space="0" w:color="auto"/>
              <w:right w:val="single" w:sz="4" w:space="0" w:color="auto"/>
            </w:tcBorders>
          </w:tcPr>
          <w:p w:rsidR="00FB7CE5" w:rsidRPr="00A44CC2" w:rsidRDefault="00FB7CE5" w:rsidP="00D14B37">
            <w:pPr>
              <w:spacing w:before="60" w:after="60"/>
              <w:rPr>
                <w:rFonts w:ascii="Arial" w:hAnsi="Arial" w:cs="Arial"/>
                <w:color w:val="000000"/>
              </w:rPr>
            </w:pPr>
            <w:r w:rsidRPr="00A44CC2">
              <w:rPr>
                <w:rFonts w:ascii="Arial" w:hAnsi="Arial" w:cs="Arial"/>
                <w:color w:val="000000"/>
              </w:rPr>
              <w:t>AS 2341.3</w:t>
            </w:r>
          </w:p>
        </w:tc>
        <w:tc>
          <w:tcPr>
            <w:tcW w:w="1581" w:type="pct"/>
            <w:tcBorders>
              <w:top w:val="single" w:sz="2" w:space="0" w:color="auto"/>
              <w:left w:val="nil"/>
              <w:bottom w:val="single" w:sz="4" w:space="0" w:color="auto"/>
              <w:right w:val="single" w:sz="4" w:space="0" w:color="auto"/>
            </w:tcBorders>
          </w:tcPr>
          <w:p w:rsidR="00FB7CE5" w:rsidRPr="00A44CC2" w:rsidRDefault="00FB7CE5" w:rsidP="00D14B37">
            <w:pPr>
              <w:spacing w:before="60" w:after="60"/>
              <w:rPr>
                <w:rFonts w:ascii="Arial" w:hAnsi="Arial" w:cs="Arial"/>
              </w:rPr>
            </w:pPr>
            <w:r w:rsidRPr="00A44CC2">
              <w:rPr>
                <w:rFonts w:ascii="Arial" w:hAnsi="Arial" w:cs="Arial"/>
              </w:rPr>
              <w:t>Viscosity of Binder</w:t>
            </w:r>
          </w:p>
        </w:tc>
        <w:tc>
          <w:tcPr>
            <w:tcW w:w="1186" w:type="pct"/>
            <w:tcBorders>
              <w:top w:val="single" w:sz="2" w:space="0" w:color="auto"/>
              <w:left w:val="nil"/>
              <w:bottom w:val="single" w:sz="4"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shift</w:t>
            </w:r>
          </w:p>
        </w:tc>
        <w:tc>
          <w:tcPr>
            <w:tcW w:w="1186" w:type="pct"/>
            <w:tcBorders>
              <w:top w:val="single" w:sz="2" w:space="0" w:color="auto"/>
              <w:left w:val="single" w:sz="4" w:space="0" w:color="auto"/>
              <w:bottom w:val="single" w:sz="4" w:space="0" w:color="auto"/>
              <w:right w:val="single" w:sz="4" w:space="0" w:color="auto"/>
            </w:tcBorders>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shift</w:t>
            </w:r>
          </w:p>
        </w:tc>
      </w:tr>
      <w:tr w:rsidR="00FB7CE5" w:rsidRPr="00A44CC2" w:rsidTr="00D14B37">
        <w:trPr>
          <w:cantSplit/>
        </w:trPr>
        <w:tc>
          <w:tcPr>
            <w:tcW w:w="5000" w:type="pct"/>
            <w:gridSpan w:val="4"/>
            <w:tcBorders>
              <w:top w:val="single" w:sz="4" w:space="0" w:color="auto"/>
              <w:left w:val="single" w:sz="4" w:space="0" w:color="auto"/>
              <w:bottom w:val="single" w:sz="4" w:space="0" w:color="auto"/>
              <w:right w:val="single" w:sz="4" w:space="0" w:color="auto"/>
            </w:tcBorders>
          </w:tcPr>
          <w:p w:rsidR="00FB7CE5" w:rsidRPr="00A44CC2" w:rsidRDefault="00FB7CE5" w:rsidP="00D14B37">
            <w:pPr>
              <w:spacing w:before="60" w:after="60"/>
              <w:rPr>
                <w:rFonts w:ascii="Arial" w:hAnsi="Arial" w:cs="Arial"/>
              </w:rPr>
            </w:pPr>
            <w:r w:rsidRPr="00A44CC2">
              <w:rPr>
                <w:rFonts w:ascii="Arial" w:hAnsi="Arial" w:cs="Arial"/>
                <w:sz w:val="28"/>
                <w:szCs w:val="28"/>
              </w:rPr>
              <w:t>*</w:t>
            </w:r>
            <w:r w:rsidRPr="00A44CC2">
              <w:rPr>
                <w:rFonts w:ascii="Arial" w:hAnsi="Arial" w:cs="Arial"/>
              </w:rPr>
              <w:t xml:space="preserve"> One test per nominated tonnage or part thereof.</w:t>
            </w:r>
          </w:p>
        </w:tc>
      </w:tr>
    </w:tbl>
    <w:p w:rsidR="00FB7CE5" w:rsidRPr="00A44CC2" w:rsidRDefault="00FB7CE5" w:rsidP="00D30CF9">
      <w:pPr>
        <w:rPr>
          <w:rFonts w:ascii="Arial" w:hAnsi="Arial" w:cs="Arial"/>
        </w:rPr>
      </w:pPr>
      <w:r w:rsidRPr="00A44CC2">
        <w:rPr>
          <w:rFonts w:ascii="Arial" w:hAnsi="Arial" w:cs="Arial"/>
        </w:rPr>
        <w:t>All sampling is to be performed at the plant from safe sampling platforms.</w:t>
      </w:r>
    </w:p>
    <w:p w:rsidR="00FB7CE5" w:rsidRPr="00A44CC2" w:rsidRDefault="00FB7CE5" w:rsidP="00D30CF9">
      <w:pPr>
        <w:rPr>
          <w:rFonts w:ascii="Arial" w:hAnsi="Arial" w:cs="Arial"/>
        </w:rPr>
      </w:pPr>
      <w:r w:rsidRPr="00A44CC2">
        <w:rPr>
          <w:rFonts w:ascii="Arial" w:hAnsi="Arial" w:cs="Arial"/>
        </w:rPr>
        <w:t>Binder sampling is to be conducted on the binder in actual use, either at transfer to the bitumen tank on the asphalt plant or from the tank itself.</w:t>
      </w:r>
    </w:p>
    <w:tbl>
      <w:tblPr>
        <w:tblW w:w="5000" w:type="pct"/>
        <w:jc w:val="center"/>
        <w:tblLook w:val="0000" w:firstRow="0" w:lastRow="0" w:firstColumn="0" w:lastColumn="0" w:noHBand="0" w:noVBand="0"/>
      </w:tblPr>
      <w:tblGrid>
        <w:gridCol w:w="1824"/>
        <w:gridCol w:w="4146"/>
        <w:gridCol w:w="3046"/>
      </w:tblGrid>
      <w:tr w:rsidR="00FB7CE5" w:rsidRPr="00A44CC2" w:rsidTr="00D14B37">
        <w:trPr>
          <w:cantSplit/>
          <w:jc w:val="center"/>
        </w:trPr>
        <w:tc>
          <w:tcPr>
            <w:tcW w:w="5000" w:type="pct"/>
            <w:gridSpan w:val="3"/>
            <w:tcBorders>
              <w:top w:val="single" w:sz="4" w:space="0" w:color="auto"/>
              <w:left w:val="single" w:sz="4" w:space="0" w:color="auto"/>
              <w:bottom w:val="single" w:sz="4" w:space="0" w:color="auto"/>
              <w:right w:val="single" w:sz="4" w:space="0" w:color="auto"/>
            </w:tcBorders>
          </w:tcPr>
          <w:p w:rsidR="00FB7CE5" w:rsidRPr="00A44CC2" w:rsidRDefault="00FB7CE5" w:rsidP="00D14B37">
            <w:pPr>
              <w:spacing w:before="60" w:after="60"/>
              <w:rPr>
                <w:rFonts w:ascii="Arial" w:hAnsi="Arial" w:cs="Arial"/>
                <w:b/>
              </w:rPr>
            </w:pPr>
            <w:r w:rsidRPr="00A44CC2">
              <w:rPr>
                <w:rFonts w:ascii="Arial" w:hAnsi="Arial" w:cs="Arial"/>
                <w:b/>
              </w:rPr>
              <w:t>Table – Asphalt Testing Frequencies - After Works Completed</w:t>
            </w:r>
          </w:p>
        </w:tc>
      </w:tr>
      <w:tr w:rsidR="00FB7CE5" w:rsidRPr="00A44CC2" w:rsidTr="00D14B37">
        <w:trPr>
          <w:cantSplit/>
          <w:jc w:val="center"/>
        </w:trPr>
        <w:tc>
          <w:tcPr>
            <w:tcW w:w="1012" w:type="pct"/>
            <w:tcBorders>
              <w:top w:val="single" w:sz="4" w:space="0" w:color="auto"/>
              <w:left w:val="single" w:sz="4" w:space="0" w:color="auto"/>
              <w:bottom w:val="single" w:sz="4" w:space="0" w:color="auto"/>
              <w:right w:val="single" w:sz="4" w:space="0" w:color="auto"/>
            </w:tcBorders>
          </w:tcPr>
          <w:p w:rsidR="00FB7CE5" w:rsidRPr="00A44CC2" w:rsidRDefault="00FB7CE5" w:rsidP="00D14B37">
            <w:pPr>
              <w:spacing w:before="60" w:after="60"/>
              <w:rPr>
                <w:rFonts w:ascii="Arial" w:hAnsi="Arial" w:cs="Arial"/>
                <w:b/>
              </w:rPr>
            </w:pPr>
            <w:r w:rsidRPr="00A44CC2">
              <w:rPr>
                <w:rFonts w:ascii="Arial" w:hAnsi="Arial" w:cs="Arial"/>
                <w:b/>
              </w:rPr>
              <w:t>Test Method</w:t>
            </w:r>
          </w:p>
        </w:tc>
        <w:tc>
          <w:tcPr>
            <w:tcW w:w="2299" w:type="pct"/>
            <w:tcBorders>
              <w:top w:val="single" w:sz="4" w:space="0" w:color="auto"/>
              <w:left w:val="nil"/>
              <w:bottom w:val="single" w:sz="4" w:space="0" w:color="auto"/>
              <w:right w:val="single" w:sz="4" w:space="0" w:color="auto"/>
            </w:tcBorders>
          </w:tcPr>
          <w:p w:rsidR="00FB7CE5" w:rsidRPr="00A44CC2" w:rsidRDefault="00FB7CE5" w:rsidP="00D14B37">
            <w:pPr>
              <w:spacing w:before="60" w:after="60"/>
              <w:rPr>
                <w:rFonts w:ascii="Arial" w:hAnsi="Arial" w:cs="Arial"/>
                <w:b/>
              </w:rPr>
            </w:pPr>
            <w:r w:rsidRPr="00A44CC2">
              <w:rPr>
                <w:rFonts w:ascii="Arial" w:hAnsi="Arial" w:cs="Arial"/>
                <w:b/>
              </w:rPr>
              <w:t>Property Tested</w:t>
            </w:r>
          </w:p>
        </w:tc>
        <w:tc>
          <w:tcPr>
            <w:tcW w:w="1690" w:type="pct"/>
            <w:tcBorders>
              <w:top w:val="single" w:sz="4" w:space="0" w:color="auto"/>
              <w:left w:val="nil"/>
              <w:bottom w:val="single" w:sz="4" w:space="0" w:color="auto"/>
              <w:right w:val="single" w:sz="4" w:space="0" w:color="auto"/>
            </w:tcBorders>
          </w:tcPr>
          <w:p w:rsidR="00FB7CE5" w:rsidRPr="00A44CC2" w:rsidRDefault="00FB7CE5" w:rsidP="00D14B37">
            <w:pPr>
              <w:spacing w:before="60" w:after="60"/>
              <w:rPr>
                <w:rFonts w:ascii="Arial" w:hAnsi="Arial" w:cs="Arial"/>
                <w:b/>
              </w:rPr>
            </w:pPr>
            <w:r w:rsidRPr="00A44CC2">
              <w:rPr>
                <w:rFonts w:ascii="Arial" w:hAnsi="Arial" w:cs="Arial"/>
                <w:b/>
              </w:rPr>
              <w:t>Frequency</w:t>
            </w:r>
          </w:p>
        </w:tc>
      </w:tr>
      <w:tr w:rsidR="00FB7CE5" w:rsidRPr="00A44CC2" w:rsidTr="00D14B37">
        <w:trPr>
          <w:cantSplit/>
          <w:jc w:val="center"/>
        </w:trPr>
        <w:tc>
          <w:tcPr>
            <w:tcW w:w="1012" w:type="pct"/>
            <w:tcBorders>
              <w:top w:val="single" w:sz="4"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AS 2891</w:t>
            </w:r>
          </w:p>
        </w:tc>
        <w:tc>
          <w:tcPr>
            <w:tcW w:w="2299" w:type="pct"/>
            <w:tcBorders>
              <w:top w:val="single" w:sz="4" w:space="0" w:color="auto"/>
              <w:left w:val="nil"/>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Thickness of layer</w:t>
            </w:r>
          </w:p>
        </w:tc>
        <w:tc>
          <w:tcPr>
            <w:tcW w:w="1690" w:type="pct"/>
            <w:tcBorders>
              <w:top w:val="single" w:sz="4" w:space="0" w:color="auto"/>
              <w:left w:val="nil"/>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1 per core</w:t>
            </w:r>
          </w:p>
        </w:tc>
      </w:tr>
      <w:tr w:rsidR="00FB7CE5" w:rsidRPr="00A44CC2" w:rsidTr="00D14B37">
        <w:trPr>
          <w:cantSplit/>
          <w:jc w:val="center"/>
        </w:trPr>
        <w:tc>
          <w:tcPr>
            <w:tcW w:w="1012" w:type="pct"/>
            <w:tcBorders>
              <w:top w:val="single" w:sz="2"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AS 2891.8</w:t>
            </w:r>
          </w:p>
        </w:tc>
        <w:tc>
          <w:tcPr>
            <w:tcW w:w="2299" w:type="pct"/>
            <w:tcBorders>
              <w:top w:val="single" w:sz="2" w:space="0" w:color="auto"/>
              <w:left w:val="nil"/>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Air Voids of compacted asphalt layer</w:t>
            </w:r>
          </w:p>
        </w:tc>
        <w:tc>
          <w:tcPr>
            <w:tcW w:w="1690" w:type="pct"/>
            <w:tcBorders>
              <w:top w:val="single" w:sz="2" w:space="0" w:color="auto"/>
              <w:left w:val="nil"/>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1 per core</w:t>
            </w:r>
          </w:p>
        </w:tc>
      </w:tr>
      <w:tr w:rsidR="00FB7CE5" w:rsidRPr="00A44CC2" w:rsidTr="00D14B37">
        <w:trPr>
          <w:cantSplit/>
          <w:jc w:val="center"/>
        </w:trPr>
        <w:tc>
          <w:tcPr>
            <w:tcW w:w="1012" w:type="pct"/>
            <w:tcBorders>
              <w:top w:val="single" w:sz="2" w:space="0" w:color="auto"/>
              <w:left w:val="single" w:sz="4" w:space="0" w:color="auto"/>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AS 2891.9</w:t>
            </w:r>
          </w:p>
        </w:tc>
        <w:tc>
          <w:tcPr>
            <w:tcW w:w="2299" w:type="pct"/>
            <w:tcBorders>
              <w:top w:val="single" w:sz="2" w:space="0" w:color="auto"/>
              <w:left w:val="nil"/>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Insitu Density</w:t>
            </w:r>
          </w:p>
        </w:tc>
        <w:tc>
          <w:tcPr>
            <w:tcW w:w="1690" w:type="pct"/>
            <w:tcBorders>
              <w:top w:val="single" w:sz="2" w:space="0" w:color="auto"/>
              <w:left w:val="nil"/>
              <w:bottom w:val="single" w:sz="2"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1 per core</w:t>
            </w:r>
          </w:p>
        </w:tc>
      </w:tr>
      <w:tr w:rsidR="00FB7CE5" w:rsidRPr="00A44CC2" w:rsidTr="00D14B37">
        <w:trPr>
          <w:cantSplit/>
          <w:jc w:val="center"/>
        </w:trPr>
        <w:tc>
          <w:tcPr>
            <w:tcW w:w="1012" w:type="pct"/>
            <w:tcBorders>
              <w:top w:val="single" w:sz="2" w:space="0" w:color="auto"/>
              <w:left w:val="single" w:sz="4" w:space="0" w:color="auto"/>
              <w:bottom w:val="single" w:sz="4"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AGPT04H - AGPT/T231</w:t>
            </w:r>
          </w:p>
        </w:tc>
        <w:tc>
          <w:tcPr>
            <w:tcW w:w="2299" w:type="pct"/>
            <w:tcBorders>
              <w:top w:val="single" w:sz="2" w:space="0" w:color="auto"/>
              <w:left w:val="nil"/>
              <w:bottom w:val="single" w:sz="4"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Wheel track testing (composite sample)</w:t>
            </w:r>
          </w:p>
        </w:tc>
        <w:tc>
          <w:tcPr>
            <w:tcW w:w="1690" w:type="pct"/>
            <w:tcBorders>
              <w:top w:val="single" w:sz="2" w:space="0" w:color="auto"/>
              <w:left w:val="nil"/>
              <w:bottom w:val="single" w:sz="4" w:space="0" w:color="auto"/>
              <w:right w:val="single" w:sz="4" w:space="0" w:color="auto"/>
            </w:tcBorders>
            <w:vAlign w:val="center"/>
          </w:tcPr>
          <w:p w:rsidR="00FB7CE5" w:rsidRPr="00A44CC2" w:rsidRDefault="00FB7CE5" w:rsidP="00D14B37">
            <w:pPr>
              <w:spacing w:before="60" w:after="60"/>
              <w:rPr>
                <w:rFonts w:ascii="Arial" w:hAnsi="Arial" w:cs="Arial"/>
              </w:rPr>
            </w:pPr>
            <w:r w:rsidRPr="00A44CC2">
              <w:rPr>
                <w:rFonts w:ascii="Arial" w:hAnsi="Arial" w:cs="Arial"/>
              </w:rPr>
              <w:t>1 per Type or 1 per 1000 t</w:t>
            </w:r>
          </w:p>
        </w:tc>
      </w:tr>
    </w:tbl>
    <w:p w:rsidR="00FB7CE5" w:rsidRPr="00A44CC2" w:rsidRDefault="00FB7CE5" w:rsidP="00D30CF9">
      <w:pPr>
        <w:rPr>
          <w:rFonts w:ascii="Arial" w:hAnsi="Arial" w:cs="Arial"/>
        </w:rPr>
      </w:pPr>
      <w:r w:rsidRPr="00A44CC2">
        <w:rPr>
          <w:rFonts w:ascii="Arial" w:hAnsi="Arial" w:cs="Arial"/>
        </w:rPr>
        <w:t>Carry out density testing as soon as practicable after completion of works.</w:t>
      </w:r>
    </w:p>
    <w:p w:rsidR="00FB7CE5" w:rsidRPr="00A44CC2" w:rsidRDefault="00FB7CE5" w:rsidP="00D30CF9">
      <w:pPr>
        <w:rPr>
          <w:rFonts w:ascii="Arial" w:hAnsi="Arial" w:cs="Arial"/>
        </w:rPr>
      </w:pPr>
      <w:r w:rsidRPr="00A44CC2">
        <w:rPr>
          <w:rFonts w:ascii="Arial" w:hAnsi="Arial" w:cs="Arial"/>
        </w:rPr>
        <w:t>Do not test within 200mm of an edge and longitudinal joint and within 1 metre of a transverse joint.  Do not test odd shaped areas completed by hand placing of asphalt.</w:t>
      </w:r>
    </w:p>
    <w:p w:rsidR="00FB7CE5" w:rsidRPr="00A44CC2" w:rsidRDefault="00FB7CE5" w:rsidP="00D30CF9">
      <w:pPr>
        <w:rPr>
          <w:rFonts w:ascii="Arial" w:hAnsi="Arial" w:cs="Arial"/>
        </w:rPr>
      </w:pPr>
      <w:r w:rsidRPr="00A44CC2">
        <w:rPr>
          <w:rFonts w:ascii="Arial" w:hAnsi="Arial" w:cs="Arial"/>
        </w:rPr>
        <w:t>Conform to the following number of cores per lot: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6"/>
        <w:gridCol w:w="1410"/>
        <w:gridCol w:w="1928"/>
        <w:gridCol w:w="3302"/>
      </w:tblGrid>
      <w:tr w:rsidR="00FB7CE5" w:rsidRPr="00A44CC2" w:rsidTr="00D14B37">
        <w:trPr>
          <w:cantSplit/>
          <w:jc w:val="center"/>
        </w:trPr>
        <w:tc>
          <w:tcPr>
            <w:tcW w:w="5000" w:type="pct"/>
            <w:gridSpan w:val="4"/>
          </w:tcPr>
          <w:p w:rsidR="00FB7CE5" w:rsidRPr="00A44CC2" w:rsidRDefault="00FB7CE5" w:rsidP="00D14B37">
            <w:pPr>
              <w:spacing w:before="60" w:after="60"/>
              <w:rPr>
                <w:rFonts w:ascii="Arial" w:hAnsi="Arial" w:cs="Arial"/>
                <w:b/>
              </w:rPr>
            </w:pPr>
            <w:r w:rsidRPr="00A44CC2">
              <w:rPr>
                <w:rFonts w:ascii="Arial" w:hAnsi="Arial" w:cs="Arial"/>
                <w:b/>
              </w:rPr>
              <w:t>Table – Asphalt Testing - Number of cores per lot</w:t>
            </w:r>
          </w:p>
        </w:tc>
      </w:tr>
      <w:tr w:rsidR="00FB7CE5" w:rsidRPr="00A44CC2" w:rsidTr="00E16BDC">
        <w:trPr>
          <w:cantSplit/>
          <w:jc w:val="center"/>
        </w:trPr>
        <w:tc>
          <w:tcPr>
            <w:tcW w:w="1318" w:type="pct"/>
            <w:vAlign w:val="center"/>
          </w:tcPr>
          <w:p w:rsidR="00FB7CE5" w:rsidRPr="00A44CC2" w:rsidRDefault="00FB7CE5" w:rsidP="00D14B37">
            <w:pPr>
              <w:spacing w:before="60" w:after="60"/>
              <w:rPr>
                <w:rFonts w:ascii="Arial" w:hAnsi="Arial" w:cs="Arial"/>
                <w:b/>
              </w:rPr>
            </w:pPr>
            <w:r w:rsidRPr="00A44CC2">
              <w:rPr>
                <w:rFonts w:ascii="Arial" w:hAnsi="Arial" w:cs="Arial"/>
                <w:b/>
              </w:rPr>
              <w:t>Area (m</w:t>
            </w:r>
            <w:r w:rsidRPr="00A44CC2">
              <w:rPr>
                <w:rFonts w:ascii="Arial" w:hAnsi="Arial" w:cs="Arial"/>
                <w:b/>
                <w:vertAlign w:val="superscript"/>
              </w:rPr>
              <w:t>2</w:t>
            </w:r>
            <w:r w:rsidRPr="00A44CC2">
              <w:rPr>
                <w:rFonts w:ascii="Arial" w:hAnsi="Arial" w:cs="Arial"/>
                <w:b/>
              </w:rPr>
              <w:t>)</w:t>
            </w:r>
          </w:p>
        </w:tc>
        <w:tc>
          <w:tcPr>
            <w:tcW w:w="782" w:type="pct"/>
            <w:vAlign w:val="center"/>
          </w:tcPr>
          <w:p w:rsidR="00FB7CE5" w:rsidRPr="00A44CC2" w:rsidRDefault="00FB7CE5" w:rsidP="00D14B37">
            <w:pPr>
              <w:spacing w:before="60" w:after="60"/>
              <w:jc w:val="center"/>
              <w:rPr>
                <w:rFonts w:ascii="Arial" w:hAnsi="Arial" w:cs="Arial"/>
                <w:b/>
              </w:rPr>
            </w:pPr>
            <w:r w:rsidRPr="00A44CC2">
              <w:rPr>
                <w:rFonts w:ascii="Arial" w:hAnsi="Arial" w:cs="Arial"/>
                <w:b/>
              </w:rPr>
              <w:t>&lt;100</w:t>
            </w:r>
          </w:p>
        </w:tc>
        <w:tc>
          <w:tcPr>
            <w:tcW w:w="1069" w:type="pct"/>
            <w:vAlign w:val="center"/>
          </w:tcPr>
          <w:p w:rsidR="00FB7CE5" w:rsidRPr="00A44CC2" w:rsidRDefault="00FB7CE5" w:rsidP="00D14B37">
            <w:pPr>
              <w:spacing w:before="60" w:after="60"/>
              <w:jc w:val="center"/>
              <w:rPr>
                <w:rFonts w:ascii="Arial" w:hAnsi="Arial" w:cs="Arial"/>
                <w:b/>
              </w:rPr>
            </w:pPr>
            <w:r w:rsidRPr="00A44CC2">
              <w:rPr>
                <w:rFonts w:ascii="Arial" w:hAnsi="Arial" w:cs="Arial"/>
                <w:b/>
              </w:rPr>
              <w:t>100 – 1500</w:t>
            </w:r>
          </w:p>
        </w:tc>
        <w:tc>
          <w:tcPr>
            <w:tcW w:w="1831" w:type="pct"/>
            <w:vAlign w:val="center"/>
          </w:tcPr>
          <w:p w:rsidR="00FB7CE5" w:rsidRPr="00A44CC2" w:rsidRDefault="00FB7CE5">
            <w:pPr>
              <w:spacing w:before="60" w:after="60"/>
              <w:jc w:val="center"/>
              <w:rPr>
                <w:rFonts w:ascii="Arial" w:hAnsi="Arial" w:cs="Arial"/>
                <w:b/>
              </w:rPr>
            </w:pPr>
            <w:r w:rsidRPr="00A44CC2">
              <w:rPr>
                <w:rFonts w:ascii="Arial" w:hAnsi="Arial" w:cs="Arial"/>
                <w:b/>
              </w:rPr>
              <w:t>&gt;1500</w:t>
            </w:r>
          </w:p>
        </w:tc>
      </w:tr>
      <w:tr w:rsidR="00FB7CE5" w:rsidRPr="00A44CC2" w:rsidTr="00E16BDC">
        <w:trPr>
          <w:cantSplit/>
          <w:jc w:val="center"/>
        </w:trPr>
        <w:tc>
          <w:tcPr>
            <w:tcW w:w="1318" w:type="pct"/>
            <w:vAlign w:val="center"/>
          </w:tcPr>
          <w:p w:rsidR="00FB7CE5" w:rsidRPr="00A44CC2" w:rsidRDefault="00FB7CE5" w:rsidP="00D14B37">
            <w:pPr>
              <w:spacing w:before="60" w:after="60"/>
              <w:rPr>
                <w:rFonts w:ascii="Arial" w:hAnsi="Arial" w:cs="Arial"/>
                <w:b/>
              </w:rPr>
            </w:pPr>
            <w:r w:rsidRPr="00A44CC2">
              <w:rPr>
                <w:rFonts w:ascii="Arial" w:hAnsi="Arial" w:cs="Arial"/>
                <w:b/>
              </w:rPr>
              <w:lastRenderedPageBreak/>
              <w:t>No. of Cores</w:t>
            </w:r>
          </w:p>
        </w:tc>
        <w:tc>
          <w:tcPr>
            <w:tcW w:w="782" w:type="pct"/>
            <w:vAlign w:val="center"/>
          </w:tcPr>
          <w:p w:rsidR="00FB7CE5" w:rsidRPr="00A44CC2" w:rsidRDefault="00FB7CE5">
            <w:pPr>
              <w:spacing w:before="60" w:after="60"/>
              <w:jc w:val="center"/>
              <w:rPr>
                <w:rFonts w:ascii="Arial" w:hAnsi="Arial" w:cs="Arial"/>
              </w:rPr>
            </w:pPr>
            <w:r w:rsidRPr="00A44CC2">
              <w:rPr>
                <w:rFonts w:ascii="Arial" w:hAnsi="Arial" w:cs="Arial"/>
              </w:rPr>
              <w:t>1</w:t>
            </w:r>
          </w:p>
        </w:tc>
        <w:tc>
          <w:tcPr>
            <w:tcW w:w="106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Minimum 3</w:t>
            </w:r>
          </w:p>
        </w:tc>
        <w:tc>
          <w:tcPr>
            <w:tcW w:w="1831" w:type="pct"/>
            <w:vAlign w:val="center"/>
          </w:tcPr>
          <w:p w:rsidR="00FB7CE5" w:rsidRPr="00A44CC2" w:rsidRDefault="00FB7CE5">
            <w:pPr>
              <w:spacing w:before="60" w:after="60"/>
              <w:jc w:val="center"/>
              <w:rPr>
                <w:rFonts w:ascii="Arial" w:hAnsi="Arial" w:cs="Arial"/>
              </w:rPr>
            </w:pPr>
            <w:r w:rsidRPr="00A44CC2">
              <w:rPr>
                <w:rFonts w:ascii="Arial" w:hAnsi="Arial" w:cs="Arial"/>
              </w:rPr>
              <w:t>1 per 500m</w:t>
            </w:r>
            <w:r w:rsidRPr="00A44CC2">
              <w:rPr>
                <w:rFonts w:ascii="Arial" w:hAnsi="Arial" w:cs="Arial"/>
                <w:vertAlign w:val="superscript"/>
              </w:rPr>
              <w:t>2</w:t>
            </w:r>
            <w:r w:rsidRPr="00A44CC2">
              <w:rPr>
                <w:rFonts w:ascii="Arial" w:hAnsi="Arial" w:cs="Arial"/>
              </w:rPr>
              <w:t xml:space="preserve"> (minimum 3)</w:t>
            </w:r>
          </w:p>
        </w:tc>
      </w:tr>
    </w:tbl>
    <w:p w:rsidR="00FB7CE5" w:rsidRPr="00A44CC2" w:rsidRDefault="00FB7CE5" w:rsidP="00D30CF9">
      <w:pPr>
        <w:pStyle w:val="BodyText"/>
        <w:rPr>
          <w:rFonts w:cs="Arial"/>
        </w:rPr>
        <w:sectPr w:rsidR="00FB7CE5" w:rsidRPr="00A44CC2" w:rsidSect="00932BB5">
          <w:headerReference w:type="even" r:id="rId21"/>
          <w:headerReference w:type="default" r:id="rId22"/>
          <w:footerReference w:type="even" r:id="rId23"/>
          <w:footerReference w:type="default" r:id="rId24"/>
          <w:headerReference w:type="first" r:id="rId25"/>
          <w:footerReference w:type="first" r:id="rId26"/>
          <w:pgSz w:w="11906" w:h="16838"/>
          <w:pgMar w:top="1440" w:right="1440" w:bottom="1440" w:left="1440" w:header="708" w:footer="708" w:gutter="0"/>
          <w:cols w:space="708"/>
          <w:docGrid w:linePitch="360"/>
        </w:sect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670"/>
        <w:gridCol w:w="1386"/>
        <w:gridCol w:w="1389"/>
        <w:gridCol w:w="1247"/>
        <w:gridCol w:w="1389"/>
        <w:gridCol w:w="1386"/>
        <w:gridCol w:w="1666"/>
        <w:gridCol w:w="1248"/>
        <w:gridCol w:w="1390"/>
        <w:gridCol w:w="1248"/>
        <w:gridCol w:w="1387"/>
      </w:tblGrid>
      <w:tr w:rsidR="00FB7CE5" w:rsidRPr="00A44CC2" w:rsidTr="00D14B37">
        <w:trPr>
          <w:cantSplit/>
          <w:tblHeader/>
          <w:jc w:val="center"/>
        </w:trPr>
        <w:tc>
          <w:tcPr>
            <w:tcW w:w="5000" w:type="pct"/>
            <w:gridSpan w:val="11"/>
          </w:tcPr>
          <w:p w:rsidR="00FB7CE5" w:rsidRPr="00A44CC2" w:rsidRDefault="00FB7CE5" w:rsidP="00D14B37">
            <w:pPr>
              <w:spacing w:before="60" w:after="60"/>
              <w:rPr>
                <w:rFonts w:ascii="Arial" w:hAnsi="Arial" w:cs="Arial"/>
                <w:b/>
              </w:rPr>
            </w:pPr>
            <w:r w:rsidRPr="00A44CC2">
              <w:rPr>
                <w:rFonts w:ascii="Arial" w:hAnsi="Arial" w:cs="Arial"/>
                <w:b/>
              </w:rPr>
              <w:lastRenderedPageBreak/>
              <w:t>Table - Test Frequencies For Soils – Part 1 of 3</w:t>
            </w:r>
          </w:p>
        </w:tc>
      </w:tr>
      <w:tr w:rsidR="00FB7CE5" w:rsidRPr="00A44CC2" w:rsidTr="00D14B37">
        <w:trPr>
          <w:cantSplit/>
          <w:tblHeader/>
          <w:jc w:val="center"/>
        </w:trPr>
        <w:tc>
          <w:tcPr>
            <w:tcW w:w="531" w:type="pct"/>
            <w:vAlign w:val="center"/>
          </w:tcPr>
          <w:p w:rsidR="00FB7CE5" w:rsidRPr="00A44CC2" w:rsidRDefault="00FB7CE5" w:rsidP="00D14B37">
            <w:pPr>
              <w:spacing w:before="60" w:after="60"/>
              <w:jc w:val="center"/>
              <w:rPr>
                <w:rFonts w:ascii="Arial" w:hAnsi="Arial" w:cs="Arial"/>
                <w:b/>
              </w:rPr>
            </w:pPr>
            <w:r w:rsidRPr="00A44CC2">
              <w:rPr>
                <w:rFonts w:ascii="Arial" w:hAnsi="Arial" w:cs="Arial"/>
                <w:b/>
              </w:rPr>
              <w:t>Type Of Test</w:t>
            </w:r>
          </w:p>
        </w:tc>
        <w:tc>
          <w:tcPr>
            <w:tcW w:w="451" w:type="pct"/>
            <w:vAlign w:val="center"/>
          </w:tcPr>
          <w:p w:rsidR="00FB7CE5" w:rsidRPr="00A44CC2" w:rsidRDefault="00FB7CE5" w:rsidP="00D14B37">
            <w:pPr>
              <w:spacing w:before="60" w:after="60"/>
              <w:jc w:val="center"/>
              <w:rPr>
                <w:rFonts w:ascii="Arial" w:hAnsi="Arial" w:cs="Arial"/>
                <w:b/>
              </w:rPr>
            </w:pPr>
            <w:r w:rsidRPr="00A44CC2">
              <w:rPr>
                <w:rFonts w:ascii="Arial" w:hAnsi="Arial" w:cs="Arial"/>
                <w:b/>
              </w:rPr>
              <w:t>General</w:t>
            </w:r>
            <w:r w:rsidRPr="00A44CC2">
              <w:rPr>
                <w:rFonts w:ascii="Arial" w:hAnsi="Arial" w:cs="Arial"/>
                <w:b/>
              </w:rPr>
              <w:br/>
              <w:t>Fill</w:t>
            </w:r>
          </w:p>
        </w:tc>
        <w:tc>
          <w:tcPr>
            <w:tcW w:w="452" w:type="pct"/>
            <w:vAlign w:val="center"/>
          </w:tcPr>
          <w:p w:rsidR="00FB7CE5" w:rsidRPr="00A44CC2" w:rsidRDefault="00FB7CE5" w:rsidP="00D14B37">
            <w:pPr>
              <w:spacing w:before="60" w:after="60"/>
              <w:jc w:val="center"/>
              <w:rPr>
                <w:rFonts w:ascii="Arial" w:hAnsi="Arial" w:cs="Arial"/>
                <w:b/>
              </w:rPr>
            </w:pPr>
            <w:r w:rsidRPr="00A44CC2">
              <w:rPr>
                <w:rFonts w:ascii="Arial" w:hAnsi="Arial" w:cs="Arial"/>
                <w:b/>
              </w:rPr>
              <w:t>Standard Fill</w:t>
            </w:r>
          </w:p>
        </w:tc>
        <w:tc>
          <w:tcPr>
            <w:tcW w:w="406" w:type="pct"/>
            <w:vAlign w:val="center"/>
          </w:tcPr>
          <w:p w:rsidR="00FB7CE5" w:rsidRPr="00A44CC2" w:rsidRDefault="00FB7CE5" w:rsidP="00D14B37">
            <w:pPr>
              <w:spacing w:before="60" w:after="60"/>
              <w:jc w:val="center"/>
              <w:rPr>
                <w:rFonts w:ascii="Arial" w:hAnsi="Arial" w:cs="Arial"/>
                <w:b/>
              </w:rPr>
            </w:pPr>
            <w:r w:rsidRPr="00A44CC2">
              <w:rPr>
                <w:rFonts w:ascii="Arial" w:hAnsi="Arial" w:cs="Arial"/>
                <w:b/>
              </w:rPr>
              <w:t>Select Fill/Sand Clay Fill</w:t>
            </w:r>
          </w:p>
        </w:tc>
        <w:tc>
          <w:tcPr>
            <w:tcW w:w="452" w:type="pct"/>
            <w:vAlign w:val="center"/>
          </w:tcPr>
          <w:p w:rsidR="00FB7CE5" w:rsidRPr="00A44CC2" w:rsidRDefault="00FB7CE5" w:rsidP="00D14B37">
            <w:pPr>
              <w:spacing w:before="60" w:after="60"/>
              <w:jc w:val="center"/>
              <w:rPr>
                <w:rFonts w:ascii="Arial" w:hAnsi="Arial" w:cs="Arial"/>
                <w:b/>
              </w:rPr>
            </w:pPr>
            <w:r w:rsidRPr="00A44CC2">
              <w:rPr>
                <w:rFonts w:ascii="Arial" w:hAnsi="Arial" w:cs="Arial"/>
                <w:b/>
              </w:rPr>
              <w:t>Subgrade</w:t>
            </w:r>
          </w:p>
        </w:tc>
        <w:tc>
          <w:tcPr>
            <w:tcW w:w="451" w:type="pct"/>
            <w:vAlign w:val="center"/>
          </w:tcPr>
          <w:p w:rsidR="00FB7CE5" w:rsidRPr="00A44CC2" w:rsidRDefault="00FB7CE5" w:rsidP="00D14B37">
            <w:pPr>
              <w:spacing w:before="60" w:after="60"/>
              <w:jc w:val="center"/>
              <w:rPr>
                <w:rFonts w:ascii="Arial" w:hAnsi="Arial" w:cs="Arial"/>
                <w:b/>
              </w:rPr>
            </w:pPr>
            <w:r w:rsidRPr="00A44CC2">
              <w:rPr>
                <w:rFonts w:ascii="Arial" w:hAnsi="Arial" w:cs="Arial"/>
                <w:b/>
              </w:rPr>
              <w:t>Sub</w:t>
            </w:r>
            <w:r w:rsidRPr="00A44CC2">
              <w:rPr>
                <w:rFonts w:ascii="Arial" w:hAnsi="Arial" w:cs="Arial"/>
                <w:b/>
              </w:rPr>
              <w:noBreakHyphen/>
              <w:t>Base</w:t>
            </w:r>
          </w:p>
        </w:tc>
        <w:tc>
          <w:tcPr>
            <w:tcW w:w="542" w:type="pct"/>
            <w:vAlign w:val="center"/>
          </w:tcPr>
          <w:p w:rsidR="00FB7CE5" w:rsidRPr="00A44CC2" w:rsidRDefault="00FB7CE5" w:rsidP="00D14B37">
            <w:pPr>
              <w:spacing w:before="60" w:after="60"/>
              <w:jc w:val="center"/>
              <w:rPr>
                <w:rFonts w:ascii="Arial" w:hAnsi="Arial" w:cs="Arial"/>
                <w:b/>
              </w:rPr>
            </w:pPr>
            <w:r w:rsidRPr="00A44CC2">
              <w:rPr>
                <w:rFonts w:ascii="Arial" w:hAnsi="Arial" w:cs="Arial"/>
                <w:b/>
              </w:rPr>
              <w:t>Basecourse</w:t>
            </w:r>
          </w:p>
        </w:tc>
        <w:tc>
          <w:tcPr>
            <w:tcW w:w="406" w:type="pct"/>
            <w:vAlign w:val="center"/>
          </w:tcPr>
          <w:p w:rsidR="00FB7CE5" w:rsidRPr="00A44CC2" w:rsidRDefault="00FB7CE5" w:rsidP="00D14B37">
            <w:pPr>
              <w:spacing w:before="60" w:after="60"/>
              <w:jc w:val="center"/>
              <w:rPr>
                <w:rFonts w:ascii="Arial" w:hAnsi="Arial" w:cs="Arial"/>
                <w:b/>
              </w:rPr>
            </w:pPr>
            <w:r w:rsidRPr="00A44CC2">
              <w:rPr>
                <w:rFonts w:ascii="Arial" w:hAnsi="Arial" w:cs="Arial"/>
                <w:b/>
              </w:rPr>
              <w:t>Bridge Backfill Using Std.  Fill</w:t>
            </w:r>
          </w:p>
        </w:tc>
        <w:tc>
          <w:tcPr>
            <w:tcW w:w="452" w:type="pct"/>
            <w:vAlign w:val="center"/>
          </w:tcPr>
          <w:p w:rsidR="00FB7CE5" w:rsidRPr="00A44CC2" w:rsidRDefault="00FB7CE5" w:rsidP="00D14B37">
            <w:pPr>
              <w:spacing w:before="60" w:after="60"/>
              <w:jc w:val="center"/>
              <w:rPr>
                <w:rFonts w:ascii="Arial" w:hAnsi="Arial" w:cs="Arial"/>
                <w:b/>
              </w:rPr>
            </w:pPr>
            <w:r w:rsidRPr="00A44CC2">
              <w:rPr>
                <w:rFonts w:ascii="Arial" w:hAnsi="Arial" w:cs="Arial"/>
                <w:b/>
              </w:rPr>
              <w:t>Bridge Backfill Using Select Fill</w:t>
            </w:r>
          </w:p>
        </w:tc>
        <w:tc>
          <w:tcPr>
            <w:tcW w:w="406" w:type="pct"/>
            <w:vAlign w:val="center"/>
          </w:tcPr>
          <w:p w:rsidR="00FB7CE5" w:rsidRPr="00A44CC2" w:rsidRDefault="00FB7CE5" w:rsidP="00D14B37">
            <w:pPr>
              <w:spacing w:before="60" w:after="60"/>
              <w:jc w:val="center"/>
              <w:rPr>
                <w:rFonts w:ascii="Arial" w:hAnsi="Arial" w:cs="Arial"/>
                <w:b/>
              </w:rPr>
            </w:pPr>
            <w:r w:rsidRPr="00A44CC2">
              <w:rPr>
                <w:rFonts w:ascii="Arial" w:hAnsi="Arial" w:cs="Arial"/>
                <w:b/>
              </w:rPr>
              <w:t>Culvert Backfill Using Std.Fill</w:t>
            </w:r>
          </w:p>
        </w:tc>
        <w:tc>
          <w:tcPr>
            <w:tcW w:w="452" w:type="pct"/>
            <w:vAlign w:val="center"/>
          </w:tcPr>
          <w:p w:rsidR="00FB7CE5" w:rsidRPr="00A44CC2" w:rsidRDefault="00FB7CE5" w:rsidP="00D14B37">
            <w:pPr>
              <w:spacing w:before="60" w:after="60"/>
              <w:jc w:val="center"/>
              <w:rPr>
                <w:rFonts w:ascii="Arial" w:hAnsi="Arial" w:cs="Arial"/>
                <w:b/>
              </w:rPr>
            </w:pPr>
            <w:r w:rsidRPr="00A44CC2">
              <w:rPr>
                <w:rFonts w:ascii="Arial" w:hAnsi="Arial" w:cs="Arial"/>
                <w:b/>
              </w:rPr>
              <w:t>Culvert Backfill Using Select Fill</w:t>
            </w:r>
          </w:p>
        </w:tc>
      </w:tr>
      <w:tr w:rsidR="00FB7CE5" w:rsidRPr="00A44CC2" w:rsidTr="00D14B37">
        <w:trPr>
          <w:cantSplit/>
          <w:jc w:val="center"/>
        </w:trPr>
        <w:tc>
          <w:tcPr>
            <w:tcW w:w="53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Field Density (FDD) by</w:t>
            </w:r>
          </w:p>
          <w:p w:rsidR="00FB7CE5" w:rsidRPr="00A44CC2" w:rsidRDefault="00FB7CE5" w:rsidP="00D14B37">
            <w:pPr>
              <w:spacing w:before="60" w:after="60"/>
              <w:jc w:val="center"/>
              <w:rPr>
                <w:rFonts w:ascii="Arial" w:hAnsi="Arial" w:cs="Arial"/>
              </w:rPr>
            </w:pPr>
            <w:r w:rsidRPr="00A44CC2">
              <w:rPr>
                <w:rFonts w:ascii="Arial" w:hAnsi="Arial" w:cs="Arial"/>
              </w:rPr>
              <w:t>NTCP 102.1 and</w:t>
            </w:r>
          </w:p>
          <w:p w:rsidR="00FB7CE5" w:rsidRPr="00A44CC2" w:rsidRDefault="00FB7CE5" w:rsidP="00D14B37">
            <w:pPr>
              <w:spacing w:before="60" w:after="60"/>
              <w:jc w:val="center"/>
              <w:rPr>
                <w:rFonts w:ascii="Arial" w:hAnsi="Arial" w:cs="Arial"/>
              </w:rPr>
            </w:pPr>
            <w:r w:rsidRPr="00A44CC2">
              <w:rPr>
                <w:rFonts w:ascii="Arial" w:hAnsi="Arial" w:cs="Arial"/>
              </w:rPr>
              <w:t>AS 1289.5.8.1</w:t>
            </w:r>
          </w:p>
        </w:tc>
        <w:tc>
          <w:tcPr>
            <w:tcW w:w="45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in 3,000 m</w:t>
            </w:r>
            <w:r w:rsidRPr="00A44CC2">
              <w:rPr>
                <w:rFonts w:ascii="Arial" w:hAnsi="Arial" w:cs="Arial"/>
                <w:vertAlign w:val="superscript"/>
              </w:rPr>
              <w:t>2</w:t>
            </w:r>
            <w:r w:rsidRPr="00A44CC2">
              <w:rPr>
                <w:rFonts w:ascii="Arial" w:hAnsi="Arial" w:cs="Arial"/>
              </w:rPr>
              <w:br/>
              <w:t>(min.  of 3 tests per lot)</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in 3,000 m</w:t>
            </w:r>
            <w:r w:rsidRPr="00A44CC2">
              <w:rPr>
                <w:rFonts w:ascii="Arial" w:hAnsi="Arial" w:cs="Arial"/>
                <w:vertAlign w:val="superscript"/>
              </w:rPr>
              <w:t>2</w:t>
            </w:r>
            <w:r w:rsidRPr="00A44CC2">
              <w:rPr>
                <w:rFonts w:ascii="Arial" w:hAnsi="Arial" w:cs="Arial"/>
              </w:rPr>
              <w:br/>
              <w:t>(min.  of 3 tests per lot)</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in 3,000m</w:t>
            </w:r>
            <w:r w:rsidRPr="00A44CC2">
              <w:rPr>
                <w:rFonts w:ascii="Arial" w:hAnsi="Arial" w:cs="Arial"/>
                <w:vertAlign w:val="superscript"/>
              </w:rPr>
              <w:t>2</w:t>
            </w:r>
            <w:r w:rsidRPr="00A44CC2">
              <w:rPr>
                <w:rFonts w:ascii="Arial" w:hAnsi="Arial" w:cs="Arial"/>
              </w:rPr>
              <w:t xml:space="preserve"> (min.  of 3 tests per lot)</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in 1,000 m</w:t>
            </w:r>
            <w:r w:rsidRPr="00A44CC2">
              <w:rPr>
                <w:rFonts w:ascii="Arial" w:hAnsi="Arial" w:cs="Arial"/>
                <w:vertAlign w:val="superscript"/>
              </w:rPr>
              <w:t>2</w:t>
            </w:r>
            <w:r w:rsidRPr="00A44CC2">
              <w:rPr>
                <w:rFonts w:ascii="Arial" w:hAnsi="Arial" w:cs="Arial"/>
              </w:rPr>
              <w:br/>
              <w:t>(min.  of 3 tests per lot)</w:t>
            </w:r>
          </w:p>
        </w:tc>
        <w:tc>
          <w:tcPr>
            <w:tcW w:w="45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in 1,000 m</w:t>
            </w:r>
            <w:r w:rsidRPr="00A44CC2">
              <w:rPr>
                <w:rFonts w:ascii="Arial" w:hAnsi="Arial" w:cs="Arial"/>
                <w:vertAlign w:val="superscript"/>
              </w:rPr>
              <w:t>2</w:t>
            </w:r>
            <w:r w:rsidRPr="00A44CC2">
              <w:rPr>
                <w:rFonts w:ascii="Arial" w:hAnsi="Arial" w:cs="Arial"/>
              </w:rPr>
              <w:br/>
              <w:t>(min.  of 3 tests per lot)</w:t>
            </w:r>
          </w:p>
        </w:tc>
        <w:tc>
          <w:tcPr>
            <w:tcW w:w="54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in 1,000 m</w:t>
            </w:r>
            <w:r w:rsidRPr="00A44CC2">
              <w:rPr>
                <w:rFonts w:ascii="Arial" w:hAnsi="Arial" w:cs="Arial"/>
                <w:vertAlign w:val="superscript"/>
              </w:rPr>
              <w:t>2</w:t>
            </w:r>
            <w:r w:rsidRPr="00A44CC2">
              <w:rPr>
                <w:rFonts w:ascii="Arial" w:hAnsi="Arial" w:cs="Arial"/>
              </w:rPr>
              <w:br/>
              <w:t>(min.  of 3 tests per lot)</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3 tests per 100 m</w:t>
            </w:r>
            <w:r w:rsidRPr="00A44CC2">
              <w:rPr>
                <w:rFonts w:ascii="Arial" w:hAnsi="Arial" w:cs="Arial"/>
                <w:vertAlign w:val="superscript"/>
              </w:rPr>
              <w:t>3</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3 tests per 100 m</w:t>
            </w:r>
            <w:r w:rsidRPr="00A44CC2">
              <w:rPr>
                <w:rFonts w:ascii="Arial" w:hAnsi="Arial" w:cs="Arial"/>
                <w:vertAlign w:val="superscript"/>
              </w:rPr>
              <w:t>3</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3 tests per 10 m</w:t>
            </w:r>
            <w:r w:rsidRPr="00A44CC2">
              <w:rPr>
                <w:rFonts w:ascii="Arial" w:hAnsi="Arial" w:cs="Arial"/>
                <w:vertAlign w:val="superscript"/>
              </w:rPr>
              <w:t>3</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3 tests per 10 m</w:t>
            </w:r>
            <w:r w:rsidRPr="00A44CC2">
              <w:rPr>
                <w:rFonts w:ascii="Arial" w:hAnsi="Arial" w:cs="Arial"/>
                <w:vertAlign w:val="superscript"/>
              </w:rPr>
              <w:t>3</w:t>
            </w:r>
          </w:p>
        </w:tc>
      </w:tr>
      <w:tr w:rsidR="00FB7CE5" w:rsidRPr="00A44CC2" w:rsidTr="00D14B37">
        <w:trPr>
          <w:cantSplit/>
          <w:jc w:val="center"/>
        </w:trPr>
        <w:tc>
          <w:tcPr>
            <w:tcW w:w="53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Modified Compaction (MMDD) by</w:t>
            </w:r>
          </w:p>
          <w:p w:rsidR="00FB7CE5" w:rsidRPr="00A44CC2" w:rsidRDefault="00FB7CE5" w:rsidP="00D14B37">
            <w:pPr>
              <w:spacing w:before="60" w:after="60"/>
              <w:jc w:val="center"/>
              <w:rPr>
                <w:rFonts w:ascii="Arial" w:hAnsi="Arial" w:cs="Arial"/>
              </w:rPr>
            </w:pPr>
            <w:r w:rsidRPr="00A44CC2">
              <w:rPr>
                <w:rFonts w:ascii="Arial" w:hAnsi="Arial" w:cs="Arial"/>
              </w:rPr>
              <w:t>AS 1289.5.2.1</w:t>
            </w:r>
          </w:p>
        </w:tc>
        <w:tc>
          <w:tcPr>
            <w:tcW w:w="45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FDD</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FDD</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FDD</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FDD</w:t>
            </w:r>
          </w:p>
        </w:tc>
        <w:tc>
          <w:tcPr>
            <w:tcW w:w="45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FDD</w:t>
            </w:r>
          </w:p>
        </w:tc>
        <w:tc>
          <w:tcPr>
            <w:tcW w:w="54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FDD</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FDD</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FDD</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FDD</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FDD</w:t>
            </w:r>
          </w:p>
        </w:tc>
      </w:tr>
      <w:tr w:rsidR="00FB7CE5" w:rsidRPr="00A44CC2" w:rsidTr="00D14B37">
        <w:trPr>
          <w:cantSplit/>
          <w:jc w:val="center"/>
        </w:trPr>
        <w:tc>
          <w:tcPr>
            <w:tcW w:w="53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Particle Size Distribution by AS 1289.3.6.1</w:t>
            </w:r>
          </w:p>
        </w:tc>
        <w:tc>
          <w:tcPr>
            <w:tcW w:w="45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2,000 m</w:t>
            </w:r>
            <w:r w:rsidRPr="00A44CC2">
              <w:rPr>
                <w:rFonts w:ascii="Arial" w:hAnsi="Arial" w:cs="Arial"/>
                <w:vertAlign w:val="superscript"/>
              </w:rPr>
              <w:t>3</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45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in 5000 m</w:t>
            </w:r>
            <w:r w:rsidRPr="00A44CC2">
              <w:rPr>
                <w:rFonts w:ascii="Arial" w:hAnsi="Arial" w:cs="Arial"/>
                <w:vertAlign w:val="superscript"/>
              </w:rPr>
              <w:t>2</w:t>
            </w:r>
            <w:r w:rsidRPr="00A44CC2">
              <w:rPr>
                <w:rFonts w:ascii="Arial" w:hAnsi="Arial" w:cs="Arial"/>
              </w:rPr>
              <w:br/>
              <w:t>(min.of 1 test per lot)</w:t>
            </w:r>
          </w:p>
        </w:tc>
        <w:tc>
          <w:tcPr>
            <w:tcW w:w="54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in 5000 m</w:t>
            </w:r>
            <w:r w:rsidRPr="00A44CC2">
              <w:rPr>
                <w:rFonts w:ascii="Arial" w:hAnsi="Arial" w:cs="Arial"/>
                <w:vertAlign w:val="superscript"/>
              </w:rPr>
              <w:t>2</w:t>
            </w:r>
            <w:r w:rsidRPr="00A44CC2">
              <w:rPr>
                <w:rFonts w:ascii="Arial" w:hAnsi="Arial" w:cs="Arial"/>
              </w:rPr>
              <w:br/>
              <w:t>(min.of 1 test per lot)</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300 m</w:t>
            </w:r>
            <w:r w:rsidRPr="00A44CC2">
              <w:rPr>
                <w:rFonts w:ascii="Arial" w:hAnsi="Arial" w:cs="Arial"/>
                <w:vertAlign w:val="superscript"/>
              </w:rPr>
              <w:t>3</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300 m</w:t>
            </w:r>
            <w:r w:rsidRPr="00A44CC2">
              <w:rPr>
                <w:rFonts w:ascii="Arial" w:hAnsi="Arial" w:cs="Arial"/>
                <w:vertAlign w:val="superscript"/>
              </w:rPr>
              <w:t>3</w:t>
            </w:r>
          </w:p>
        </w:tc>
      </w:tr>
      <w:tr w:rsidR="00FB7CE5" w:rsidRPr="00A44CC2" w:rsidTr="00D14B37">
        <w:trPr>
          <w:cantSplit/>
          <w:jc w:val="center"/>
        </w:trPr>
        <w:tc>
          <w:tcPr>
            <w:tcW w:w="53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Plasticity Index by</w:t>
            </w:r>
          </w:p>
          <w:p w:rsidR="00FB7CE5" w:rsidRPr="00A44CC2" w:rsidRDefault="00FB7CE5" w:rsidP="00D14B37">
            <w:pPr>
              <w:spacing w:before="60" w:after="60"/>
              <w:jc w:val="center"/>
              <w:rPr>
                <w:rFonts w:ascii="Arial" w:hAnsi="Arial" w:cs="Arial"/>
              </w:rPr>
            </w:pPr>
            <w:r w:rsidRPr="00A44CC2">
              <w:rPr>
                <w:rFonts w:ascii="Arial" w:hAnsi="Arial" w:cs="Arial"/>
              </w:rPr>
              <w:t>AS 1289.3.1.1, AS 1289.3.2.1, AS 1289.3.3.1</w:t>
            </w:r>
          </w:p>
        </w:tc>
        <w:tc>
          <w:tcPr>
            <w:tcW w:w="45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2,000 m</w:t>
            </w:r>
            <w:r w:rsidRPr="00A44CC2">
              <w:rPr>
                <w:rFonts w:ascii="Arial" w:hAnsi="Arial" w:cs="Arial"/>
                <w:vertAlign w:val="superscript"/>
              </w:rPr>
              <w:t>3</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2,000 m</w:t>
            </w:r>
            <w:r w:rsidRPr="00A44CC2">
              <w:rPr>
                <w:rFonts w:ascii="Arial" w:hAnsi="Arial" w:cs="Arial"/>
                <w:vertAlign w:val="superscript"/>
              </w:rPr>
              <w:t>3</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2,000 m</w:t>
            </w:r>
            <w:r w:rsidRPr="00A44CC2">
              <w:rPr>
                <w:rFonts w:ascii="Arial" w:hAnsi="Arial" w:cs="Arial"/>
                <w:vertAlign w:val="superscript"/>
              </w:rPr>
              <w:t>3</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in 5,000 m</w:t>
            </w:r>
            <w:r w:rsidRPr="00A44CC2">
              <w:rPr>
                <w:rFonts w:ascii="Arial" w:hAnsi="Arial" w:cs="Arial"/>
                <w:vertAlign w:val="superscript"/>
              </w:rPr>
              <w:t>2</w:t>
            </w:r>
            <w:r w:rsidRPr="00A44CC2">
              <w:rPr>
                <w:rFonts w:ascii="Arial" w:hAnsi="Arial" w:cs="Arial"/>
              </w:rPr>
              <w:br/>
              <w:t>(min.of 1 test per lot)</w:t>
            </w:r>
          </w:p>
        </w:tc>
        <w:tc>
          <w:tcPr>
            <w:tcW w:w="45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in 5000 m</w:t>
            </w:r>
            <w:r w:rsidRPr="00A44CC2">
              <w:rPr>
                <w:rFonts w:ascii="Arial" w:hAnsi="Arial" w:cs="Arial"/>
                <w:vertAlign w:val="superscript"/>
              </w:rPr>
              <w:t>2</w:t>
            </w:r>
            <w:r w:rsidRPr="00A44CC2">
              <w:rPr>
                <w:rFonts w:ascii="Arial" w:hAnsi="Arial" w:cs="Arial"/>
              </w:rPr>
              <w:br/>
              <w:t>(min.of 1 test per lot)</w:t>
            </w:r>
          </w:p>
        </w:tc>
        <w:tc>
          <w:tcPr>
            <w:tcW w:w="54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in 5000 m</w:t>
            </w:r>
            <w:r w:rsidRPr="00A44CC2">
              <w:rPr>
                <w:rFonts w:ascii="Arial" w:hAnsi="Arial" w:cs="Arial"/>
                <w:vertAlign w:val="superscript"/>
              </w:rPr>
              <w:t>2</w:t>
            </w:r>
            <w:r w:rsidRPr="00A44CC2">
              <w:rPr>
                <w:rFonts w:ascii="Arial" w:hAnsi="Arial" w:cs="Arial"/>
              </w:rPr>
              <w:br/>
              <w:t>(min.of 1 test per lot)</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300 m</w:t>
            </w:r>
            <w:r w:rsidRPr="00A44CC2">
              <w:rPr>
                <w:rFonts w:ascii="Arial" w:hAnsi="Arial" w:cs="Arial"/>
                <w:vertAlign w:val="superscript"/>
              </w:rPr>
              <w:t>3</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300 m</w:t>
            </w:r>
            <w:r w:rsidRPr="00A44CC2">
              <w:rPr>
                <w:rFonts w:ascii="Arial" w:hAnsi="Arial" w:cs="Arial"/>
                <w:vertAlign w:val="superscript"/>
              </w:rPr>
              <w:t>3</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300 m</w:t>
            </w:r>
            <w:r w:rsidRPr="00A44CC2">
              <w:rPr>
                <w:rFonts w:ascii="Arial" w:hAnsi="Arial" w:cs="Arial"/>
                <w:vertAlign w:val="superscript"/>
              </w:rPr>
              <w:t>3</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300 m</w:t>
            </w:r>
            <w:r w:rsidRPr="00A44CC2">
              <w:rPr>
                <w:rFonts w:ascii="Arial" w:hAnsi="Arial" w:cs="Arial"/>
                <w:vertAlign w:val="superscript"/>
              </w:rPr>
              <w:t>3</w:t>
            </w:r>
          </w:p>
        </w:tc>
      </w:tr>
      <w:tr w:rsidR="00FB7CE5" w:rsidRPr="00A44CC2" w:rsidTr="00D14B37">
        <w:trPr>
          <w:cantSplit/>
          <w:jc w:val="center"/>
        </w:trPr>
        <w:tc>
          <w:tcPr>
            <w:tcW w:w="53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Linear Shrinkage by AS 1289.3.4.1</w:t>
            </w:r>
          </w:p>
        </w:tc>
        <w:tc>
          <w:tcPr>
            <w:tcW w:w="45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2,000 m</w:t>
            </w:r>
            <w:r w:rsidRPr="00A44CC2">
              <w:rPr>
                <w:rFonts w:ascii="Arial" w:hAnsi="Arial" w:cs="Arial"/>
                <w:vertAlign w:val="superscript"/>
              </w:rPr>
              <w:t>3</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2,000 m</w:t>
            </w:r>
            <w:r w:rsidRPr="00A44CC2">
              <w:rPr>
                <w:rFonts w:ascii="Arial" w:hAnsi="Arial" w:cs="Arial"/>
                <w:vertAlign w:val="superscript"/>
              </w:rPr>
              <w:t>3</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2,000 m</w:t>
            </w:r>
            <w:r w:rsidRPr="00A44CC2">
              <w:rPr>
                <w:rFonts w:ascii="Arial" w:hAnsi="Arial" w:cs="Arial"/>
                <w:vertAlign w:val="superscript"/>
              </w:rPr>
              <w:t>3</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in 5,000 m</w:t>
            </w:r>
            <w:r w:rsidRPr="00A44CC2">
              <w:rPr>
                <w:rFonts w:ascii="Arial" w:hAnsi="Arial" w:cs="Arial"/>
                <w:vertAlign w:val="superscript"/>
              </w:rPr>
              <w:t>2</w:t>
            </w:r>
            <w:r w:rsidRPr="00A44CC2">
              <w:rPr>
                <w:rFonts w:ascii="Arial" w:hAnsi="Arial" w:cs="Arial"/>
              </w:rPr>
              <w:br/>
              <w:t>(min.of 1 test per lot)</w:t>
            </w:r>
          </w:p>
        </w:tc>
        <w:tc>
          <w:tcPr>
            <w:tcW w:w="45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in 5000 m</w:t>
            </w:r>
            <w:r w:rsidRPr="00A44CC2">
              <w:rPr>
                <w:rFonts w:ascii="Arial" w:hAnsi="Arial" w:cs="Arial"/>
                <w:vertAlign w:val="superscript"/>
              </w:rPr>
              <w:t>2</w:t>
            </w:r>
            <w:r w:rsidRPr="00A44CC2">
              <w:rPr>
                <w:rFonts w:ascii="Arial" w:hAnsi="Arial" w:cs="Arial"/>
              </w:rPr>
              <w:br/>
              <w:t>(min.of 1 test per lot)</w:t>
            </w:r>
          </w:p>
        </w:tc>
        <w:tc>
          <w:tcPr>
            <w:tcW w:w="54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in 5000 m</w:t>
            </w:r>
            <w:r w:rsidRPr="00A44CC2">
              <w:rPr>
                <w:rFonts w:ascii="Arial" w:hAnsi="Arial" w:cs="Arial"/>
                <w:vertAlign w:val="superscript"/>
              </w:rPr>
              <w:t>2</w:t>
            </w:r>
            <w:r w:rsidRPr="00A44CC2">
              <w:rPr>
                <w:rFonts w:ascii="Arial" w:hAnsi="Arial" w:cs="Arial"/>
              </w:rPr>
              <w:br/>
              <w:t>(min.of 1 test per lot)</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300 m</w:t>
            </w:r>
            <w:r w:rsidRPr="00A44CC2">
              <w:rPr>
                <w:rFonts w:ascii="Arial" w:hAnsi="Arial" w:cs="Arial"/>
                <w:vertAlign w:val="superscript"/>
              </w:rPr>
              <w:t>3</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300 m</w:t>
            </w:r>
            <w:r w:rsidRPr="00A44CC2">
              <w:rPr>
                <w:rFonts w:ascii="Arial" w:hAnsi="Arial" w:cs="Arial"/>
                <w:vertAlign w:val="superscript"/>
              </w:rPr>
              <w:t>3</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300 m</w:t>
            </w:r>
            <w:r w:rsidRPr="00A44CC2">
              <w:rPr>
                <w:rFonts w:ascii="Arial" w:hAnsi="Arial" w:cs="Arial"/>
                <w:vertAlign w:val="superscript"/>
              </w:rPr>
              <w:t>3</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300 m</w:t>
            </w:r>
            <w:r w:rsidRPr="00A44CC2">
              <w:rPr>
                <w:rFonts w:ascii="Arial" w:hAnsi="Arial" w:cs="Arial"/>
                <w:vertAlign w:val="superscript"/>
              </w:rPr>
              <w:t>3</w:t>
            </w:r>
          </w:p>
        </w:tc>
      </w:tr>
      <w:tr w:rsidR="00FB7CE5" w:rsidRPr="00A44CC2" w:rsidTr="00D14B37">
        <w:trPr>
          <w:cantSplit/>
          <w:jc w:val="center"/>
        </w:trPr>
        <w:tc>
          <w:tcPr>
            <w:tcW w:w="53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California Bearing Ratio by</w:t>
            </w:r>
          </w:p>
          <w:p w:rsidR="00FB7CE5" w:rsidRPr="00A44CC2" w:rsidRDefault="00FB7CE5" w:rsidP="00D14B37">
            <w:pPr>
              <w:spacing w:before="60" w:after="60"/>
              <w:jc w:val="center"/>
              <w:rPr>
                <w:rFonts w:ascii="Arial" w:hAnsi="Arial" w:cs="Arial"/>
              </w:rPr>
            </w:pPr>
            <w:r w:rsidRPr="00A44CC2">
              <w:rPr>
                <w:rFonts w:ascii="Arial" w:hAnsi="Arial" w:cs="Arial"/>
              </w:rPr>
              <w:t>AS 1289.6.1.1</w:t>
            </w:r>
          </w:p>
        </w:tc>
        <w:tc>
          <w:tcPr>
            <w:tcW w:w="45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2,000 m</w:t>
            </w:r>
            <w:r w:rsidRPr="00A44CC2">
              <w:rPr>
                <w:rFonts w:ascii="Arial" w:hAnsi="Arial" w:cs="Arial"/>
                <w:vertAlign w:val="superscript"/>
              </w:rPr>
              <w:t>3</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2,000 m</w:t>
            </w:r>
            <w:r w:rsidRPr="00A44CC2">
              <w:rPr>
                <w:rFonts w:ascii="Arial" w:hAnsi="Arial" w:cs="Arial"/>
                <w:vertAlign w:val="superscript"/>
              </w:rPr>
              <w:t>3</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2,000 m</w:t>
            </w:r>
            <w:r w:rsidRPr="00A44CC2">
              <w:rPr>
                <w:rFonts w:ascii="Arial" w:hAnsi="Arial" w:cs="Arial"/>
                <w:vertAlign w:val="superscript"/>
              </w:rPr>
              <w:t>3</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in 5 FDD</w:t>
            </w:r>
            <w:r w:rsidRPr="00A44CC2">
              <w:rPr>
                <w:rFonts w:ascii="Arial" w:hAnsi="Arial" w:cs="Arial"/>
              </w:rPr>
              <w:br/>
              <w:t>(min.1 of test per lot)</w:t>
            </w:r>
          </w:p>
        </w:tc>
        <w:tc>
          <w:tcPr>
            <w:tcW w:w="451"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in 5 FDD</w:t>
            </w:r>
            <w:r w:rsidRPr="00A44CC2">
              <w:rPr>
                <w:rFonts w:ascii="Arial" w:hAnsi="Arial" w:cs="Arial"/>
              </w:rPr>
              <w:br/>
              <w:t>(min.1 of test per lot)</w:t>
            </w:r>
          </w:p>
        </w:tc>
        <w:tc>
          <w:tcPr>
            <w:tcW w:w="54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in 5 FDD</w:t>
            </w:r>
            <w:r w:rsidRPr="00A44CC2">
              <w:rPr>
                <w:rFonts w:ascii="Arial" w:hAnsi="Arial" w:cs="Arial"/>
              </w:rPr>
              <w:br/>
              <w:t>(min.1 of test per lot)</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300 m</w:t>
            </w:r>
            <w:r w:rsidRPr="00A44CC2">
              <w:rPr>
                <w:rFonts w:ascii="Arial" w:hAnsi="Arial" w:cs="Arial"/>
                <w:vertAlign w:val="superscript"/>
              </w:rPr>
              <w:t>3</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300 m</w:t>
            </w:r>
            <w:r w:rsidRPr="00A44CC2">
              <w:rPr>
                <w:rFonts w:ascii="Arial" w:hAnsi="Arial" w:cs="Arial"/>
                <w:vertAlign w:val="superscript"/>
              </w:rPr>
              <w:t>3</w:t>
            </w:r>
          </w:p>
        </w:tc>
        <w:tc>
          <w:tcPr>
            <w:tcW w:w="406"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300 m</w:t>
            </w:r>
            <w:r w:rsidRPr="00A44CC2">
              <w:rPr>
                <w:rFonts w:ascii="Arial" w:hAnsi="Arial" w:cs="Arial"/>
                <w:vertAlign w:val="superscript"/>
              </w:rPr>
              <w:t>3</w:t>
            </w:r>
          </w:p>
        </w:tc>
        <w:tc>
          <w:tcPr>
            <w:tcW w:w="452"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 per each 300 m</w:t>
            </w:r>
            <w:r w:rsidRPr="00A44CC2">
              <w:rPr>
                <w:rFonts w:ascii="Arial" w:hAnsi="Arial" w:cs="Arial"/>
                <w:vertAlign w:val="superscript"/>
              </w:rPr>
              <w:t>3</w:t>
            </w:r>
          </w:p>
        </w:tc>
      </w:tr>
      <w:tr w:rsidR="00FB7CE5" w:rsidRPr="00A44CC2" w:rsidTr="00D14B37">
        <w:trPr>
          <w:cantSplit/>
          <w:jc w:val="center"/>
        </w:trPr>
        <w:tc>
          <w:tcPr>
            <w:tcW w:w="5000" w:type="pct"/>
            <w:gridSpan w:val="11"/>
          </w:tcPr>
          <w:p w:rsidR="00FB7CE5" w:rsidRPr="00A44CC2" w:rsidRDefault="00FB7CE5" w:rsidP="00D14B37">
            <w:pPr>
              <w:spacing w:before="60" w:after="60"/>
              <w:jc w:val="center"/>
              <w:rPr>
                <w:rFonts w:ascii="Arial" w:hAnsi="Arial" w:cs="Arial"/>
              </w:rPr>
            </w:pPr>
            <w:r w:rsidRPr="00A44CC2">
              <w:rPr>
                <w:rFonts w:ascii="Arial" w:hAnsi="Arial" w:cs="Arial"/>
              </w:rPr>
              <w:t>* run = 1 pass of cement spreader;   FDD – Field Dry Density;  MMDD – Maximum Modified Dry Density</w:t>
            </w:r>
          </w:p>
        </w:tc>
      </w:tr>
    </w:tbl>
    <w:p w:rsidR="00FB7CE5" w:rsidRPr="00A44CC2" w:rsidRDefault="00FB7CE5" w:rsidP="00D30CF9">
      <w:pPr>
        <w:pStyle w:val="BodyText"/>
        <w:rPr>
          <w:rFonts w:cs="Arial"/>
        </w:rPr>
      </w:pPr>
    </w:p>
    <w:p w:rsidR="00FB7CE5" w:rsidRPr="00A44CC2" w:rsidRDefault="00FB7CE5" w:rsidP="00D30CF9">
      <w:pPr>
        <w:pStyle w:val="BodyText"/>
        <w:rPr>
          <w:rFonts w:cs="Arial"/>
        </w:rPr>
        <w:sectPr w:rsidR="00FB7CE5" w:rsidRPr="00A44CC2">
          <w:headerReference w:type="default" r:id="rId27"/>
          <w:pgSz w:w="16840" w:h="11907" w:orient="landscape" w:code="9"/>
          <w:pgMar w:top="284" w:right="567" w:bottom="567" w:left="851" w:header="284" w:footer="335" w:gutter="301"/>
          <w:cols w:space="720"/>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546"/>
        <w:gridCol w:w="3304"/>
        <w:gridCol w:w="3402"/>
        <w:gridCol w:w="3543"/>
      </w:tblGrid>
      <w:tr w:rsidR="00FB7CE5" w:rsidRPr="00A44CC2" w:rsidTr="00D14B37">
        <w:trPr>
          <w:cantSplit/>
          <w:jc w:val="center"/>
        </w:trPr>
        <w:tc>
          <w:tcPr>
            <w:tcW w:w="13795" w:type="dxa"/>
            <w:gridSpan w:val="4"/>
            <w:vAlign w:val="center"/>
          </w:tcPr>
          <w:p w:rsidR="00FB7CE5" w:rsidRPr="00A44CC2" w:rsidRDefault="00FB7CE5" w:rsidP="00A53CD4">
            <w:pPr>
              <w:spacing w:after="0"/>
              <w:rPr>
                <w:rFonts w:ascii="Arial" w:hAnsi="Arial" w:cs="Arial"/>
                <w:b/>
              </w:rPr>
            </w:pPr>
            <w:r w:rsidRPr="00A44CC2">
              <w:rPr>
                <w:rFonts w:ascii="Arial" w:hAnsi="Arial" w:cs="Arial"/>
                <w:b/>
              </w:rPr>
              <w:lastRenderedPageBreak/>
              <w:t>Table - Test Frequencies For Soils – part 2 of 3</w:t>
            </w:r>
          </w:p>
        </w:tc>
      </w:tr>
      <w:tr w:rsidR="00FB7CE5" w:rsidRPr="00A44CC2" w:rsidTr="00D14B37">
        <w:trPr>
          <w:cantSplit/>
          <w:jc w:val="center"/>
        </w:trPr>
        <w:tc>
          <w:tcPr>
            <w:tcW w:w="3546" w:type="dxa"/>
            <w:vAlign w:val="center"/>
          </w:tcPr>
          <w:p w:rsidR="00FB7CE5" w:rsidRPr="00A44CC2" w:rsidRDefault="00FB7CE5" w:rsidP="00A53CD4">
            <w:pPr>
              <w:spacing w:after="0"/>
              <w:rPr>
                <w:rFonts w:ascii="Arial" w:hAnsi="Arial" w:cs="Arial"/>
                <w:b/>
              </w:rPr>
            </w:pPr>
            <w:r w:rsidRPr="00A44CC2">
              <w:rPr>
                <w:rFonts w:ascii="Arial" w:hAnsi="Arial" w:cs="Arial"/>
                <w:b/>
              </w:rPr>
              <w:t>Type Of Test</w:t>
            </w:r>
          </w:p>
        </w:tc>
        <w:tc>
          <w:tcPr>
            <w:tcW w:w="3304" w:type="dxa"/>
            <w:vAlign w:val="center"/>
          </w:tcPr>
          <w:p w:rsidR="00FB7CE5" w:rsidRPr="00A44CC2" w:rsidRDefault="00FB7CE5" w:rsidP="00A53CD4">
            <w:pPr>
              <w:spacing w:after="0"/>
              <w:rPr>
                <w:rFonts w:ascii="Arial" w:hAnsi="Arial" w:cs="Arial"/>
                <w:b/>
              </w:rPr>
            </w:pPr>
            <w:r w:rsidRPr="00A44CC2">
              <w:rPr>
                <w:rFonts w:ascii="Arial" w:hAnsi="Arial" w:cs="Arial"/>
                <w:b/>
              </w:rPr>
              <w:t>Subgrade</w:t>
            </w:r>
          </w:p>
        </w:tc>
        <w:tc>
          <w:tcPr>
            <w:tcW w:w="3402" w:type="dxa"/>
            <w:vAlign w:val="center"/>
          </w:tcPr>
          <w:p w:rsidR="00FB7CE5" w:rsidRPr="00A44CC2" w:rsidRDefault="00FB7CE5" w:rsidP="00A53CD4">
            <w:pPr>
              <w:spacing w:after="0"/>
              <w:rPr>
                <w:rFonts w:ascii="Arial" w:hAnsi="Arial" w:cs="Arial"/>
                <w:b/>
              </w:rPr>
            </w:pPr>
            <w:r w:rsidRPr="00A44CC2">
              <w:rPr>
                <w:rFonts w:ascii="Arial" w:hAnsi="Arial" w:cs="Arial"/>
                <w:b/>
              </w:rPr>
              <w:t>Sub-Base</w:t>
            </w:r>
          </w:p>
        </w:tc>
        <w:tc>
          <w:tcPr>
            <w:tcW w:w="3543" w:type="dxa"/>
            <w:vAlign w:val="center"/>
          </w:tcPr>
          <w:p w:rsidR="00FB7CE5" w:rsidRPr="00A44CC2" w:rsidRDefault="00FB7CE5" w:rsidP="00A53CD4">
            <w:pPr>
              <w:spacing w:after="0"/>
              <w:rPr>
                <w:rFonts w:ascii="Arial" w:hAnsi="Arial" w:cs="Arial"/>
                <w:b/>
              </w:rPr>
            </w:pPr>
            <w:r w:rsidRPr="00A44CC2">
              <w:rPr>
                <w:rFonts w:ascii="Arial" w:hAnsi="Arial" w:cs="Arial"/>
                <w:b/>
              </w:rPr>
              <w:t>Basecourse</w:t>
            </w:r>
          </w:p>
        </w:tc>
      </w:tr>
      <w:tr w:rsidR="00FB7CE5" w:rsidRPr="00A44CC2" w:rsidTr="00D14B37">
        <w:trPr>
          <w:cantSplit/>
          <w:jc w:val="center"/>
        </w:trPr>
        <w:tc>
          <w:tcPr>
            <w:tcW w:w="3546" w:type="dxa"/>
            <w:vAlign w:val="center"/>
          </w:tcPr>
          <w:p w:rsidR="00FB7CE5" w:rsidRPr="00A44CC2" w:rsidRDefault="00FB7CE5" w:rsidP="00A53CD4">
            <w:pPr>
              <w:spacing w:after="0"/>
              <w:rPr>
                <w:rFonts w:ascii="Arial" w:hAnsi="Arial" w:cs="Arial"/>
              </w:rPr>
            </w:pPr>
            <w:r w:rsidRPr="00A44CC2">
              <w:rPr>
                <w:rFonts w:ascii="Arial" w:hAnsi="Arial" w:cs="Arial"/>
              </w:rPr>
              <w:t xml:space="preserve">Pavement Layer Thickness by </w:t>
            </w:r>
          </w:p>
          <w:p w:rsidR="00FB7CE5" w:rsidRPr="00A44CC2" w:rsidRDefault="00FB7CE5" w:rsidP="00A53CD4">
            <w:pPr>
              <w:spacing w:after="0"/>
              <w:rPr>
                <w:rFonts w:ascii="Arial" w:hAnsi="Arial" w:cs="Arial"/>
              </w:rPr>
            </w:pPr>
            <w:r w:rsidRPr="00A44CC2">
              <w:rPr>
                <w:rFonts w:ascii="Arial" w:hAnsi="Arial" w:cs="Arial"/>
              </w:rPr>
              <w:t>NTTM 216.1</w:t>
            </w:r>
          </w:p>
        </w:tc>
        <w:tc>
          <w:tcPr>
            <w:tcW w:w="3304" w:type="dxa"/>
            <w:vAlign w:val="center"/>
          </w:tcPr>
          <w:p w:rsidR="00FB7CE5" w:rsidRPr="00A44CC2" w:rsidRDefault="00FB7CE5" w:rsidP="00A53CD4">
            <w:pPr>
              <w:spacing w:after="0"/>
              <w:rPr>
                <w:rFonts w:ascii="Arial" w:hAnsi="Arial" w:cs="Arial"/>
              </w:rPr>
            </w:pPr>
            <w:r w:rsidRPr="00A44CC2">
              <w:rPr>
                <w:rFonts w:ascii="Arial" w:hAnsi="Arial" w:cs="Arial"/>
              </w:rPr>
              <w:t>-</w:t>
            </w:r>
          </w:p>
        </w:tc>
        <w:tc>
          <w:tcPr>
            <w:tcW w:w="3402" w:type="dxa"/>
            <w:vAlign w:val="center"/>
          </w:tcPr>
          <w:p w:rsidR="00FB7CE5" w:rsidRPr="00A44CC2" w:rsidRDefault="00FB7CE5" w:rsidP="00A53CD4">
            <w:pPr>
              <w:spacing w:after="0"/>
              <w:rPr>
                <w:rFonts w:ascii="Arial" w:hAnsi="Arial" w:cs="Arial"/>
              </w:rPr>
            </w:pPr>
            <w:r w:rsidRPr="00A44CC2">
              <w:rPr>
                <w:rFonts w:ascii="Arial" w:hAnsi="Arial" w:cs="Arial"/>
              </w:rPr>
              <w:t>1 per FDD</w:t>
            </w:r>
          </w:p>
        </w:tc>
        <w:tc>
          <w:tcPr>
            <w:tcW w:w="3543" w:type="dxa"/>
            <w:vAlign w:val="center"/>
          </w:tcPr>
          <w:p w:rsidR="00FB7CE5" w:rsidRPr="00A44CC2" w:rsidRDefault="00FB7CE5" w:rsidP="00A53CD4">
            <w:pPr>
              <w:spacing w:after="0"/>
              <w:rPr>
                <w:rFonts w:ascii="Arial" w:hAnsi="Arial" w:cs="Arial"/>
              </w:rPr>
            </w:pPr>
            <w:r w:rsidRPr="00A44CC2">
              <w:rPr>
                <w:rFonts w:ascii="Arial" w:hAnsi="Arial" w:cs="Arial"/>
              </w:rPr>
              <w:t>1 per FDD</w:t>
            </w:r>
          </w:p>
        </w:tc>
      </w:tr>
      <w:tr w:rsidR="00FB7CE5" w:rsidRPr="00A44CC2" w:rsidTr="00D14B37">
        <w:trPr>
          <w:cantSplit/>
          <w:jc w:val="center"/>
        </w:trPr>
        <w:tc>
          <w:tcPr>
            <w:tcW w:w="3546" w:type="dxa"/>
            <w:vAlign w:val="center"/>
          </w:tcPr>
          <w:p w:rsidR="00FB7CE5" w:rsidRPr="00A44CC2" w:rsidRDefault="00FB7CE5" w:rsidP="00A53CD4">
            <w:pPr>
              <w:spacing w:after="0"/>
              <w:rPr>
                <w:rFonts w:ascii="Arial" w:hAnsi="Arial" w:cs="Arial"/>
              </w:rPr>
            </w:pPr>
            <w:r w:rsidRPr="00A44CC2">
              <w:rPr>
                <w:rFonts w:ascii="Arial" w:hAnsi="Arial" w:cs="Arial"/>
              </w:rPr>
              <w:t>Ball Embedment by NTTM 215.1</w:t>
            </w:r>
          </w:p>
        </w:tc>
        <w:tc>
          <w:tcPr>
            <w:tcW w:w="3304" w:type="dxa"/>
            <w:vAlign w:val="center"/>
          </w:tcPr>
          <w:p w:rsidR="00FB7CE5" w:rsidRPr="00A44CC2" w:rsidRDefault="00FB7CE5" w:rsidP="00A53CD4">
            <w:pPr>
              <w:spacing w:after="0"/>
              <w:rPr>
                <w:rFonts w:ascii="Arial" w:hAnsi="Arial" w:cs="Arial"/>
              </w:rPr>
            </w:pPr>
            <w:r w:rsidRPr="00A44CC2">
              <w:rPr>
                <w:rFonts w:ascii="Arial" w:hAnsi="Arial" w:cs="Arial"/>
              </w:rPr>
              <w:t>-</w:t>
            </w:r>
          </w:p>
        </w:tc>
        <w:tc>
          <w:tcPr>
            <w:tcW w:w="3402" w:type="dxa"/>
            <w:vAlign w:val="center"/>
          </w:tcPr>
          <w:p w:rsidR="00FB7CE5" w:rsidRPr="00A44CC2" w:rsidRDefault="00FB7CE5" w:rsidP="00A53CD4">
            <w:pPr>
              <w:spacing w:after="0"/>
              <w:rPr>
                <w:rFonts w:ascii="Arial" w:hAnsi="Arial" w:cs="Arial"/>
              </w:rPr>
            </w:pPr>
            <w:r w:rsidRPr="00A44CC2">
              <w:rPr>
                <w:rFonts w:ascii="Arial" w:hAnsi="Arial" w:cs="Arial"/>
              </w:rPr>
              <w:t>-</w:t>
            </w:r>
          </w:p>
        </w:tc>
        <w:tc>
          <w:tcPr>
            <w:tcW w:w="3543" w:type="dxa"/>
            <w:vAlign w:val="center"/>
          </w:tcPr>
          <w:p w:rsidR="00FB7CE5" w:rsidRPr="00A44CC2" w:rsidRDefault="00FB7CE5" w:rsidP="00A53CD4">
            <w:pPr>
              <w:spacing w:after="0"/>
              <w:rPr>
                <w:rFonts w:ascii="Arial" w:hAnsi="Arial" w:cs="Arial"/>
                <w:vertAlign w:val="superscript"/>
              </w:rPr>
            </w:pPr>
            <w:r w:rsidRPr="00A44CC2">
              <w:rPr>
                <w:rFonts w:ascii="Arial" w:hAnsi="Arial" w:cs="Arial"/>
              </w:rPr>
              <w:t>1 in 5,000 m</w:t>
            </w:r>
            <w:r w:rsidRPr="00A44CC2">
              <w:rPr>
                <w:rFonts w:ascii="Arial" w:hAnsi="Arial" w:cs="Arial"/>
                <w:vertAlign w:val="superscript"/>
              </w:rPr>
              <w:t>2</w:t>
            </w:r>
          </w:p>
        </w:tc>
      </w:tr>
      <w:tr w:rsidR="00FB7CE5" w:rsidRPr="00A44CC2" w:rsidTr="00D14B37">
        <w:trPr>
          <w:cantSplit/>
          <w:jc w:val="center"/>
        </w:trPr>
        <w:tc>
          <w:tcPr>
            <w:tcW w:w="3546" w:type="dxa"/>
            <w:vAlign w:val="center"/>
          </w:tcPr>
          <w:p w:rsidR="00FB7CE5" w:rsidRPr="00A44CC2" w:rsidRDefault="00FB7CE5" w:rsidP="005607E4">
            <w:pPr>
              <w:spacing w:after="0"/>
              <w:rPr>
                <w:rFonts w:ascii="Arial" w:hAnsi="Arial" w:cs="Arial"/>
              </w:rPr>
            </w:pPr>
            <w:r w:rsidRPr="00A44CC2">
              <w:rPr>
                <w:rFonts w:ascii="Arial" w:hAnsi="Arial" w:cs="Arial"/>
              </w:rPr>
              <w:t>Dry Back – Moisture ratio as per AS 1289.5.4.1</w:t>
            </w:r>
          </w:p>
        </w:tc>
        <w:tc>
          <w:tcPr>
            <w:tcW w:w="3304" w:type="dxa"/>
            <w:vAlign w:val="center"/>
          </w:tcPr>
          <w:p w:rsidR="00FB7CE5" w:rsidRPr="00A44CC2" w:rsidRDefault="00FB7CE5" w:rsidP="00A53CD4">
            <w:pPr>
              <w:spacing w:after="0"/>
              <w:rPr>
                <w:rFonts w:ascii="Arial" w:hAnsi="Arial" w:cs="Arial"/>
              </w:rPr>
            </w:pPr>
            <w:r w:rsidRPr="00A44CC2">
              <w:rPr>
                <w:rFonts w:ascii="Arial" w:hAnsi="Arial" w:cs="Arial"/>
              </w:rPr>
              <w:t>-</w:t>
            </w:r>
          </w:p>
        </w:tc>
        <w:tc>
          <w:tcPr>
            <w:tcW w:w="3402" w:type="dxa"/>
            <w:vAlign w:val="center"/>
          </w:tcPr>
          <w:p w:rsidR="00FB7CE5" w:rsidRPr="00A44CC2" w:rsidRDefault="00FB7CE5" w:rsidP="00A53CD4">
            <w:pPr>
              <w:spacing w:after="0"/>
              <w:rPr>
                <w:rFonts w:ascii="Arial" w:hAnsi="Arial" w:cs="Arial"/>
              </w:rPr>
            </w:pPr>
            <w:r w:rsidRPr="00A44CC2">
              <w:rPr>
                <w:rFonts w:ascii="Arial" w:hAnsi="Arial" w:cs="Arial"/>
              </w:rPr>
              <w:t>-</w:t>
            </w:r>
          </w:p>
        </w:tc>
        <w:tc>
          <w:tcPr>
            <w:tcW w:w="3543" w:type="dxa"/>
            <w:vAlign w:val="center"/>
          </w:tcPr>
          <w:p w:rsidR="00FB7CE5" w:rsidRPr="00A44CC2" w:rsidRDefault="00FB7CE5" w:rsidP="005607E4">
            <w:pPr>
              <w:spacing w:after="0"/>
              <w:rPr>
                <w:rFonts w:ascii="Arial" w:hAnsi="Arial" w:cs="Arial"/>
              </w:rPr>
            </w:pPr>
            <w:r w:rsidRPr="00A44CC2">
              <w:rPr>
                <w:rFonts w:ascii="Arial" w:hAnsi="Arial" w:cs="Arial"/>
              </w:rPr>
              <w:t>1 per 1,000 m</w:t>
            </w:r>
            <w:r w:rsidRPr="00A44CC2">
              <w:rPr>
                <w:rFonts w:ascii="Arial" w:hAnsi="Arial" w:cs="Arial"/>
                <w:vertAlign w:val="superscript"/>
              </w:rPr>
              <w:t>2</w:t>
            </w:r>
          </w:p>
        </w:tc>
      </w:tr>
      <w:tr w:rsidR="00FB7CE5" w:rsidRPr="00A44CC2" w:rsidTr="00D14B37">
        <w:trPr>
          <w:cantSplit/>
          <w:jc w:val="center"/>
        </w:trPr>
        <w:tc>
          <w:tcPr>
            <w:tcW w:w="3546" w:type="dxa"/>
            <w:vAlign w:val="center"/>
          </w:tcPr>
          <w:p w:rsidR="00FB7CE5" w:rsidRPr="00A44CC2" w:rsidRDefault="00FB7CE5" w:rsidP="00A53CD4">
            <w:pPr>
              <w:spacing w:after="0"/>
              <w:rPr>
                <w:rFonts w:ascii="Arial" w:hAnsi="Arial" w:cs="Arial"/>
              </w:rPr>
            </w:pPr>
            <w:r w:rsidRPr="00A44CC2">
              <w:rPr>
                <w:rFonts w:ascii="Arial" w:hAnsi="Arial" w:cs="Arial"/>
              </w:rPr>
              <w:t xml:space="preserve">Stabiliser Spread Rate </w:t>
            </w:r>
          </w:p>
          <w:p w:rsidR="00FB7CE5" w:rsidRPr="00A44CC2" w:rsidRDefault="00FB7CE5" w:rsidP="00A53CD4">
            <w:pPr>
              <w:spacing w:after="0"/>
              <w:rPr>
                <w:rFonts w:ascii="Arial" w:hAnsi="Arial" w:cs="Arial"/>
              </w:rPr>
            </w:pPr>
            <w:r w:rsidRPr="00A44CC2">
              <w:rPr>
                <w:rFonts w:ascii="Arial" w:hAnsi="Arial" w:cs="Arial"/>
              </w:rPr>
              <w:t>by NTTM 204.7</w:t>
            </w:r>
          </w:p>
        </w:tc>
        <w:tc>
          <w:tcPr>
            <w:tcW w:w="3304" w:type="dxa"/>
            <w:vAlign w:val="center"/>
          </w:tcPr>
          <w:p w:rsidR="00FB7CE5" w:rsidRPr="00A44CC2" w:rsidRDefault="00FB7CE5" w:rsidP="00A53CD4">
            <w:pPr>
              <w:spacing w:after="0"/>
              <w:rPr>
                <w:rFonts w:ascii="Arial" w:hAnsi="Arial" w:cs="Arial"/>
              </w:rPr>
            </w:pPr>
            <w:r w:rsidRPr="00A44CC2">
              <w:rPr>
                <w:rFonts w:ascii="Arial" w:hAnsi="Arial" w:cs="Arial"/>
              </w:rPr>
              <w:t>1 per run</w:t>
            </w:r>
          </w:p>
        </w:tc>
        <w:tc>
          <w:tcPr>
            <w:tcW w:w="3402" w:type="dxa"/>
            <w:vAlign w:val="center"/>
          </w:tcPr>
          <w:p w:rsidR="00FB7CE5" w:rsidRPr="00A44CC2" w:rsidRDefault="00FB7CE5" w:rsidP="00A53CD4">
            <w:pPr>
              <w:spacing w:after="0"/>
              <w:rPr>
                <w:rFonts w:ascii="Arial" w:hAnsi="Arial" w:cs="Arial"/>
              </w:rPr>
            </w:pPr>
            <w:r w:rsidRPr="00A44CC2">
              <w:rPr>
                <w:rFonts w:ascii="Arial" w:hAnsi="Arial" w:cs="Arial"/>
              </w:rPr>
              <w:t>1 per run</w:t>
            </w:r>
          </w:p>
        </w:tc>
        <w:tc>
          <w:tcPr>
            <w:tcW w:w="3543" w:type="dxa"/>
            <w:vAlign w:val="center"/>
          </w:tcPr>
          <w:p w:rsidR="00FB7CE5" w:rsidRPr="00A44CC2" w:rsidRDefault="00FB7CE5" w:rsidP="00A53CD4">
            <w:pPr>
              <w:spacing w:after="0"/>
              <w:rPr>
                <w:rFonts w:ascii="Arial" w:hAnsi="Arial" w:cs="Arial"/>
              </w:rPr>
            </w:pPr>
            <w:r w:rsidRPr="00A44CC2">
              <w:rPr>
                <w:rFonts w:ascii="Arial" w:hAnsi="Arial" w:cs="Arial"/>
              </w:rPr>
              <w:t>1 per run</w:t>
            </w:r>
          </w:p>
        </w:tc>
      </w:tr>
      <w:tr w:rsidR="00FB7CE5" w:rsidRPr="00A44CC2" w:rsidTr="00D14B37">
        <w:trPr>
          <w:cantSplit/>
          <w:jc w:val="center"/>
        </w:trPr>
        <w:tc>
          <w:tcPr>
            <w:tcW w:w="3546" w:type="dxa"/>
            <w:vAlign w:val="center"/>
          </w:tcPr>
          <w:p w:rsidR="00FB7CE5" w:rsidRPr="00A44CC2" w:rsidRDefault="00FB7CE5" w:rsidP="00A53CD4">
            <w:pPr>
              <w:spacing w:after="0"/>
              <w:rPr>
                <w:rFonts w:ascii="Arial" w:hAnsi="Arial" w:cs="Arial"/>
              </w:rPr>
            </w:pPr>
            <w:r w:rsidRPr="00A44CC2">
              <w:rPr>
                <w:rFonts w:ascii="Arial" w:hAnsi="Arial" w:cs="Arial"/>
              </w:rPr>
              <w:t>Stabiliser Content by NTTM 204.1</w:t>
            </w:r>
          </w:p>
        </w:tc>
        <w:tc>
          <w:tcPr>
            <w:tcW w:w="3304" w:type="dxa"/>
            <w:vAlign w:val="center"/>
          </w:tcPr>
          <w:p w:rsidR="00FB7CE5" w:rsidRPr="00A44CC2" w:rsidRDefault="00FB7CE5" w:rsidP="00A53CD4">
            <w:pPr>
              <w:spacing w:after="0"/>
              <w:rPr>
                <w:rFonts w:ascii="Arial" w:hAnsi="Arial" w:cs="Arial"/>
              </w:rPr>
            </w:pPr>
            <w:r w:rsidRPr="00A44CC2">
              <w:rPr>
                <w:rFonts w:ascii="Arial" w:hAnsi="Arial" w:cs="Arial"/>
              </w:rPr>
              <w:t>1 per 1000m</w:t>
            </w:r>
            <w:r w:rsidRPr="00A44CC2">
              <w:rPr>
                <w:rFonts w:ascii="Arial" w:hAnsi="Arial" w:cs="Arial"/>
                <w:vertAlign w:val="superscript"/>
              </w:rPr>
              <w:t>2</w:t>
            </w:r>
            <w:r w:rsidRPr="00A44CC2">
              <w:rPr>
                <w:rFonts w:ascii="Arial" w:hAnsi="Arial" w:cs="Arial"/>
              </w:rPr>
              <w:t xml:space="preserve"> with a min. of 3 tests</w:t>
            </w:r>
          </w:p>
        </w:tc>
        <w:tc>
          <w:tcPr>
            <w:tcW w:w="3402" w:type="dxa"/>
            <w:vAlign w:val="center"/>
          </w:tcPr>
          <w:p w:rsidR="00FB7CE5" w:rsidRPr="00A44CC2" w:rsidRDefault="00FB7CE5" w:rsidP="00A53CD4">
            <w:pPr>
              <w:spacing w:after="0"/>
              <w:rPr>
                <w:rFonts w:ascii="Arial" w:hAnsi="Arial" w:cs="Arial"/>
              </w:rPr>
            </w:pPr>
            <w:r w:rsidRPr="00A44CC2">
              <w:rPr>
                <w:rFonts w:ascii="Arial" w:hAnsi="Arial" w:cs="Arial"/>
              </w:rPr>
              <w:t>1 per 1000m</w:t>
            </w:r>
            <w:r w:rsidRPr="00A44CC2">
              <w:rPr>
                <w:rFonts w:ascii="Arial" w:hAnsi="Arial" w:cs="Arial"/>
                <w:vertAlign w:val="superscript"/>
              </w:rPr>
              <w:t>2</w:t>
            </w:r>
            <w:r w:rsidRPr="00A44CC2">
              <w:rPr>
                <w:rFonts w:ascii="Arial" w:hAnsi="Arial" w:cs="Arial"/>
              </w:rPr>
              <w:t xml:space="preserve"> with a min. of 3 tests</w:t>
            </w:r>
          </w:p>
        </w:tc>
        <w:tc>
          <w:tcPr>
            <w:tcW w:w="3543" w:type="dxa"/>
            <w:vAlign w:val="center"/>
          </w:tcPr>
          <w:p w:rsidR="00FB7CE5" w:rsidRPr="00A44CC2" w:rsidRDefault="00FB7CE5" w:rsidP="00A53CD4">
            <w:pPr>
              <w:spacing w:after="0"/>
              <w:rPr>
                <w:rFonts w:ascii="Arial" w:hAnsi="Arial" w:cs="Arial"/>
              </w:rPr>
            </w:pPr>
            <w:r w:rsidRPr="00A44CC2">
              <w:rPr>
                <w:rFonts w:ascii="Arial" w:hAnsi="Arial" w:cs="Arial"/>
              </w:rPr>
              <w:t>1 per 1000m</w:t>
            </w:r>
            <w:r w:rsidRPr="00A44CC2">
              <w:rPr>
                <w:rFonts w:ascii="Arial" w:hAnsi="Arial" w:cs="Arial"/>
                <w:vertAlign w:val="superscript"/>
              </w:rPr>
              <w:t>2</w:t>
            </w:r>
            <w:r w:rsidRPr="00A44CC2">
              <w:rPr>
                <w:rFonts w:ascii="Arial" w:hAnsi="Arial" w:cs="Arial"/>
              </w:rPr>
              <w:t xml:space="preserve"> with a min.  of 3 tests</w:t>
            </w:r>
          </w:p>
        </w:tc>
      </w:tr>
      <w:tr w:rsidR="00FB7CE5" w:rsidRPr="00A44CC2" w:rsidTr="00D14B37">
        <w:trPr>
          <w:cantSplit/>
          <w:jc w:val="center"/>
        </w:trPr>
        <w:tc>
          <w:tcPr>
            <w:tcW w:w="3546" w:type="dxa"/>
            <w:vAlign w:val="center"/>
          </w:tcPr>
          <w:p w:rsidR="00FB7CE5" w:rsidRPr="00A44CC2" w:rsidRDefault="00FB7CE5" w:rsidP="00A53CD4">
            <w:pPr>
              <w:spacing w:after="0"/>
              <w:rPr>
                <w:rFonts w:ascii="Arial" w:hAnsi="Arial" w:cs="Arial"/>
              </w:rPr>
            </w:pPr>
            <w:r w:rsidRPr="00A44CC2">
              <w:rPr>
                <w:rFonts w:ascii="Arial" w:hAnsi="Arial" w:cs="Arial"/>
              </w:rPr>
              <w:t>Stabiliser Distribution by NTTM 204.8</w:t>
            </w:r>
          </w:p>
        </w:tc>
        <w:tc>
          <w:tcPr>
            <w:tcW w:w="3304" w:type="dxa"/>
            <w:vAlign w:val="center"/>
          </w:tcPr>
          <w:p w:rsidR="00FB7CE5" w:rsidRPr="00A44CC2" w:rsidRDefault="00FB7CE5" w:rsidP="00A53CD4">
            <w:pPr>
              <w:spacing w:after="0"/>
              <w:rPr>
                <w:rFonts w:ascii="Arial" w:hAnsi="Arial" w:cs="Arial"/>
              </w:rPr>
            </w:pPr>
            <w:r w:rsidRPr="00A44CC2">
              <w:rPr>
                <w:rFonts w:ascii="Arial" w:hAnsi="Arial" w:cs="Arial"/>
              </w:rPr>
              <w:t>1 per 1000m</w:t>
            </w:r>
            <w:r w:rsidRPr="00A44CC2">
              <w:rPr>
                <w:rFonts w:ascii="Arial" w:hAnsi="Arial" w:cs="Arial"/>
                <w:vertAlign w:val="superscript"/>
              </w:rPr>
              <w:t>2</w:t>
            </w:r>
            <w:r w:rsidRPr="00A44CC2">
              <w:rPr>
                <w:rFonts w:ascii="Arial" w:hAnsi="Arial" w:cs="Arial"/>
              </w:rPr>
              <w:t xml:space="preserve"> with a min. of 3 tests</w:t>
            </w:r>
          </w:p>
        </w:tc>
        <w:tc>
          <w:tcPr>
            <w:tcW w:w="3402" w:type="dxa"/>
            <w:vAlign w:val="center"/>
          </w:tcPr>
          <w:p w:rsidR="00FB7CE5" w:rsidRPr="00A44CC2" w:rsidRDefault="00FB7CE5" w:rsidP="00A53CD4">
            <w:pPr>
              <w:spacing w:after="0"/>
              <w:rPr>
                <w:rFonts w:ascii="Arial" w:hAnsi="Arial" w:cs="Arial"/>
              </w:rPr>
            </w:pPr>
            <w:r w:rsidRPr="00A44CC2">
              <w:rPr>
                <w:rFonts w:ascii="Arial" w:hAnsi="Arial" w:cs="Arial"/>
              </w:rPr>
              <w:t>1 per 1000m</w:t>
            </w:r>
            <w:r w:rsidRPr="00A44CC2">
              <w:rPr>
                <w:rFonts w:ascii="Arial" w:hAnsi="Arial" w:cs="Arial"/>
                <w:vertAlign w:val="superscript"/>
              </w:rPr>
              <w:t>2</w:t>
            </w:r>
            <w:r w:rsidRPr="00A44CC2">
              <w:rPr>
                <w:rFonts w:ascii="Arial" w:hAnsi="Arial" w:cs="Arial"/>
              </w:rPr>
              <w:t xml:space="preserve"> with a min. of 3 tests</w:t>
            </w:r>
          </w:p>
        </w:tc>
        <w:tc>
          <w:tcPr>
            <w:tcW w:w="3543" w:type="dxa"/>
            <w:vAlign w:val="center"/>
          </w:tcPr>
          <w:p w:rsidR="00FB7CE5" w:rsidRPr="00A44CC2" w:rsidRDefault="00FB7CE5" w:rsidP="00A53CD4">
            <w:pPr>
              <w:spacing w:after="0"/>
              <w:rPr>
                <w:rFonts w:ascii="Arial" w:hAnsi="Arial" w:cs="Arial"/>
              </w:rPr>
            </w:pPr>
            <w:r w:rsidRPr="00A44CC2">
              <w:rPr>
                <w:rFonts w:ascii="Arial" w:hAnsi="Arial" w:cs="Arial"/>
              </w:rPr>
              <w:t>1 per 1000m</w:t>
            </w:r>
            <w:r w:rsidRPr="00A44CC2">
              <w:rPr>
                <w:rFonts w:ascii="Arial" w:hAnsi="Arial" w:cs="Arial"/>
                <w:vertAlign w:val="superscript"/>
              </w:rPr>
              <w:t>2</w:t>
            </w:r>
            <w:r w:rsidRPr="00A44CC2">
              <w:rPr>
                <w:rFonts w:ascii="Arial" w:hAnsi="Arial" w:cs="Arial"/>
              </w:rPr>
              <w:t xml:space="preserve"> with a min.  of 3 tests</w:t>
            </w:r>
          </w:p>
        </w:tc>
      </w:tr>
      <w:tr w:rsidR="00FB7CE5" w:rsidRPr="00A44CC2" w:rsidTr="00D14B37">
        <w:trPr>
          <w:cantSplit/>
          <w:jc w:val="center"/>
        </w:trPr>
        <w:tc>
          <w:tcPr>
            <w:tcW w:w="3546" w:type="dxa"/>
            <w:vAlign w:val="center"/>
          </w:tcPr>
          <w:p w:rsidR="00FB7CE5" w:rsidRPr="00A44CC2" w:rsidRDefault="00FB7CE5" w:rsidP="00A53CD4">
            <w:pPr>
              <w:spacing w:after="0"/>
              <w:rPr>
                <w:rFonts w:ascii="Arial" w:hAnsi="Arial" w:cs="Arial"/>
              </w:rPr>
            </w:pPr>
            <w:r w:rsidRPr="00A44CC2">
              <w:rPr>
                <w:rFonts w:ascii="Arial" w:hAnsi="Arial" w:cs="Arial"/>
              </w:rPr>
              <w:t>Soluble Salt Content of Construction Water</w:t>
            </w:r>
          </w:p>
        </w:tc>
        <w:tc>
          <w:tcPr>
            <w:tcW w:w="3304" w:type="dxa"/>
            <w:vAlign w:val="center"/>
          </w:tcPr>
          <w:p w:rsidR="00FB7CE5" w:rsidRPr="00A44CC2" w:rsidRDefault="00FB7CE5" w:rsidP="00A53CD4">
            <w:pPr>
              <w:spacing w:after="0"/>
              <w:rPr>
                <w:rFonts w:ascii="Arial" w:hAnsi="Arial" w:cs="Arial"/>
              </w:rPr>
            </w:pPr>
            <w:r w:rsidRPr="00A44CC2">
              <w:rPr>
                <w:rFonts w:ascii="Arial" w:hAnsi="Arial" w:cs="Arial"/>
              </w:rPr>
              <w:t>-</w:t>
            </w:r>
          </w:p>
        </w:tc>
        <w:tc>
          <w:tcPr>
            <w:tcW w:w="3402" w:type="dxa"/>
            <w:vAlign w:val="center"/>
          </w:tcPr>
          <w:p w:rsidR="00FB7CE5" w:rsidRPr="00A44CC2" w:rsidRDefault="00FB7CE5" w:rsidP="00A53CD4">
            <w:pPr>
              <w:spacing w:after="0"/>
              <w:rPr>
                <w:rFonts w:ascii="Arial" w:hAnsi="Arial" w:cs="Arial"/>
              </w:rPr>
            </w:pPr>
            <w:r w:rsidRPr="00A44CC2">
              <w:rPr>
                <w:rFonts w:ascii="Arial" w:hAnsi="Arial" w:cs="Arial"/>
              </w:rPr>
              <w:t>-</w:t>
            </w:r>
          </w:p>
        </w:tc>
        <w:tc>
          <w:tcPr>
            <w:tcW w:w="3543" w:type="dxa"/>
            <w:vAlign w:val="center"/>
          </w:tcPr>
          <w:p w:rsidR="00FB7CE5" w:rsidRPr="00A44CC2" w:rsidRDefault="00FB7CE5" w:rsidP="00A53CD4">
            <w:pPr>
              <w:spacing w:after="0"/>
              <w:rPr>
                <w:rFonts w:ascii="Arial" w:hAnsi="Arial" w:cs="Arial"/>
              </w:rPr>
            </w:pPr>
            <w:r w:rsidRPr="00A44CC2">
              <w:rPr>
                <w:rFonts w:ascii="Arial" w:hAnsi="Arial" w:cs="Arial"/>
              </w:rPr>
              <w:t>1 per water source</w:t>
            </w:r>
          </w:p>
        </w:tc>
      </w:tr>
      <w:tr w:rsidR="00FB7CE5" w:rsidRPr="00A44CC2" w:rsidTr="00D14B37">
        <w:trPr>
          <w:cantSplit/>
          <w:jc w:val="center"/>
        </w:trPr>
        <w:tc>
          <w:tcPr>
            <w:tcW w:w="13795" w:type="dxa"/>
            <w:gridSpan w:val="4"/>
            <w:vAlign w:val="center"/>
          </w:tcPr>
          <w:p w:rsidR="00FB7CE5" w:rsidRPr="00A44CC2" w:rsidRDefault="00FB7CE5" w:rsidP="00A53CD4">
            <w:pPr>
              <w:spacing w:after="0"/>
              <w:rPr>
                <w:rFonts w:ascii="Arial" w:hAnsi="Arial" w:cs="Arial"/>
              </w:rPr>
            </w:pPr>
            <w:r w:rsidRPr="00A44CC2">
              <w:rPr>
                <w:rFonts w:ascii="Arial" w:hAnsi="Arial" w:cs="Arial"/>
              </w:rPr>
              <w:t>* run = 1 pass of cement spreader;     FDD – Field Dry Density;  MMDD – Maximum Modified Dry Density</w:t>
            </w:r>
          </w:p>
        </w:tc>
      </w:tr>
    </w:tbl>
    <w:p w:rsidR="00FB7CE5" w:rsidRPr="00A44CC2" w:rsidRDefault="00FB7CE5" w:rsidP="00D30CF9">
      <w:pPr>
        <w:pStyle w:val="BodyText"/>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8"/>
        <w:gridCol w:w="7617"/>
      </w:tblGrid>
      <w:tr w:rsidR="00FB7CE5" w:rsidRPr="00A44CC2" w:rsidTr="00D14B37">
        <w:trPr>
          <w:trHeight w:val="389"/>
          <w:jc w:val="center"/>
        </w:trPr>
        <w:tc>
          <w:tcPr>
            <w:tcW w:w="13705" w:type="dxa"/>
            <w:gridSpan w:val="2"/>
            <w:shd w:val="clear" w:color="auto" w:fill="auto"/>
            <w:vAlign w:val="center"/>
          </w:tcPr>
          <w:p w:rsidR="00FB7CE5" w:rsidRPr="00A44CC2" w:rsidRDefault="00FB7CE5" w:rsidP="00A53CD4">
            <w:pPr>
              <w:spacing w:after="0"/>
              <w:rPr>
                <w:rFonts w:ascii="Arial" w:eastAsia="Calibri" w:hAnsi="Arial" w:cs="Arial"/>
                <w:b/>
              </w:rPr>
            </w:pPr>
            <w:r w:rsidRPr="00A44CC2">
              <w:rPr>
                <w:rFonts w:ascii="Arial" w:eastAsia="Calibri" w:hAnsi="Arial" w:cs="Arial"/>
                <w:b/>
              </w:rPr>
              <w:t>Table - Test Frequencies for Soils - Part 3 of 3</w:t>
            </w:r>
          </w:p>
        </w:tc>
      </w:tr>
      <w:tr w:rsidR="00FB7CE5" w:rsidRPr="00A44CC2" w:rsidTr="00D14B37">
        <w:trPr>
          <w:trHeight w:val="298"/>
          <w:jc w:val="center"/>
        </w:trPr>
        <w:tc>
          <w:tcPr>
            <w:tcW w:w="6088" w:type="dxa"/>
            <w:shd w:val="clear" w:color="auto" w:fill="auto"/>
            <w:vAlign w:val="center"/>
          </w:tcPr>
          <w:p w:rsidR="00FB7CE5" w:rsidRPr="00A44CC2" w:rsidRDefault="00FB7CE5" w:rsidP="00A53CD4">
            <w:pPr>
              <w:spacing w:after="0"/>
              <w:rPr>
                <w:rFonts w:ascii="Arial" w:eastAsia="Calibri" w:hAnsi="Arial" w:cs="Arial"/>
                <w:b/>
              </w:rPr>
            </w:pPr>
            <w:r w:rsidRPr="00A44CC2">
              <w:rPr>
                <w:rFonts w:ascii="Arial" w:eastAsia="Calibri" w:hAnsi="Arial" w:cs="Arial"/>
                <w:b/>
              </w:rPr>
              <w:t>Type of Test</w:t>
            </w:r>
          </w:p>
        </w:tc>
        <w:tc>
          <w:tcPr>
            <w:tcW w:w="7617" w:type="dxa"/>
            <w:shd w:val="clear" w:color="auto" w:fill="auto"/>
            <w:vAlign w:val="center"/>
          </w:tcPr>
          <w:p w:rsidR="00FB7CE5" w:rsidRPr="00A44CC2" w:rsidRDefault="00FB7CE5" w:rsidP="00A53CD4">
            <w:pPr>
              <w:spacing w:after="0"/>
              <w:rPr>
                <w:rFonts w:ascii="Arial" w:eastAsia="Calibri" w:hAnsi="Arial" w:cs="Arial"/>
                <w:b/>
              </w:rPr>
            </w:pPr>
            <w:r w:rsidRPr="00A44CC2">
              <w:rPr>
                <w:rFonts w:ascii="Arial" w:eastAsia="Calibri" w:hAnsi="Arial" w:cs="Arial"/>
                <w:b/>
              </w:rPr>
              <w:t>Unpaved areas (including unpaved medians, batters, table drains and blocks)</w:t>
            </w:r>
          </w:p>
        </w:tc>
      </w:tr>
      <w:tr w:rsidR="00FB7CE5" w:rsidRPr="00A44CC2" w:rsidTr="00D14B37">
        <w:trPr>
          <w:trHeight w:val="480"/>
          <w:jc w:val="center"/>
        </w:trPr>
        <w:tc>
          <w:tcPr>
            <w:tcW w:w="6088" w:type="dxa"/>
            <w:shd w:val="clear" w:color="auto" w:fill="auto"/>
            <w:vAlign w:val="center"/>
          </w:tcPr>
          <w:p w:rsidR="00FB7CE5" w:rsidRPr="00A44CC2" w:rsidRDefault="00FB7CE5" w:rsidP="00A53CD4">
            <w:pPr>
              <w:spacing w:after="0"/>
              <w:rPr>
                <w:rFonts w:ascii="Arial" w:eastAsia="Calibri" w:hAnsi="Arial" w:cs="Arial"/>
              </w:rPr>
            </w:pPr>
            <w:r w:rsidRPr="00A44CC2">
              <w:rPr>
                <w:rFonts w:ascii="Arial" w:eastAsia="Calibri" w:hAnsi="Arial" w:cs="Arial"/>
              </w:rPr>
              <w:t>Field Density (FDD) by NTCP 102.1 and AS 1289.5.8.1</w:t>
            </w:r>
          </w:p>
        </w:tc>
        <w:tc>
          <w:tcPr>
            <w:tcW w:w="7617" w:type="dxa"/>
            <w:shd w:val="clear" w:color="auto" w:fill="auto"/>
            <w:vAlign w:val="center"/>
          </w:tcPr>
          <w:p w:rsidR="00FB7CE5" w:rsidRPr="00A44CC2" w:rsidRDefault="00FB7CE5" w:rsidP="00A53CD4">
            <w:pPr>
              <w:spacing w:after="0"/>
              <w:rPr>
                <w:rFonts w:ascii="Arial" w:eastAsia="Calibri" w:hAnsi="Arial" w:cs="Arial"/>
              </w:rPr>
            </w:pPr>
            <w:r w:rsidRPr="00A44CC2">
              <w:rPr>
                <w:rFonts w:ascii="Arial" w:eastAsia="Calibri" w:hAnsi="Arial" w:cs="Arial"/>
              </w:rPr>
              <w:t>1 for every 100 lineal metres or part thereof</w:t>
            </w:r>
          </w:p>
        </w:tc>
      </w:tr>
      <w:tr w:rsidR="00FB7CE5" w:rsidRPr="00A44CC2" w:rsidTr="00D14B37">
        <w:trPr>
          <w:trHeight w:val="419"/>
          <w:jc w:val="center"/>
        </w:trPr>
        <w:tc>
          <w:tcPr>
            <w:tcW w:w="6088" w:type="dxa"/>
            <w:shd w:val="clear" w:color="auto" w:fill="auto"/>
            <w:vAlign w:val="center"/>
          </w:tcPr>
          <w:p w:rsidR="00FB7CE5" w:rsidRPr="00A44CC2" w:rsidRDefault="00FB7CE5" w:rsidP="00A53CD4">
            <w:pPr>
              <w:spacing w:after="0"/>
              <w:rPr>
                <w:rFonts w:ascii="Arial" w:eastAsia="Calibri" w:hAnsi="Arial" w:cs="Arial"/>
              </w:rPr>
            </w:pPr>
            <w:r w:rsidRPr="00A44CC2">
              <w:rPr>
                <w:rFonts w:ascii="Arial" w:eastAsia="Calibri" w:hAnsi="Arial" w:cs="Arial"/>
              </w:rPr>
              <w:t>Modified Compaction (MMDD) by AS 1289.5.2.1</w:t>
            </w:r>
          </w:p>
        </w:tc>
        <w:tc>
          <w:tcPr>
            <w:tcW w:w="7617" w:type="dxa"/>
            <w:shd w:val="clear" w:color="auto" w:fill="auto"/>
            <w:vAlign w:val="center"/>
          </w:tcPr>
          <w:p w:rsidR="00FB7CE5" w:rsidRPr="00A44CC2" w:rsidRDefault="00FB7CE5" w:rsidP="00A53CD4">
            <w:pPr>
              <w:spacing w:after="0"/>
              <w:rPr>
                <w:rFonts w:ascii="Arial" w:eastAsia="Calibri" w:hAnsi="Arial" w:cs="Arial"/>
              </w:rPr>
            </w:pPr>
            <w:r w:rsidRPr="00A44CC2">
              <w:rPr>
                <w:rFonts w:ascii="Arial" w:eastAsia="Calibri" w:hAnsi="Arial" w:cs="Arial"/>
              </w:rPr>
              <w:t>1 per each 3 FDD tests</w:t>
            </w:r>
          </w:p>
        </w:tc>
      </w:tr>
      <w:tr w:rsidR="00FB7CE5" w:rsidRPr="00A44CC2" w:rsidTr="00D14B37">
        <w:trPr>
          <w:trHeight w:val="536"/>
          <w:jc w:val="center"/>
        </w:trPr>
        <w:tc>
          <w:tcPr>
            <w:tcW w:w="6088" w:type="dxa"/>
            <w:shd w:val="clear" w:color="auto" w:fill="auto"/>
            <w:vAlign w:val="center"/>
          </w:tcPr>
          <w:p w:rsidR="00FB7CE5" w:rsidRPr="00A44CC2" w:rsidRDefault="00FB7CE5" w:rsidP="00A53CD4">
            <w:pPr>
              <w:spacing w:after="0"/>
              <w:rPr>
                <w:rFonts w:ascii="Arial" w:eastAsia="Calibri" w:hAnsi="Arial" w:cs="Arial"/>
              </w:rPr>
            </w:pPr>
            <w:r w:rsidRPr="00A44CC2">
              <w:rPr>
                <w:rFonts w:ascii="Arial" w:eastAsia="Calibri" w:hAnsi="Arial" w:cs="Arial"/>
              </w:rPr>
              <w:t>Plasticity Index by AS 1289.3.1.1, AS 1289.3.2.1, AS 1289.3.3.1</w:t>
            </w:r>
          </w:p>
        </w:tc>
        <w:tc>
          <w:tcPr>
            <w:tcW w:w="7617" w:type="dxa"/>
            <w:shd w:val="clear" w:color="auto" w:fill="auto"/>
            <w:vAlign w:val="center"/>
          </w:tcPr>
          <w:p w:rsidR="00FB7CE5" w:rsidRPr="00A44CC2" w:rsidRDefault="00FB7CE5" w:rsidP="00A53CD4">
            <w:pPr>
              <w:spacing w:after="0"/>
              <w:rPr>
                <w:rFonts w:ascii="Arial" w:eastAsia="Calibri" w:hAnsi="Arial" w:cs="Arial"/>
              </w:rPr>
            </w:pPr>
            <w:r w:rsidRPr="00A44CC2">
              <w:rPr>
                <w:rFonts w:ascii="Arial" w:eastAsia="Calibri" w:hAnsi="Arial" w:cs="Arial"/>
              </w:rPr>
              <w:t>For Table Drain blocks only - 1 per each 3 blocks</w:t>
            </w:r>
          </w:p>
        </w:tc>
      </w:tr>
    </w:tbl>
    <w:p w:rsidR="00FB7CE5" w:rsidRPr="00A44CC2" w:rsidRDefault="00FB7CE5" w:rsidP="00D30CF9">
      <w:pPr>
        <w:pStyle w:val="BodyText"/>
        <w:rPr>
          <w:rFonts w:cs="Arial"/>
        </w:rPr>
      </w:pPr>
    </w:p>
    <w:p w:rsidR="00FB7CE5" w:rsidRPr="00A44CC2" w:rsidRDefault="00FB7CE5" w:rsidP="00D30CF9">
      <w:pPr>
        <w:pStyle w:val="BodyText"/>
        <w:rPr>
          <w:rFonts w:cs="Arial"/>
        </w:rPr>
        <w:sectPr w:rsidR="00FB7CE5" w:rsidRPr="00A44CC2">
          <w:headerReference w:type="default" r:id="rId28"/>
          <w:pgSz w:w="16840" w:h="11907" w:orient="landscape" w:code="9"/>
          <w:pgMar w:top="284" w:right="567" w:bottom="567" w:left="851" w:header="284" w:footer="335" w:gutter="301"/>
          <w:cols w:space="720"/>
        </w:sect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434"/>
        <w:gridCol w:w="1894"/>
        <w:gridCol w:w="1876"/>
        <w:gridCol w:w="1806"/>
      </w:tblGrid>
      <w:tr w:rsidR="00FB7CE5" w:rsidRPr="00A44CC2" w:rsidTr="00D14B37">
        <w:trPr>
          <w:cantSplit/>
          <w:jc w:val="center"/>
        </w:trPr>
        <w:tc>
          <w:tcPr>
            <w:tcW w:w="5000" w:type="pct"/>
            <w:gridSpan w:val="4"/>
            <w:vAlign w:val="center"/>
          </w:tcPr>
          <w:p w:rsidR="00FB7CE5" w:rsidRPr="00A44CC2" w:rsidRDefault="00FB7CE5" w:rsidP="00A53CD4">
            <w:pPr>
              <w:spacing w:before="60" w:after="0"/>
              <w:rPr>
                <w:rFonts w:ascii="Arial" w:hAnsi="Arial" w:cs="Arial"/>
                <w:b/>
              </w:rPr>
            </w:pPr>
            <w:r w:rsidRPr="00A44CC2">
              <w:rPr>
                <w:rFonts w:ascii="Arial" w:hAnsi="Arial" w:cs="Arial"/>
                <w:b/>
              </w:rPr>
              <w:lastRenderedPageBreak/>
              <w:t>Table - Test Frequencies For Aggregates And Pavement Surfaces</w:t>
            </w:r>
          </w:p>
        </w:tc>
      </w:tr>
      <w:tr w:rsidR="00FB7CE5" w:rsidRPr="00A44CC2" w:rsidTr="00D14B37">
        <w:trPr>
          <w:cantSplit/>
          <w:jc w:val="center"/>
        </w:trPr>
        <w:tc>
          <w:tcPr>
            <w:tcW w:w="1906" w:type="pct"/>
            <w:vAlign w:val="center"/>
          </w:tcPr>
          <w:p w:rsidR="00FB7CE5" w:rsidRPr="00A44CC2" w:rsidRDefault="00FB7CE5" w:rsidP="00A53CD4">
            <w:pPr>
              <w:spacing w:before="60" w:after="0"/>
              <w:rPr>
                <w:rFonts w:ascii="Arial" w:hAnsi="Arial" w:cs="Arial"/>
                <w:b/>
              </w:rPr>
            </w:pPr>
            <w:r w:rsidRPr="00A44CC2">
              <w:rPr>
                <w:rFonts w:ascii="Arial" w:hAnsi="Arial" w:cs="Arial"/>
                <w:b/>
              </w:rPr>
              <w:t>Type Of Test</w:t>
            </w:r>
          </w:p>
        </w:tc>
        <w:tc>
          <w:tcPr>
            <w:tcW w:w="1051" w:type="pct"/>
            <w:vAlign w:val="center"/>
          </w:tcPr>
          <w:p w:rsidR="00FB7CE5" w:rsidRPr="00A44CC2" w:rsidRDefault="00FB7CE5" w:rsidP="00A53CD4">
            <w:pPr>
              <w:spacing w:before="60" w:after="0"/>
              <w:rPr>
                <w:rFonts w:ascii="Arial" w:hAnsi="Arial" w:cs="Arial"/>
                <w:b/>
              </w:rPr>
            </w:pPr>
            <w:r w:rsidRPr="00A44CC2">
              <w:rPr>
                <w:rFonts w:ascii="Arial" w:hAnsi="Arial" w:cs="Arial"/>
                <w:b/>
              </w:rPr>
              <w:t>Aggregate</w:t>
            </w:r>
          </w:p>
        </w:tc>
        <w:tc>
          <w:tcPr>
            <w:tcW w:w="1041" w:type="pct"/>
            <w:vAlign w:val="center"/>
          </w:tcPr>
          <w:p w:rsidR="00FB7CE5" w:rsidRPr="00A44CC2" w:rsidRDefault="00FB7CE5" w:rsidP="00A53CD4">
            <w:pPr>
              <w:spacing w:before="60" w:after="0"/>
              <w:rPr>
                <w:rFonts w:ascii="Arial" w:hAnsi="Arial" w:cs="Arial"/>
                <w:b/>
              </w:rPr>
            </w:pPr>
            <w:r w:rsidRPr="00A44CC2">
              <w:rPr>
                <w:rFonts w:ascii="Arial" w:hAnsi="Arial" w:cs="Arial"/>
                <w:b/>
              </w:rPr>
              <w:t>Pavement Marking</w:t>
            </w:r>
          </w:p>
        </w:tc>
        <w:tc>
          <w:tcPr>
            <w:tcW w:w="1002" w:type="pct"/>
            <w:vAlign w:val="center"/>
          </w:tcPr>
          <w:p w:rsidR="00FB7CE5" w:rsidRPr="00A44CC2" w:rsidRDefault="00FB7CE5" w:rsidP="00A53CD4">
            <w:pPr>
              <w:spacing w:before="60" w:after="0"/>
              <w:rPr>
                <w:rFonts w:ascii="Arial" w:hAnsi="Arial" w:cs="Arial"/>
                <w:b/>
              </w:rPr>
            </w:pPr>
            <w:r w:rsidRPr="00A44CC2">
              <w:rPr>
                <w:rFonts w:ascii="Arial" w:hAnsi="Arial" w:cs="Arial"/>
                <w:b/>
              </w:rPr>
              <w:t>Pavement Surface</w:t>
            </w:r>
          </w:p>
        </w:tc>
      </w:tr>
      <w:tr w:rsidR="00FB7CE5" w:rsidRPr="00A44CC2" w:rsidTr="00D14B37">
        <w:trPr>
          <w:cantSplit/>
          <w:jc w:val="center"/>
        </w:trPr>
        <w:tc>
          <w:tcPr>
            <w:tcW w:w="1906" w:type="pct"/>
            <w:vAlign w:val="center"/>
          </w:tcPr>
          <w:p w:rsidR="00FB7CE5" w:rsidRPr="00A44CC2" w:rsidRDefault="00FB7CE5" w:rsidP="00A53CD4">
            <w:pPr>
              <w:spacing w:before="60" w:after="0"/>
              <w:rPr>
                <w:rFonts w:ascii="Arial" w:hAnsi="Arial" w:cs="Arial"/>
              </w:rPr>
            </w:pPr>
            <w:r w:rsidRPr="00A44CC2">
              <w:rPr>
                <w:rFonts w:ascii="Arial" w:hAnsi="Arial" w:cs="Arial"/>
              </w:rPr>
              <w:t>Particle Size Distribution by AS 1141.11.1</w:t>
            </w:r>
          </w:p>
        </w:tc>
        <w:tc>
          <w:tcPr>
            <w:tcW w:w="105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1 in 250 t (Minimum of 3)</w:t>
            </w:r>
          </w:p>
        </w:tc>
        <w:tc>
          <w:tcPr>
            <w:tcW w:w="104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c>
          <w:tcPr>
            <w:tcW w:w="1002"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r>
      <w:tr w:rsidR="00FB7CE5" w:rsidRPr="00A44CC2" w:rsidTr="00D14B37">
        <w:trPr>
          <w:cantSplit/>
          <w:jc w:val="center"/>
        </w:trPr>
        <w:tc>
          <w:tcPr>
            <w:tcW w:w="1906" w:type="pct"/>
            <w:vAlign w:val="center"/>
          </w:tcPr>
          <w:p w:rsidR="00FB7CE5" w:rsidRPr="00A44CC2" w:rsidRDefault="00FB7CE5" w:rsidP="00A53CD4">
            <w:pPr>
              <w:spacing w:before="60" w:after="0"/>
              <w:rPr>
                <w:rFonts w:ascii="Arial" w:hAnsi="Arial" w:cs="Arial"/>
              </w:rPr>
            </w:pPr>
            <w:r w:rsidRPr="00A44CC2">
              <w:rPr>
                <w:rFonts w:ascii="Arial" w:hAnsi="Arial" w:cs="Arial"/>
              </w:rPr>
              <w:t>Los Angeles Abrasion Value by AS 1141.23</w:t>
            </w:r>
          </w:p>
        </w:tc>
        <w:tc>
          <w:tcPr>
            <w:tcW w:w="105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1 in 250 t</w:t>
            </w:r>
          </w:p>
        </w:tc>
        <w:tc>
          <w:tcPr>
            <w:tcW w:w="104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c>
          <w:tcPr>
            <w:tcW w:w="1002"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r>
      <w:tr w:rsidR="00FB7CE5" w:rsidRPr="00A44CC2" w:rsidTr="00D14B37">
        <w:trPr>
          <w:cantSplit/>
          <w:jc w:val="center"/>
        </w:trPr>
        <w:tc>
          <w:tcPr>
            <w:tcW w:w="1906" w:type="pct"/>
            <w:vAlign w:val="center"/>
          </w:tcPr>
          <w:p w:rsidR="00FB7CE5" w:rsidRPr="00A44CC2" w:rsidRDefault="00FB7CE5" w:rsidP="00A53CD4">
            <w:pPr>
              <w:spacing w:before="60" w:after="0"/>
              <w:rPr>
                <w:rFonts w:ascii="Arial" w:hAnsi="Arial" w:cs="Arial"/>
              </w:rPr>
            </w:pPr>
            <w:r w:rsidRPr="00A44CC2">
              <w:rPr>
                <w:rFonts w:ascii="Arial" w:hAnsi="Arial" w:cs="Arial"/>
              </w:rPr>
              <w:t>Particle Shape by AS 1141.14 at 2:1 ratio</w:t>
            </w:r>
          </w:p>
        </w:tc>
        <w:tc>
          <w:tcPr>
            <w:tcW w:w="105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1 in 250 t</w:t>
            </w:r>
          </w:p>
        </w:tc>
        <w:tc>
          <w:tcPr>
            <w:tcW w:w="104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c>
          <w:tcPr>
            <w:tcW w:w="1002"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r>
      <w:tr w:rsidR="00FB7CE5" w:rsidRPr="00A44CC2" w:rsidTr="00D14B37">
        <w:trPr>
          <w:cantSplit/>
          <w:jc w:val="center"/>
        </w:trPr>
        <w:tc>
          <w:tcPr>
            <w:tcW w:w="1906" w:type="pct"/>
            <w:vAlign w:val="center"/>
          </w:tcPr>
          <w:p w:rsidR="00FB7CE5" w:rsidRPr="00A44CC2" w:rsidRDefault="00FB7CE5" w:rsidP="00A53CD4">
            <w:pPr>
              <w:spacing w:before="60" w:after="0"/>
              <w:rPr>
                <w:rFonts w:ascii="Arial" w:hAnsi="Arial" w:cs="Arial"/>
              </w:rPr>
            </w:pPr>
            <w:r w:rsidRPr="00A44CC2">
              <w:rPr>
                <w:rFonts w:ascii="Arial" w:hAnsi="Arial" w:cs="Arial"/>
              </w:rPr>
              <w:t>Flakiness Index by AS 1141.15</w:t>
            </w:r>
          </w:p>
        </w:tc>
        <w:tc>
          <w:tcPr>
            <w:tcW w:w="105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1 in 250 t (Minimum of 3)</w:t>
            </w:r>
          </w:p>
        </w:tc>
        <w:tc>
          <w:tcPr>
            <w:tcW w:w="104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c>
          <w:tcPr>
            <w:tcW w:w="1002"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r>
      <w:tr w:rsidR="00FB7CE5" w:rsidRPr="00A44CC2" w:rsidTr="00D14B37">
        <w:trPr>
          <w:cantSplit/>
          <w:jc w:val="center"/>
        </w:trPr>
        <w:tc>
          <w:tcPr>
            <w:tcW w:w="1906" w:type="pct"/>
            <w:vAlign w:val="center"/>
          </w:tcPr>
          <w:p w:rsidR="00FB7CE5" w:rsidRPr="00A44CC2" w:rsidRDefault="00FB7CE5" w:rsidP="00A53CD4">
            <w:pPr>
              <w:spacing w:before="60" w:after="0"/>
              <w:rPr>
                <w:rFonts w:ascii="Arial" w:hAnsi="Arial" w:cs="Arial"/>
              </w:rPr>
            </w:pPr>
            <w:r w:rsidRPr="00A44CC2">
              <w:rPr>
                <w:rFonts w:ascii="Arial" w:hAnsi="Arial" w:cs="Arial"/>
              </w:rPr>
              <w:t xml:space="preserve">Average Least Dimension by AS 1141.20.1, AS 1141.20..2 </w:t>
            </w:r>
            <w:r w:rsidRPr="00A44CC2">
              <w:rPr>
                <w:rFonts w:ascii="Arial" w:hAnsi="Arial" w:cs="Arial"/>
                <w:b/>
                <w:sz w:val="28"/>
                <w:szCs w:val="28"/>
              </w:rPr>
              <w:t>*</w:t>
            </w:r>
          </w:p>
        </w:tc>
        <w:tc>
          <w:tcPr>
            <w:tcW w:w="105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1 in 250 t (Minimum of 3)</w:t>
            </w:r>
          </w:p>
        </w:tc>
        <w:tc>
          <w:tcPr>
            <w:tcW w:w="104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c>
          <w:tcPr>
            <w:tcW w:w="1002"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r>
      <w:tr w:rsidR="00FB7CE5" w:rsidRPr="00A44CC2" w:rsidTr="00D14B37">
        <w:trPr>
          <w:cantSplit/>
          <w:jc w:val="center"/>
        </w:trPr>
        <w:tc>
          <w:tcPr>
            <w:tcW w:w="1906" w:type="pct"/>
            <w:vAlign w:val="center"/>
          </w:tcPr>
          <w:p w:rsidR="00FB7CE5" w:rsidRPr="00A44CC2" w:rsidRDefault="00FB7CE5" w:rsidP="00A53CD4">
            <w:pPr>
              <w:spacing w:before="60" w:after="0"/>
              <w:rPr>
                <w:rFonts w:ascii="Arial" w:hAnsi="Arial" w:cs="Arial"/>
              </w:rPr>
            </w:pPr>
            <w:r w:rsidRPr="00A44CC2">
              <w:rPr>
                <w:rFonts w:ascii="Arial" w:hAnsi="Arial" w:cs="Arial"/>
              </w:rPr>
              <w:t>Sulphate Soundness by AS 1141.24</w:t>
            </w:r>
          </w:p>
        </w:tc>
        <w:tc>
          <w:tcPr>
            <w:tcW w:w="105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1 in 1,000 t</w:t>
            </w:r>
          </w:p>
        </w:tc>
        <w:tc>
          <w:tcPr>
            <w:tcW w:w="104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c>
          <w:tcPr>
            <w:tcW w:w="1002"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r>
      <w:tr w:rsidR="00FB7CE5" w:rsidRPr="00A44CC2" w:rsidTr="00D14B37">
        <w:trPr>
          <w:cantSplit/>
          <w:jc w:val="center"/>
        </w:trPr>
        <w:tc>
          <w:tcPr>
            <w:tcW w:w="1906" w:type="pct"/>
            <w:vAlign w:val="center"/>
          </w:tcPr>
          <w:p w:rsidR="00FB7CE5" w:rsidRPr="00A44CC2" w:rsidRDefault="00FB7CE5" w:rsidP="00A53CD4">
            <w:pPr>
              <w:spacing w:before="60" w:after="0"/>
              <w:rPr>
                <w:rFonts w:ascii="Arial" w:hAnsi="Arial" w:cs="Arial"/>
              </w:rPr>
            </w:pPr>
            <w:r w:rsidRPr="00A44CC2">
              <w:rPr>
                <w:rFonts w:ascii="Arial" w:hAnsi="Arial" w:cs="Arial"/>
              </w:rPr>
              <w:t>Percentage of Crushed Faces by AS 1141.18</w:t>
            </w:r>
          </w:p>
        </w:tc>
        <w:tc>
          <w:tcPr>
            <w:tcW w:w="105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1 in 250 t</w:t>
            </w:r>
          </w:p>
        </w:tc>
        <w:tc>
          <w:tcPr>
            <w:tcW w:w="104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c>
          <w:tcPr>
            <w:tcW w:w="1002"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r>
      <w:tr w:rsidR="00FB7CE5" w:rsidRPr="00A44CC2" w:rsidTr="00D14B37">
        <w:trPr>
          <w:cantSplit/>
          <w:jc w:val="center"/>
        </w:trPr>
        <w:tc>
          <w:tcPr>
            <w:tcW w:w="1906" w:type="pct"/>
            <w:vAlign w:val="center"/>
          </w:tcPr>
          <w:p w:rsidR="00FB7CE5" w:rsidRPr="00A44CC2" w:rsidRDefault="00FB7CE5" w:rsidP="00A53CD4">
            <w:pPr>
              <w:spacing w:before="60" w:after="0"/>
              <w:rPr>
                <w:rFonts w:ascii="Arial" w:hAnsi="Arial" w:cs="Arial"/>
              </w:rPr>
            </w:pPr>
            <w:r w:rsidRPr="00A44CC2">
              <w:rPr>
                <w:rFonts w:ascii="Arial" w:hAnsi="Arial" w:cs="Arial"/>
              </w:rPr>
              <w:t>Polished Aggregate Friction Value by AS 1141.40 or AS 1141.41</w:t>
            </w:r>
          </w:p>
        </w:tc>
        <w:tc>
          <w:tcPr>
            <w:tcW w:w="105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c>
          <w:tcPr>
            <w:tcW w:w="104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c>
          <w:tcPr>
            <w:tcW w:w="1002"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1 in 20,000 m</w:t>
            </w:r>
            <w:r w:rsidRPr="00A44CC2">
              <w:rPr>
                <w:rFonts w:ascii="Arial" w:hAnsi="Arial" w:cs="Arial"/>
                <w:vertAlign w:val="superscript"/>
              </w:rPr>
              <w:t>2</w:t>
            </w:r>
          </w:p>
        </w:tc>
      </w:tr>
      <w:tr w:rsidR="00FB7CE5" w:rsidRPr="00A44CC2" w:rsidTr="00D14B37">
        <w:trPr>
          <w:cantSplit/>
          <w:jc w:val="center"/>
        </w:trPr>
        <w:tc>
          <w:tcPr>
            <w:tcW w:w="1906" w:type="pct"/>
            <w:vAlign w:val="center"/>
          </w:tcPr>
          <w:p w:rsidR="00FB7CE5" w:rsidRPr="00A44CC2" w:rsidRDefault="00FB7CE5" w:rsidP="00A53CD4">
            <w:pPr>
              <w:spacing w:before="60" w:after="0"/>
              <w:rPr>
                <w:rFonts w:ascii="Arial" w:hAnsi="Arial" w:cs="Arial"/>
              </w:rPr>
            </w:pPr>
            <w:r w:rsidRPr="00A44CC2">
              <w:rPr>
                <w:rFonts w:ascii="Arial" w:hAnsi="Arial" w:cs="Arial"/>
              </w:rPr>
              <w:t>Surface Texture Depth by NTTM 305.1</w:t>
            </w:r>
          </w:p>
        </w:tc>
        <w:tc>
          <w:tcPr>
            <w:tcW w:w="105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c>
          <w:tcPr>
            <w:tcW w:w="104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c>
          <w:tcPr>
            <w:tcW w:w="1002"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1 in 5,000 m</w:t>
            </w:r>
            <w:r w:rsidRPr="00A44CC2">
              <w:rPr>
                <w:rFonts w:ascii="Arial" w:hAnsi="Arial" w:cs="Arial"/>
                <w:vertAlign w:val="superscript"/>
              </w:rPr>
              <w:t>2</w:t>
            </w:r>
          </w:p>
        </w:tc>
      </w:tr>
      <w:tr w:rsidR="00FB7CE5" w:rsidRPr="00A44CC2" w:rsidTr="00D14B37">
        <w:trPr>
          <w:cantSplit/>
          <w:jc w:val="center"/>
        </w:trPr>
        <w:tc>
          <w:tcPr>
            <w:tcW w:w="1906" w:type="pct"/>
            <w:vAlign w:val="center"/>
          </w:tcPr>
          <w:p w:rsidR="00FB7CE5" w:rsidRPr="00A44CC2" w:rsidRDefault="00FB7CE5" w:rsidP="00A53CD4">
            <w:pPr>
              <w:spacing w:before="60" w:after="0"/>
              <w:rPr>
                <w:rFonts w:ascii="Arial" w:hAnsi="Arial" w:cs="Arial"/>
              </w:rPr>
            </w:pPr>
            <w:r w:rsidRPr="00A44CC2">
              <w:rPr>
                <w:rFonts w:ascii="Arial" w:hAnsi="Arial" w:cs="Arial"/>
              </w:rPr>
              <w:t>Skid Resistance by NTTM 304.1</w:t>
            </w:r>
          </w:p>
        </w:tc>
        <w:tc>
          <w:tcPr>
            <w:tcW w:w="105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c>
          <w:tcPr>
            <w:tcW w:w="104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c>
          <w:tcPr>
            <w:tcW w:w="1002"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As nominated by Superintendent</w:t>
            </w:r>
          </w:p>
        </w:tc>
      </w:tr>
      <w:tr w:rsidR="00FB7CE5" w:rsidRPr="00A44CC2" w:rsidTr="00D14B37">
        <w:trPr>
          <w:cantSplit/>
          <w:jc w:val="center"/>
        </w:trPr>
        <w:tc>
          <w:tcPr>
            <w:tcW w:w="1906" w:type="pct"/>
            <w:vAlign w:val="center"/>
          </w:tcPr>
          <w:p w:rsidR="00FB7CE5" w:rsidRPr="00A44CC2" w:rsidRDefault="00FB7CE5" w:rsidP="00A53CD4">
            <w:pPr>
              <w:spacing w:before="60" w:after="0"/>
              <w:rPr>
                <w:rFonts w:ascii="Arial" w:hAnsi="Arial" w:cs="Arial"/>
              </w:rPr>
            </w:pPr>
            <w:r w:rsidRPr="00A44CC2">
              <w:rPr>
                <w:rFonts w:ascii="Arial" w:hAnsi="Arial" w:cs="Arial"/>
              </w:rPr>
              <w:t>Roughness</w:t>
            </w:r>
          </w:p>
        </w:tc>
        <w:tc>
          <w:tcPr>
            <w:tcW w:w="105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c>
          <w:tcPr>
            <w:tcW w:w="104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c>
          <w:tcPr>
            <w:tcW w:w="1002"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As nominated by Superintendent</w:t>
            </w:r>
          </w:p>
        </w:tc>
      </w:tr>
      <w:tr w:rsidR="00FB7CE5" w:rsidRPr="00A44CC2" w:rsidTr="00D14B37">
        <w:trPr>
          <w:cantSplit/>
          <w:jc w:val="center"/>
        </w:trPr>
        <w:tc>
          <w:tcPr>
            <w:tcW w:w="1906" w:type="pct"/>
            <w:vAlign w:val="center"/>
          </w:tcPr>
          <w:p w:rsidR="00FB7CE5" w:rsidRPr="00A44CC2" w:rsidRDefault="00FB7CE5" w:rsidP="00A53CD4">
            <w:pPr>
              <w:spacing w:before="60" w:after="0"/>
              <w:rPr>
                <w:rFonts w:ascii="Arial" w:hAnsi="Arial" w:cs="Arial"/>
              </w:rPr>
            </w:pPr>
            <w:r w:rsidRPr="00A44CC2">
              <w:rPr>
                <w:rFonts w:ascii="Arial" w:hAnsi="Arial" w:cs="Arial"/>
              </w:rPr>
              <w:t>Retroreflectivity of Pavement Marking by NTTM 404.1, NTTM 404.3</w:t>
            </w:r>
          </w:p>
        </w:tc>
        <w:tc>
          <w:tcPr>
            <w:tcW w:w="105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c>
          <w:tcPr>
            <w:tcW w:w="104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1 per 1,000 lin. m</w:t>
            </w:r>
          </w:p>
        </w:tc>
        <w:tc>
          <w:tcPr>
            <w:tcW w:w="1002"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r>
      <w:tr w:rsidR="00FB7CE5" w:rsidRPr="00A44CC2" w:rsidTr="00D14B37">
        <w:trPr>
          <w:cantSplit/>
          <w:jc w:val="center"/>
        </w:trPr>
        <w:tc>
          <w:tcPr>
            <w:tcW w:w="1906" w:type="pct"/>
            <w:vAlign w:val="center"/>
          </w:tcPr>
          <w:p w:rsidR="00FB7CE5" w:rsidRPr="00A44CC2" w:rsidRDefault="00FB7CE5" w:rsidP="00A53CD4">
            <w:pPr>
              <w:spacing w:before="60" w:after="0"/>
              <w:rPr>
                <w:rFonts w:ascii="Arial" w:hAnsi="Arial" w:cs="Arial"/>
              </w:rPr>
            </w:pPr>
            <w:r w:rsidRPr="00A44CC2">
              <w:rPr>
                <w:rFonts w:ascii="Arial" w:hAnsi="Arial" w:cs="Arial"/>
              </w:rPr>
              <w:t>Wear Assessment of Road Marking Paints – Image Analysis to AS 4049.3:2005, Appendix K, Method A Photographic Method</w:t>
            </w:r>
          </w:p>
        </w:tc>
        <w:tc>
          <w:tcPr>
            <w:tcW w:w="105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c>
          <w:tcPr>
            <w:tcW w:w="1041"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As nominated by Superintendent</w:t>
            </w:r>
          </w:p>
        </w:tc>
        <w:tc>
          <w:tcPr>
            <w:tcW w:w="1002" w:type="pct"/>
            <w:vAlign w:val="center"/>
          </w:tcPr>
          <w:p w:rsidR="00FB7CE5" w:rsidRPr="00A44CC2" w:rsidRDefault="00FB7CE5" w:rsidP="00A53CD4">
            <w:pPr>
              <w:spacing w:before="60" w:after="0"/>
              <w:jc w:val="center"/>
              <w:rPr>
                <w:rFonts w:ascii="Arial" w:hAnsi="Arial" w:cs="Arial"/>
              </w:rPr>
            </w:pPr>
            <w:r w:rsidRPr="00A44CC2">
              <w:rPr>
                <w:rFonts w:ascii="Arial" w:hAnsi="Arial" w:cs="Arial"/>
              </w:rPr>
              <w:t>-</w:t>
            </w:r>
          </w:p>
        </w:tc>
      </w:tr>
      <w:tr w:rsidR="00FB7CE5" w:rsidRPr="00A44CC2" w:rsidTr="00D14B37">
        <w:trPr>
          <w:cantSplit/>
          <w:jc w:val="center"/>
        </w:trPr>
        <w:tc>
          <w:tcPr>
            <w:tcW w:w="5000" w:type="pct"/>
            <w:gridSpan w:val="4"/>
            <w:vAlign w:val="center"/>
          </w:tcPr>
          <w:p w:rsidR="00FB7CE5" w:rsidRPr="00A44CC2" w:rsidRDefault="00FB7CE5" w:rsidP="00A53CD4">
            <w:pPr>
              <w:spacing w:before="60" w:after="0"/>
              <w:rPr>
                <w:rFonts w:ascii="Arial" w:hAnsi="Arial" w:cs="Arial"/>
              </w:rPr>
            </w:pPr>
            <w:r w:rsidRPr="00A44CC2">
              <w:rPr>
                <w:rFonts w:ascii="Arial" w:hAnsi="Arial" w:cs="Arial"/>
                <w:b/>
                <w:sz w:val="28"/>
                <w:szCs w:val="28"/>
              </w:rPr>
              <w:t xml:space="preserve">*  </w:t>
            </w:r>
            <w:r w:rsidRPr="00A44CC2">
              <w:rPr>
                <w:rFonts w:ascii="Arial" w:hAnsi="Arial" w:cs="Arial"/>
              </w:rPr>
              <w:t>Take Average Least Dimension samples only from the stockpile on the project site.</w:t>
            </w:r>
          </w:p>
        </w:tc>
      </w:tr>
    </w:tbl>
    <w:p w:rsidR="00FB7CE5" w:rsidRPr="00A44CC2" w:rsidRDefault="00FB7CE5" w:rsidP="00D30CF9">
      <w:pPr>
        <w:pStyle w:val="BodyText"/>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3007"/>
        <w:gridCol w:w="2991"/>
      </w:tblGrid>
      <w:tr w:rsidR="00FB7CE5" w:rsidRPr="00A44CC2" w:rsidTr="00D14B37">
        <w:trPr>
          <w:cantSplit/>
        </w:trPr>
        <w:tc>
          <w:tcPr>
            <w:tcW w:w="9531" w:type="dxa"/>
            <w:gridSpan w:val="3"/>
            <w:shd w:val="clear" w:color="auto" w:fill="auto"/>
            <w:vAlign w:val="center"/>
          </w:tcPr>
          <w:p w:rsidR="00FB7CE5" w:rsidRPr="00A44CC2" w:rsidRDefault="00FB7CE5" w:rsidP="001A17B8">
            <w:pPr>
              <w:spacing w:before="60" w:after="60"/>
              <w:rPr>
                <w:rFonts w:ascii="Arial" w:hAnsi="Arial" w:cs="Arial"/>
                <w:b/>
              </w:rPr>
            </w:pPr>
            <w:bookmarkStart w:id="199" w:name="_Ref460839562"/>
            <w:r w:rsidRPr="00A44CC2">
              <w:rPr>
                <w:rFonts w:ascii="Arial" w:hAnsi="Arial" w:cs="Arial"/>
                <w:b/>
              </w:rPr>
              <w:t>Table - Sampling Frequencies for Fresh Concrete</w:t>
            </w:r>
            <w:bookmarkEnd w:id="199"/>
          </w:p>
        </w:tc>
      </w:tr>
      <w:tr w:rsidR="00FB7CE5" w:rsidRPr="00A44CC2" w:rsidTr="00E16BDC">
        <w:trPr>
          <w:cantSplit/>
        </w:trPr>
        <w:tc>
          <w:tcPr>
            <w:tcW w:w="9531" w:type="dxa"/>
            <w:gridSpan w:val="3"/>
            <w:shd w:val="clear" w:color="auto" w:fill="auto"/>
            <w:vAlign w:val="center"/>
          </w:tcPr>
          <w:p w:rsidR="00FB7CE5" w:rsidRPr="00A44CC2" w:rsidRDefault="00FB7CE5" w:rsidP="00E16BDC">
            <w:pPr>
              <w:spacing w:before="60" w:after="60"/>
              <w:jc w:val="center"/>
              <w:rPr>
                <w:rFonts w:ascii="Arial" w:hAnsi="Arial" w:cs="Arial"/>
                <w:b/>
              </w:rPr>
            </w:pPr>
            <w:r w:rsidRPr="00A44CC2">
              <w:rPr>
                <w:rFonts w:ascii="Arial" w:hAnsi="Arial" w:cs="Arial"/>
                <w:b/>
              </w:rPr>
              <w:t>Structures – excluding kerbs and gutters, and excluding floodway margins</w:t>
            </w:r>
          </w:p>
        </w:tc>
      </w:tr>
      <w:tr w:rsidR="00FB7CE5" w:rsidRPr="00A44CC2" w:rsidTr="00D14B37">
        <w:trPr>
          <w:cantSplit/>
        </w:trPr>
        <w:tc>
          <w:tcPr>
            <w:tcW w:w="3177" w:type="dxa"/>
            <w:shd w:val="clear" w:color="auto" w:fill="auto"/>
            <w:vAlign w:val="center"/>
          </w:tcPr>
          <w:p w:rsidR="00FB7CE5" w:rsidRPr="00A44CC2" w:rsidRDefault="00FB7CE5" w:rsidP="00D14B37">
            <w:pPr>
              <w:spacing w:before="60" w:after="60"/>
              <w:rPr>
                <w:rFonts w:ascii="Arial" w:hAnsi="Arial" w:cs="Arial"/>
                <w:b/>
              </w:rPr>
            </w:pPr>
            <w:r w:rsidRPr="00A44CC2">
              <w:rPr>
                <w:rFonts w:ascii="Arial" w:hAnsi="Arial" w:cs="Arial"/>
                <w:b/>
              </w:rPr>
              <w:t>Type of Test</w:t>
            </w:r>
          </w:p>
        </w:tc>
        <w:tc>
          <w:tcPr>
            <w:tcW w:w="3177" w:type="dxa"/>
            <w:shd w:val="clear" w:color="auto" w:fill="auto"/>
            <w:vAlign w:val="center"/>
          </w:tcPr>
          <w:p w:rsidR="00FB7CE5" w:rsidRPr="00A44CC2" w:rsidRDefault="00FB7CE5" w:rsidP="00D14B37">
            <w:pPr>
              <w:spacing w:before="60" w:after="60"/>
              <w:rPr>
                <w:rFonts w:ascii="Arial" w:hAnsi="Arial" w:cs="Arial"/>
                <w:b/>
              </w:rPr>
            </w:pPr>
            <w:r w:rsidRPr="00A44CC2">
              <w:rPr>
                <w:rFonts w:ascii="Arial" w:hAnsi="Arial" w:cs="Arial"/>
                <w:b/>
              </w:rPr>
              <w:t>Frequency</w:t>
            </w:r>
          </w:p>
        </w:tc>
        <w:tc>
          <w:tcPr>
            <w:tcW w:w="3177" w:type="dxa"/>
            <w:shd w:val="clear" w:color="auto" w:fill="auto"/>
            <w:vAlign w:val="center"/>
          </w:tcPr>
          <w:p w:rsidR="00FB7CE5" w:rsidRPr="00A44CC2" w:rsidRDefault="00FB7CE5" w:rsidP="00D14B37">
            <w:pPr>
              <w:spacing w:before="60" w:after="60"/>
              <w:rPr>
                <w:rFonts w:ascii="Arial" w:hAnsi="Arial" w:cs="Arial"/>
                <w:b/>
              </w:rPr>
            </w:pPr>
            <w:r w:rsidRPr="00A44CC2">
              <w:rPr>
                <w:rFonts w:ascii="Arial" w:hAnsi="Arial" w:cs="Arial"/>
                <w:b/>
              </w:rPr>
              <w:t>Number of samples</w:t>
            </w:r>
          </w:p>
        </w:tc>
      </w:tr>
      <w:tr w:rsidR="00FB7CE5" w:rsidRPr="00A44CC2" w:rsidTr="00D14B37">
        <w:trPr>
          <w:cantSplit/>
        </w:trPr>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Slump - AS 1012.3</w:t>
            </w:r>
          </w:p>
        </w:tc>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Per truck</w:t>
            </w:r>
          </w:p>
        </w:tc>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Per truck as required</w:t>
            </w:r>
          </w:p>
        </w:tc>
      </w:tr>
      <w:tr w:rsidR="00FB7CE5" w:rsidRPr="00A44CC2" w:rsidTr="00D14B37">
        <w:trPr>
          <w:cantSplit/>
        </w:trPr>
        <w:tc>
          <w:tcPr>
            <w:tcW w:w="3177" w:type="dxa"/>
            <w:vMerge w:val="restart"/>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Making, curing and compressive strength of concrete - AS 1012.8 and AS 1012.9</w:t>
            </w:r>
          </w:p>
        </w:tc>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1 truck pour</w:t>
            </w:r>
          </w:p>
        </w:tc>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1 set of cylinders *</w:t>
            </w:r>
          </w:p>
        </w:tc>
      </w:tr>
      <w:tr w:rsidR="00FB7CE5" w:rsidRPr="00A44CC2" w:rsidTr="00D14B37">
        <w:trPr>
          <w:cantSplit/>
        </w:trPr>
        <w:tc>
          <w:tcPr>
            <w:tcW w:w="3177" w:type="dxa"/>
            <w:vMerge/>
            <w:shd w:val="clear" w:color="auto" w:fill="auto"/>
          </w:tcPr>
          <w:p w:rsidR="00FB7CE5" w:rsidRPr="00A44CC2" w:rsidRDefault="00FB7CE5" w:rsidP="00D14B37">
            <w:pPr>
              <w:spacing w:before="60" w:after="60"/>
              <w:rPr>
                <w:rFonts w:ascii="Arial" w:hAnsi="Arial" w:cs="Arial"/>
              </w:rPr>
            </w:pPr>
          </w:p>
        </w:tc>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2 truck pour</w:t>
            </w:r>
          </w:p>
        </w:tc>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2 sets of cylinders *</w:t>
            </w:r>
          </w:p>
        </w:tc>
      </w:tr>
      <w:tr w:rsidR="00FB7CE5" w:rsidRPr="00A44CC2" w:rsidTr="00D14B37">
        <w:trPr>
          <w:cantSplit/>
        </w:trPr>
        <w:tc>
          <w:tcPr>
            <w:tcW w:w="3177" w:type="dxa"/>
            <w:vMerge/>
            <w:shd w:val="clear" w:color="auto" w:fill="auto"/>
          </w:tcPr>
          <w:p w:rsidR="00FB7CE5" w:rsidRPr="00A44CC2" w:rsidRDefault="00FB7CE5" w:rsidP="00D14B37">
            <w:pPr>
              <w:spacing w:before="60" w:after="60"/>
              <w:rPr>
                <w:rFonts w:ascii="Arial" w:hAnsi="Arial" w:cs="Arial"/>
              </w:rPr>
            </w:pPr>
          </w:p>
        </w:tc>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3 - 5 truck pour</w:t>
            </w:r>
          </w:p>
        </w:tc>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3 sets of cylinders *</w:t>
            </w:r>
          </w:p>
        </w:tc>
      </w:tr>
      <w:tr w:rsidR="00FB7CE5" w:rsidRPr="00A44CC2" w:rsidTr="00D14B37">
        <w:trPr>
          <w:cantSplit/>
        </w:trPr>
        <w:tc>
          <w:tcPr>
            <w:tcW w:w="3177" w:type="dxa"/>
            <w:vMerge/>
            <w:shd w:val="clear" w:color="auto" w:fill="auto"/>
          </w:tcPr>
          <w:p w:rsidR="00FB7CE5" w:rsidRPr="00A44CC2" w:rsidRDefault="00FB7CE5" w:rsidP="00D14B37">
            <w:pPr>
              <w:spacing w:before="60" w:after="60"/>
              <w:rPr>
                <w:rFonts w:ascii="Arial" w:hAnsi="Arial" w:cs="Arial"/>
              </w:rPr>
            </w:pPr>
          </w:p>
        </w:tc>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6 - 10 truck pour</w:t>
            </w:r>
          </w:p>
        </w:tc>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4 sets of cylinders *</w:t>
            </w:r>
          </w:p>
        </w:tc>
      </w:tr>
      <w:tr w:rsidR="00FB7CE5" w:rsidRPr="00A44CC2" w:rsidTr="00D14B37">
        <w:trPr>
          <w:cantSplit/>
        </w:trPr>
        <w:tc>
          <w:tcPr>
            <w:tcW w:w="3177" w:type="dxa"/>
            <w:vMerge/>
            <w:shd w:val="clear" w:color="auto" w:fill="auto"/>
          </w:tcPr>
          <w:p w:rsidR="00FB7CE5" w:rsidRPr="00A44CC2" w:rsidRDefault="00FB7CE5" w:rsidP="00D14B37">
            <w:pPr>
              <w:spacing w:before="60" w:after="60"/>
              <w:rPr>
                <w:rFonts w:ascii="Arial" w:hAnsi="Arial" w:cs="Arial"/>
              </w:rPr>
            </w:pPr>
          </w:p>
        </w:tc>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11 +  truck pour</w:t>
            </w:r>
          </w:p>
        </w:tc>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4 sets of cylinders plus 1 additional set of cylinders per every additional 1 to 5 trucks after the first 10 trucks *</w:t>
            </w:r>
          </w:p>
        </w:tc>
      </w:tr>
      <w:tr w:rsidR="00FB7CE5" w:rsidRPr="00A44CC2" w:rsidTr="00D14B37">
        <w:trPr>
          <w:cantSplit/>
        </w:trPr>
        <w:tc>
          <w:tcPr>
            <w:tcW w:w="9531" w:type="dxa"/>
            <w:gridSpan w:val="3"/>
            <w:shd w:val="clear" w:color="auto" w:fill="auto"/>
          </w:tcPr>
          <w:p w:rsidR="00FB7CE5" w:rsidRPr="00A44CC2" w:rsidRDefault="00FB7CE5" w:rsidP="00D14B37">
            <w:pPr>
              <w:spacing w:before="60" w:after="60"/>
              <w:rPr>
                <w:rFonts w:ascii="Arial" w:hAnsi="Arial" w:cs="Arial"/>
              </w:rPr>
            </w:pPr>
          </w:p>
        </w:tc>
      </w:tr>
      <w:tr w:rsidR="00FB7CE5" w:rsidRPr="00A44CC2" w:rsidTr="00E16BDC">
        <w:trPr>
          <w:cantSplit/>
        </w:trPr>
        <w:tc>
          <w:tcPr>
            <w:tcW w:w="9531" w:type="dxa"/>
            <w:gridSpan w:val="3"/>
            <w:shd w:val="clear" w:color="auto" w:fill="auto"/>
            <w:vAlign w:val="center"/>
          </w:tcPr>
          <w:p w:rsidR="00FB7CE5" w:rsidRPr="00A44CC2" w:rsidRDefault="00FB7CE5" w:rsidP="00E16BDC">
            <w:pPr>
              <w:spacing w:before="60" w:after="60"/>
              <w:jc w:val="center"/>
              <w:rPr>
                <w:rFonts w:ascii="Arial" w:hAnsi="Arial" w:cs="Arial"/>
                <w:b/>
              </w:rPr>
            </w:pPr>
            <w:r w:rsidRPr="00A44CC2">
              <w:rPr>
                <w:rFonts w:ascii="Arial" w:hAnsi="Arial" w:cs="Arial"/>
                <w:b/>
              </w:rPr>
              <w:t>Kerbs*** and gutters, and floodway margins</w:t>
            </w:r>
          </w:p>
        </w:tc>
      </w:tr>
      <w:tr w:rsidR="00FB7CE5" w:rsidRPr="00A44CC2" w:rsidTr="00E16BDC">
        <w:trPr>
          <w:cantSplit/>
        </w:trPr>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b/>
              </w:rPr>
              <w:t>Type of Test</w:t>
            </w:r>
          </w:p>
        </w:tc>
        <w:tc>
          <w:tcPr>
            <w:tcW w:w="3177" w:type="dxa"/>
            <w:shd w:val="clear" w:color="auto" w:fill="auto"/>
            <w:vAlign w:val="center"/>
          </w:tcPr>
          <w:p w:rsidR="00FB7CE5" w:rsidRPr="00A44CC2" w:rsidRDefault="00FB7CE5" w:rsidP="001A17B8">
            <w:pPr>
              <w:spacing w:before="60" w:after="60"/>
              <w:rPr>
                <w:rFonts w:ascii="Arial" w:hAnsi="Arial" w:cs="Arial"/>
              </w:rPr>
            </w:pPr>
            <w:r w:rsidRPr="00A44CC2">
              <w:rPr>
                <w:rFonts w:ascii="Arial" w:hAnsi="Arial" w:cs="Arial"/>
                <w:b/>
              </w:rPr>
              <w:t>Frequency</w:t>
            </w:r>
          </w:p>
        </w:tc>
        <w:tc>
          <w:tcPr>
            <w:tcW w:w="3177" w:type="dxa"/>
            <w:shd w:val="clear" w:color="auto" w:fill="auto"/>
            <w:vAlign w:val="center"/>
          </w:tcPr>
          <w:p w:rsidR="00FB7CE5" w:rsidRPr="00A44CC2" w:rsidRDefault="00FB7CE5">
            <w:pPr>
              <w:spacing w:before="60" w:after="60"/>
              <w:rPr>
                <w:rFonts w:ascii="Arial" w:hAnsi="Arial" w:cs="Arial"/>
              </w:rPr>
            </w:pPr>
            <w:r w:rsidRPr="00A44CC2">
              <w:rPr>
                <w:rFonts w:ascii="Arial" w:hAnsi="Arial" w:cs="Arial"/>
                <w:b/>
              </w:rPr>
              <w:t>Number of samples</w:t>
            </w:r>
          </w:p>
        </w:tc>
      </w:tr>
      <w:tr w:rsidR="00FB7CE5" w:rsidRPr="00A44CC2" w:rsidTr="00E16BDC">
        <w:trPr>
          <w:cantSplit/>
        </w:trPr>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Slump - AS 1012.3</w:t>
            </w:r>
          </w:p>
        </w:tc>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Per each set of cylinders **</w:t>
            </w:r>
          </w:p>
        </w:tc>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Per each set of cylinders</w:t>
            </w:r>
          </w:p>
        </w:tc>
      </w:tr>
      <w:tr w:rsidR="00FB7CE5" w:rsidRPr="00A44CC2" w:rsidTr="00E16BDC">
        <w:trPr>
          <w:cantSplit/>
        </w:trPr>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Making, curing and compressive strength of concrete - AS 1012.8 and AS 1012.9</w:t>
            </w:r>
          </w:p>
        </w:tc>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1 set of cylinders per 25m</w:t>
            </w:r>
            <w:r w:rsidRPr="00A44CC2">
              <w:rPr>
                <w:rFonts w:ascii="Arial" w:hAnsi="Arial" w:cs="Arial"/>
                <w:vertAlign w:val="superscript"/>
              </w:rPr>
              <w:t>3</w:t>
            </w:r>
            <w:r w:rsidRPr="00A44CC2">
              <w:rPr>
                <w:rFonts w:ascii="Arial" w:hAnsi="Arial" w:cs="Arial"/>
              </w:rPr>
              <w:t xml:space="preserve"> , or each lot. **</w:t>
            </w:r>
          </w:p>
        </w:tc>
        <w:tc>
          <w:tcPr>
            <w:tcW w:w="3177" w:type="dxa"/>
            <w:shd w:val="clear" w:color="auto" w:fill="auto"/>
            <w:vAlign w:val="center"/>
          </w:tcPr>
          <w:p w:rsidR="00FB7CE5" w:rsidRPr="00A44CC2" w:rsidRDefault="00FB7CE5" w:rsidP="00D14B37">
            <w:pPr>
              <w:spacing w:before="60" w:after="60"/>
              <w:rPr>
                <w:rFonts w:ascii="Arial" w:hAnsi="Arial" w:cs="Arial"/>
              </w:rPr>
            </w:pPr>
            <w:r w:rsidRPr="00A44CC2">
              <w:rPr>
                <w:rFonts w:ascii="Arial" w:hAnsi="Arial" w:cs="Arial"/>
              </w:rPr>
              <w:t>1 set of cylinders *</w:t>
            </w:r>
          </w:p>
        </w:tc>
      </w:tr>
      <w:tr w:rsidR="00FB7CE5" w:rsidRPr="00A44CC2" w:rsidTr="00D14B37">
        <w:trPr>
          <w:cantSplit/>
        </w:trPr>
        <w:tc>
          <w:tcPr>
            <w:tcW w:w="9531" w:type="dxa"/>
            <w:gridSpan w:val="3"/>
            <w:shd w:val="clear" w:color="auto" w:fill="auto"/>
          </w:tcPr>
          <w:p w:rsidR="00FB7CE5" w:rsidRPr="00A44CC2" w:rsidRDefault="00FB7CE5" w:rsidP="00D14B37">
            <w:pPr>
              <w:spacing w:before="60" w:after="60"/>
              <w:rPr>
                <w:rFonts w:ascii="Arial" w:hAnsi="Arial" w:cs="Arial"/>
              </w:rPr>
            </w:pPr>
            <w:r w:rsidRPr="00A44CC2">
              <w:rPr>
                <w:rFonts w:ascii="Arial" w:hAnsi="Arial" w:cs="Arial"/>
              </w:rPr>
              <w:t>* A set of cylinders consists of 3 cylinders unless directed otherwise.</w:t>
            </w:r>
          </w:p>
          <w:p w:rsidR="00FB7CE5" w:rsidRPr="00A44CC2" w:rsidRDefault="00FB7CE5" w:rsidP="00D14B37">
            <w:pPr>
              <w:spacing w:before="60" w:after="60"/>
              <w:rPr>
                <w:rFonts w:ascii="Arial" w:hAnsi="Arial" w:cs="Arial"/>
              </w:rPr>
            </w:pPr>
            <w:r w:rsidRPr="00A44CC2">
              <w:rPr>
                <w:rFonts w:ascii="Arial" w:hAnsi="Arial" w:cs="Arial"/>
              </w:rPr>
              <w:t>** Or as directed by the Superintendent.</w:t>
            </w:r>
          </w:p>
          <w:p w:rsidR="00FB7CE5" w:rsidRPr="00A44CC2" w:rsidRDefault="00FB7CE5" w:rsidP="00D14B37">
            <w:pPr>
              <w:spacing w:before="60" w:after="60"/>
              <w:rPr>
                <w:rFonts w:ascii="Arial" w:hAnsi="Arial" w:cs="Arial"/>
              </w:rPr>
            </w:pPr>
            <w:r w:rsidRPr="00A44CC2">
              <w:rPr>
                <w:rFonts w:ascii="Arial" w:hAnsi="Arial" w:cs="Arial"/>
              </w:rPr>
              <w:t>*** For urban projects include side entry pits and similar structures.</w:t>
            </w:r>
          </w:p>
        </w:tc>
      </w:tr>
    </w:tbl>
    <w:p w:rsidR="00FB7CE5" w:rsidRPr="00A44CC2" w:rsidRDefault="00FB7CE5" w:rsidP="00D30CF9">
      <w:pPr>
        <w:pStyle w:val="BodyText"/>
        <w:rPr>
          <w:rFonts w:cs="Arial"/>
          <w:b/>
        </w:rPr>
      </w:pPr>
    </w:p>
    <w:tbl>
      <w:tblPr>
        <w:tblStyle w:val="TableGrid"/>
        <w:tblW w:w="9529" w:type="dxa"/>
        <w:tblLook w:val="04A0" w:firstRow="1" w:lastRow="0" w:firstColumn="1" w:lastColumn="0" w:noHBand="0" w:noVBand="1"/>
      </w:tblPr>
      <w:tblGrid>
        <w:gridCol w:w="4205"/>
        <w:gridCol w:w="2967"/>
        <w:gridCol w:w="2357"/>
      </w:tblGrid>
      <w:tr w:rsidR="00FB7CE5" w:rsidRPr="00A44CC2" w:rsidTr="00E16BDC">
        <w:trPr>
          <w:trHeight w:val="458"/>
        </w:trPr>
        <w:tc>
          <w:tcPr>
            <w:tcW w:w="9529" w:type="dxa"/>
            <w:gridSpan w:val="3"/>
            <w:vAlign w:val="center"/>
          </w:tcPr>
          <w:p w:rsidR="00FB7CE5" w:rsidRPr="00A44CC2" w:rsidRDefault="00FB7CE5" w:rsidP="00B7512D">
            <w:pPr>
              <w:pStyle w:val="BodyText"/>
              <w:spacing w:after="0"/>
              <w:rPr>
                <w:rFonts w:cs="Arial"/>
                <w:b/>
              </w:rPr>
            </w:pPr>
            <w:r w:rsidRPr="00A44CC2">
              <w:rPr>
                <w:rFonts w:cs="Arial"/>
                <w:b/>
              </w:rPr>
              <w:t>Table – Test Frequencies for Surface Roughness Testing</w:t>
            </w:r>
          </w:p>
        </w:tc>
      </w:tr>
      <w:tr w:rsidR="00FB7CE5" w:rsidRPr="00A44CC2" w:rsidTr="00E16BDC">
        <w:trPr>
          <w:trHeight w:val="426"/>
        </w:trPr>
        <w:tc>
          <w:tcPr>
            <w:tcW w:w="4205" w:type="dxa"/>
            <w:vAlign w:val="center"/>
          </w:tcPr>
          <w:p w:rsidR="00FB7CE5" w:rsidRPr="00A44CC2" w:rsidRDefault="00FB7CE5" w:rsidP="00B7512D">
            <w:pPr>
              <w:pStyle w:val="BodyText"/>
              <w:spacing w:after="0"/>
              <w:rPr>
                <w:rFonts w:cs="Arial"/>
                <w:b/>
              </w:rPr>
            </w:pPr>
            <w:r w:rsidRPr="00A44CC2">
              <w:rPr>
                <w:rFonts w:cs="Arial"/>
                <w:b/>
              </w:rPr>
              <w:t>Type of test</w:t>
            </w:r>
          </w:p>
        </w:tc>
        <w:tc>
          <w:tcPr>
            <w:tcW w:w="2967" w:type="dxa"/>
            <w:vAlign w:val="center"/>
          </w:tcPr>
          <w:p w:rsidR="00FB7CE5" w:rsidRPr="00A44CC2" w:rsidRDefault="00FB7CE5" w:rsidP="00B7512D">
            <w:pPr>
              <w:pStyle w:val="BodyText"/>
              <w:spacing w:after="0"/>
              <w:rPr>
                <w:rFonts w:cs="Arial"/>
                <w:b/>
              </w:rPr>
            </w:pPr>
            <w:r w:rsidRPr="00A44CC2">
              <w:rPr>
                <w:rFonts w:cs="Arial"/>
                <w:b/>
              </w:rPr>
              <w:t>Frequency</w:t>
            </w:r>
          </w:p>
        </w:tc>
        <w:tc>
          <w:tcPr>
            <w:tcW w:w="2356" w:type="dxa"/>
            <w:vAlign w:val="center"/>
          </w:tcPr>
          <w:p w:rsidR="00FB7CE5" w:rsidRPr="00A44CC2" w:rsidRDefault="00FB7CE5" w:rsidP="00B7512D">
            <w:pPr>
              <w:pStyle w:val="BodyText"/>
              <w:spacing w:after="0"/>
              <w:rPr>
                <w:rFonts w:cs="Arial"/>
                <w:b/>
              </w:rPr>
            </w:pPr>
            <w:r w:rsidRPr="00A44CC2">
              <w:rPr>
                <w:rFonts w:cs="Arial"/>
                <w:b/>
              </w:rPr>
              <w:t>Required value (IRI)</w:t>
            </w:r>
          </w:p>
        </w:tc>
      </w:tr>
      <w:tr w:rsidR="00FB7CE5" w:rsidRPr="00A44CC2" w:rsidTr="00C17874">
        <w:trPr>
          <w:trHeight w:val="726"/>
        </w:trPr>
        <w:tc>
          <w:tcPr>
            <w:tcW w:w="4205" w:type="dxa"/>
            <w:vAlign w:val="center"/>
          </w:tcPr>
          <w:p w:rsidR="00FB7CE5" w:rsidRPr="00A44CC2" w:rsidRDefault="00FB7CE5" w:rsidP="00B7512D">
            <w:pPr>
              <w:pStyle w:val="BodyText"/>
              <w:spacing w:after="0"/>
              <w:rPr>
                <w:rFonts w:cs="Arial"/>
              </w:rPr>
            </w:pPr>
            <w:r w:rsidRPr="00A44CC2">
              <w:rPr>
                <w:rFonts w:cs="Arial"/>
              </w:rPr>
              <w:t>Lane Roughness Value – Pavement and Shoulders – NTCP 107.1A</w:t>
            </w:r>
          </w:p>
        </w:tc>
        <w:tc>
          <w:tcPr>
            <w:tcW w:w="2967" w:type="dxa"/>
            <w:vAlign w:val="center"/>
          </w:tcPr>
          <w:p w:rsidR="00FB7CE5" w:rsidRPr="00A44CC2" w:rsidRDefault="00FB7CE5" w:rsidP="00B7512D">
            <w:pPr>
              <w:pStyle w:val="BodyText"/>
              <w:spacing w:after="0"/>
              <w:rPr>
                <w:rFonts w:cs="Arial"/>
              </w:rPr>
            </w:pPr>
            <w:r w:rsidRPr="00A44CC2">
              <w:rPr>
                <w:rFonts w:cs="Arial"/>
              </w:rPr>
              <w:t>3 runs per constructed traffic lane</w:t>
            </w:r>
          </w:p>
        </w:tc>
        <w:tc>
          <w:tcPr>
            <w:tcW w:w="2356" w:type="dxa"/>
            <w:vAlign w:val="center"/>
          </w:tcPr>
          <w:p w:rsidR="00FB7CE5" w:rsidRPr="00A44CC2" w:rsidRDefault="00FB7CE5" w:rsidP="00B7512D">
            <w:pPr>
              <w:pStyle w:val="BodyText"/>
              <w:spacing w:after="0"/>
              <w:rPr>
                <w:rFonts w:cs="Arial"/>
              </w:rPr>
            </w:pPr>
            <w:r w:rsidRPr="00A44CC2">
              <w:rPr>
                <w:rFonts w:cs="Arial"/>
              </w:rPr>
              <w:t>Maximum value</w:t>
            </w:r>
          </w:p>
        </w:tc>
      </w:tr>
      <w:tr w:rsidR="00FB7CE5" w:rsidRPr="00A44CC2" w:rsidTr="00C17874">
        <w:trPr>
          <w:trHeight w:val="726"/>
        </w:trPr>
        <w:tc>
          <w:tcPr>
            <w:tcW w:w="4205" w:type="dxa"/>
            <w:vAlign w:val="center"/>
          </w:tcPr>
          <w:p w:rsidR="00FB7CE5" w:rsidRPr="00A44CC2" w:rsidRDefault="00FB7CE5" w:rsidP="00B7512D">
            <w:pPr>
              <w:pStyle w:val="BodyText"/>
              <w:spacing w:after="0"/>
              <w:rPr>
                <w:rFonts w:cs="Arial"/>
              </w:rPr>
            </w:pPr>
            <w:r w:rsidRPr="00A44CC2">
              <w:rPr>
                <w:rFonts w:cs="Arial"/>
              </w:rPr>
              <w:t>Lot Average Surface Roughness Value – Dense Graded Asphalt – NTCP 107.1A</w:t>
            </w:r>
          </w:p>
        </w:tc>
        <w:tc>
          <w:tcPr>
            <w:tcW w:w="2967" w:type="dxa"/>
            <w:vAlign w:val="center"/>
          </w:tcPr>
          <w:p w:rsidR="00FB7CE5" w:rsidRPr="00A44CC2" w:rsidRDefault="00FB7CE5" w:rsidP="00B7512D">
            <w:pPr>
              <w:pStyle w:val="BodyText"/>
              <w:spacing w:after="0"/>
              <w:rPr>
                <w:rFonts w:cs="Arial"/>
              </w:rPr>
            </w:pPr>
            <w:r w:rsidRPr="00A44CC2">
              <w:rPr>
                <w:rFonts w:cs="Arial"/>
              </w:rPr>
              <w:t>3 runs per constructed traffic lane</w:t>
            </w:r>
          </w:p>
        </w:tc>
        <w:tc>
          <w:tcPr>
            <w:tcW w:w="2356" w:type="dxa"/>
            <w:vAlign w:val="center"/>
          </w:tcPr>
          <w:p w:rsidR="00FB7CE5" w:rsidRPr="00A44CC2" w:rsidRDefault="00FB7CE5" w:rsidP="00B7512D">
            <w:pPr>
              <w:pStyle w:val="BodyText"/>
              <w:spacing w:after="0"/>
              <w:rPr>
                <w:rFonts w:cs="Arial"/>
              </w:rPr>
            </w:pPr>
            <w:r w:rsidRPr="00A44CC2">
              <w:rPr>
                <w:rFonts w:cs="Arial"/>
              </w:rPr>
              <w:t>Mean value</w:t>
            </w:r>
          </w:p>
        </w:tc>
      </w:tr>
    </w:tbl>
    <w:p w:rsidR="00FB7CE5" w:rsidRPr="00A44CC2" w:rsidRDefault="00FB7CE5" w:rsidP="00E16BDC">
      <w:pPr>
        <w:pStyle w:val="BodyText"/>
        <w:rPr>
          <w:rFonts w:cs="Arial"/>
          <w:b/>
        </w:rPr>
      </w:pPr>
    </w:p>
    <w:p w:rsidR="00FB7CE5" w:rsidRPr="00A44CC2" w:rsidRDefault="00FB7CE5" w:rsidP="00D30CF9">
      <w:pPr>
        <w:pStyle w:val="BodyText"/>
        <w:rPr>
          <w:rFonts w:cs="Arial"/>
          <w:b/>
        </w:rPr>
      </w:pPr>
    </w:p>
    <w:tbl>
      <w:tblPr>
        <w:tblStyle w:val="TableGrid"/>
        <w:tblW w:w="9576" w:type="dxa"/>
        <w:tblLook w:val="04A0" w:firstRow="1" w:lastRow="0" w:firstColumn="1" w:lastColumn="0" w:noHBand="0" w:noVBand="1"/>
      </w:tblPr>
      <w:tblGrid>
        <w:gridCol w:w="4808"/>
        <w:gridCol w:w="2421"/>
        <w:gridCol w:w="2347"/>
      </w:tblGrid>
      <w:tr w:rsidR="00FB7CE5" w:rsidRPr="00A44CC2" w:rsidTr="00E16BDC">
        <w:trPr>
          <w:cantSplit/>
          <w:trHeight w:val="325"/>
        </w:trPr>
        <w:tc>
          <w:tcPr>
            <w:tcW w:w="9576" w:type="dxa"/>
            <w:gridSpan w:val="3"/>
            <w:vAlign w:val="center"/>
          </w:tcPr>
          <w:p w:rsidR="00FB7CE5" w:rsidRPr="00A44CC2" w:rsidRDefault="00FB7CE5" w:rsidP="00E16BDC">
            <w:pPr>
              <w:pStyle w:val="BodyText"/>
              <w:spacing w:after="0"/>
              <w:rPr>
                <w:rFonts w:cs="Arial"/>
                <w:b/>
              </w:rPr>
            </w:pPr>
            <w:r w:rsidRPr="00A44CC2">
              <w:rPr>
                <w:rFonts w:cs="Arial"/>
                <w:b/>
              </w:rPr>
              <w:t>Table – Maximum Dry Density (MDD) Minimum Curing Times (AS 1289.5.2.1:2017)</w:t>
            </w:r>
          </w:p>
        </w:tc>
      </w:tr>
      <w:tr w:rsidR="00FB7CE5" w:rsidRPr="00A44CC2" w:rsidTr="00E16BDC">
        <w:trPr>
          <w:cantSplit/>
          <w:trHeight w:val="306"/>
        </w:trPr>
        <w:tc>
          <w:tcPr>
            <w:tcW w:w="4808" w:type="dxa"/>
            <w:vMerge w:val="restart"/>
            <w:vAlign w:val="center"/>
          </w:tcPr>
          <w:p w:rsidR="00FB7CE5" w:rsidRPr="00A44CC2" w:rsidRDefault="00FB7CE5" w:rsidP="00E16BDC">
            <w:pPr>
              <w:pStyle w:val="BodyText"/>
              <w:spacing w:after="0"/>
              <w:rPr>
                <w:rFonts w:cs="Arial"/>
                <w:b/>
              </w:rPr>
            </w:pPr>
            <w:r w:rsidRPr="00A44CC2">
              <w:rPr>
                <w:rFonts w:cs="Arial"/>
                <w:b/>
              </w:rPr>
              <w:t>Plasticity</w:t>
            </w:r>
          </w:p>
        </w:tc>
        <w:tc>
          <w:tcPr>
            <w:tcW w:w="4767" w:type="dxa"/>
            <w:gridSpan w:val="2"/>
            <w:vAlign w:val="center"/>
          </w:tcPr>
          <w:p w:rsidR="00FB7CE5" w:rsidRPr="00A44CC2" w:rsidRDefault="00FB7CE5" w:rsidP="00E16BDC">
            <w:pPr>
              <w:pStyle w:val="BodyText"/>
              <w:spacing w:after="0"/>
              <w:jc w:val="center"/>
              <w:rPr>
                <w:rFonts w:cs="Arial"/>
                <w:b/>
              </w:rPr>
            </w:pPr>
            <w:r w:rsidRPr="00A44CC2">
              <w:rPr>
                <w:rFonts w:cs="Arial"/>
                <w:b/>
              </w:rPr>
              <w:t>Condition of Prepared Sample</w:t>
            </w:r>
          </w:p>
        </w:tc>
      </w:tr>
      <w:tr w:rsidR="00FB7CE5" w:rsidRPr="00A44CC2" w:rsidTr="00E16BDC">
        <w:trPr>
          <w:cantSplit/>
          <w:trHeight w:val="344"/>
        </w:trPr>
        <w:tc>
          <w:tcPr>
            <w:tcW w:w="4808" w:type="dxa"/>
            <w:vMerge/>
            <w:vAlign w:val="center"/>
          </w:tcPr>
          <w:p w:rsidR="00FB7CE5" w:rsidRPr="00A44CC2" w:rsidRDefault="00FB7CE5" w:rsidP="00E16BDC">
            <w:pPr>
              <w:pStyle w:val="BodyText"/>
              <w:spacing w:after="0"/>
              <w:rPr>
                <w:rFonts w:cs="Arial"/>
                <w:b/>
              </w:rPr>
            </w:pPr>
          </w:p>
        </w:tc>
        <w:tc>
          <w:tcPr>
            <w:tcW w:w="2421" w:type="dxa"/>
            <w:vAlign w:val="center"/>
          </w:tcPr>
          <w:p w:rsidR="00FB7CE5" w:rsidRPr="00A44CC2" w:rsidRDefault="00FB7CE5" w:rsidP="00E16BDC">
            <w:pPr>
              <w:pStyle w:val="BodyText"/>
              <w:spacing w:after="0"/>
              <w:jc w:val="center"/>
              <w:rPr>
                <w:rFonts w:cs="Arial"/>
                <w:b/>
              </w:rPr>
            </w:pPr>
            <w:r w:rsidRPr="00A44CC2">
              <w:rPr>
                <w:rFonts w:cs="Arial"/>
                <w:b/>
              </w:rPr>
              <w:t>Within 2% of OMC</w:t>
            </w:r>
          </w:p>
        </w:tc>
        <w:tc>
          <w:tcPr>
            <w:tcW w:w="2346" w:type="dxa"/>
            <w:vAlign w:val="center"/>
          </w:tcPr>
          <w:p w:rsidR="00FB7CE5" w:rsidRPr="00A44CC2" w:rsidRDefault="00FB7CE5" w:rsidP="00E16BDC">
            <w:pPr>
              <w:pStyle w:val="BodyText"/>
              <w:spacing w:after="0"/>
              <w:jc w:val="center"/>
              <w:rPr>
                <w:rFonts w:cs="Arial"/>
                <w:b/>
              </w:rPr>
            </w:pPr>
            <w:r w:rsidRPr="00A44CC2">
              <w:rPr>
                <w:rFonts w:cs="Arial"/>
                <w:b/>
              </w:rPr>
              <w:t>Greater than 2% from OMC</w:t>
            </w:r>
          </w:p>
        </w:tc>
      </w:tr>
      <w:tr w:rsidR="00FB7CE5" w:rsidRPr="00A44CC2" w:rsidTr="00E16BDC">
        <w:trPr>
          <w:cantSplit/>
          <w:trHeight w:val="306"/>
        </w:trPr>
        <w:tc>
          <w:tcPr>
            <w:tcW w:w="4808" w:type="dxa"/>
            <w:vAlign w:val="center"/>
          </w:tcPr>
          <w:p w:rsidR="00FB7CE5" w:rsidRPr="00A44CC2" w:rsidRDefault="00FB7CE5" w:rsidP="00E16BDC">
            <w:pPr>
              <w:pStyle w:val="BodyText"/>
              <w:spacing w:after="0"/>
              <w:rPr>
                <w:rFonts w:cs="Arial"/>
              </w:rPr>
            </w:pPr>
            <w:r w:rsidRPr="00A44CC2">
              <w:rPr>
                <w:rFonts w:cs="Arial"/>
              </w:rPr>
              <w:t>Sands and Granular Material (NP)</w:t>
            </w:r>
          </w:p>
        </w:tc>
        <w:tc>
          <w:tcPr>
            <w:tcW w:w="2421" w:type="dxa"/>
            <w:vAlign w:val="center"/>
          </w:tcPr>
          <w:p w:rsidR="00FB7CE5" w:rsidRPr="00A44CC2" w:rsidRDefault="00FB7CE5" w:rsidP="00E16BDC">
            <w:pPr>
              <w:pStyle w:val="BodyText"/>
              <w:spacing w:after="0"/>
              <w:jc w:val="center"/>
              <w:rPr>
                <w:rFonts w:cs="Arial"/>
              </w:rPr>
            </w:pPr>
            <w:r w:rsidRPr="00A44CC2">
              <w:rPr>
                <w:rFonts w:cs="Arial"/>
              </w:rPr>
              <w:t>2 hours</w:t>
            </w:r>
          </w:p>
        </w:tc>
        <w:tc>
          <w:tcPr>
            <w:tcW w:w="2346" w:type="dxa"/>
            <w:vAlign w:val="center"/>
          </w:tcPr>
          <w:p w:rsidR="00FB7CE5" w:rsidRPr="00A44CC2" w:rsidRDefault="00FB7CE5" w:rsidP="00E16BDC">
            <w:pPr>
              <w:pStyle w:val="BodyText"/>
              <w:spacing w:after="0"/>
              <w:jc w:val="center"/>
              <w:rPr>
                <w:rFonts w:cs="Arial"/>
              </w:rPr>
            </w:pPr>
            <w:r w:rsidRPr="00A44CC2">
              <w:rPr>
                <w:rFonts w:cs="Arial"/>
              </w:rPr>
              <w:t>2 hours</w:t>
            </w:r>
          </w:p>
        </w:tc>
      </w:tr>
      <w:tr w:rsidR="00FB7CE5" w:rsidRPr="00A44CC2" w:rsidTr="00E16BDC">
        <w:trPr>
          <w:cantSplit/>
          <w:trHeight w:val="325"/>
        </w:trPr>
        <w:tc>
          <w:tcPr>
            <w:tcW w:w="4808" w:type="dxa"/>
            <w:vAlign w:val="center"/>
          </w:tcPr>
          <w:p w:rsidR="00FB7CE5" w:rsidRPr="00A44CC2" w:rsidRDefault="00FB7CE5" w:rsidP="00E16BDC">
            <w:pPr>
              <w:pStyle w:val="BodyText"/>
              <w:spacing w:after="0"/>
              <w:rPr>
                <w:rFonts w:cs="Arial"/>
              </w:rPr>
            </w:pPr>
            <w:r w:rsidRPr="00A44CC2">
              <w:rPr>
                <w:rFonts w:cs="Arial"/>
              </w:rPr>
              <w:t>Low Plasticity (LL ≤ 35%)</w:t>
            </w:r>
          </w:p>
        </w:tc>
        <w:tc>
          <w:tcPr>
            <w:tcW w:w="2421" w:type="dxa"/>
            <w:vAlign w:val="center"/>
          </w:tcPr>
          <w:p w:rsidR="00FB7CE5" w:rsidRPr="00A44CC2" w:rsidRDefault="00FB7CE5" w:rsidP="00E16BDC">
            <w:pPr>
              <w:pStyle w:val="BodyText"/>
              <w:spacing w:after="0"/>
              <w:jc w:val="center"/>
              <w:rPr>
                <w:rFonts w:cs="Arial"/>
              </w:rPr>
            </w:pPr>
            <w:r w:rsidRPr="00A44CC2">
              <w:rPr>
                <w:rFonts w:cs="Arial"/>
              </w:rPr>
              <w:t>24 hours</w:t>
            </w:r>
          </w:p>
        </w:tc>
        <w:tc>
          <w:tcPr>
            <w:tcW w:w="2346" w:type="dxa"/>
            <w:vAlign w:val="center"/>
          </w:tcPr>
          <w:p w:rsidR="00FB7CE5" w:rsidRPr="00A44CC2" w:rsidRDefault="00FB7CE5" w:rsidP="00E16BDC">
            <w:pPr>
              <w:pStyle w:val="BodyText"/>
              <w:spacing w:after="0"/>
              <w:jc w:val="center"/>
              <w:rPr>
                <w:rFonts w:cs="Arial"/>
              </w:rPr>
            </w:pPr>
            <w:r w:rsidRPr="00A44CC2">
              <w:rPr>
                <w:rFonts w:cs="Arial"/>
              </w:rPr>
              <w:t>48 hours</w:t>
            </w:r>
          </w:p>
        </w:tc>
      </w:tr>
      <w:tr w:rsidR="00FB7CE5" w:rsidRPr="00A44CC2" w:rsidTr="00E16BDC">
        <w:trPr>
          <w:cantSplit/>
          <w:trHeight w:val="325"/>
        </w:trPr>
        <w:tc>
          <w:tcPr>
            <w:tcW w:w="4808" w:type="dxa"/>
            <w:vAlign w:val="center"/>
          </w:tcPr>
          <w:p w:rsidR="00FB7CE5" w:rsidRPr="00A44CC2" w:rsidRDefault="00FB7CE5" w:rsidP="00E16BDC">
            <w:pPr>
              <w:pStyle w:val="BodyText"/>
              <w:spacing w:after="0"/>
              <w:rPr>
                <w:rFonts w:cs="Arial"/>
              </w:rPr>
            </w:pPr>
            <w:r w:rsidRPr="00A44CC2">
              <w:rPr>
                <w:rFonts w:cs="Arial"/>
              </w:rPr>
              <w:t>Medium Plasticity (LL &gt; 35% to ≤ 50%)</w:t>
            </w:r>
          </w:p>
        </w:tc>
        <w:tc>
          <w:tcPr>
            <w:tcW w:w="2421" w:type="dxa"/>
            <w:vAlign w:val="center"/>
          </w:tcPr>
          <w:p w:rsidR="00FB7CE5" w:rsidRPr="00A44CC2" w:rsidRDefault="00FB7CE5" w:rsidP="00E16BDC">
            <w:pPr>
              <w:pStyle w:val="BodyText"/>
              <w:spacing w:after="0"/>
              <w:jc w:val="center"/>
              <w:rPr>
                <w:rFonts w:cs="Arial"/>
              </w:rPr>
            </w:pPr>
            <w:r w:rsidRPr="00A44CC2">
              <w:rPr>
                <w:rFonts w:cs="Arial"/>
              </w:rPr>
              <w:t>48 hours</w:t>
            </w:r>
          </w:p>
        </w:tc>
        <w:tc>
          <w:tcPr>
            <w:tcW w:w="2346" w:type="dxa"/>
            <w:vAlign w:val="center"/>
          </w:tcPr>
          <w:p w:rsidR="00FB7CE5" w:rsidRPr="00A44CC2" w:rsidRDefault="00FB7CE5" w:rsidP="00E16BDC">
            <w:pPr>
              <w:pStyle w:val="BodyText"/>
              <w:spacing w:after="0"/>
              <w:jc w:val="center"/>
              <w:rPr>
                <w:rFonts w:cs="Arial"/>
              </w:rPr>
            </w:pPr>
            <w:r w:rsidRPr="00A44CC2">
              <w:rPr>
                <w:rFonts w:cs="Arial"/>
              </w:rPr>
              <w:t>96 hours (4 days)</w:t>
            </w:r>
          </w:p>
        </w:tc>
      </w:tr>
      <w:tr w:rsidR="00FB7CE5" w:rsidRPr="00A44CC2" w:rsidTr="00E16BDC">
        <w:trPr>
          <w:cantSplit/>
          <w:trHeight w:val="306"/>
        </w:trPr>
        <w:tc>
          <w:tcPr>
            <w:tcW w:w="4808" w:type="dxa"/>
            <w:vAlign w:val="center"/>
          </w:tcPr>
          <w:p w:rsidR="00FB7CE5" w:rsidRPr="00A44CC2" w:rsidRDefault="00FB7CE5" w:rsidP="00E16BDC">
            <w:pPr>
              <w:pStyle w:val="BodyText"/>
              <w:spacing w:after="0"/>
              <w:rPr>
                <w:rFonts w:cs="Arial"/>
              </w:rPr>
            </w:pPr>
            <w:r w:rsidRPr="00A44CC2">
              <w:rPr>
                <w:rFonts w:cs="Arial"/>
              </w:rPr>
              <w:t>High Plasticity (LL &gt; 50%)</w:t>
            </w:r>
          </w:p>
        </w:tc>
        <w:tc>
          <w:tcPr>
            <w:tcW w:w="2421" w:type="dxa"/>
            <w:vAlign w:val="center"/>
          </w:tcPr>
          <w:p w:rsidR="00FB7CE5" w:rsidRPr="00A44CC2" w:rsidRDefault="00FB7CE5" w:rsidP="00E16BDC">
            <w:pPr>
              <w:pStyle w:val="BodyText"/>
              <w:spacing w:after="0"/>
              <w:jc w:val="center"/>
              <w:rPr>
                <w:rFonts w:cs="Arial"/>
              </w:rPr>
            </w:pPr>
            <w:r w:rsidRPr="00A44CC2">
              <w:rPr>
                <w:rFonts w:cs="Arial"/>
              </w:rPr>
              <w:t>96 hours (4 days)</w:t>
            </w:r>
          </w:p>
        </w:tc>
        <w:tc>
          <w:tcPr>
            <w:tcW w:w="2346" w:type="dxa"/>
            <w:vAlign w:val="center"/>
          </w:tcPr>
          <w:p w:rsidR="00FB7CE5" w:rsidRPr="00A44CC2" w:rsidRDefault="00FB7CE5" w:rsidP="00E16BDC">
            <w:pPr>
              <w:pStyle w:val="BodyText"/>
              <w:spacing w:after="0"/>
              <w:jc w:val="center"/>
              <w:rPr>
                <w:rFonts w:cs="Arial"/>
              </w:rPr>
            </w:pPr>
            <w:r w:rsidRPr="00A44CC2">
              <w:rPr>
                <w:rFonts w:cs="Arial"/>
              </w:rPr>
              <w:t>168 hours (7 days)</w:t>
            </w:r>
          </w:p>
        </w:tc>
      </w:tr>
      <w:tr w:rsidR="00FB7CE5" w:rsidRPr="00A44CC2" w:rsidTr="00E16BDC">
        <w:trPr>
          <w:cantSplit/>
          <w:trHeight w:val="975"/>
        </w:trPr>
        <w:tc>
          <w:tcPr>
            <w:tcW w:w="9576" w:type="dxa"/>
            <w:gridSpan w:val="3"/>
            <w:vAlign w:val="center"/>
          </w:tcPr>
          <w:p w:rsidR="00FB7CE5" w:rsidRPr="00A44CC2" w:rsidRDefault="00FB7CE5" w:rsidP="00E16BDC">
            <w:pPr>
              <w:pStyle w:val="BodyText"/>
              <w:spacing w:after="0"/>
              <w:rPr>
                <w:rFonts w:cs="Arial"/>
              </w:rPr>
            </w:pPr>
            <w:r w:rsidRPr="00A44CC2">
              <w:rPr>
                <w:rFonts w:cs="Arial"/>
              </w:rPr>
              <w:t>NP – Non plastic</w:t>
            </w:r>
          </w:p>
          <w:p w:rsidR="00FB7CE5" w:rsidRPr="00A44CC2" w:rsidRDefault="00FB7CE5" w:rsidP="00E16BDC">
            <w:pPr>
              <w:pStyle w:val="BodyText"/>
              <w:spacing w:after="0"/>
              <w:rPr>
                <w:rFonts w:cs="Arial"/>
              </w:rPr>
            </w:pPr>
            <w:r w:rsidRPr="00A44CC2">
              <w:rPr>
                <w:rFonts w:cs="Arial"/>
              </w:rPr>
              <w:t>LL – Liquid limit</w:t>
            </w:r>
          </w:p>
          <w:p w:rsidR="00FB7CE5" w:rsidRPr="00A44CC2" w:rsidRDefault="00FB7CE5" w:rsidP="00E16BDC">
            <w:pPr>
              <w:pStyle w:val="BodyText"/>
              <w:spacing w:after="0"/>
              <w:rPr>
                <w:rFonts w:cs="Arial"/>
              </w:rPr>
            </w:pPr>
            <w:r w:rsidRPr="00A44CC2">
              <w:rPr>
                <w:rFonts w:cs="Arial"/>
              </w:rPr>
              <w:t>OMC – Optimum moisture content</w:t>
            </w:r>
          </w:p>
        </w:tc>
      </w:tr>
    </w:tbl>
    <w:p w:rsidR="00FB7CE5" w:rsidRPr="00A44CC2" w:rsidRDefault="00FB7CE5" w:rsidP="00E16BDC">
      <w:pPr>
        <w:pStyle w:val="BodyText"/>
        <w:rPr>
          <w:rFonts w:cs="Arial"/>
          <w:b/>
        </w:rPr>
      </w:pPr>
    </w:p>
    <w:p w:rsidR="00FB7CE5" w:rsidRPr="00A44CC2" w:rsidRDefault="00FB7CE5" w:rsidP="00FB7CE5">
      <w:pPr>
        <w:pStyle w:val="Heading2"/>
        <w:keepNext/>
        <w:widowControl/>
        <w:ind w:left="576" w:hanging="576"/>
        <w:rPr>
          <w:rFonts w:cs="Arial"/>
        </w:rPr>
      </w:pPr>
      <w:r w:rsidRPr="00A44CC2">
        <w:rPr>
          <w:rFonts w:cs="Arial"/>
        </w:rPr>
        <w:lastRenderedPageBreak/>
        <w:t>Conformance Testing Results</w:t>
      </w:r>
    </w:p>
    <w:p w:rsidR="00FB7CE5" w:rsidRPr="00A44CC2" w:rsidRDefault="00FB7CE5" w:rsidP="00D30CF9">
      <w:pPr>
        <w:rPr>
          <w:rFonts w:ascii="Arial" w:hAnsi="Arial" w:cs="Arial"/>
        </w:rPr>
      </w:pPr>
      <w:r w:rsidRPr="00A44CC2">
        <w:rPr>
          <w:rFonts w:ascii="Arial" w:hAnsi="Arial" w:cs="Arial"/>
        </w:rPr>
        <w:t>The Panel Period Contractor will provide NATA endorsed test results to the Contractor within the following scheduled times (in days – Monday to Saturday) from the time of ordering the tests.</w:t>
      </w:r>
    </w:p>
    <w:p w:rsidR="00FB7CE5" w:rsidRPr="00A44CC2" w:rsidRDefault="00FB7CE5" w:rsidP="00D30CF9">
      <w:pPr>
        <w:rPr>
          <w:rFonts w:ascii="Arial" w:hAnsi="Arial" w:cs="Arial"/>
        </w:rPr>
      </w:pPr>
      <w:r w:rsidRPr="00A44CC2">
        <w:rPr>
          <w:rFonts w:ascii="Arial" w:hAnsi="Arial" w:cs="Arial"/>
        </w:rPr>
        <w:t>For work in remote areas increase the testing and reporting completion times by a minimum of 2 days.</w:t>
      </w:r>
    </w:p>
    <w:p w:rsidR="00FB7CE5" w:rsidRPr="00A44CC2" w:rsidRDefault="00FB7CE5" w:rsidP="00D30CF9">
      <w:pPr>
        <w:pStyle w:val="guidenotes"/>
        <w:rPr>
          <w:rFonts w:cs="Arial"/>
        </w:rPr>
      </w:pPr>
      <w:r w:rsidRPr="00A44CC2">
        <w:rPr>
          <w:rFonts w:cs="Arial"/>
        </w:rPr>
        <w:t>[ In specific cases this extra time allowance may be altered to suit the project.]</w:t>
      </w:r>
    </w:p>
    <w:p w:rsidR="00FB7CE5" w:rsidRPr="00A44CC2" w:rsidRDefault="00FB7CE5" w:rsidP="00D30CF9">
      <w:pPr>
        <w:spacing w:after="0"/>
        <w:rPr>
          <w:rFonts w:ascii="Arial" w:hAnsi="Arial" w:cs="Arial"/>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480"/>
        <w:gridCol w:w="1530"/>
      </w:tblGrid>
      <w:tr w:rsidR="00FB7CE5" w:rsidRPr="00A44CC2" w:rsidTr="00D14B37">
        <w:trPr>
          <w:cantSplit/>
          <w:trHeight w:val="384"/>
          <w:jc w:val="center"/>
        </w:trPr>
        <w:tc>
          <w:tcPr>
            <w:tcW w:w="5000" w:type="pct"/>
            <w:gridSpan w:val="2"/>
            <w:vAlign w:val="center"/>
          </w:tcPr>
          <w:p w:rsidR="00FB7CE5" w:rsidRPr="00A44CC2" w:rsidRDefault="00FB7CE5" w:rsidP="00D14B37">
            <w:pPr>
              <w:spacing w:after="0"/>
              <w:rPr>
                <w:rFonts w:ascii="Arial" w:hAnsi="Arial" w:cs="Arial"/>
                <w:b/>
              </w:rPr>
            </w:pPr>
            <w:r w:rsidRPr="00A44CC2">
              <w:rPr>
                <w:rFonts w:ascii="Arial" w:hAnsi="Arial" w:cs="Arial"/>
                <w:b/>
              </w:rPr>
              <w:t>Table - Testing and Reporting Completion times - Part 1 of 3</w:t>
            </w:r>
          </w:p>
        </w:tc>
      </w:tr>
      <w:tr w:rsidR="00FB7CE5" w:rsidRPr="00A44CC2" w:rsidTr="00D14B37">
        <w:trPr>
          <w:cantSplit/>
          <w:tblHeader/>
          <w:jc w:val="center"/>
        </w:trPr>
        <w:tc>
          <w:tcPr>
            <w:tcW w:w="4151" w:type="pct"/>
            <w:vAlign w:val="center"/>
          </w:tcPr>
          <w:p w:rsidR="00FB7CE5" w:rsidRPr="00A44CC2" w:rsidRDefault="00FB7CE5" w:rsidP="00D14B37">
            <w:pPr>
              <w:spacing w:before="120" w:after="120"/>
              <w:rPr>
                <w:rFonts w:ascii="Arial" w:hAnsi="Arial" w:cs="Arial"/>
                <w:b/>
              </w:rPr>
            </w:pPr>
            <w:r w:rsidRPr="00A44CC2">
              <w:rPr>
                <w:rFonts w:ascii="Arial" w:hAnsi="Arial" w:cs="Arial"/>
                <w:b/>
              </w:rPr>
              <w:t>Attribute being tested</w:t>
            </w:r>
          </w:p>
        </w:tc>
        <w:tc>
          <w:tcPr>
            <w:tcW w:w="849" w:type="pct"/>
            <w:vAlign w:val="center"/>
          </w:tcPr>
          <w:p w:rsidR="00FB7CE5" w:rsidRPr="00A44CC2" w:rsidRDefault="00FB7CE5" w:rsidP="001A17B8">
            <w:pPr>
              <w:spacing w:before="120" w:after="120"/>
              <w:rPr>
                <w:rFonts w:ascii="Arial" w:hAnsi="Arial" w:cs="Arial"/>
                <w:b/>
              </w:rPr>
            </w:pPr>
            <w:r w:rsidRPr="00A44CC2">
              <w:rPr>
                <w:rFonts w:ascii="Arial" w:hAnsi="Arial" w:cs="Arial"/>
                <w:b/>
              </w:rPr>
              <w:t>Time Allowed for NATA Endorsed Report in Days (Monday to Saturday)</w:t>
            </w:r>
          </w:p>
        </w:tc>
      </w:tr>
      <w:tr w:rsidR="00FB7CE5" w:rsidRPr="00A44CC2" w:rsidTr="00D14B37">
        <w:trPr>
          <w:cantSplit/>
          <w:jc w:val="center"/>
        </w:trPr>
        <w:tc>
          <w:tcPr>
            <w:tcW w:w="5000" w:type="pct"/>
            <w:gridSpan w:val="2"/>
          </w:tcPr>
          <w:p w:rsidR="00FB7CE5" w:rsidRPr="00A44CC2" w:rsidRDefault="00FB7CE5" w:rsidP="00D14B37">
            <w:pPr>
              <w:spacing w:before="60" w:after="60"/>
              <w:rPr>
                <w:rFonts w:ascii="Arial" w:hAnsi="Arial" w:cs="Arial"/>
                <w:b/>
              </w:rPr>
            </w:pPr>
            <w:r w:rsidRPr="00A44CC2">
              <w:rPr>
                <w:rFonts w:ascii="Arial" w:hAnsi="Arial" w:cs="Arial"/>
                <w:b/>
              </w:rPr>
              <w:t>SOILS</w:t>
            </w:r>
          </w:p>
        </w:tc>
      </w:tr>
      <w:tr w:rsidR="00FB7CE5" w:rsidRPr="00A44CC2" w:rsidTr="00D14B37">
        <w:trPr>
          <w:cantSplit/>
          <w:jc w:val="center"/>
        </w:trPr>
        <w:tc>
          <w:tcPr>
            <w:tcW w:w="4151" w:type="pct"/>
            <w:vAlign w:val="center"/>
          </w:tcPr>
          <w:p w:rsidR="00FB7CE5" w:rsidRPr="00A44CC2" w:rsidRDefault="00FB7CE5" w:rsidP="00D14B37">
            <w:pPr>
              <w:spacing w:before="60" w:after="60"/>
              <w:rPr>
                <w:rFonts w:ascii="Arial" w:hAnsi="Arial" w:cs="Arial"/>
              </w:rPr>
            </w:pPr>
            <w:r w:rsidRPr="00A44CC2">
              <w:rPr>
                <w:rFonts w:ascii="Arial" w:hAnsi="Arial" w:cs="Arial"/>
              </w:rPr>
              <w:t>Field Density</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5</w:t>
            </w:r>
          </w:p>
        </w:tc>
      </w:tr>
      <w:tr w:rsidR="00FB7CE5" w:rsidRPr="00A44CC2" w:rsidTr="00D14B37">
        <w:trPr>
          <w:cantSplit/>
          <w:jc w:val="center"/>
        </w:trPr>
        <w:tc>
          <w:tcPr>
            <w:tcW w:w="4151" w:type="pct"/>
            <w:vAlign w:val="center"/>
          </w:tcPr>
          <w:p w:rsidR="00FB7CE5" w:rsidRPr="00A44CC2" w:rsidRDefault="00FB7CE5" w:rsidP="00D14B37">
            <w:pPr>
              <w:spacing w:before="60" w:after="60"/>
              <w:rPr>
                <w:rFonts w:ascii="Arial" w:hAnsi="Arial" w:cs="Arial"/>
              </w:rPr>
            </w:pPr>
            <w:r w:rsidRPr="00A44CC2">
              <w:rPr>
                <w:rFonts w:ascii="Arial" w:hAnsi="Arial" w:cs="Arial"/>
              </w:rPr>
              <w:t xml:space="preserve">Modified Compaction </w:t>
            </w:r>
          </w:p>
        </w:tc>
        <w:tc>
          <w:tcPr>
            <w:tcW w:w="849" w:type="pct"/>
            <w:vMerge w:val="restart"/>
            <w:vAlign w:val="center"/>
          </w:tcPr>
          <w:p w:rsidR="00FB7CE5" w:rsidRPr="00A44CC2" w:rsidRDefault="00FB7CE5" w:rsidP="00D14B37">
            <w:pPr>
              <w:spacing w:before="60" w:after="60"/>
              <w:jc w:val="center"/>
              <w:rPr>
                <w:rFonts w:ascii="Arial" w:hAnsi="Arial" w:cs="Arial"/>
              </w:rPr>
            </w:pPr>
            <w:r w:rsidRPr="00A44CC2">
              <w:rPr>
                <w:rFonts w:ascii="Arial" w:hAnsi="Arial" w:cs="Arial"/>
              </w:rPr>
              <w:t>** 5</w:t>
            </w:r>
          </w:p>
        </w:tc>
      </w:tr>
      <w:tr w:rsidR="00FB7CE5" w:rsidRPr="00A44CC2" w:rsidTr="00D14B37">
        <w:trPr>
          <w:cantSplit/>
          <w:jc w:val="center"/>
        </w:trPr>
        <w:tc>
          <w:tcPr>
            <w:tcW w:w="4151" w:type="pct"/>
            <w:vAlign w:val="center"/>
          </w:tcPr>
          <w:p w:rsidR="00FB7CE5" w:rsidRPr="00A44CC2" w:rsidRDefault="00FB7CE5" w:rsidP="00D14B37">
            <w:pPr>
              <w:spacing w:before="60" w:after="60"/>
              <w:rPr>
                <w:rFonts w:ascii="Arial" w:hAnsi="Arial" w:cs="Arial"/>
              </w:rPr>
            </w:pPr>
            <w:r w:rsidRPr="00A44CC2">
              <w:rPr>
                <w:rFonts w:ascii="Arial" w:hAnsi="Arial" w:cs="Arial"/>
              </w:rPr>
              <w:t>Modified Compaction – Oversize</w:t>
            </w:r>
          </w:p>
        </w:tc>
        <w:tc>
          <w:tcPr>
            <w:tcW w:w="849" w:type="pct"/>
            <w:vMerge/>
            <w:vAlign w:val="center"/>
          </w:tcPr>
          <w:p w:rsidR="00FB7CE5" w:rsidRPr="00A44CC2" w:rsidRDefault="00FB7CE5" w:rsidP="00D14B37">
            <w:pPr>
              <w:spacing w:before="60" w:after="60"/>
              <w:jc w:val="center"/>
              <w:rPr>
                <w:rFonts w:ascii="Arial" w:hAnsi="Arial" w:cs="Arial"/>
              </w:rPr>
            </w:pPr>
          </w:p>
        </w:tc>
      </w:tr>
      <w:tr w:rsidR="00FB7CE5" w:rsidRPr="00A44CC2" w:rsidTr="00D14B37">
        <w:trPr>
          <w:cantSplit/>
          <w:jc w:val="center"/>
        </w:trPr>
        <w:tc>
          <w:tcPr>
            <w:tcW w:w="4151" w:type="pct"/>
            <w:vAlign w:val="center"/>
          </w:tcPr>
          <w:p w:rsidR="00FB7CE5" w:rsidRPr="00A44CC2" w:rsidRDefault="00FB7CE5" w:rsidP="00D14B37">
            <w:pPr>
              <w:spacing w:before="60" w:after="60"/>
              <w:rPr>
                <w:rFonts w:ascii="Arial" w:hAnsi="Arial" w:cs="Arial"/>
              </w:rPr>
            </w:pPr>
            <w:r w:rsidRPr="00A44CC2">
              <w:rPr>
                <w:rFonts w:ascii="Arial" w:hAnsi="Arial" w:cs="Arial"/>
              </w:rPr>
              <w:t xml:space="preserve">Pavement Layer Thickness </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4</w:t>
            </w:r>
          </w:p>
        </w:tc>
      </w:tr>
      <w:tr w:rsidR="00FB7CE5" w:rsidRPr="00A44CC2" w:rsidTr="00D14B37">
        <w:trPr>
          <w:cantSplit/>
          <w:jc w:val="center"/>
        </w:trPr>
        <w:tc>
          <w:tcPr>
            <w:tcW w:w="4151" w:type="pct"/>
            <w:vAlign w:val="center"/>
          </w:tcPr>
          <w:p w:rsidR="00FB7CE5" w:rsidRPr="00A44CC2" w:rsidRDefault="00FB7CE5" w:rsidP="00D14B37">
            <w:pPr>
              <w:spacing w:before="60" w:after="60"/>
              <w:rPr>
                <w:rFonts w:ascii="Arial" w:hAnsi="Arial" w:cs="Arial"/>
              </w:rPr>
            </w:pPr>
            <w:r w:rsidRPr="00A44CC2">
              <w:rPr>
                <w:rFonts w:ascii="Arial" w:hAnsi="Arial" w:cs="Arial"/>
              </w:rPr>
              <w:t xml:space="preserve">Particle Size Distribution </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5</w:t>
            </w:r>
          </w:p>
        </w:tc>
      </w:tr>
      <w:tr w:rsidR="00FB7CE5" w:rsidRPr="00A44CC2" w:rsidTr="00D14B37">
        <w:trPr>
          <w:cantSplit/>
          <w:jc w:val="center"/>
        </w:trPr>
        <w:tc>
          <w:tcPr>
            <w:tcW w:w="4151" w:type="pct"/>
            <w:vAlign w:val="center"/>
          </w:tcPr>
          <w:p w:rsidR="00FB7CE5" w:rsidRPr="00A44CC2" w:rsidRDefault="00FB7CE5" w:rsidP="00D14B37">
            <w:pPr>
              <w:spacing w:before="60" w:after="60"/>
              <w:rPr>
                <w:rFonts w:ascii="Arial" w:hAnsi="Arial" w:cs="Arial"/>
              </w:rPr>
            </w:pPr>
            <w:r w:rsidRPr="00A44CC2">
              <w:rPr>
                <w:rFonts w:ascii="Arial" w:hAnsi="Arial" w:cs="Arial"/>
              </w:rPr>
              <w:t>Plasticity Index (Liquid Limit, Plastic Limit)</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 5</w:t>
            </w:r>
          </w:p>
        </w:tc>
      </w:tr>
      <w:tr w:rsidR="00FB7CE5" w:rsidRPr="00A44CC2" w:rsidTr="00D14B37">
        <w:trPr>
          <w:cantSplit/>
          <w:jc w:val="center"/>
        </w:trPr>
        <w:tc>
          <w:tcPr>
            <w:tcW w:w="4151" w:type="pct"/>
            <w:vAlign w:val="center"/>
          </w:tcPr>
          <w:p w:rsidR="00FB7CE5" w:rsidRPr="00A44CC2" w:rsidRDefault="00FB7CE5" w:rsidP="00D14B37">
            <w:pPr>
              <w:spacing w:before="60" w:after="60"/>
              <w:rPr>
                <w:rFonts w:ascii="Arial" w:hAnsi="Arial" w:cs="Arial"/>
              </w:rPr>
            </w:pPr>
            <w:r w:rsidRPr="00A44CC2">
              <w:rPr>
                <w:rFonts w:ascii="Arial" w:hAnsi="Arial" w:cs="Arial"/>
              </w:rPr>
              <w:t xml:space="preserve">Linear Shrinkage </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5</w:t>
            </w:r>
          </w:p>
        </w:tc>
      </w:tr>
      <w:tr w:rsidR="00FB7CE5" w:rsidRPr="00A44CC2" w:rsidTr="00D14B37">
        <w:trPr>
          <w:cantSplit/>
          <w:jc w:val="center"/>
        </w:trPr>
        <w:tc>
          <w:tcPr>
            <w:tcW w:w="4151" w:type="pct"/>
            <w:vAlign w:val="center"/>
          </w:tcPr>
          <w:p w:rsidR="00FB7CE5" w:rsidRPr="00A44CC2" w:rsidRDefault="00FB7CE5" w:rsidP="00D14B37">
            <w:pPr>
              <w:spacing w:before="60" w:after="60"/>
              <w:rPr>
                <w:rFonts w:ascii="Arial" w:hAnsi="Arial" w:cs="Arial"/>
              </w:rPr>
            </w:pPr>
            <w:r w:rsidRPr="00A44CC2">
              <w:rPr>
                <w:rFonts w:ascii="Arial" w:hAnsi="Arial" w:cs="Arial"/>
              </w:rPr>
              <w:t xml:space="preserve">Moisture Content </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3</w:t>
            </w:r>
          </w:p>
        </w:tc>
      </w:tr>
      <w:tr w:rsidR="00FB7CE5" w:rsidRPr="00A44CC2" w:rsidTr="00D14B37">
        <w:trPr>
          <w:cantSplit/>
          <w:jc w:val="center"/>
        </w:trPr>
        <w:tc>
          <w:tcPr>
            <w:tcW w:w="4151" w:type="pct"/>
            <w:vAlign w:val="center"/>
          </w:tcPr>
          <w:p w:rsidR="00FB7CE5" w:rsidRPr="00A44CC2" w:rsidRDefault="00FB7CE5" w:rsidP="00D14B37">
            <w:pPr>
              <w:spacing w:before="60" w:after="60"/>
              <w:rPr>
                <w:rFonts w:ascii="Arial" w:hAnsi="Arial" w:cs="Arial"/>
              </w:rPr>
            </w:pPr>
            <w:r w:rsidRPr="00A44CC2">
              <w:rPr>
                <w:rFonts w:ascii="Arial" w:hAnsi="Arial" w:cs="Arial"/>
              </w:rPr>
              <w:t>CBR – Soaked (Completion time includes Modified Compaction)</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 9</w:t>
            </w:r>
          </w:p>
        </w:tc>
      </w:tr>
      <w:tr w:rsidR="00FB7CE5" w:rsidRPr="00A44CC2" w:rsidTr="00D14B37">
        <w:trPr>
          <w:cantSplit/>
          <w:jc w:val="center"/>
        </w:trPr>
        <w:tc>
          <w:tcPr>
            <w:tcW w:w="4151" w:type="pct"/>
            <w:vAlign w:val="center"/>
          </w:tcPr>
          <w:p w:rsidR="00FB7CE5" w:rsidRPr="00A44CC2" w:rsidRDefault="00FB7CE5" w:rsidP="00D14B37">
            <w:pPr>
              <w:spacing w:before="60" w:after="60"/>
              <w:rPr>
                <w:rFonts w:ascii="Arial" w:hAnsi="Arial" w:cs="Arial"/>
              </w:rPr>
            </w:pPr>
            <w:r w:rsidRPr="00A44CC2">
              <w:rPr>
                <w:rFonts w:ascii="Arial" w:hAnsi="Arial" w:cs="Arial"/>
              </w:rPr>
              <w:t>Cement Content of Stabilised Materials (Heat of Neutralisation)</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5</w:t>
            </w:r>
          </w:p>
        </w:tc>
      </w:tr>
      <w:tr w:rsidR="00FB7CE5" w:rsidRPr="00A44CC2" w:rsidTr="00D14B37">
        <w:trPr>
          <w:cantSplit/>
          <w:jc w:val="center"/>
        </w:trPr>
        <w:tc>
          <w:tcPr>
            <w:tcW w:w="4151" w:type="pct"/>
            <w:vAlign w:val="center"/>
          </w:tcPr>
          <w:p w:rsidR="00FB7CE5" w:rsidRPr="00A44CC2" w:rsidRDefault="00FB7CE5" w:rsidP="00D14B37">
            <w:pPr>
              <w:spacing w:before="60" w:after="60"/>
              <w:rPr>
                <w:rFonts w:ascii="Arial" w:hAnsi="Arial" w:cs="Arial"/>
              </w:rPr>
            </w:pPr>
            <w:r w:rsidRPr="00A44CC2">
              <w:rPr>
                <w:rFonts w:ascii="Arial" w:hAnsi="Arial" w:cs="Arial"/>
              </w:rPr>
              <w:t>Bitumen Content of Stabilised Materials</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4</w:t>
            </w: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Stabiliser Spread Rate</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3</w:t>
            </w: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Soluble Salt Content of Construction Water</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4</w:t>
            </w: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Standard Ball Penetration Test</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3</w:t>
            </w: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Unconfined Compressive Strength (7 Day result) excluding compaction</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10</w:t>
            </w:r>
          </w:p>
        </w:tc>
      </w:tr>
      <w:tr w:rsidR="00FB7CE5" w:rsidRPr="00A44CC2" w:rsidTr="00D14B37">
        <w:trPr>
          <w:cantSplit/>
          <w:jc w:val="center"/>
        </w:trPr>
        <w:tc>
          <w:tcPr>
            <w:tcW w:w="5000" w:type="pct"/>
            <w:gridSpan w:val="2"/>
          </w:tcPr>
          <w:p w:rsidR="00FB7CE5" w:rsidRPr="00A44CC2" w:rsidRDefault="00FB7CE5" w:rsidP="00D14B37">
            <w:pPr>
              <w:spacing w:before="60" w:after="60"/>
              <w:rPr>
                <w:rFonts w:ascii="Arial" w:hAnsi="Arial" w:cs="Arial"/>
                <w:b/>
              </w:rPr>
            </w:pPr>
            <w:r w:rsidRPr="00A44CC2">
              <w:rPr>
                <w:rFonts w:ascii="Arial" w:hAnsi="Arial" w:cs="Arial"/>
                <w:b/>
              </w:rPr>
              <w:t>AGGREGATE</w:t>
            </w: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Specific Gravity</w:t>
            </w:r>
          </w:p>
        </w:tc>
        <w:tc>
          <w:tcPr>
            <w:tcW w:w="849" w:type="pct"/>
            <w:vMerge w:val="restart"/>
            <w:vAlign w:val="center"/>
          </w:tcPr>
          <w:p w:rsidR="00FB7CE5" w:rsidRPr="00A44CC2" w:rsidRDefault="00FB7CE5" w:rsidP="00D14B37">
            <w:pPr>
              <w:spacing w:before="60" w:after="60"/>
              <w:jc w:val="center"/>
              <w:rPr>
                <w:rFonts w:ascii="Arial" w:hAnsi="Arial" w:cs="Arial"/>
              </w:rPr>
            </w:pPr>
            <w:r w:rsidRPr="00A44CC2">
              <w:rPr>
                <w:rFonts w:ascii="Arial" w:hAnsi="Arial" w:cs="Arial"/>
              </w:rPr>
              <w:t>4</w:t>
            </w: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Particle Size Distribution</w:t>
            </w:r>
          </w:p>
        </w:tc>
        <w:tc>
          <w:tcPr>
            <w:tcW w:w="849" w:type="pct"/>
            <w:vMerge/>
            <w:vAlign w:val="center"/>
          </w:tcPr>
          <w:p w:rsidR="00FB7CE5" w:rsidRPr="00A44CC2" w:rsidRDefault="00FB7CE5" w:rsidP="00D14B37">
            <w:pPr>
              <w:spacing w:before="60" w:after="60"/>
              <w:jc w:val="center"/>
              <w:rPr>
                <w:rFonts w:ascii="Arial" w:hAnsi="Arial" w:cs="Arial"/>
              </w:rPr>
            </w:pP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 xml:space="preserve">Particle Shape, by Proportional Calliper </w:t>
            </w:r>
          </w:p>
        </w:tc>
        <w:tc>
          <w:tcPr>
            <w:tcW w:w="849" w:type="pct"/>
            <w:vMerge/>
            <w:vAlign w:val="center"/>
          </w:tcPr>
          <w:p w:rsidR="00FB7CE5" w:rsidRPr="00A44CC2" w:rsidRDefault="00FB7CE5" w:rsidP="00D14B37">
            <w:pPr>
              <w:spacing w:before="60" w:after="60"/>
              <w:jc w:val="center"/>
              <w:rPr>
                <w:rFonts w:ascii="Arial" w:hAnsi="Arial" w:cs="Arial"/>
              </w:rPr>
            </w:pP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 xml:space="preserve">Flakiness Index </w:t>
            </w:r>
          </w:p>
        </w:tc>
        <w:tc>
          <w:tcPr>
            <w:tcW w:w="849" w:type="pct"/>
            <w:vMerge/>
            <w:vAlign w:val="center"/>
          </w:tcPr>
          <w:p w:rsidR="00FB7CE5" w:rsidRPr="00A44CC2" w:rsidRDefault="00FB7CE5" w:rsidP="00D14B37">
            <w:pPr>
              <w:spacing w:before="60" w:after="60"/>
              <w:jc w:val="center"/>
              <w:rPr>
                <w:rFonts w:ascii="Arial" w:hAnsi="Arial" w:cs="Arial"/>
              </w:rPr>
            </w:pP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lastRenderedPageBreak/>
              <w:t>Average Least Dimension (Direct Measurement)</w:t>
            </w:r>
          </w:p>
        </w:tc>
        <w:tc>
          <w:tcPr>
            <w:tcW w:w="849" w:type="pct"/>
            <w:vMerge/>
            <w:vAlign w:val="center"/>
          </w:tcPr>
          <w:p w:rsidR="00FB7CE5" w:rsidRPr="00A44CC2" w:rsidRDefault="00FB7CE5" w:rsidP="00D14B37">
            <w:pPr>
              <w:spacing w:before="60" w:after="60"/>
              <w:jc w:val="center"/>
              <w:rPr>
                <w:rFonts w:ascii="Arial" w:hAnsi="Arial" w:cs="Arial"/>
              </w:rPr>
            </w:pP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Clay and Fine Silt (Settling Method)</w:t>
            </w:r>
          </w:p>
        </w:tc>
        <w:tc>
          <w:tcPr>
            <w:tcW w:w="849" w:type="pct"/>
            <w:vMerge/>
            <w:vAlign w:val="center"/>
          </w:tcPr>
          <w:p w:rsidR="00FB7CE5" w:rsidRPr="00A44CC2" w:rsidRDefault="00FB7CE5" w:rsidP="00D14B37">
            <w:pPr>
              <w:spacing w:before="60" w:after="60"/>
              <w:jc w:val="center"/>
              <w:rPr>
                <w:rFonts w:ascii="Arial" w:hAnsi="Arial" w:cs="Arial"/>
              </w:rPr>
            </w:pP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p>
        </w:tc>
        <w:tc>
          <w:tcPr>
            <w:tcW w:w="849" w:type="pct"/>
            <w:vAlign w:val="center"/>
          </w:tcPr>
          <w:p w:rsidR="00FB7CE5" w:rsidRPr="00A44CC2" w:rsidRDefault="00FB7CE5" w:rsidP="00D14B37">
            <w:pPr>
              <w:spacing w:before="60" w:after="60"/>
              <w:jc w:val="center"/>
              <w:rPr>
                <w:rFonts w:ascii="Arial" w:hAnsi="Arial" w:cs="Arial"/>
              </w:rPr>
            </w:pPr>
          </w:p>
        </w:tc>
      </w:tr>
      <w:tr w:rsidR="00FB7CE5" w:rsidRPr="00A44CC2" w:rsidTr="00E16BDC">
        <w:trPr>
          <w:cantSplit/>
          <w:jc w:val="center"/>
        </w:trPr>
        <w:tc>
          <w:tcPr>
            <w:tcW w:w="5000" w:type="pct"/>
            <w:gridSpan w:val="2"/>
            <w:vAlign w:val="center"/>
          </w:tcPr>
          <w:p w:rsidR="00FB7CE5" w:rsidRPr="00A44CC2" w:rsidRDefault="00FB7CE5" w:rsidP="00E16BDC">
            <w:pPr>
              <w:spacing w:before="60" w:after="60"/>
              <w:rPr>
                <w:rFonts w:ascii="Arial" w:hAnsi="Arial" w:cs="Arial"/>
              </w:rPr>
            </w:pPr>
            <w:r w:rsidRPr="00A44CC2">
              <w:rPr>
                <w:rFonts w:ascii="Arial" w:hAnsi="Arial" w:cs="Arial"/>
              </w:rPr>
              <w:t>**</w:t>
            </w:r>
            <w:r w:rsidRPr="00A44CC2">
              <w:rPr>
                <w:rFonts w:ascii="Arial" w:hAnsi="Arial" w:cs="Arial"/>
              </w:rPr>
              <w:tab/>
              <w:t>Time for completion may be extended by each additional day required for the curing of materials and each additional overnight stay.</w:t>
            </w:r>
          </w:p>
        </w:tc>
      </w:tr>
    </w:tbl>
    <w:p w:rsidR="00FB7CE5" w:rsidRPr="00A44CC2" w:rsidRDefault="00FB7CE5" w:rsidP="00D30CF9">
      <w:pPr>
        <w:rPr>
          <w:rFonts w:ascii="Arial" w:hAnsi="Arial" w:cs="Arial"/>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480"/>
        <w:gridCol w:w="1530"/>
      </w:tblGrid>
      <w:tr w:rsidR="00FB7CE5" w:rsidRPr="00A44CC2" w:rsidTr="00D14B37">
        <w:trPr>
          <w:cantSplit/>
          <w:jc w:val="center"/>
        </w:trPr>
        <w:tc>
          <w:tcPr>
            <w:tcW w:w="5000" w:type="pct"/>
            <w:gridSpan w:val="2"/>
            <w:vAlign w:val="center"/>
          </w:tcPr>
          <w:p w:rsidR="00FB7CE5" w:rsidRPr="00A44CC2" w:rsidRDefault="00FB7CE5" w:rsidP="00D14B37">
            <w:pPr>
              <w:spacing w:before="60" w:after="60"/>
              <w:rPr>
                <w:rFonts w:ascii="Arial" w:hAnsi="Arial" w:cs="Arial"/>
                <w:b/>
              </w:rPr>
            </w:pPr>
            <w:r w:rsidRPr="00A44CC2">
              <w:rPr>
                <w:rFonts w:ascii="Arial" w:hAnsi="Arial" w:cs="Arial"/>
                <w:b/>
              </w:rPr>
              <w:t>Table - Testing and Reporting Completion Times - Part 2 of 3</w:t>
            </w:r>
          </w:p>
        </w:tc>
      </w:tr>
      <w:tr w:rsidR="00FB7CE5" w:rsidRPr="00A44CC2" w:rsidTr="00D14B37">
        <w:trPr>
          <w:cantSplit/>
          <w:jc w:val="center"/>
        </w:trPr>
        <w:tc>
          <w:tcPr>
            <w:tcW w:w="4151" w:type="pct"/>
            <w:vAlign w:val="center"/>
          </w:tcPr>
          <w:p w:rsidR="00FB7CE5" w:rsidRPr="00A44CC2" w:rsidRDefault="00FB7CE5" w:rsidP="00D14B37">
            <w:pPr>
              <w:spacing w:before="60" w:after="60"/>
              <w:rPr>
                <w:rFonts w:ascii="Arial" w:hAnsi="Arial" w:cs="Arial"/>
                <w:b/>
              </w:rPr>
            </w:pPr>
            <w:r w:rsidRPr="00A44CC2">
              <w:rPr>
                <w:rFonts w:ascii="Arial" w:hAnsi="Arial" w:cs="Arial"/>
                <w:b/>
              </w:rPr>
              <w:t>Attribute being tested</w:t>
            </w:r>
          </w:p>
        </w:tc>
        <w:tc>
          <w:tcPr>
            <w:tcW w:w="849" w:type="pct"/>
            <w:vAlign w:val="center"/>
          </w:tcPr>
          <w:p w:rsidR="00FB7CE5" w:rsidRPr="00A44CC2" w:rsidRDefault="00FB7CE5" w:rsidP="001A17B8">
            <w:pPr>
              <w:spacing w:before="60" w:after="60"/>
              <w:rPr>
                <w:rFonts w:ascii="Arial" w:hAnsi="Arial" w:cs="Arial"/>
                <w:b/>
              </w:rPr>
            </w:pPr>
            <w:r w:rsidRPr="00A44CC2">
              <w:rPr>
                <w:rFonts w:ascii="Arial" w:hAnsi="Arial" w:cs="Arial"/>
                <w:b/>
              </w:rPr>
              <w:t>Time Allowed for NATA Endorsed Report in Days (Monday to Saturday)</w:t>
            </w:r>
          </w:p>
        </w:tc>
      </w:tr>
      <w:tr w:rsidR="00FB7CE5" w:rsidRPr="00A44CC2" w:rsidTr="00D14B37">
        <w:trPr>
          <w:cantSplit/>
          <w:jc w:val="center"/>
        </w:trPr>
        <w:tc>
          <w:tcPr>
            <w:tcW w:w="5000" w:type="pct"/>
            <w:gridSpan w:val="2"/>
            <w:vAlign w:val="center"/>
          </w:tcPr>
          <w:p w:rsidR="00FB7CE5" w:rsidRPr="00A44CC2" w:rsidRDefault="00FB7CE5" w:rsidP="00D14B37">
            <w:pPr>
              <w:spacing w:before="60" w:after="60"/>
              <w:rPr>
                <w:rFonts w:ascii="Arial" w:hAnsi="Arial" w:cs="Arial"/>
              </w:rPr>
            </w:pPr>
            <w:r w:rsidRPr="00A44CC2">
              <w:rPr>
                <w:rFonts w:ascii="Arial" w:hAnsi="Arial" w:cs="Arial"/>
              </w:rPr>
              <w:t>AGGREGATES (cont’d)</w:t>
            </w:r>
          </w:p>
        </w:tc>
      </w:tr>
      <w:tr w:rsidR="00FB7CE5" w:rsidRPr="00A44CC2" w:rsidTr="00D14B37">
        <w:trPr>
          <w:cantSplit/>
          <w:jc w:val="center"/>
        </w:trPr>
        <w:tc>
          <w:tcPr>
            <w:tcW w:w="4151" w:type="pct"/>
          </w:tcPr>
          <w:p w:rsidR="00FB7CE5" w:rsidRPr="00A44CC2" w:rsidRDefault="00FB7CE5" w:rsidP="003336E5">
            <w:pPr>
              <w:spacing w:before="60" w:after="60"/>
              <w:rPr>
                <w:rFonts w:ascii="Arial" w:hAnsi="Arial" w:cs="Arial"/>
              </w:rPr>
            </w:pPr>
            <w:r w:rsidRPr="00A44CC2">
              <w:rPr>
                <w:rFonts w:ascii="Arial" w:hAnsi="Arial" w:cs="Arial"/>
              </w:rPr>
              <w:t>Particle Density and Water Absorption of Fine Aggregate</w:t>
            </w:r>
          </w:p>
        </w:tc>
        <w:tc>
          <w:tcPr>
            <w:tcW w:w="849" w:type="pct"/>
            <w:vAlign w:val="center"/>
          </w:tcPr>
          <w:p w:rsidR="00FB7CE5" w:rsidRPr="00A44CC2" w:rsidRDefault="00FB7CE5" w:rsidP="00E16BDC">
            <w:pPr>
              <w:spacing w:before="60" w:after="60"/>
              <w:jc w:val="center"/>
              <w:rPr>
                <w:rFonts w:ascii="Arial" w:hAnsi="Arial" w:cs="Arial"/>
              </w:rPr>
            </w:pPr>
            <w:r w:rsidRPr="00A44CC2">
              <w:rPr>
                <w:rFonts w:ascii="Arial" w:hAnsi="Arial" w:cs="Arial"/>
              </w:rPr>
              <w:t>5</w:t>
            </w: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Particle Density and Water Absorption of Coarse Aggregate</w:t>
            </w:r>
          </w:p>
        </w:tc>
        <w:tc>
          <w:tcPr>
            <w:tcW w:w="849" w:type="pct"/>
            <w:vAlign w:val="center"/>
          </w:tcPr>
          <w:p w:rsidR="00FB7CE5" w:rsidRPr="00A44CC2" w:rsidRDefault="00FB7CE5" w:rsidP="00D14B37">
            <w:pPr>
              <w:spacing w:before="60" w:after="60"/>
              <w:rPr>
                <w:rFonts w:ascii="Arial" w:hAnsi="Arial" w:cs="Arial"/>
              </w:rPr>
            </w:pP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Los Angeles Value</w:t>
            </w:r>
          </w:p>
        </w:tc>
        <w:tc>
          <w:tcPr>
            <w:tcW w:w="849" w:type="pct"/>
            <w:vMerge w:val="restart"/>
            <w:vAlign w:val="center"/>
          </w:tcPr>
          <w:p w:rsidR="00FB7CE5" w:rsidRPr="00A44CC2" w:rsidRDefault="00FB7CE5" w:rsidP="00D14B37">
            <w:pPr>
              <w:spacing w:before="60" w:after="60"/>
              <w:jc w:val="center"/>
              <w:rPr>
                <w:rFonts w:ascii="Arial" w:hAnsi="Arial" w:cs="Arial"/>
              </w:rPr>
            </w:pPr>
            <w:r w:rsidRPr="00A44CC2">
              <w:rPr>
                <w:rFonts w:ascii="Arial" w:hAnsi="Arial" w:cs="Arial"/>
              </w:rPr>
              <w:t>4</w:t>
            </w: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Pavement Surface Texture Depth</w:t>
            </w:r>
          </w:p>
        </w:tc>
        <w:tc>
          <w:tcPr>
            <w:tcW w:w="849" w:type="pct"/>
            <w:vMerge/>
            <w:vAlign w:val="center"/>
          </w:tcPr>
          <w:p w:rsidR="00FB7CE5" w:rsidRPr="00A44CC2" w:rsidRDefault="00FB7CE5" w:rsidP="00D14B37">
            <w:pPr>
              <w:spacing w:before="60" w:after="60"/>
              <w:jc w:val="center"/>
              <w:rPr>
                <w:rFonts w:ascii="Arial" w:hAnsi="Arial" w:cs="Arial"/>
              </w:rPr>
            </w:pP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Crushed Particles</w:t>
            </w:r>
          </w:p>
        </w:tc>
        <w:tc>
          <w:tcPr>
            <w:tcW w:w="849" w:type="pct"/>
            <w:vMerge/>
            <w:vAlign w:val="center"/>
          </w:tcPr>
          <w:p w:rsidR="00FB7CE5" w:rsidRPr="00A44CC2" w:rsidRDefault="00FB7CE5" w:rsidP="00D14B37">
            <w:pPr>
              <w:spacing w:before="60" w:after="60"/>
              <w:jc w:val="center"/>
              <w:rPr>
                <w:rFonts w:ascii="Arial" w:hAnsi="Arial" w:cs="Arial"/>
              </w:rPr>
            </w:pP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Sulphate Soundness</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10</w:t>
            </w:r>
          </w:p>
        </w:tc>
      </w:tr>
      <w:tr w:rsidR="00FB7CE5" w:rsidRPr="00A44CC2" w:rsidTr="00D14B37">
        <w:trPr>
          <w:cantSplit/>
          <w:jc w:val="center"/>
        </w:trPr>
        <w:tc>
          <w:tcPr>
            <w:tcW w:w="5000" w:type="pct"/>
            <w:gridSpan w:val="2"/>
          </w:tcPr>
          <w:p w:rsidR="00FB7CE5" w:rsidRPr="00A44CC2" w:rsidRDefault="00FB7CE5" w:rsidP="00D14B37">
            <w:pPr>
              <w:spacing w:before="60" w:after="60"/>
              <w:rPr>
                <w:rFonts w:ascii="Arial" w:hAnsi="Arial" w:cs="Arial"/>
                <w:b/>
              </w:rPr>
            </w:pPr>
            <w:r w:rsidRPr="00A44CC2">
              <w:rPr>
                <w:rFonts w:ascii="Arial" w:hAnsi="Arial" w:cs="Arial"/>
                <w:b/>
              </w:rPr>
              <w:t>CONCRETE</w:t>
            </w: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Consistency of Concrete – Slump Test</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3</w:t>
            </w: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Making, Curing and Compressive Strength (28 day result)</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 31</w:t>
            </w: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Making, Curing and Compressive Strength (7 day result)</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 10</w:t>
            </w:r>
          </w:p>
        </w:tc>
      </w:tr>
      <w:tr w:rsidR="00FB7CE5" w:rsidRPr="00A44CC2" w:rsidTr="00D14B37">
        <w:trPr>
          <w:cantSplit/>
          <w:jc w:val="center"/>
        </w:trPr>
        <w:tc>
          <w:tcPr>
            <w:tcW w:w="5000" w:type="pct"/>
            <w:gridSpan w:val="2"/>
          </w:tcPr>
          <w:p w:rsidR="00FB7CE5" w:rsidRPr="00A44CC2" w:rsidRDefault="00FB7CE5" w:rsidP="00D14B37">
            <w:pPr>
              <w:spacing w:before="60" w:after="60"/>
              <w:rPr>
                <w:rFonts w:ascii="Arial" w:hAnsi="Arial" w:cs="Arial"/>
                <w:b/>
              </w:rPr>
            </w:pPr>
            <w:r w:rsidRPr="00A44CC2">
              <w:rPr>
                <w:rFonts w:ascii="Arial" w:hAnsi="Arial" w:cs="Arial"/>
                <w:b/>
              </w:rPr>
              <w:t>ASPHALT</w:t>
            </w: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Bitumen Content and Aggregate Grading</w:t>
            </w:r>
          </w:p>
        </w:tc>
        <w:tc>
          <w:tcPr>
            <w:tcW w:w="849" w:type="pct"/>
            <w:vMerge w:val="restart"/>
            <w:vAlign w:val="center"/>
          </w:tcPr>
          <w:p w:rsidR="00FB7CE5" w:rsidRPr="00A44CC2" w:rsidRDefault="00FB7CE5" w:rsidP="00D14B37">
            <w:pPr>
              <w:spacing w:before="60" w:after="60"/>
              <w:jc w:val="center"/>
              <w:rPr>
                <w:rFonts w:ascii="Arial" w:hAnsi="Arial" w:cs="Arial"/>
              </w:rPr>
            </w:pPr>
            <w:r w:rsidRPr="00A44CC2">
              <w:rPr>
                <w:rFonts w:ascii="Arial" w:hAnsi="Arial" w:cs="Arial"/>
              </w:rPr>
              <w:t>5</w:t>
            </w: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Stability and Flow of Mix</w:t>
            </w:r>
          </w:p>
        </w:tc>
        <w:tc>
          <w:tcPr>
            <w:tcW w:w="849" w:type="pct"/>
            <w:vMerge/>
            <w:vAlign w:val="center"/>
          </w:tcPr>
          <w:p w:rsidR="00FB7CE5" w:rsidRPr="00A44CC2" w:rsidRDefault="00FB7CE5" w:rsidP="00D14B37">
            <w:pPr>
              <w:spacing w:before="60" w:after="60"/>
              <w:jc w:val="center"/>
              <w:rPr>
                <w:rFonts w:ascii="Arial" w:hAnsi="Arial" w:cs="Arial"/>
              </w:rPr>
            </w:pP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Air Voids and Density Relationship</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6</w:t>
            </w: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Density of Thin Lift Asphalt by Nuclear Gauge</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4</w:t>
            </w: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 xml:space="preserve">Bulk Density of Asphalt </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6</w:t>
            </w: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Kinematic Viscosity of Bitumen</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5</w:t>
            </w:r>
          </w:p>
        </w:tc>
      </w:tr>
      <w:tr w:rsidR="00FB7CE5" w:rsidRPr="00A44CC2" w:rsidTr="00D14B37">
        <w:trPr>
          <w:cantSplit/>
          <w:jc w:val="center"/>
        </w:trPr>
        <w:tc>
          <w:tcPr>
            <w:tcW w:w="5000" w:type="pct"/>
            <w:gridSpan w:val="2"/>
          </w:tcPr>
          <w:p w:rsidR="00FB7CE5" w:rsidRPr="00A44CC2" w:rsidRDefault="00FB7CE5" w:rsidP="00D14B37">
            <w:pPr>
              <w:spacing w:before="60" w:after="60"/>
              <w:rPr>
                <w:rFonts w:ascii="Arial" w:hAnsi="Arial" w:cs="Arial"/>
                <w:b/>
              </w:rPr>
            </w:pPr>
            <w:r w:rsidRPr="00A44CC2">
              <w:rPr>
                <w:rFonts w:ascii="Arial" w:hAnsi="Arial" w:cs="Arial"/>
                <w:b/>
              </w:rPr>
              <w:t>BITUMEN</w:t>
            </w:r>
          </w:p>
        </w:tc>
      </w:tr>
      <w:tr w:rsidR="00FB7CE5" w:rsidRPr="00A44CC2" w:rsidTr="00D14B37">
        <w:trPr>
          <w:cantSplit/>
          <w:jc w:val="center"/>
        </w:trPr>
        <w:tc>
          <w:tcPr>
            <w:tcW w:w="4151" w:type="pct"/>
          </w:tcPr>
          <w:p w:rsidR="00FB7CE5" w:rsidRPr="00A44CC2" w:rsidRDefault="00FB7CE5" w:rsidP="00D14B37">
            <w:pPr>
              <w:spacing w:before="60" w:after="60"/>
              <w:rPr>
                <w:rFonts w:ascii="Arial" w:hAnsi="Arial" w:cs="Arial"/>
              </w:rPr>
            </w:pPr>
            <w:r w:rsidRPr="00A44CC2">
              <w:rPr>
                <w:rFonts w:ascii="Arial" w:hAnsi="Arial" w:cs="Arial"/>
              </w:rPr>
              <w:t>Dynamic Viscosity (60ºC)</w:t>
            </w:r>
          </w:p>
        </w:tc>
        <w:tc>
          <w:tcPr>
            <w:tcW w:w="849" w:type="pct"/>
            <w:vAlign w:val="center"/>
          </w:tcPr>
          <w:p w:rsidR="00FB7CE5" w:rsidRPr="00A44CC2" w:rsidRDefault="00FB7CE5" w:rsidP="00D14B37">
            <w:pPr>
              <w:spacing w:before="60" w:after="60"/>
              <w:jc w:val="center"/>
              <w:rPr>
                <w:rFonts w:ascii="Arial" w:hAnsi="Arial" w:cs="Arial"/>
              </w:rPr>
            </w:pPr>
            <w:r w:rsidRPr="00A44CC2">
              <w:rPr>
                <w:rFonts w:ascii="Arial" w:hAnsi="Arial" w:cs="Arial"/>
              </w:rPr>
              <w:t>3</w:t>
            </w:r>
          </w:p>
        </w:tc>
      </w:tr>
      <w:tr w:rsidR="00FB7CE5" w:rsidRPr="00A44CC2" w:rsidTr="00D14B37">
        <w:trPr>
          <w:cantSplit/>
          <w:jc w:val="center"/>
        </w:trPr>
        <w:tc>
          <w:tcPr>
            <w:tcW w:w="5000" w:type="pct"/>
            <w:gridSpan w:val="2"/>
          </w:tcPr>
          <w:p w:rsidR="00FB7CE5" w:rsidRPr="00A44CC2" w:rsidRDefault="00FB7CE5" w:rsidP="00D14B37">
            <w:pPr>
              <w:spacing w:before="60" w:after="60"/>
              <w:rPr>
                <w:rFonts w:ascii="Arial" w:hAnsi="Arial" w:cs="Arial"/>
              </w:rPr>
            </w:pPr>
            <w:r w:rsidRPr="00A44CC2">
              <w:rPr>
                <w:rFonts w:ascii="Arial" w:hAnsi="Arial" w:cs="Arial"/>
              </w:rPr>
              <w:t>**</w:t>
            </w:r>
            <w:r w:rsidRPr="00A44CC2">
              <w:rPr>
                <w:rFonts w:ascii="Arial" w:hAnsi="Arial" w:cs="Arial"/>
              </w:rPr>
              <w:tab/>
              <w:t>Time for completion may be extended by each additional day required for the curing of materials and each additional overnight stay.</w:t>
            </w:r>
          </w:p>
        </w:tc>
      </w:tr>
      <w:tr w:rsidR="00FB7CE5" w:rsidRPr="00A44CC2" w:rsidTr="00D14B37">
        <w:trPr>
          <w:cantSplit/>
          <w:jc w:val="center"/>
        </w:trPr>
        <w:tc>
          <w:tcPr>
            <w:tcW w:w="5000" w:type="pct"/>
            <w:gridSpan w:val="2"/>
          </w:tcPr>
          <w:p w:rsidR="00FB7CE5" w:rsidRPr="00A44CC2" w:rsidRDefault="00FB7CE5" w:rsidP="00D14B37">
            <w:pPr>
              <w:spacing w:before="60" w:after="60"/>
              <w:rPr>
                <w:rFonts w:ascii="Arial" w:hAnsi="Arial" w:cs="Arial"/>
              </w:rPr>
            </w:pPr>
            <w:r w:rsidRPr="00A44CC2">
              <w:rPr>
                <w:rFonts w:ascii="Arial" w:hAnsi="Arial" w:cs="Arial"/>
              </w:rPr>
              <w:lastRenderedPageBreak/>
              <w:t>***</w:t>
            </w:r>
            <w:r w:rsidRPr="00A44CC2">
              <w:rPr>
                <w:rFonts w:ascii="Arial" w:hAnsi="Arial" w:cs="Arial"/>
              </w:rPr>
              <w:tab/>
              <w:t>From Date of Sampling.</w:t>
            </w:r>
          </w:p>
        </w:tc>
      </w:tr>
    </w:tbl>
    <w:p w:rsidR="00FB7CE5" w:rsidRPr="00A44CC2" w:rsidRDefault="00FB7CE5" w:rsidP="00D30CF9">
      <w:pPr>
        <w:rPr>
          <w:rFonts w:ascii="Arial" w:hAnsi="Arial" w:cs="Arial"/>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480"/>
        <w:gridCol w:w="1530"/>
      </w:tblGrid>
      <w:tr w:rsidR="00FB7CE5" w:rsidRPr="00A44CC2" w:rsidTr="00112C3C">
        <w:trPr>
          <w:cantSplit/>
          <w:jc w:val="center"/>
        </w:trPr>
        <w:tc>
          <w:tcPr>
            <w:tcW w:w="5000" w:type="pct"/>
            <w:gridSpan w:val="2"/>
            <w:vAlign w:val="center"/>
          </w:tcPr>
          <w:p w:rsidR="00FB7CE5" w:rsidRPr="00A44CC2" w:rsidRDefault="00FB7CE5" w:rsidP="00112C3C">
            <w:pPr>
              <w:rPr>
                <w:rFonts w:ascii="Arial" w:hAnsi="Arial" w:cs="Arial"/>
                <w:b/>
              </w:rPr>
            </w:pPr>
            <w:r w:rsidRPr="00A44CC2">
              <w:rPr>
                <w:rFonts w:ascii="Arial" w:hAnsi="Arial" w:cs="Arial"/>
                <w:b/>
              </w:rPr>
              <w:t>Table - Testing and Reporting Completion Times - Part 3 of 3</w:t>
            </w:r>
          </w:p>
        </w:tc>
      </w:tr>
      <w:tr w:rsidR="00FB7CE5" w:rsidRPr="00A44CC2" w:rsidTr="00112C3C">
        <w:trPr>
          <w:cantSplit/>
          <w:jc w:val="center"/>
        </w:trPr>
        <w:tc>
          <w:tcPr>
            <w:tcW w:w="4151" w:type="pct"/>
            <w:vAlign w:val="center"/>
          </w:tcPr>
          <w:p w:rsidR="00FB7CE5" w:rsidRPr="00A44CC2" w:rsidRDefault="00FB7CE5" w:rsidP="00112C3C">
            <w:pPr>
              <w:rPr>
                <w:rFonts w:ascii="Arial" w:hAnsi="Arial" w:cs="Arial"/>
                <w:b/>
              </w:rPr>
            </w:pPr>
            <w:r w:rsidRPr="00A44CC2">
              <w:rPr>
                <w:rFonts w:ascii="Arial" w:hAnsi="Arial" w:cs="Arial"/>
                <w:b/>
              </w:rPr>
              <w:t>Attribute being tested</w:t>
            </w:r>
          </w:p>
        </w:tc>
        <w:tc>
          <w:tcPr>
            <w:tcW w:w="849" w:type="pct"/>
            <w:vAlign w:val="center"/>
          </w:tcPr>
          <w:p w:rsidR="00FB7CE5" w:rsidRPr="00A44CC2" w:rsidRDefault="00FB7CE5" w:rsidP="00112C3C">
            <w:pPr>
              <w:rPr>
                <w:rFonts w:ascii="Arial" w:hAnsi="Arial" w:cs="Arial"/>
                <w:b/>
              </w:rPr>
            </w:pPr>
            <w:r w:rsidRPr="00A44CC2">
              <w:rPr>
                <w:rFonts w:ascii="Arial" w:hAnsi="Arial" w:cs="Arial"/>
                <w:b/>
              </w:rPr>
              <w:t>Time Allowed for NATA Endorsed Report in Days (Monday to Saturday)</w:t>
            </w:r>
          </w:p>
        </w:tc>
      </w:tr>
      <w:tr w:rsidR="00FB7CE5" w:rsidRPr="00A44CC2" w:rsidTr="00112C3C">
        <w:trPr>
          <w:cantSplit/>
          <w:jc w:val="center"/>
        </w:trPr>
        <w:tc>
          <w:tcPr>
            <w:tcW w:w="5000" w:type="pct"/>
            <w:gridSpan w:val="2"/>
            <w:vAlign w:val="center"/>
          </w:tcPr>
          <w:p w:rsidR="00FB7CE5" w:rsidRPr="00A44CC2" w:rsidRDefault="00FB7CE5" w:rsidP="00112C3C">
            <w:pPr>
              <w:rPr>
                <w:rFonts w:ascii="Arial" w:hAnsi="Arial" w:cs="Arial"/>
              </w:rPr>
            </w:pPr>
            <w:r w:rsidRPr="00A44CC2">
              <w:rPr>
                <w:rFonts w:ascii="Arial" w:hAnsi="Arial" w:cs="Arial"/>
              </w:rPr>
              <w:t>SURFACE ROUGHNESS</w:t>
            </w:r>
          </w:p>
        </w:tc>
      </w:tr>
      <w:tr w:rsidR="00FB7CE5" w:rsidRPr="00A44CC2" w:rsidTr="00112C3C">
        <w:trPr>
          <w:cantSplit/>
          <w:jc w:val="center"/>
        </w:trPr>
        <w:tc>
          <w:tcPr>
            <w:tcW w:w="4151" w:type="pct"/>
          </w:tcPr>
          <w:p w:rsidR="00FB7CE5" w:rsidRPr="00A44CC2" w:rsidRDefault="00FB7CE5" w:rsidP="00112C3C">
            <w:pPr>
              <w:rPr>
                <w:rFonts w:ascii="Arial" w:hAnsi="Arial" w:cs="Arial"/>
              </w:rPr>
            </w:pPr>
            <w:r w:rsidRPr="00A44CC2">
              <w:rPr>
                <w:rFonts w:ascii="Arial" w:hAnsi="Arial" w:cs="Arial"/>
              </w:rPr>
              <w:t>IRI – Dense graded asphalt</w:t>
            </w:r>
          </w:p>
        </w:tc>
        <w:tc>
          <w:tcPr>
            <w:tcW w:w="849" w:type="pct"/>
            <w:vAlign w:val="center"/>
          </w:tcPr>
          <w:p w:rsidR="00FB7CE5" w:rsidRPr="00A44CC2" w:rsidRDefault="00FB7CE5" w:rsidP="00112C3C">
            <w:pPr>
              <w:jc w:val="center"/>
              <w:rPr>
                <w:rFonts w:ascii="Arial" w:hAnsi="Arial" w:cs="Arial"/>
              </w:rPr>
            </w:pPr>
            <w:r w:rsidRPr="00A44CC2">
              <w:rPr>
                <w:rFonts w:ascii="Arial" w:hAnsi="Arial" w:cs="Arial"/>
              </w:rPr>
              <w:t>3</w:t>
            </w:r>
          </w:p>
        </w:tc>
      </w:tr>
      <w:tr w:rsidR="00FB7CE5" w:rsidRPr="00A44CC2" w:rsidTr="00112C3C">
        <w:trPr>
          <w:cantSplit/>
          <w:jc w:val="center"/>
        </w:trPr>
        <w:tc>
          <w:tcPr>
            <w:tcW w:w="4151" w:type="pct"/>
          </w:tcPr>
          <w:p w:rsidR="00FB7CE5" w:rsidRPr="00A44CC2" w:rsidRDefault="00FB7CE5" w:rsidP="00112C3C">
            <w:pPr>
              <w:rPr>
                <w:rFonts w:ascii="Arial" w:hAnsi="Arial" w:cs="Arial"/>
              </w:rPr>
            </w:pPr>
            <w:r w:rsidRPr="00A44CC2">
              <w:rPr>
                <w:rFonts w:ascii="Arial" w:hAnsi="Arial" w:cs="Arial"/>
              </w:rPr>
              <w:t>IRI – Pavements and shoulders</w:t>
            </w:r>
          </w:p>
        </w:tc>
        <w:tc>
          <w:tcPr>
            <w:tcW w:w="849" w:type="pct"/>
            <w:vAlign w:val="center"/>
          </w:tcPr>
          <w:p w:rsidR="00FB7CE5" w:rsidRPr="00A44CC2" w:rsidRDefault="00FB7CE5" w:rsidP="00112C3C">
            <w:pPr>
              <w:jc w:val="center"/>
              <w:rPr>
                <w:rFonts w:ascii="Arial" w:hAnsi="Arial" w:cs="Arial"/>
              </w:rPr>
            </w:pPr>
            <w:r w:rsidRPr="00A44CC2">
              <w:rPr>
                <w:rFonts w:ascii="Arial" w:hAnsi="Arial" w:cs="Arial"/>
              </w:rPr>
              <w:t>3</w:t>
            </w:r>
          </w:p>
        </w:tc>
      </w:tr>
      <w:tr w:rsidR="00FB7CE5" w:rsidRPr="00A44CC2" w:rsidTr="00112C3C">
        <w:trPr>
          <w:cantSplit/>
          <w:trHeight w:val="444"/>
          <w:jc w:val="center"/>
        </w:trPr>
        <w:tc>
          <w:tcPr>
            <w:tcW w:w="5000" w:type="pct"/>
            <w:gridSpan w:val="2"/>
            <w:vAlign w:val="center"/>
          </w:tcPr>
          <w:p w:rsidR="00FB7CE5" w:rsidRPr="00A44CC2" w:rsidRDefault="00FB7CE5" w:rsidP="00112C3C">
            <w:pPr>
              <w:rPr>
                <w:rFonts w:ascii="Arial" w:hAnsi="Arial" w:cs="Arial"/>
              </w:rPr>
            </w:pPr>
            <w:r w:rsidRPr="00A44CC2">
              <w:rPr>
                <w:rFonts w:ascii="Arial" w:hAnsi="Arial" w:cs="Arial"/>
              </w:rPr>
              <w:t>Interim reports are to be issued immediately after testing</w:t>
            </w:r>
          </w:p>
        </w:tc>
      </w:tr>
    </w:tbl>
    <w:p w:rsidR="00FB7CE5" w:rsidRPr="00A44CC2" w:rsidRDefault="00FB7CE5" w:rsidP="00D30CF9">
      <w:pPr>
        <w:rPr>
          <w:rFonts w:ascii="Arial" w:hAnsi="Arial" w:cs="Arial"/>
        </w:rPr>
      </w:pPr>
    </w:p>
    <w:p w:rsidR="00FB7CE5" w:rsidRPr="00A44CC2" w:rsidRDefault="00FB7CE5" w:rsidP="00FB7CE5">
      <w:pPr>
        <w:pStyle w:val="Heading2"/>
        <w:keepNext/>
        <w:widowControl/>
        <w:ind w:left="576" w:hanging="576"/>
        <w:rPr>
          <w:rFonts w:cs="Arial"/>
        </w:rPr>
      </w:pPr>
      <w:r w:rsidRPr="00A44CC2">
        <w:rPr>
          <w:rFonts w:cs="Arial"/>
        </w:rPr>
        <w:t>Lot Testing Generally</w:t>
      </w:r>
    </w:p>
    <w:p w:rsidR="00FB7CE5" w:rsidRPr="00A44CC2" w:rsidRDefault="00FB7CE5" w:rsidP="00D30CF9">
      <w:pPr>
        <w:rPr>
          <w:rFonts w:ascii="Arial" w:hAnsi="Arial" w:cs="Arial"/>
        </w:rPr>
      </w:pPr>
      <w:r w:rsidRPr="00A44CC2">
        <w:rPr>
          <w:rFonts w:ascii="Arial" w:hAnsi="Arial" w:cs="Arial"/>
        </w:rPr>
        <w:t>Conformance of compaction for soils and asphalt will be based on lots.</w:t>
      </w:r>
    </w:p>
    <w:p w:rsidR="00FB7CE5" w:rsidRPr="00A44CC2" w:rsidRDefault="00FB7CE5" w:rsidP="00D30CF9">
      <w:pPr>
        <w:rPr>
          <w:rFonts w:ascii="Arial" w:hAnsi="Arial" w:cs="Arial"/>
        </w:rPr>
      </w:pPr>
      <w:r w:rsidRPr="00A44CC2">
        <w:rPr>
          <w:rFonts w:ascii="Arial" w:hAnsi="Arial" w:cs="Arial"/>
        </w:rPr>
        <w:t>Give each lot a lot number.  Number the lots using a logical system.  Maintain a register of all lots and lot numbers.  Include the location of each lot on the lot register.  Provide a copy of the lot register to the Superintendent upon request.</w:t>
      </w:r>
    </w:p>
    <w:p w:rsidR="00FB7CE5" w:rsidRPr="00A44CC2" w:rsidRDefault="00FB7CE5" w:rsidP="00D30CF9">
      <w:pPr>
        <w:rPr>
          <w:rFonts w:ascii="Arial" w:hAnsi="Arial" w:cs="Arial"/>
        </w:rPr>
      </w:pPr>
      <w:r w:rsidRPr="00A44CC2">
        <w:rPr>
          <w:rFonts w:ascii="Arial" w:hAnsi="Arial" w:cs="Arial"/>
        </w:rPr>
        <w:t>Lots defined by the contractor must be clearly marked out on the construction site.</w:t>
      </w:r>
    </w:p>
    <w:p w:rsidR="00FB7CE5" w:rsidRPr="00A44CC2" w:rsidRDefault="00FB7CE5" w:rsidP="00D30CF9">
      <w:pPr>
        <w:rPr>
          <w:rFonts w:ascii="Arial" w:hAnsi="Arial" w:cs="Arial"/>
        </w:rPr>
      </w:pPr>
      <w:r w:rsidRPr="00A44CC2">
        <w:rPr>
          <w:rFonts w:ascii="Arial" w:hAnsi="Arial" w:cs="Arial"/>
        </w:rPr>
        <w:t>Lots of work will be selected by the Contractor, based upon:</w:t>
      </w:r>
    </w:p>
    <w:p w:rsidR="00FB7CE5" w:rsidRPr="00A44CC2" w:rsidRDefault="00FB7CE5" w:rsidP="00FB7CE5">
      <w:pPr>
        <w:pStyle w:val="ListParagraph"/>
        <w:keepNext/>
        <w:numPr>
          <w:ilvl w:val="0"/>
          <w:numId w:val="40"/>
        </w:numPr>
        <w:rPr>
          <w:rFonts w:cs="Arial"/>
        </w:rPr>
      </w:pPr>
      <w:r w:rsidRPr="00A44CC2">
        <w:rPr>
          <w:rFonts w:cs="Arial"/>
        </w:rPr>
        <w:t>A lot will represent no more than one shift's production.</w:t>
      </w:r>
    </w:p>
    <w:p w:rsidR="00FB7CE5" w:rsidRPr="00A44CC2" w:rsidRDefault="00FB7CE5" w:rsidP="00FB7CE5">
      <w:pPr>
        <w:pStyle w:val="ListParagraph"/>
        <w:keepNext/>
        <w:numPr>
          <w:ilvl w:val="0"/>
          <w:numId w:val="40"/>
        </w:numPr>
        <w:rPr>
          <w:rFonts w:cs="Arial"/>
        </w:rPr>
      </w:pPr>
      <w:r w:rsidRPr="00A44CC2">
        <w:rPr>
          <w:rFonts w:cs="Arial"/>
        </w:rPr>
        <w:t>A lot will be continuous and will have been brought to completion at the same time.</w:t>
      </w:r>
    </w:p>
    <w:p w:rsidR="00FB7CE5" w:rsidRPr="00A44CC2" w:rsidRDefault="00FB7CE5" w:rsidP="00FB7CE5">
      <w:pPr>
        <w:pStyle w:val="ListParagraph"/>
        <w:keepNext/>
        <w:numPr>
          <w:ilvl w:val="0"/>
          <w:numId w:val="40"/>
        </w:numPr>
        <w:rPr>
          <w:rFonts w:cs="Arial"/>
        </w:rPr>
      </w:pPr>
      <w:r w:rsidRPr="00A44CC2">
        <w:rPr>
          <w:rFonts w:cs="Arial"/>
        </w:rPr>
        <w:t>A lot will be composed of essentially homogeneous material with no distinct changes in attribute values.</w:t>
      </w:r>
    </w:p>
    <w:p w:rsidR="00FB7CE5" w:rsidRPr="00A44CC2" w:rsidRDefault="00FB7CE5" w:rsidP="00D30CF9">
      <w:pPr>
        <w:rPr>
          <w:rFonts w:ascii="Arial" w:hAnsi="Arial" w:cs="Arial"/>
        </w:rPr>
      </w:pPr>
      <w:r w:rsidRPr="00A44CC2">
        <w:rPr>
          <w:rFonts w:ascii="Arial" w:hAnsi="Arial" w:cs="Arial"/>
        </w:rPr>
        <w:t>Each lot will be subject to conformance testing in accordance with NTCP 102.1.</w:t>
      </w:r>
    </w:p>
    <w:p w:rsidR="00FB7CE5" w:rsidRPr="00A44CC2" w:rsidRDefault="00FB7CE5" w:rsidP="00D30CF9">
      <w:pPr>
        <w:rPr>
          <w:rFonts w:ascii="Arial" w:hAnsi="Arial" w:cs="Arial"/>
        </w:rPr>
      </w:pPr>
      <w:r w:rsidRPr="00A44CC2">
        <w:rPr>
          <w:rFonts w:ascii="Arial" w:hAnsi="Arial" w:cs="Arial"/>
        </w:rPr>
        <w:t>Defective sections will be excluded from the lot to be tested and identified as a separate lot, and will also be subjected to lot testing.</w:t>
      </w:r>
    </w:p>
    <w:p w:rsidR="00FB7CE5" w:rsidRPr="00A44CC2" w:rsidRDefault="00FB7CE5" w:rsidP="00D30CF9">
      <w:pPr>
        <w:rPr>
          <w:rFonts w:ascii="Arial" w:hAnsi="Arial" w:cs="Arial"/>
        </w:rPr>
      </w:pPr>
      <w:r w:rsidRPr="00A44CC2">
        <w:rPr>
          <w:rFonts w:ascii="Arial" w:hAnsi="Arial" w:cs="Arial"/>
        </w:rPr>
        <w:t>Quality of the lot will be judged as conformance or non</w:t>
      </w:r>
      <w:r w:rsidRPr="00A44CC2">
        <w:rPr>
          <w:rFonts w:ascii="Arial" w:hAnsi="Arial" w:cs="Arial"/>
        </w:rPr>
        <w:noBreakHyphen/>
        <w:t>conformance of each lot.  This will be based on all tests conducted on the lot in accordance with NTCP 102.1.</w:t>
      </w:r>
    </w:p>
    <w:p w:rsidR="00FB7CE5" w:rsidRPr="00A44CC2" w:rsidRDefault="00FB7CE5" w:rsidP="00D30CF9">
      <w:pPr>
        <w:rPr>
          <w:rFonts w:ascii="Arial" w:hAnsi="Arial" w:cs="Arial"/>
        </w:rPr>
      </w:pPr>
      <w:r w:rsidRPr="00A44CC2">
        <w:rPr>
          <w:rFonts w:ascii="Arial" w:hAnsi="Arial" w:cs="Arial"/>
        </w:rPr>
        <w:t>Conformance of materials is based on samples from the finished works.</w:t>
      </w:r>
    </w:p>
    <w:p w:rsidR="00FB7CE5" w:rsidRPr="00A44CC2" w:rsidRDefault="00FB7CE5" w:rsidP="00D30CF9">
      <w:pPr>
        <w:rPr>
          <w:rFonts w:ascii="Arial" w:hAnsi="Arial" w:cs="Arial"/>
        </w:rPr>
      </w:pPr>
      <w:r w:rsidRPr="00A44CC2">
        <w:rPr>
          <w:rFonts w:ascii="Arial" w:hAnsi="Arial" w:cs="Arial"/>
        </w:rPr>
        <w:t xml:space="preserve">When lots fail to satisfy the conformance criteria, reprocess the entire lot and resubmit for retesting. </w:t>
      </w:r>
    </w:p>
    <w:p w:rsidR="00FB7CE5" w:rsidRPr="00A44CC2" w:rsidRDefault="00FB7CE5" w:rsidP="00D30CF9">
      <w:pPr>
        <w:rPr>
          <w:rFonts w:ascii="Arial" w:hAnsi="Arial" w:cs="Arial"/>
        </w:rPr>
      </w:pPr>
      <w:r w:rsidRPr="00A44CC2">
        <w:rPr>
          <w:rFonts w:ascii="Arial" w:hAnsi="Arial" w:cs="Arial"/>
        </w:rPr>
        <w:t>Should the lot under consideration be subdivided then each subdivision will be classed as a lot and each subdivided lot will be subject to lot testing.</w:t>
      </w:r>
    </w:p>
    <w:p w:rsidR="00FB7CE5" w:rsidRPr="00A44CC2" w:rsidRDefault="00FB7CE5" w:rsidP="00D30CF9">
      <w:pPr>
        <w:rPr>
          <w:rFonts w:ascii="Arial" w:hAnsi="Arial" w:cs="Arial"/>
        </w:rPr>
      </w:pPr>
      <w:r w:rsidRPr="00A44CC2">
        <w:rPr>
          <w:rFonts w:ascii="Arial" w:hAnsi="Arial" w:cs="Arial"/>
        </w:rPr>
        <w:lastRenderedPageBreak/>
        <w:t>Non</w:t>
      </w:r>
      <w:r w:rsidRPr="00A44CC2">
        <w:rPr>
          <w:rFonts w:ascii="Arial" w:hAnsi="Arial" w:cs="Arial"/>
        </w:rPr>
        <w:noBreakHyphen/>
        <w:t>conforming lots which are subdivided after testing will be treated as separate lots and each and every subdivided lot will be retested.</w:t>
      </w:r>
    </w:p>
    <w:p w:rsidR="00FB7CE5" w:rsidRPr="00A44CC2" w:rsidRDefault="00FB7CE5" w:rsidP="00FB7CE5">
      <w:pPr>
        <w:pStyle w:val="Heading3"/>
        <w:keepNext/>
        <w:widowControl/>
      </w:pPr>
      <w:r w:rsidRPr="00A44CC2">
        <w:t>Conformance of Compaction for Soils</w:t>
      </w:r>
    </w:p>
    <w:p w:rsidR="00FB7CE5" w:rsidRPr="00A44CC2" w:rsidRDefault="00FB7CE5" w:rsidP="00D30CF9">
      <w:pPr>
        <w:rPr>
          <w:rFonts w:ascii="Arial" w:hAnsi="Arial" w:cs="Arial"/>
        </w:rPr>
      </w:pPr>
      <w:r w:rsidRPr="00A44CC2">
        <w:rPr>
          <w:rFonts w:ascii="Arial" w:hAnsi="Arial" w:cs="Arial"/>
        </w:rPr>
        <w:t>In situ density is expressed as a percentage of the Maximum Modified Dry Density.  One Modified Dry Density test for each in situ density test will apply.</w:t>
      </w:r>
    </w:p>
    <w:p w:rsidR="00FB7CE5" w:rsidRPr="00A44CC2" w:rsidRDefault="00FB7CE5" w:rsidP="00D30CF9">
      <w:pPr>
        <w:rPr>
          <w:rFonts w:ascii="Arial" w:hAnsi="Arial" w:cs="Arial"/>
        </w:rPr>
      </w:pPr>
      <w:r w:rsidRPr="00A44CC2">
        <w:rPr>
          <w:rFonts w:ascii="Arial" w:hAnsi="Arial" w:cs="Arial"/>
        </w:rPr>
        <w:t>In situ density will be determined and reported in accordance with NTCP 102.1 and relevant Australian Standards.</w:t>
      </w:r>
    </w:p>
    <w:p w:rsidR="00FB7CE5" w:rsidRPr="00A44CC2" w:rsidRDefault="00FB7CE5" w:rsidP="00D30CF9">
      <w:pPr>
        <w:rPr>
          <w:rFonts w:ascii="Arial" w:hAnsi="Arial" w:cs="Arial"/>
        </w:rPr>
      </w:pPr>
      <w:r w:rsidRPr="00A44CC2">
        <w:rPr>
          <w:rFonts w:ascii="Arial" w:hAnsi="Arial" w:cs="Arial"/>
        </w:rPr>
        <w:t>A minimum of three tests will apply to each and every lot.</w:t>
      </w:r>
    </w:p>
    <w:p w:rsidR="00FB7CE5" w:rsidRPr="00A44CC2" w:rsidRDefault="00FB7CE5" w:rsidP="00D30CF9">
      <w:pPr>
        <w:rPr>
          <w:rFonts w:ascii="Arial" w:hAnsi="Arial" w:cs="Arial"/>
        </w:rPr>
      </w:pPr>
      <w:r w:rsidRPr="00A44CC2">
        <w:rPr>
          <w:rFonts w:ascii="Arial" w:hAnsi="Arial" w:cs="Arial"/>
          <w:b/>
        </w:rPr>
        <w:t>The Mean Dry Density Ratio (R)</w:t>
      </w:r>
      <w:r w:rsidRPr="00A44CC2">
        <w:rPr>
          <w:rFonts w:ascii="Arial" w:hAnsi="Arial" w:cs="Arial"/>
        </w:rPr>
        <w:t xml:space="preserve"> is calculated as follows:</w:t>
      </w:r>
    </w:p>
    <w:p w:rsidR="00FB7CE5" w:rsidRPr="00A44CC2" w:rsidRDefault="00FB7CE5" w:rsidP="00D30CF9">
      <w:pPr>
        <w:pStyle w:val="BodyText"/>
        <w:rPr>
          <w:rFonts w:cs="Arial"/>
        </w:rPr>
      </w:pPr>
      <w:r w:rsidRPr="00A44CC2">
        <w:rPr>
          <w:rFonts w:cs="Arial"/>
          <w:position w:val="-24"/>
        </w:rPr>
        <w:object w:dxaOrig="10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33.75pt" o:ole="" fillcolor="window">
            <v:imagedata r:id="rId29" o:title=""/>
          </v:shape>
          <o:OLEObject Type="Embed" ProgID="Equation.3" ShapeID="_x0000_i1025" DrawAspect="Content" ObjectID="_1635332652" r:id="rId30"/>
        </w:object>
      </w:r>
    </w:p>
    <w:p w:rsidR="00FB7CE5" w:rsidRPr="00A44CC2" w:rsidRDefault="00FB7CE5" w:rsidP="00D30CF9">
      <w:pPr>
        <w:rPr>
          <w:rFonts w:ascii="Arial" w:hAnsi="Arial" w:cs="Arial"/>
        </w:rPr>
      </w:pPr>
      <w:r w:rsidRPr="00A44CC2">
        <w:rPr>
          <w:rFonts w:ascii="Arial" w:hAnsi="Arial" w:cs="Arial"/>
          <w:i/>
        </w:rPr>
        <w:t>x</w:t>
      </w:r>
      <w:r w:rsidRPr="00A44CC2">
        <w:rPr>
          <w:rFonts w:ascii="Arial" w:hAnsi="Arial" w:cs="Arial"/>
          <w:i/>
          <w:vertAlign w:val="subscript"/>
        </w:rPr>
        <w:t>i</w:t>
      </w:r>
      <w:r w:rsidRPr="00A44CC2">
        <w:rPr>
          <w:rFonts w:ascii="Arial" w:hAnsi="Arial" w:cs="Arial"/>
          <w:vertAlign w:val="subscript"/>
        </w:rPr>
        <w:t xml:space="preserve"> </w:t>
      </w:r>
      <w:r w:rsidRPr="00A44CC2">
        <w:rPr>
          <w:rFonts w:ascii="Arial" w:hAnsi="Arial" w:cs="Arial"/>
        </w:rPr>
        <w:t>= an individual test result</w:t>
      </w:r>
    </w:p>
    <w:p w:rsidR="00FB7CE5" w:rsidRPr="00A44CC2" w:rsidRDefault="00FB7CE5" w:rsidP="00D30CF9">
      <w:pPr>
        <w:rPr>
          <w:rFonts w:ascii="Arial" w:hAnsi="Arial" w:cs="Arial"/>
        </w:rPr>
      </w:pPr>
      <w:r w:rsidRPr="00A44CC2">
        <w:rPr>
          <w:rFonts w:ascii="Arial" w:hAnsi="Arial" w:cs="Arial"/>
          <w:i/>
        </w:rPr>
        <w:t>n</w:t>
      </w:r>
      <w:r w:rsidRPr="00A44CC2">
        <w:rPr>
          <w:rFonts w:ascii="Arial" w:hAnsi="Arial" w:cs="Arial"/>
        </w:rPr>
        <w:t xml:space="preserve"> = the number of results in the lot.</w:t>
      </w:r>
    </w:p>
    <w:p w:rsidR="00FB7CE5" w:rsidRPr="00A44CC2" w:rsidRDefault="00FB7CE5" w:rsidP="00D30CF9">
      <w:pPr>
        <w:rPr>
          <w:rFonts w:ascii="Arial" w:hAnsi="Arial" w:cs="Arial"/>
        </w:rPr>
      </w:pPr>
      <w:r w:rsidRPr="00A44CC2">
        <w:rPr>
          <w:rFonts w:ascii="Arial" w:hAnsi="Arial" w:cs="Arial"/>
          <w:b/>
        </w:rPr>
        <w:t>The Characteristic Mean Dry Density Ratio (</w:t>
      </w:r>
      <w:r w:rsidRPr="00A44CC2">
        <w:rPr>
          <w:rFonts w:ascii="Arial" w:hAnsi="Arial" w:cs="Arial"/>
          <w:b/>
          <w:i/>
        </w:rPr>
        <w:t>Rc</w:t>
      </w:r>
      <w:r w:rsidRPr="00A44CC2">
        <w:rPr>
          <w:rFonts w:ascii="Arial" w:hAnsi="Arial" w:cs="Arial"/>
          <w:b/>
        </w:rPr>
        <w:t>)</w:t>
      </w:r>
      <w:r w:rsidRPr="00A44CC2">
        <w:rPr>
          <w:rFonts w:ascii="Arial" w:hAnsi="Arial" w:cs="Arial"/>
        </w:rPr>
        <w:t xml:space="preserve"> is calculated as follows:</w:t>
      </w:r>
    </w:p>
    <w:p w:rsidR="00FB7CE5" w:rsidRPr="00A44CC2" w:rsidRDefault="00FB7CE5" w:rsidP="00D30CF9">
      <w:pPr>
        <w:pStyle w:val="BodyText"/>
        <w:rPr>
          <w:rFonts w:cs="Arial"/>
        </w:rPr>
      </w:pPr>
      <w:r w:rsidRPr="00A44CC2">
        <w:rPr>
          <w:rFonts w:cs="Arial"/>
          <w:position w:val="-12"/>
        </w:rPr>
        <w:object w:dxaOrig="1400" w:dyaOrig="360">
          <v:shape id="_x0000_i1026" type="#_x0000_t75" style="width:71.25pt;height:18.75pt" o:ole="" fillcolor="window">
            <v:imagedata r:id="rId31" o:title=""/>
          </v:shape>
          <o:OLEObject Type="Embed" ProgID="Equation.3" ShapeID="_x0000_i1026" DrawAspect="Content" ObjectID="_1635332653" r:id="rId32"/>
        </w:object>
      </w:r>
    </w:p>
    <w:p w:rsidR="00FB7CE5" w:rsidRPr="00A44CC2" w:rsidRDefault="00FB7CE5" w:rsidP="00D30CF9">
      <w:pPr>
        <w:rPr>
          <w:rFonts w:ascii="Arial" w:hAnsi="Arial" w:cs="Arial"/>
        </w:rPr>
      </w:pPr>
      <w:r w:rsidRPr="00A44CC2">
        <w:rPr>
          <w:rFonts w:ascii="Arial" w:hAnsi="Arial" w:cs="Arial"/>
        </w:rPr>
        <w:t>where:</w:t>
      </w:r>
    </w:p>
    <w:p w:rsidR="00FB7CE5" w:rsidRPr="00A44CC2" w:rsidRDefault="00FB7CE5" w:rsidP="00D30CF9">
      <w:pPr>
        <w:rPr>
          <w:rFonts w:ascii="Arial" w:hAnsi="Arial" w:cs="Arial"/>
        </w:rPr>
      </w:pPr>
      <w:r w:rsidRPr="00A44CC2">
        <w:rPr>
          <w:rFonts w:ascii="Arial" w:hAnsi="Arial" w:cs="Arial"/>
          <w:i/>
        </w:rPr>
        <w:t>R</w:t>
      </w:r>
      <w:r w:rsidRPr="00A44CC2">
        <w:rPr>
          <w:rFonts w:ascii="Arial" w:hAnsi="Arial" w:cs="Arial"/>
        </w:rPr>
        <w:t xml:space="preserve"> = the mean dry density ratio for the lot</w:t>
      </w:r>
    </w:p>
    <w:p w:rsidR="00FB7CE5" w:rsidRPr="00A44CC2" w:rsidRDefault="00FB7CE5" w:rsidP="00D30CF9">
      <w:pPr>
        <w:rPr>
          <w:rFonts w:ascii="Arial" w:hAnsi="Arial" w:cs="Arial"/>
        </w:rPr>
      </w:pPr>
      <w:r w:rsidRPr="00A44CC2">
        <w:rPr>
          <w:rFonts w:ascii="Arial" w:hAnsi="Arial" w:cs="Arial"/>
          <w:i/>
        </w:rPr>
        <w:t>k</w:t>
      </w:r>
      <w:r w:rsidRPr="00A44CC2">
        <w:rPr>
          <w:rFonts w:ascii="Arial" w:hAnsi="Arial" w:cs="Arial"/>
        </w:rPr>
        <w:t xml:space="preserve"> = the multiplier in the </w:t>
      </w:r>
      <w:r w:rsidRPr="00A44CC2">
        <w:rPr>
          <w:rFonts w:ascii="Arial" w:hAnsi="Arial" w:cs="Arial"/>
          <w:b/>
          <w:i/>
        </w:rPr>
        <w:t>Table. – Multiplier Values for Soils</w:t>
      </w:r>
      <w:r w:rsidRPr="00A44CC2">
        <w:rPr>
          <w:rFonts w:ascii="Arial" w:hAnsi="Arial" w:cs="Arial"/>
        </w:rPr>
        <w:t>.</w:t>
      </w:r>
    </w:p>
    <w:p w:rsidR="00FB7CE5" w:rsidRPr="00A44CC2" w:rsidRDefault="00FB7CE5" w:rsidP="00D30CF9">
      <w:pPr>
        <w:rPr>
          <w:rFonts w:ascii="Arial" w:hAnsi="Arial" w:cs="Arial"/>
        </w:rPr>
      </w:pPr>
      <w:r w:rsidRPr="00A44CC2">
        <w:rPr>
          <w:rFonts w:ascii="Arial" w:hAnsi="Arial" w:cs="Arial"/>
          <w:i/>
        </w:rPr>
        <w:t>s</w:t>
      </w:r>
      <w:r w:rsidRPr="00A44CC2">
        <w:rPr>
          <w:rFonts w:ascii="Arial" w:hAnsi="Arial" w:cs="Arial"/>
        </w:rPr>
        <w:t xml:space="preserve"> = the standard deviation.</w:t>
      </w:r>
    </w:p>
    <w:p w:rsidR="00FB7CE5" w:rsidRPr="00A44CC2" w:rsidRDefault="00FB7CE5" w:rsidP="00D30CF9">
      <w:pPr>
        <w:rPr>
          <w:rFonts w:ascii="Arial" w:hAnsi="Arial" w:cs="Arial"/>
        </w:rPr>
      </w:pPr>
      <w:r w:rsidRPr="00A44CC2">
        <w:rPr>
          <w:rFonts w:ascii="Arial" w:hAnsi="Arial" w:cs="Arial"/>
          <w:b/>
        </w:rPr>
        <w:t>The Standard Deviation (</w:t>
      </w:r>
      <w:r w:rsidRPr="00A44CC2">
        <w:rPr>
          <w:rFonts w:ascii="Arial" w:hAnsi="Arial" w:cs="Arial"/>
          <w:b/>
          <w:i/>
        </w:rPr>
        <w:t>s</w:t>
      </w:r>
      <w:r w:rsidRPr="00A44CC2">
        <w:rPr>
          <w:rFonts w:ascii="Arial" w:hAnsi="Arial" w:cs="Arial"/>
          <w:b/>
        </w:rPr>
        <w:t xml:space="preserve">) </w:t>
      </w:r>
      <w:r w:rsidRPr="00A44CC2">
        <w:rPr>
          <w:rFonts w:ascii="Arial" w:hAnsi="Arial" w:cs="Arial"/>
        </w:rPr>
        <w:t>is calculated as follows:</w:t>
      </w:r>
      <w:bookmarkStart w:id="200" w:name="Editing"/>
      <w:bookmarkEnd w:id="200"/>
    </w:p>
    <w:p w:rsidR="00FB7CE5" w:rsidRPr="00A44CC2" w:rsidRDefault="00FB7CE5" w:rsidP="00D30CF9">
      <w:pPr>
        <w:pStyle w:val="BodyText"/>
        <w:rPr>
          <w:rFonts w:cs="Arial"/>
        </w:rPr>
      </w:pPr>
      <w:r w:rsidRPr="00A44CC2">
        <w:rPr>
          <w:rFonts w:cs="Arial"/>
          <w:position w:val="-30"/>
        </w:rPr>
        <w:object w:dxaOrig="1800" w:dyaOrig="820">
          <v:shape id="_x0000_i1027" type="#_x0000_t75" style="width:90pt;height:41.25pt" o:ole="" fillcolor="window">
            <v:imagedata r:id="rId33" o:title=""/>
          </v:shape>
          <o:OLEObject Type="Embed" ProgID="Equation.3" ShapeID="_x0000_i1027" DrawAspect="Content" ObjectID="_1635332654" r:id="rId34"/>
        </w:object>
      </w:r>
    </w:p>
    <w:p w:rsidR="00FB7CE5" w:rsidRPr="00A44CC2" w:rsidRDefault="00FB7CE5" w:rsidP="00D30CF9">
      <w:pPr>
        <w:rPr>
          <w:rFonts w:ascii="Arial" w:hAnsi="Arial" w:cs="Arial"/>
        </w:rPr>
      </w:pPr>
      <w:r w:rsidRPr="00A44CC2">
        <w:rPr>
          <w:rFonts w:ascii="Arial" w:hAnsi="Arial" w:cs="Arial"/>
        </w:rPr>
        <w:t>where:</w:t>
      </w:r>
    </w:p>
    <w:p w:rsidR="00FB7CE5" w:rsidRPr="00A44CC2" w:rsidRDefault="00FB7CE5" w:rsidP="00D30CF9">
      <w:pPr>
        <w:rPr>
          <w:rFonts w:ascii="Arial" w:hAnsi="Arial" w:cs="Arial"/>
        </w:rPr>
      </w:pPr>
      <w:r w:rsidRPr="00A44CC2">
        <w:rPr>
          <w:rFonts w:ascii="Arial" w:hAnsi="Arial" w:cs="Arial"/>
          <w:i/>
        </w:rPr>
        <w:t>x</w:t>
      </w:r>
      <w:r w:rsidRPr="00A44CC2">
        <w:rPr>
          <w:rFonts w:ascii="Arial" w:hAnsi="Arial" w:cs="Arial"/>
          <w:i/>
          <w:vertAlign w:val="subscript"/>
        </w:rPr>
        <w:t>i</w:t>
      </w:r>
      <w:r w:rsidRPr="00A44CC2">
        <w:rPr>
          <w:rFonts w:ascii="Arial" w:hAnsi="Arial" w:cs="Arial"/>
          <w:vertAlign w:val="subscript"/>
        </w:rPr>
        <w:t xml:space="preserve"> </w:t>
      </w:r>
      <w:r w:rsidRPr="00A44CC2">
        <w:rPr>
          <w:rFonts w:ascii="Arial" w:hAnsi="Arial" w:cs="Arial"/>
        </w:rPr>
        <w:t>= an individual test result</w:t>
      </w:r>
    </w:p>
    <w:p w:rsidR="00FB7CE5" w:rsidRPr="00A44CC2" w:rsidRDefault="00FB7CE5" w:rsidP="00D30CF9">
      <w:pPr>
        <w:rPr>
          <w:rFonts w:ascii="Arial" w:hAnsi="Arial" w:cs="Arial"/>
        </w:rPr>
      </w:pPr>
      <w:r w:rsidRPr="00A44CC2">
        <w:rPr>
          <w:rFonts w:ascii="Arial" w:hAnsi="Arial" w:cs="Arial"/>
          <w:i/>
        </w:rPr>
        <w:t>R</w:t>
      </w:r>
      <w:r w:rsidRPr="00A44CC2">
        <w:rPr>
          <w:rFonts w:ascii="Arial" w:hAnsi="Arial" w:cs="Arial"/>
        </w:rPr>
        <w:t xml:space="preserve"> = the mean of n results</w:t>
      </w:r>
    </w:p>
    <w:p w:rsidR="00FB7CE5" w:rsidRPr="00A44CC2" w:rsidRDefault="00FB7CE5" w:rsidP="00D30CF9">
      <w:pPr>
        <w:rPr>
          <w:rFonts w:ascii="Arial" w:hAnsi="Arial" w:cs="Arial"/>
        </w:rPr>
      </w:pPr>
      <w:r w:rsidRPr="00A44CC2">
        <w:rPr>
          <w:rFonts w:ascii="Arial" w:hAnsi="Arial" w:cs="Arial"/>
          <w:i/>
        </w:rPr>
        <w:t>N</w:t>
      </w:r>
      <w:r w:rsidRPr="00A44CC2">
        <w:rPr>
          <w:rFonts w:ascii="Arial" w:hAnsi="Arial" w:cs="Arial"/>
        </w:rPr>
        <w:t xml:space="preserve"> = the number of test results in the lot.</w:t>
      </w:r>
    </w:p>
    <w:p w:rsidR="00FB7CE5" w:rsidRPr="00A44CC2" w:rsidRDefault="00FB7CE5" w:rsidP="00D30CF9">
      <w:pPr>
        <w:rPr>
          <w:rFonts w:ascii="Arial" w:hAnsi="Arial" w:cs="Arial"/>
        </w:rPr>
      </w:pPr>
      <w:r w:rsidRPr="00A44CC2">
        <w:rPr>
          <w:rFonts w:ascii="Arial" w:hAnsi="Arial" w:cs="Arial"/>
        </w:rPr>
        <w:t xml:space="preserve">When less than six tests are used to determine conformance of a lot the Mean Dry Density Ratios in the </w:t>
      </w:r>
      <w:r w:rsidRPr="00A44CC2">
        <w:rPr>
          <w:rFonts w:ascii="Arial" w:hAnsi="Arial" w:cs="Arial"/>
          <w:b/>
          <w:i/>
        </w:rPr>
        <w:t>Table - Dry Density Ratios For Conformance</w:t>
      </w:r>
      <w:r w:rsidRPr="00A44CC2">
        <w:rPr>
          <w:rFonts w:ascii="Arial" w:hAnsi="Arial" w:cs="Arial"/>
          <w:b/>
        </w:rPr>
        <w:t>, Column A</w:t>
      </w:r>
      <w:r w:rsidRPr="00A44CC2">
        <w:rPr>
          <w:rFonts w:ascii="Arial" w:hAnsi="Arial" w:cs="Arial"/>
        </w:rPr>
        <w:t xml:space="preserve"> apply.</w:t>
      </w:r>
    </w:p>
    <w:p w:rsidR="00FB7CE5" w:rsidRPr="00A44CC2" w:rsidRDefault="00FB7CE5" w:rsidP="00D30CF9">
      <w:pPr>
        <w:rPr>
          <w:rFonts w:ascii="Arial" w:hAnsi="Arial" w:cs="Arial"/>
        </w:rPr>
      </w:pPr>
      <w:r w:rsidRPr="00A44CC2">
        <w:rPr>
          <w:rFonts w:ascii="Arial" w:hAnsi="Arial" w:cs="Arial"/>
        </w:rPr>
        <w:t>When six or more tests are used to determine conformance of a lot the Characteristic Mean Dry Density Ratios in the</w:t>
      </w:r>
      <w:r w:rsidRPr="00A44CC2">
        <w:rPr>
          <w:rFonts w:ascii="Arial" w:hAnsi="Arial" w:cs="Arial"/>
          <w:b/>
          <w:i/>
        </w:rPr>
        <w:t xml:space="preserve"> Table - Dry Density Ratios For Conformance,</w:t>
      </w:r>
      <w:r w:rsidRPr="00A44CC2">
        <w:rPr>
          <w:rFonts w:ascii="Arial" w:hAnsi="Arial" w:cs="Arial"/>
        </w:rPr>
        <w:t xml:space="preserve"> </w:t>
      </w:r>
      <w:r w:rsidRPr="00A44CC2">
        <w:rPr>
          <w:rFonts w:ascii="Arial" w:hAnsi="Arial" w:cs="Arial"/>
          <w:b/>
        </w:rPr>
        <w:t>Column B</w:t>
      </w:r>
      <w:r w:rsidRPr="00A44CC2">
        <w:rPr>
          <w:rFonts w:ascii="Arial" w:hAnsi="Arial" w:cs="Arial"/>
        </w:rPr>
        <w:t>, apply.</w:t>
      </w:r>
    </w:p>
    <w:p w:rsidR="00FB7CE5" w:rsidRPr="00A44CC2" w:rsidRDefault="00FB7CE5" w:rsidP="00FB7CE5">
      <w:pPr>
        <w:pStyle w:val="Heading3"/>
        <w:keepNext/>
        <w:keepLines/>
        <w:widowControl/>
      </w:pPr>
      <w:r w:rsidRPr="00A44CC2">
        <w:t>Conformance of Compaction for Asphalt</w:t>
      </w:r>
    </w:p>
    <w:p w:rsidR="00FB7CE5" w:rsidRPr="00A44CC2" w:rsidRDefault="00FB7CE5" w:rsidP="00E16BDC">
      <w:pPr>
        <w:keepLines/>
        <w:rPr>
          <w:rFonts w:ascii="Arial" w:hAnsi="Arial" w:cs="Arial"/>
          <w:lang w:val="en-US"/>
        </w:rPr>
      </w:pPr>
      <w:r w:rsidRPr="00A44CC2">
        <w:rPr>
          <w:rFonts w:ascii="Arial" w:hAnsi="Arial" w:cs="Arial"/>
          <w:lang w:val="en-US"/>
        </w:rPr>
        <w:t>Air Voids Ratio is the difference between the maximum density of a mix and the bulk density of that compacted mix expressed as a percentage of the maximum density.</w:t>
      </w:r>
    </w:p>
    <w:p w:rsidR="00FB7CE5" w:rsidRPr="00A44CC2" w:rsidRDefault="00FB7CE5" w:rsidP="00E16BDC">
      <w:pPr>
        <w:keepLines/>
        <w:rPr>
          <w:rFonts w:ascii="Arial" w:hAnsi="Arial" w:cs="Arial"/>
          <w:lang w:val="en-US"/>
        </w:rPr>
      </w:pPr>
      <w:r w:rsidRPr="00A44CC2">
        <w:rPr>
          <w:rFonts w:ascii="Arial" w:hAnsi="Arial" w:cs="Arial"/>
          <w:lang w:val="en-US"/>
        </w:rPr>
        <w:t>A minimum of three tests will apply for each lot greater than 100m².</w:t>
      </w:r>
    </w:p>
    <w:p w:rsidR="00FB7CE5" w:rsidRPr="00A44CC2" w:rsidRDefault="00FB7CE5" w:rsidP="00E16BDC">
      <w:pPr>
        <w:keepLines/>
        <w:rPr>
          <w:rFonts w:ascii="Arial" w:hAnsi="Arial" w:cs="Arial"/>
          <w:lang w:val="en-US"/>
        </w:rPr>
      </w:pPr>
      <w:r w:rsidRPr="00A44CC2">
        <w:rPr>
          <w:rFonts w:ascii="Arial" w:hAnsi="Arial" w:cs="Arial"/>
          <w:lang w:val="en-US"/>
        </w:rPr>
        <w:lastRenderedPageBreak/>
        <w:t>The Mean Air Voids Ratio is calculated as follows:</w:t>
      </w:r>
    </w:p>
    <w:p w:rsidR="00FB7CE5" w:rsidRPr="00A44CC2" w:rsidRDefault="00FB7CE5" w:rsidP="00CD3B78">
      <w:pPr>
        <w:pStyle w:val="BodyText"/>
        <w:rPr>
          <w:rFonts w:cs="Arial"/>
        </w:rPr>
      </w:pPr>
      <w:r w:rsidRPr="00A44CC2">
        <w:rPr>
          <w:rFonts w:cs="Arial"/>
          <w:position w:val="-24"/>
        </w:rPr>
        <w:object w:dxaOrig="1020" w:dyaOrig="680">
          <v:shape id="_x0000_i1028" type="#_x0000_t75" style="width:51.75pt;height:33.75pt" o:ole="" fillcolor="window">
            <v:imagedata r:id="rId29" o:title=""/>
          </v:shape>
          <o:OLEObject Type="Embed" ProgID="Equation.3" ShapeID="_x0000_i1028" DrawAspect="Content" ObjectID="_1635332655" r:id="rId35"/>
        </w:object>
      </w:r>
    </w:p>
    <w:p w:rsidR="00FB7CE5" w:rsidRPr="00A44CC2" w:rsidRDefault="00FB7CE5" w:rsidP="00CD3B78">
      <w:pPr>
        <w:rPr>
          <w:rFonts w:ascii="Arial" w:hAnsi="Arial" w:cs="Arial"/>
        </w:rPr>
      </w:pPr>
      <w:r w:rsidRPr="00A44CC2">
        <w:rPr>
          <w:rFonts w:ascii="Arial" w:hAnsi="Arial" w:cs="Arial"/>
          <w:i/>
        </w:rPr>
        <w:t>x</w:t>
      </w:r>
      <w:r w:rsidRPr="00A44CC2">
        <w:rPr>
          <w:rFonts w:ascii="Arial" w:hAnsi="Arial" w:cs="Arial"/>
          <w:i/>
          <w:vertAlign w:val="subscript"/>
        </w:rPr>
        <w:t>i</w:t>
      </w:r>
      <w:r w:rsidRPr="00A44CC2">
        <w:rPr>
          <w:rFonts w:ascii="Arial" w:hAnsi="Arial" w:cs="Arial"/>
          <w:vertAlign w:val="subscript"/>
        </w:rPr>
        <w:t xml:space="preserve"> </w:t>
      </w:r>
      <w:r w:rsidRPr="00A44CC2">
        <w:rPr>
          <w:rFonts w:ascii="Arial" w:hAnsi="Arial" w:cs="Arial"/>
        </w:rPr>
        <w:t>= an individual test result</w:t>
      </w:r>
    </w:p>
    <w:p w:rsidR="00FB7CE5" w:rsidRPr="00A44CC2" w:rsidRDefault="00FB7CE5" w:rsidP="00E16BDC">
      <w:pPr>
        <w:rPr>
          <w:rFonts w:ascii="Arial" w:hAnsi="Arial" w:cs="Arial"/>
        </w:rPr>
      </w:pPr>
      <w:r w:rsidRPr="00A44CC2">
        <w:rPr>
          <w:rFonts w:ascii="Arial" w:hAnsi="Arial" w:cs="Arial"/>
          <w:i/>
        </w:rPr>
        <w:t>n</w:t>
      </w:r>
      <w:r w:rsidRPr="00A44CC2">
        <w:rPr>
          <w:rFonts w:ascii="Arial" w:hAnsi="Arial" w:cs="Arial"/>
        </w:rPr>
        <w:t xml:space="preserve"> = the number of results in the lot.</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2" w:space="0" w:color="auto"/>
        </w:tblBorders>
        <w:tblCellMar>
          <w:left w:w="107" w:type="dxa"/>
          <w:right w:w="107" w:type="dxa"/>
        </w:tblCellMar>
        <w:tblLook w:val="0000" w:firstRow="0" w:lastRow="0" w:firstColumn="0" w:lastColumn="0" w:noHBand="0" w:noVBand="0"/>
      </w:tblPr>
      <w:tblGrid>
        <w:gridCol w:w="3137"/>
        <w:gridCol w:w="1759"/>
        <w:gridCol w:w="2213"/>
        <w:gridCol w:w="1901"/>
      </w:tblGrid>
      <w:tr w:rsidR="00FB7CE5" w:rsidRPr="00A44CC2" w:rsidTr="00CA3D2A">
        <w:trPr>
          <w:cantSplit/>
          <w:tblHeader/>
          <w:jc w:val="center"/>
        </w:trPr>
        <w:tc>
          <w:tcPr>
            <w:tcW w:w="5000" w:type="pct"/>
            <w:gridSpan w:val="4"/>
            <w:tcBorders>
              <w:top w:val="single" w:sz="6" w:space="0" w:color="auto"/>
              <w:left w:val="single" w:sz="6" w:space="0" w:color="auto"/>
              <w:bottom w:val="single" w:sz="6" w:space="0" w:color="auto"/>
              <w:right w:val="single" w:sz="6" w:space="0" w:color="auto"/>
            </w:tcBorders>
          </w:tcPr>
          <w:p w:rsidR="00FB7CE5" w:rsidRPr="00A44CC2" w:rsidRDefault="00FB7CE5" w:rsidP="00CA3D2A">
            <w:pPr>
              <w:pStyle w:val="BodyText0"/>
              <w:rPr>
                <w:rFonts w:cs="Arial"/>
                <w:b/>
              </w:rPr>
            </w:pPr>
            <w:r w:rsidRPr="00A44CC2">
              <w:rPr>
                <w:rFonts w:cs="Arial"/>
                <w:b/>
              </w:rPr>
              <w:t>Table - Dry Density Ratios for Conformance</w:t>
            </w:r>
          </w:p>
        </w:tc>
      </w:tr>
      <w:tr w:rsidR="00FB7CE5" w:rsidRPr="00A44CC2" w:rsidTr="00112C3C">
        <w:trPr>
          <w:cantSplit/>
          <w:tblHeader/>
          <w:jc w:val="center"/>
        </w:trPr>
        <w:tc>
          <w:tcPr>
            <w:tcW w:w="1741" w:type="pct"/>
            <w:vAlign w:val="center"/>
          </w:tcPr>
          <w:p w:rsidR="00FB7CE5" w:rsidRPr="00A44CC2" w:rsidRDefault="00FB7CE5" w:rsidP="00112C3C">
            <w:pPr>
              <w:spacing w:after="0"/>
              <w:rPr>
                <w:rFonts w:ascii="Arial" w:hAnsi="Arial" w:cs="Arial"/>
                <w:b/>
                <w:sz w:val="20"/>
              </w:rPr>
            </w:pPr>
            <w:r w:rsidRPr="00A44CC2">
              <w:rPr>
                <w:rFonts w:ascii="Arial" w:hAnsi="Arial" w:cs="Arial"/>
                <w:b/>
                <w:sz w:val="20"/>
              </w:rPr>
              <w:t>Works Components</w:t>
            </w:r>
          </w:p>
        </w:tc>
        <w:tc>
          <w:tcPr>
            <w:tcW w:w="976" w:type="pct"/>
            <w:vAlign w:val="center"/>
          </w:tcPr>
          <w:p w:rsidR="00FB7CE5" w:rsidRPr="00A44CC2" w:rsidRDefault="00FB7CE5" w:rsidP="00112C3C">
            <w:pPr>
              <w:spacing w:after="0"/>
              <w:jc w:val="center"/>
              <w:rPr>
                <w:rFonts w:ascii="Arial" w:hAnsi="Arial" w:cs="Arial"/>
                <w:b/>
                <w:sz w:val="20"/>
              </w:rPr>
            </w:pPr>
            <w:r w:rsidRPr="00A44CC2">
              <w:rPr>
                <w:rFonts w:ascii="Arial" w:hAnsi="Arial" w:cs="Arial"/>
                <w:b/>
                <w:sz w:val="20"/>
              </w:rPr>
              <w:t>A</w:t>
            </w:r>
          </w:p>
          <w:p w:rsidR="00FB7CE5" w:rsidRPr="00A44CC2" w:rsidRDefault="00FB7CE5" w:rsidP="00112C3C">
            <w:pPr>
              <w:spacing w:after="0"/>
              <w:jc w:val="center"/>
              <w:rPr>
                <w:rFonts w:ascii="Arial" w:hAnsi="Arial" w:cs="Arial"/>
                <w:b/>
                <w:sz w:val="20"/>
              </w:rPr>
            </w:pPr>
            <w:r w:rsidRPr="00A44CC2">
              <w:rPr>
                <w:rFonts w:ascii="Arial" w:hAnsi="Arial" w:cs="Arial"/>
                <w:b/>
                <w:sz w:val="20"/>
              </w:rPr>
              <w:t>Mean Dry</w:t>
            </w:r>
          </w:p>
          <w:p w:rsidR="00FB7CE5" w:rsidRPr="00A44CC2" w:rsidRDefault="00FB7CE5" w:rsidP="00112C3C">
            <w:pPr>
              <w:spacing w:after="0"/>
              <w:jc w:val="center"/>
              <w:rPr>
                <w:rFonts w:ascii="Arial" w:hAnsi="Arial" w:cs="Arial"/>
                <w:b/>
                <w:sz w:val="20"/>
              </w:rPr>
            </w:pPr>
            <w:r w:rsidRPr="00A44CC2">
              <w:rPr>
                <w:rFonts w:ascii="Arial" w:hAnsi="Arial" w:cs="Arial"/>
                <w:b/>
                <w:sz w:val="20"/>
              </w:rPr>
              <w:t>Density Ratio</w:t>
            </w:r>
          </w:p>
          <w:p w:rsidR="00FB7CE5" w:rsidRPr="00A44CC2" w:rsidRDefault="00FB7CE5" w:rsidP="00112C3C">
            <w:pPr>
              <w:spacing w:after="0"/>
              <w:jc w:val="center"/>
              <w:rPr>
                <w:rFonts w:ascii="Arial" w:hAnsi="Arial" w:cs="Arial"/>
                <w:b/>
                <w:sz w:val="20"/>
              </w:rPr>
            </w:pPr>
            <w:r w:rsidRPr="00A44CC2">
              <w:rPr>
                <w:rFonts w:ascii="Arial" w:hAnsi="Arial" w:cs="Arial"/>
                <w:b/>
                <w:sz w:val="20"/>
              </w:rPr>
              <w:t>(R) %</w:t>
            </w:r>
          </w:p>
          <w:p w:rsidR="00FB7CE5" w:rsidRPr="00A44CC2" w:rsidRDefault="00FB7CE5" w:rsidP="00112C3C">
            <w:pPr>
              <w:spacing w:after="0"/>
              <w:jc w:val="center"/>
              <w:rPr>
                <w:rFonts w:ascii="Arial" w:hAnsi="Arial" w:cs="Arial"/>
                <w:b/>
                <w:sz w:val="20"/>
              </w:rPr>
            </w:pPr>
            <w:r w:rsidRPr="00A44CC2">
              <w:rPr>
                <w:rFonts w:ascii="Arial" w:hAnsi="Arial" w:cs="Arial"/>
                <w:b/>
                <w:sz w:val="20"/>
              </w:rPr>
              <w:t>(“n” is 3 to 5)</w:t>
            </w:r>
          </w:p>
        </w:tc>
        <w:tc>
          <w:tcPr>
            <w:tcW w:w="1228" w:type="pct"/>
            <w:vAlign w:val="center"/>
          </w:tcPr>
          <w:p w:rsidR="00FB7CE5" w:rsidRPr="00A44CC2" w:rsidRDefault="00FB7CE5" w:rsidP="00112C3C">
            <w:pPr>
              <w:spacing w:after="0"/>
              <w:jc w:val="center"/>
              <w:rPr>
                <w:rFonts w:ascii="Arial" w:hAnsi="Arial" w:cs="Arial"/>
                <w:b/>
                <w:sz w:val="20"/>
              </w:rPr>
            </w:pPr>
            <w:r w:rsidRPr="00A44CC2">
              <w:rPr>
                <w:rFonts w:ascii="Arial" w:hAnsi="Arial" w:cs="Arial"/>
                <w:b/>
                <w:sz w:val="20"/>
              </w:rPr>
              <w:t>B</w:t>
            </w:r>
          </w:p>
          <w:p w:rsidR="00FB7CE5" w:rsidRPr="00A44CC2" w:rsidRDefault="00FB7CE5" w:rsidP="00112C3C">
            <w:pPr>
              <w:spacing w:after="0"/>
              <w:jc w:val="center"/>
              <w:rPr>
                <w:rFonts w:ascii="Arial" w:hAnsi="Arial" w:cs="Arial"/>
                <w:b/>
                <w:sz w:val="20"/>
              </w:rPr>
            </w:pPr>
            <w:r w:rsidRPr="00A44CC2">
              <w:rPr>
                <w:rFonts w:ascii="Arial" w:hAnsi="Arial" w:cs="Arial"/>
                <w:b/>
                <w:sz w:val="20"/>
              </w:rPr>
              <w:t>Characteristic Mean Dry Density Ratio</w:t>
            </w:r>
          </w:p>
          <w:p w:rsidR="00FB7CE5" w:rsidRPr="00A44CC2" w:rsidRDefault="00FB7CE5" w:rsidP="00112C3C">
            <w:pPr>
              <w:spacing w:after="0"/>
              <w:jc w:val="center"/>
              <w:rPr>
                <w:rFonts w:ascii="Arial" w:hAnsi="Arial" w:cs="Arial"/>
                <w:b/>
                <w:sz w:val="20"/>
              </w:rPr>
            </w:pPr>
            <w:r w:rsidRPr="00A44CC2">
              <w:rPr>
                <w:rFonts w:ascii="Arial" w:hAnsi="Arial" w:cs="Arial"/>
                <w:b/>
                <w:sz w:val="20"/>
              </w:rPr>
              <w:t>(Rc) %</w:t>
            </w:r>
          </w:p>
          <w:p w:rsidR="00FB7CE5" w:rsidRPr="00A44CC2" w:rsidRDefault="00FB7CE5" w:rsidP="00112C3C">
            <w:pPr>
              <w:spacing w:after="0"/>
              <w:jc w:val="center"/>
              <w:rPr>
                <w:rFonts w:ascii="Arial" w:hAnsi="Arial" w:cs="Arial"/>
                <w:b/>
                <w:sz w:val="20"/>
              </w:rPr>
            </w:pPr>
            <w:r w:rsidRPr="00A44CC2">
              <w:rPr>
                <w:rFonts w:ascii="Arial" w:hAnsi="Arial" w:cs="Arial"/>
                <w:b/>
                <w:sz w:val="20"/>
              </w:rPr>
              <w:t>(“n” is 6 or greater)</w:t>
            </w:r>
          </w:p>
        </w:tc>
        <w:tc>
          <w:tcPr>
            <w:tcW w:w="1055" w:type="pct"/>
            <w:vAlign w:val="center"/>
          </w:tcPr>
          <w:p w:rsidR="00FB7CE5" w:rsidRPr="00A44CC2" w:rsidRDefault="00FB7CE5" w:rsidP="00112C3C">
            <w:pPr>
              <w:spacing w:after="0"/>
              <w:jc w:val="center"/>
              <w:rPr>
                <w:rFonts w:ascii="Arial" w:hAnsi="Arial" w:cs="Arial"/>
                <w:b/>
                <w:sz w:val="20"/>
              </w:rPr>
            </w:pPr>
          </w:p>
        </w:tc>
      </w:tr>
      <w:tr w:rsidR="00FB7CE5" w:rsidRPr="00A44CC2" w:rsidTr="00112C3C">
        <w:trPr>
          <w:cantSplit/>
          <w:trHeight w:val="629"/>
          <w:jc w:val="center"/>
        </w:trPr>
        <w:tc>
          <w:tcPr>
            <w:tcW w:w="1741" w:type="pct"/>
            <w:vMerge w:val="restart"/>
            <w:vAlign w:val="center"/>
          </w:tcPr>
          <w:p w:rsidR="00FB7CE5" w:rsidRPr="00A44CC2" w:rsidRDefault="00FB7CE5" w:rsidP="00112C3C">
            <w:pPr>
              <w:spacing w:after="0"/>
              <w:rPr>
                <w:rFonts w:ascii="Arial" w:hAnsi="Arial" w:cs="Arial"/>
                <w:sz w:val="20"/>
              </w:rPr>
            </w:pPr>
            <w:r w:rsidRPr="00A44CC2">
              <w:rPr>
                <w:rFonts w:ascii="Arial" w:hAnsi="Arial" w:cs="Arial"/>
                <w:sz w:val="20"/>
              </w:rPr>
              <w:t>Natural surface to subgrade, fill, batters, table drain blocks, fill for water course, unpaved areas</w:t>
            </w:r>
          </w:p>
        </w:tc>
        <w:tc>
          <w:tcPr>
            <w:tcW w:w="976"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95.0 or greater</w:t>
            </w:r>
          </w:p>
        </w:tc>
        <w:tc>
          <w:tcPr>
            <w:tcW w:w="1228"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94.0 or greater</w:t>
            </w:r>
          </w:p>
        </w:tc>
        <w:tc>
          <w:tcPr>
            <w:tcW w:w="1055"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Conformance</w:t>
            </w:r>
          </w:p>
        </w:tc>
      </w:tr>
      <w:tr w:rsidR="00FB7CE5" w:rsidRPr="00A44CC2" w:rsidTr="00112C3C">
        <w:trPr>
          <w:cantSplit/>
          <w:trHeight w:val="469"/>
          <w:jc w:val="center"/>
        </w:trPr>
        <w:tc>
          <w:tcPr>
            <w:tcW w:w="1741" w:type="pct"/>
            <w:vMerge/>
            <w:vAlign w:val="center"/>
          </w:tcPr>
          <w:p w:rsidR="00FB7CE5" w:rsidRPr="00A44CC2" w:rsidRDefault="00FB7CE5" w:rsidP="00112C3C">
            <w:pPr>
              <w:spacing w:after="0"/>
              <w:rPr>
                <w:rFonts w:ascii="Arial" w:hAnsi="Arial" w:cs="Arial"/>
                <w:sz w:val="20"/>
              </w:rPr>
            </w:pPr>
          </w:p>
        </w:tc>
        <w:tc>
          <w:tcPr>
            <w:tcW w:w="976"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94.9 or less</w:t>
            </w:r>
          </w:p>
        </w:tc>
        <w:tc>
          <w:tcPr>
            <w:tcW w:w="1228"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93.9 or less</w:t>
            </w:r>
          </w:p>
        </w:tc>
        <w:tc>
          <w:tcPr>
            <w:tcW w:w="1055"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Non</w:t>
            </w:r>
            <w:r w:rsidRPr="00A44CC2">
              <w:rPr>
                <w:rFonts w:ascii="Arial" w:hAnsi="Arial" w:cs="Arial"/>
                <w:sz w:val="20"/>
              </w:rPr>
              <w:noBreakHyphen/>
              <w:t>conformance</w:t>
            </w:r>
          </w:p>
        </w:tc>
      </w:tr>
      <w:tr w:rsidR="00FB7CE5" w:rsidRPr="00A44CC2" w:rsidTr="00112C3C">
        <w:trPr>
          <w:cantSplit/>
          <w:trHeight w:val="759"/>
          <w:jc w:val="center"/>
        </w:trPr>
        <w:tc>
          <w:tcPr>
            <w:tcW w:w="1741" w:type="pct"/>
            <w:vMerge w:val="restart"/>
            <w:vAlign w:val="center"/>
          </w:tcPr>
          <w:p w:rsidR="00FB7CE5" w:rsidRPr="00A44CC2" w:rsidRDefault="00FB7CE5" w:rsidP="00112C3C">
            <w:pPr>
              <w:spacing w:after="0"/>
              <w:rPr>
                <w:rFonts w:ascii="Arial" w:hAnsi="Arial" w:cs="Arial"/>
                <w:sz w:val="20"/>
              </w:rPr>
            </w:pPr>
            <w:r w:rsidRPr="00A44CC2">
              <w:rPr>
                <w:rFonts w:ascii="Arial" w:hAnsi="Arial" w:cs="Arial"/>
                <w:sz w:val="20"/>
              </w:rPr>
              <w:t>Subgrade, shoulder sub</w:t>
            </w:r>
            <w:r w:rsidRPr="00A44CC2">
              <w:rPr>
                <w:rFonts w:ascii="Arial" w:hAnsi="Arial" w:cs="Arial"/>
                <w:sz w:val="20"/>
              </w:rPr>
              <w:noBreakHyphen/>
              <w:t>base, unsealed pavement base, shoulder base, select fill, levees, structures and culverts in fill, bridge foundation backfill, bridge abutment fill</w:t>
            </w:r>
          </w:p>
        </w:tc>
        <w:tc>
          <w:tcPr>
            <w:tcW w:w="976"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95.0 or greater</w:t>
            </w:r>
          </w:p>
        </w:tc>
        <w:tc>
          <w:tcPr>
            <w:tcW w:w="1228"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94.0 or greater</w:t>
            </w:r>
          </w:p>
        </w:tc>
        <w:tc>
          <w:tcPr>
            <w:tcW w:w="1055"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Conformance</w:t>
            </w:r>
          </w:p>
        </w:tc>
      </w:tr>
      <w:tr w:rsidR="00FB7CE5" w:rsidRPr="00A44CC2" w:rsidTr="00112C3C">
        <w:trPr>
          <w:cantSplit/>
          <w:trHeight w:val="682"/>
          <w:jc w:val="center"/>
        </w:trPr>
        <w:tc>
          <w:tcPr>
            <w:tcW w:w="1741" w:type="pct"/>
            <w:vMerge/>
            <w:vAlign w:val="center"/>
          </w:tcPr>
          <w:p w:rsidR="00FB7CE5" w:rsidRPr="00A44CC2" w:rsidRDefault="00FB7CE5" w:rsidP="00112C3C">
            <w:pPr>
              <w:spacing w:after="0"/>
              <w:rPr>
                <w:rFonts w:ascii="Arial" w:hAnsi="Arial" w:cs="Arial"/>
                <w:sz w:val="20"/>
              </w:rPr>
            </w:pPr>
          </w:p>
        </w:tc>
        <w:tc>
          <w:tcPr>
            <w:tcW w:w="976"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94.9 or less</w:t>
            </w:r>
          </w:p>
        </w:tc>
        <w:tc>
          <w:tcPr>
            <w:tcW w:w="1228"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93.9 or less</w:t>
            </w:r>
          </w:p>
        </w:tc>
        <w:tc>
          <w:tcPr>
            <w:tcW w:w="1055"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Non</w:t>
            </w:r>
            <w:r w:rsidRPr="00A44CC2">
              <w:rPr>
                <w:rFonts w:ascii="Arial" w:hAnsi="Arial" w:cs="Arial"/>
                <w:sz w:val="20"/>
              </w:rPr>
              <w:noBreakHyphen/>
              <w:t>conformance</w:t>
            </w:r>
          </w:p>
        </w:tc>
      </w:tr>
      <w:tr w:rsidR="00FB7CE5" w:rsidRPr="00A44CC2" w:rsidTr="00112C3C">
        <w:trPr>
          <w:cantSplit/>
          <w:trHeight w:val="288"/>
          <w:jc w:val="center"/>
        </w:trPr>
        <w:tc>
          <w:tcPr>
            <w:tcW w:w="1741" w:type="pct"/>
            <w:vMerge w:val="restart"/>
            <w:vAlign w:val="center"/>
          </w:tcPr>
          <w:p w:rsidR="00FB7CE5" w:rsidRPr="00A44CC2" w:rsidRDefault="00FB7CE5" w:rsidP="00112C3C">
            <w:pPr>
              <w:spacing w:after="0"/>
              <w:rPr>
                <w:rFonts w:ascii="Arial" w:hAnsi="Arial" w:cs="Arial"/>
                <w:sz w:val="20"/>
              </w:rPr>
            </w:pPr>
            <w:r w:rsidRPr="00A44CC2">
              <w:rPr>
                <w:rFonts w:ascii="Arial" w:hAnsi="Arial" w:cs="Arial"/>
                <w:sz w:val="20"/>
              </w:rPr>
              <w:t>Sealed pavement basecourse</w:t>
            </w:r>
          </w:p>
        </w:tc>
        <w:tc>
          <w:tcPr>
            <w:tcW w:w="976"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100.0 or greater</w:t>
            </w:r>
          </w:p>
        </w:tc>
        <w:tc>
          <w:tcPr>
            <w:tcW w:w="1228"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99.0 or greater</w:t>
            </w:r>
          </w:p>
        </w:tc>
        <w:tc>
          <w:tcPr>
            <w:tcW w:w="1055"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Conformance</w:t>
            </w:r>
          </w:p>
        </w:tc>
      </w:tr>
      <w:tr w:rsidR="00FB7CE5" w:rsidRPr="00A44CC2" w:rsidTr="00112C3C">
        <w:trPr>
          <w:cantSplit/>
          <w:trHeight w:val="288"/>
          <w:jc w:val="center"/>
        </w:trPr>
        <w:tc>
          <w:tcPr>
            <w:tcW w:w="1741" w:type="pct"/>
            <w:vMerge/>
            <w:vAlign w:val="center"/>
          </w:tcPr>
          <w:p w:rsidR="00FB7CE5" w:rsidRPr="00A44CC2" w:rsidRDefault="00FB7CE5" w:rsidP="00112C3C">
            <w:pPr>
              <w:spacing w:after="0"/>
              <w:rPr>
                <w:rFonts w:ascii="Arial" w:hAnsi="Arial" w:cs="Arial"/>
                <w:sz w:val="20"/>
              </w:rPr>
            </w:pPr>
          </w:p>
        </w:tc>
        <w:tc>
          <w:tcPr>
            <w:tcW w:w="976"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99.9 or less</w:t>
            </w:r>
          </w:p>
        </w:tc>
        <w:tc>
          <w:tcPr>
            <w:tcW w:w="1228"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98.9 or less</w:t>
            </w:r>
          </w:p>
        </w:tc>
        <w:tc>
          <w:tcPr>
            <w:tcW w:w="1055"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Non</w:t>
            </w:r>
            <w:r w:rsidRPr="00A44CC2">
              <w:rPr>
                <w:rFonts w:ascii="Arial" w:hAnsi="Arial" w:cs="Arial"/>
                <w:sz w:val="20"/>
              </w:rPr>
              <w:noBreakHyphen/>
              <w:t>conformance</w:t>
            </w:r>
          </w:p>
        </w:tc>
      </w:tr>
      <w:tr w:rsidR="00FB7CE5" w:rsidRPr="00A44CC2" w:rsidTr="00112C3C">
        <w:trPr>
          <w:cantSplit/>
          <w:trHeight w:val="1144"/>
          <w:jc w:val="center"/>
        </w:trPr>
        <w:tc>
          <w:tcPr>
            <w:tcW w:w="1741" w:type="pct"/>
            <w:vMerge w:val="restart"/>
            <w:vAlign w:val="center"/>
          </w:tcPr>
          <w:p w:rsidR="00FB7CE5" w:rsidRPr="00A44CC2" w:rsidRDefault="00FB7CE5" w:rsidP="00112C3C">
            <w:pPr>
              <w:spacing w:after="0"/>
              <w:rPr>
                <w:rFonts w:ascii="Arial" w:hAnsi="Arial" w:cs="Arial"/>
                <w:sz w:val="20"/>
              </w:rPr>
            </w:pPr>
            <w:r w:rsidRPr="00A44CC2">
              <w:rPr>
                <w:rFonts w:ascii="Arial" w:hAnsi="Arial" w:cs="Arial"/>
                <w:sz w:val="20"/>
              </w:rPr>
              <w:t>Sealed pavement sub-base, Stabilised and modified basecourse, Subgrade treatment for Reconstruction and Rehabilitation of Existing Pavements clause in PAVEMENTS AND SHOULDERS, or as directed by Superintendent.</w:t>
            </w:r>
          </w:p>
        </w:tc>
        <w:tc>
          <w:tcPr>
            <w:tcW w:w="976"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98.0 or greater</w:t>
            </w:r>
          </w:p>
        </w:tc>
        <w:tc>
          <w:tcPr>
            <w:tcW w:w="1228"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97.0 or greater</w:t>
            </w:r>
          </w:p>
        </w:tc>
        <w:tc>
          <w:tcPr>
            <w:tcW w:w="1055"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Conformance</w:t>
            </w:r>
          </w:p>
        </w:tc>
      </w:tr>
      <w:tr w:rsidR="00FB7CE5" w:rsidRPr="00A44CC2" w:rsidTr="00112C3C">
        <w:trPr>
          <w:cantSplit/>
          <w:trHeight w:val="288"/>
          <w:jc w:val="center"/>
        </w:trPr>
        <w:tc>
          <w:tcPr>
            <w:tcW w:w="1741" w:type="pct"/>
            <w:vMerge/>
            <w:vAlign w:val="center"/>
          </w:tcPr>
          <w:p w:rsidR="00FB7CE5" w:rsidRPr="00A44CC2" w:rsidRDefault="00FB7CE5" w:rsidP="00112C3C">
            <w:pPr>
              <w:spacing w:after="0"/>
              <w:rPr>
                <w:rFonts w:ascii="Arial" w:hAnsi="Arial" w:cs="Arial"/>
                <w:sz w:val="20"/>
              </w:rPr>
            </w:pPr>
          </w:p>
        </w:tc>
        <w:tc>
          <w:tcPr>
            <w:tcW w:w="976"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97.9 or less</w:t>
            </w:r>
          </w:p>
        </w:tc>
        <w:tc>
          <w:tcPr>
            <w:tcW w:w="1228"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96.9 or less</w:t>
            </w:r>
          </w:p>
        </w:tc>
        <w:tc>
          <w:tcPr>
            <w:tcW w:w="1055" w:type="pct"/>
            <w:vAlign w:val="center"/>
          </w:tcPr>
          <w:p w:rsidR="00FB7CE5" w:rsidRPr="00A44CC2" w:rsidRDefault="00FB7CE5" w:rsidP="00112C3C">
            <w:pPr>
              <w:spacing w:after="0"/>
              <w:jc w:val="center"/>
              <w:rPr>
                <w:rFonts w:ascii="Arial" w:hAnsi="Arial" w:cs="Arial"/>
                <w:sz w:val="20"/>
              </w:rPr>
            </w:pPr>
            <w:r w:rsidRPr="00A44CC2">
              <w:rPr>
                <w:rFonts w:ascii="Arial" w:hAnsi="Arial" w:cs="Arial"/>
                <w:sz w:val="20"/>
              </w:rPr>
              <w:t>Non</w:t>
            </w:r>
            <w:r w:rsidRPr="00A44CC2">
              <w:rPr>
                <w:rFonts w:ascii="Arial" w:hAnsi="Arial" w:cs="Arial"/>
                <w:sz w:val="20"/>
              </w:rPr>
              <w:noBreakHyphen/>
              <w:t>conformance</w:t>
            </w:r>
          </w:p>
        </w:tc>
      </w:tr>
      <w:tr w:rsidR="00FB7CE5" w:rsidRPr="00A44CC2" w:rsidTr="00112C3C">
        <w:trPr>
          <w:cantSplit/>
          <w:jc w:val="center"/>
        </w:trPr>
        <w:tc>
          <w:tcPr>
            <w:tcW w:w="5000" w:type="pct"/>
            <w:gridSpan w:val="4"/>
          </w:tcPr>
          <w:p w:rsidR="00FB7CE5" w:rsidRPr="00A44CC2" w:rsidRDefault="00FB7CE5" w:rsidP="00112C3C">
            <w:pPr>
              <w:spacing w:after="0"/>
              <w:rPr>
                <w:rFonts w:ascii="Arial" w:hAnsi="Arial" w:cs="Arial"/>
                <w:sz w:val="20"/>
              </w:rPr>
            </w:pPr>
            <w:r w:rsidRPr="00A44CC2">
              <w:rPr>
                <w:rFonts w:ascii="Arial" w:hAnsi="Arial" w:cs="Arial"/>
                <w:sz w:val="20"/>
              </w:rPr>
              <w:t>Contractor to backfill all pavement layer test excavations with the material and density ratio specified for that layer, treated as follows:</w:t>
            </w:r>
          </w:p>
          <w:p w:rsidR="00FB7CE5" w:rsidRPr="00A44CC2" w:rsidRDefault="00FB7CE5" w:rsidP="00FB7CE5">
            <w:pPr>
              <w:pStyle w:val="ListParagraph"/>
              <w:numPr>
                <w:ilvl w:val="0"/>
                <w:numId w:val="41"/>
              </w:numPr>
              <w:spacing w:after="0"/>
              <w:rPr>
                <w:rFonts w:cs="Arial"/>
                <w:sz w:val="20"/>
              </w:rPr>
            </w:pPr>
            <w:r w:rsidRPr="00A44CC2">
              <w:rPr>
                <w:rFonts w:cs="Arial"/>
                <w:sz w:val="20"/>
              </w:rPr>
              <w:t>Base and sub-base layers stabilised with 3% cement.</w:t>
            </w:r>
          </w:p>
          <w:p w:rsidR="00FB7CE5" w:rsidRPr="00A44CC2" w:rsidRDefault="00FB7CE5" w:rsidP="00FB7CE5">
            <w:pPr>
              <w:pStyle w:val="ListParagraph"/>
              <w:numPr>
                <w:ilvl w:val="0"/>
                <w:numId w:val="41"/>
              </w:numPr>
              <w:spacing w:after="0"/>
              <w:rPr>
                <w:rFonts w:cs="Arial"/>
                <w:sz w:val="20"/>
              </w:rPr>
            </w:pPr>
            <w:r w:rsidRPr="00A44CC2">
              <w:rPr>
                <w:rFonts w:cs="Arial"/>
                <w:sz w:val="20"/>
              </w:rPr>
              <w:t>Other layers may be unstabilised.</w:t>
            </w:r>
          </w:p>
        </w:tc>
      </w:tr>
    </w:tbl>
    <w:p w:rsidR="00FB7CE5" w:rsidRPr="00A44CC2" w:rsidRDefault="00FB7CE5" w:rsidP="00E16BDC">
      <w:pPr>
        <w:pStyle w:val="BodyText0"/>
        <w:rPr>
          <w:rFonts w:cs="Arial"/>
        </w:rPr>
      </w:pPr>
    </w:p>
    <w:tbl>
      <w:tblPr>
        <w:tblW w:w="5000" w:type="pct"/>
        <w:tblCellMar>
          <w:left w:w="107" w:type="dxa"/>
          <w:right w:w="107" w:type="dxa"/>
        </w:tblCellMar>
        <w:tblLook w:val="0000" w:firstRow="0" w:lastRow="0" w:firstColumn="0" w:lastColumn="0" w:noHBand="0" w:noVBand="0"/>
      </w:tblPr>
      <w:tblGrid>
        <w:gridCol w:w="5489"/>
        <w:gridCol w:w="3521"/>
      </w:tblGrid>
      <w:tr w:rsidR="00FB7CE5" w:rsidRPr="00A44CC2" w:rsidTr="00D14B37">
        <w:trPr>
          <w:cantSplit/>
          <w:trHeight w:val="334"/>
        </w:trPr>
        <w:tc>
          <w:tcPr>
            <w:tcW w:w="5000" w:type="pct"/>
            <w:gridSpan w:val="2"/>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rPr>
                <w:rFonts w:ascii="Arial" w:hAnsi="Arial" w:cs="Arial"/>
                <w:b/>
              </w:rPr>
            </w:pPr>
            <w:r w:rsidRPr="00A44CC2">
              <w:rPr>
                <w:rFonts w:ascii="Arial" w:hAnsi="Arial" w:cs="Arial"/>
                <w:b/>
              </w:rPr>
              <w:t>Table – Multiplier Values for Soils</w:t>
            </w:r>
          </w:p>
        </w:tc>
      </w:tr>
      <w:tr w:rsidR="00FB7CE5" w:rsidRPr="00A44CC2" w:rsidTr="00D14B37">
        <w:trPr>
          <w:cantSplit/>
          <w:trHeight w:val="334"/>
        </w:trPr>
        <w:tc>
          <w:tcPr>
            <w:tcW w:w="5000" w:type="pct"/>
            <w:gridSpan w:val="2"/>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rPr>
                <w:rFonts w:ascii="Arial" w:hAnsi="Arial" w:cs="Arial"/>
              </w:rPr>
            </w:pPr>
            <w:r w:rsidRPr="00A44CC2">
              <w:rPr>
                <w:rFonts w:ascii="Arial" w:hAnsi="Arial" w:cs="Arial"/>
              </w:rPr>
              <w:t>Values of the Multiplier k for Characteristic Mean Dry Density Ratio (Rc)</w:t>
            </w:r>
          </w:p>
        </w:tc>
      </w:tr>
      <w:tr w:rsidR="00FB7CE5" w:rsidRPr="00A44CC2" w:rsidTr="00D14B37">
        <w:trPr>
          <w:cantSplit/>
          <w:trHeight w:val="346"/>
        </w:trPr>
        <w:tc>
          <w:tcPr>
            <w:tcW w:w="3046" w:type="pct"/>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jc w:val="center"/>
              <w:rPr>
                <w:rFonts w:ascii="Arial" w:hAnsi="Arial" w:cs="Arial"/>
                <w:b/>
              </w:rPr>
            </w:pPr>
            <w:r w:rsidRPr="00A44CC2">
              <w:rPr>
                <w:rFonts w:ascii="Arial" w:hAnsi="Arial" w:cs="Arial"/>
                <w:b/>
              </w:rPr>
              <w:t>Number of tests per lot (n)</w:t>
            </w:r>
          </w:p>
        </w:tc>
        <w:tc>
          <w:tcPr>
            <w:tcW w:w="1954" w:type="pct"/>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jc w:val="center"/>
              <w:rPr>
                <w:rFonts w:ascii="Arial" w:hAnsi="Arial" w:cs="Arial"/>
                <w:b/>
              </w:rPr>
            </w:pPr>
            <w:r w:rsidRPr="00A44CC2">
              <w:rPr>
                <w:rFonts w:ascii="Arial" w:hAnsi="Arial" w:cs="Arial"/>
                <w:b/>
              </w:rPr>
              <w:t>k</w:t>
            </w:r>
          </w:p>
        </w:tc>
      </w:tr>
      <w:tr w:rsidR="00FB7CE5" w:rsidRPr="00A44CC2"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jc w:val="center"/>
              <w:rPr>
                <w:rFonts w:ascii="Arial" w:hAnsi="Arial" w:cs="Arial"/>
              </w:rPr>
            </w:pPr>
            <w:r w:rsidRPr="00A44CC2">
              <w:rPr>
                <w:rFonts w:ascii="Arial" w:hAnsi="Arial" w:cs="Arial"/>
              </w:rPr>
              <w:t>6</w:t>
            </w:r>
          </w:p>
        </w:tc>
        <w:tc>
          <w:tcPr>
            <w:tcW w:w="1954" w:type="pct"/>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jc w:val="center"/>
              <w:rPr>
                <w:rFonts w:ascii="Arial" w:hAnsi="Arial" w:cs="Arial"/>
              </w:rPr>
            </w:pPr>
            <w:r w:rsidRPr="00A44CC2">
              <w:rPr>
                <w:rFonts w:ascii="Arial" w:hAnsi="Arial" w:cs="Arial"/>
              </w:rPr>
              <w:t>0.50</w:t>
            </w:r>
          </w:p>
        </w:tc>
      </w:tr>
      <w:tr w:rsidR="00FB7CE5" w:rsidRPr="00A44CC2"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jc w:val="center"/>
              <w:rPr>
                <w:rFonts w:ascii="Arial" w:hAnsi="Arial" w:cs="Arial"/>
              </w:rPr>
            </w:pPr>
            <w:r w:rsidRPr="00A44CC2">
              <w:rPr>
                <w:rFonts w:ascii="Arial" w:hAnsi="Arial" w:cs="Arial"/>
              </w:rPr>
              <w:t>7</w:t>
            </w:r>
          </w:p>
        </w:tc>
        <w:tc>
          <w:tcPr>
            <w:tcW w:w="1954" w:type="pct"/>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jc w:val="center"/>
              <w:rPr>
                <w:rFonts w:ascii="Arial" w:hAnsi="Arial" w:cs="Arial"/>
              </w:rPr>
            </w:pPr>
            <w:r w:rsidRPr="00A44CC2">
              <w:rPr>
                <w:rFonts w:ascii="Arial" w:hAnsi="Arial" w:cs="Arial"/>
              </w:rPr>
              <w:t>0.54</w:t>
            </w:r>
          </w:p>
        </w:tc>
      </w:tr>
      <w:tr w:rsidR="00FB7CE5" w:rsidRPr="00A44CC2"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jc w:val="center"/>
              <w:rPr>
                <w:rFonts w:ascii="Arial" w:hAnsi="Arial" w:cs="Arial"/>
              </w:rPr>
            </w:pPr>
            <w:r w:rsidRPr="00A44CC2">
              <w:rPr>
                <w:rFonts w:ascii="Arial" w:hAnsi="Arial" w:cs="Arial"/>
              </w:rPr>
              <w:t>8</w:t>
            </w:r>
          </w:p>
        </w:tc>
        <w:tc>
          <w:tcPr>
            <w:tcW w:w="1954" w:type="pct"/>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jc w:val="center"/>
              <w:rPr>
                <w:rFonts w:ascii="Arial" w:hAnsi="Arial" w:cs="Arial"/>
              </w:rPr>
            </w:pPr>
            <w:r w:rsidRPr="00A44CC2">
              <w:rPr>
                <w:rFonts w:ascii="Arial" w:hAnsi="Arial" w:cs="Arial"/>
              </w:rPr>
              <w:t>0.56</w:t>
            </w:r>
          </w:p>
        </w:tc>
      </w:tr>
      <w:tr w:rsidR="00FB7CE5" w:rsidRPr="00A44CC2"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jc w:val="center"/>
              <w:rPr>
                <w:rFonts w:ascii="Arial" w:hAnsi="Arial" w:cs="Arial"/>
              </w:rPr>
            </w:pPr>
            <w:r w:rsidRPr="00A44CC2">
              <w:rPr>
                <w:rFonts w:ascii="Arial" w:hAnsi="Arial" w:cs="Arial"/>
              </w:rPr>
              <w:t>9</w:t>
            </w:r>
          </w:p>
        </w:tc>
        <w:tc>
          <w:tcPr>
            <w:tcW w:w="1954" w:type="pct"/>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jc w:val="center"/>
              <w:rPr>
                <w:rFonts w:ascii="Arial" w:hAnsi="Arial" w:cs="Arial"/>
              </w:rPr>
            </w:pPr>
            <w:r w:rsidRPr="00A44CC2">
              <w:rPr>
                <w:rFonts w:ascii="Arial" w:hAnsi="Arial" w:cs="Arial"/>
              </w:rPr>
              <w:t>0.59</w:t>
            </w:r>
          </w:p>
        </w:tc>
      </w:tr>
      <w:tr w:rsidR="00FB7CE5" w:rsidRPr="00A44CC2"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jc w:val="center"/>
              <w:rPr>
                <w:rFonts w:ascii="Arial" w:hAnsi="Arial" w:cs="Arial"/>
              </w:rPr>
            </w:pPr>
            <w:r w:rsidRPr="00A44CC2">
              <w:rPr>
                <w:rFonts w:ascii="Arial" w:hAnsi="Arial" w:cs="Arial"/>
              </w:rPr>
              <w:lastRenderedPageBreak/>
              <w:t>10</w:t>
            </w:r>
          </w:p>
        </w:tc>
        <w:tc>
          <w:tcPr>
            <w:tcW w:w="1954" w:type="pct"/>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jc w:val="center"/>
              <w:rPr>
                <w:rFonts w:ascii="Arial" w:hAnsi="Arial" w:cs="Arial"/>
              </w:rPr>
            </w:pPr>
            <w:r w:rsidRPr="00A44CC2">
              <w:rPr>
                <w:rFonts w:ascii="Arial" w:hAnsi="Arial" w:cs="Arial"/>
              </w:rPr>
              <w:t>0.61</w:t>
            </w:r>
          </w:p>
        </w:tc>
      </w:tr>
      <w:tr w:rsidR="00FB7CE5" w:rsidRPr="00A44CC2"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jc w:val="center"/>
              <w:rPr>
                <w:rFonts w:ascii="Arial" w:hAnsi="Arial" w:cs="Arial"/>
              </w:rPr>
            </w:pPr>
            <w:r w:rsidRPr="00A44CC2">
              <w:rPr>
                <w:rFonts w:ascii="Arial" w:hAnsi="Arial" w:cs="Arial"/>
              </w:rPr>
              <w:t>15</w:t>
            </w:r>
          </w:p>
        </w:tc>
        <w:tc>
          <w:tcPr>
            <w:tcW w:w="1954" w:type="pct"/>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jc w:val="center"/>
              <w:rPr>
                <w:rFonts w:ascii="Arial" w:hAnsi="Arial" w:cs="Arial"/>
              </w:rPr>
            </w:pPr>
            <w:r w:rsidRPr="00A44CC2">
              <w:rPr>
                <w:rFonts w:ascii="Arial" w:hAnsi="Arial" w:cs="Arial"/>
              </w:rPr>
              <w:t>0.68</w:t>
            </w:r>
          </w:p>
        </w:tc>
      </w:tr>
      <w:tr w:rsidR="00FB7CE5" w:rsidRPr="00A44CC2" w:rsidTr="00D14B37">
        <w:trPr>
          <w:cantSplit/>
          <w:trHeight w:val="346"/>
        </w:trPr>
        <w:tc>
          <w:tcPr>
            <w:tcW w:w="3046" w:type="pct"/>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jc w:val="center"/>
              <w:rPr>
                <w:rFonts w:ascii="Arial" w:hAnsi="Arial" w:cs="Arial"/>
              </w:rPr>
            </w:pPr>
            <w:r w:rsidRPr="00A44CC2">
              <w:rPr>
                <w:rFonts w:ascii="Arial" w:hAnsi="Arial" w:cs="Arial"/>
              </w:rPr>
              <w:t>20</w:t>
            </w:r>
          </w:p>
        </w:tc>
        <w:tc>
          <w:tcPr>
            <w:tcW w:w="1954" w:type="pct"/>
            <w:tcBorders>
              <w:top w:val="single" w:sz="6" w:space="0" w:color="auto"/>
              <w:left w:val="single" w:sz="6" w:space="0" w:color="auto"/>
              <w:bottom w:val="single" w:sz="6" w:space="0" w:color="auto"/>
              <w:right w:val="single" w:sz="6" w:space="0" w:color="auto"/>
            </w:tcBorders>
          </w:tcPr>
          <w:p w:rsidR="00FB7CE5" w:rsidRPr="00A44CC2" w:rsidRDefault="00FB7CE5" w:rsidP="00D14B37">
            <w:pPr>
              <w:spacing w:before="60" w:after="60"/>
              <w:jc w:val="center"/>
              <w:rPr>
                <w:rFonts w:ascii="Arial" w:hAnsi="Arial" w:cs="Arial"/>
              </w:rPr>
            </w:pPr>
            <w:r w:rsidRPr="00A44CC2">
              <w:rPr>
                <w:rFonts w:ascii="Arial" w:hAnsi="Arial" w:cs="Arial"/>
              </w:rPr>
              <w:t>0.72</w:t>
            </w:r>
          </w:p>
        </w:tc>
      </w:tr>
    </w:tbl>
    <w:p w:rsidR="00FB7CE5" w:rsidRPr="00A44CC2" w:rsidRDefault="00FB7CE5" w:rsidP="00D30CF9">
      <w:pPr>
        <w:rPr>
          <w:rFonts w:ascii="Arial" w:hAnsi="Arial" w:cs="Arial"/>
        </w:rPr>
      </w:pPr>
    </w:p>
    <w:p w:rsidR="00FB7CE5" w:rsidRPr="00A44CC2" w:rsidRDefault="00FB7CE5" w:rsidP="00D30CF9">
      <w:pPr>
        <w:rPr>
          <w:rFonts w:ascii="Arial" w:hAnsi="Arial" w:cs="Arial"/>
        </w:rPr>
      </w:pPr>
    </w:p>
    <w:p w:rsidR="00FB7CE5" w:rsidRPr="00A44CC2" w:rsidRDefault="00FB7CE5" w:rsidP="00FB7CE5">
      <w:pPr>
        <w:pStyle w:val="Heading1"/>
        <w:ind w:left="432" w:hanging="432"/>
        <w:rPr>
          <w:rFonts w:cs="Arial"/>
        </w:rPr>
      </w:pPr>
      <w:bookmarkStart w:id="201" w:name="_Toc390823511"/>
      <w:bookmarkStart w:id="202" w:name="_Toc391429203"/>
      <w:bookmarkStart w:id="203" w:name="_Toc391438541"/>
      <w:bookmarkStart w:id="204" w:name="_Toc396034129"/>
      <w:bookmarkStart w:id="205" w:name="_Toc398800312"/>
      <w:r w:rsidRPr="00A44CC2">
        <w:rPr>
          <w:rFonts w:cs="Arial"/>
        </w:rPr>
        <w:t>Pavements And Shoulders</w:t>
      </w:r>
      <w:bookmarkEnd w:id="201"/>
      <w:bookmarkEnd w:id="202"/>
      <w:bookmarkEnd w:id="203"/>
      <w:bookmarkEnd w:id="204"/>
      <w:bookmarkEnd w:id="205"/>
    </w:p>
    <w:p w:rsidR="00FB7CE5" w:rsidRPr="00A44CC2" w:rsidRDefault="00FB7CE5" w:rsidP="003E32A3">
      <w:pPr>
        <w:rPr>
          <w:rFonts w:ascii="Arial" w:hAnsi="Arial" w:cs="Arial"/>
        </w:rPr>
      </w:pPr>
      <w:r w:rsidRPr="00A44CC2">
        <w:rPr>
          <w:rFonts w:ascii="Arial" w:hAnsi="Arial" w:cs="Arial"/>
        </w:rPr>
        <w:t>DIPL - Roadworks Master - October 2019</w:t>
      </w:r>
    </w:p>
    <w:p w:rsidR="00FB7CE5" w:rsidRPr="00A44CC2" w:rsidRDefault="00FB7CE5" w:rsidP="00FB7CE5">
      <w:pPr>
        <w:pStyle w:val="Heading2"/>
        <w:ind w:left="576" w:hanging="576"/>
        <w:rPr>
          <w:rFonts w:cs="Arial"/>
          <w:lang w:val="en-AU"/>
        </w:rPr>
      </w:pPr>
      <w:bookmarkStart w:id="206" w:name="_Toc390823512"/>
      <w:bookmarkStart w:id="207" w:name="_Toc391429204"/>
      <w:bookmarkStart w:id="208" w:name="_Toc396034130"/>
      <w:bookmarkStart w:id="209" w:name="_Toc398800313"/>
      <w:r w:rsidRPr="00A44CC2">
        <w:rPr>
          <w:rFonts w:cs="Arial"/>
          <w:lang w:val="en-AU"/>
        </w:rPr>
        <w:t>Standards</w:t>
      </w:r>
      <w:bookmarkEnd w:id="206"/>
      <w:bookmarkEnd w:id="207"/>
      <w:bookmarkEnd w:id="208"/>
      <w:bookmarkEnd w:id="209"/>
      <w:r w:rsidRPr="00A44CC2">
        <w:rPr>
          <w:rFonts w:cs="Arial"/>
          <w:lang w:val="en-AU"/>
        </w:rPr>
        <w:t>, Codes and Test Methods</w:t>
      </w:r>
    </w:p>
    <w:p w:rsidR="00FB7CE5" w:rsidRPr="00A44CC2" w:rsidRDefault="00FB7CE5" w:rsidP="006C1539">
      <w:pPr>
        <w:rPr>
          <w:rFonts w:ascii="Arial" w:hAnsi="Arial" w:cs="Arial"/>
        </w:rPr>
      </w:pPr>
      <w:r w:rsidRPr="00A44CC2">
        <w:rPr>
          <w:rFonts w:ascii="Arial" w:hAnsi="Arial" w:cs="Arial"/>
        </w:rPr>
        <w:t>Conform to the following Standards and Publication unless specified otherwise:</w:t>
      </w:r>
    </w:p>
    <w:p w:rsidR="00FB7CE5" w:rsidRPr="00A44CC2" w:rsidRDefault="00FB7CE5" w:rsidP="006C1539">
      <w:pPr>
        <w:rPr>
          <w:rFonts w:ascii="Arial" w:hAnsi="Arial" w:cs="Arial"/>
        </w:rPr>
      </w:pPr>
      <w:r w:rsidRPr="00A44CC2">
        <w:rPr>
          <w:rFonts w:ascii="Arial" w:hAnsi="Arial" w:cs="Arial"/>
        </w:rPr>
        <w:t>AS 1141(set)</w:t>
      </w:r>
      <w:r w:rsidRPr="00A44CC2">
        <w:rPr>
          <w:rFonts w:ascii="Arial" w:hAnsi="Arial" w:cs="Arial"/>
        </w:rPr>
        <w:tab/>
        <w:t>Methods for Sampling and Testing Aggregates.</w:t>
      </w:r>
    </w:p>
    <w:p w:rsidR="00FB7CE5" w:rsidRPr="00A44CC2" w:rsidRDefault="00FB7CE5" w:rsidP="006C1539">
      <w:pPr>
        <w:rPr>
          <w:rFonts w:ascii="Arial" w:hAnsi="Arial" w:cs="Arial"/>
        </w:rPr>
      </w:pPr>
      <w:r w:rsidRPr="00A44CC2">
        <w:rPr>
          <w:rFonts w:ascii="Arial" w:hAnsi="Arial" w:cs="Arial"/>
        </w:rPr>
        <w:t>AS 1289(set)</w:t>
      </w:r>
      <w:r w:rsidRPr="00A44CC2">
        <w:rPr>
          <w:rFonts w:ascii="Arial" w:hAnsi="Arial" w:cs="Arial"/>
        </w:rPr>
        <w:tab/>
        <w:t>Methods of Testing Soils for Engineering Purposes.</w:t>
      </w:r>
    </w:p>
    <w:p w:rsidR="00FB7CE5" w:rsidRPr="00A44CC2" w:rsidRDefault="00FB7CE5">
      <w:pPr>
        <w:pStyle w:val="ASList"/>
        <w:rPr>
          <w:rFonts w:cs="Arial"/>
        </w:rPr>
      </w:pPr>
    </w:p>
    <w:p w:rsidR="00FB7CE5" w:rsidRPr="00A44CC2" w:rsidRDefault="00FB7CE5" w:rsidP="006C1539">
      <w:pPr>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36" w:history="1">
        <w:r w:rsidRPr="00A44CC2">
          <w:rPr>
            <w:rStyle w:val="Hyperlink"/>
            <w:rFonts w:ascii="Arial" w:eastAsiaTheme="majorEastAsia" w:hAnsi="Arial" w:cs="Arial"/>
          </w:rPr>
          <w:t>https://transport.nt.gov.au/infrastructure/technical-standards-guidelines-and-specifications/materials-testing-manual</w:t>
        </w:r>
      </w:hyperlink>
      <w:r w:rsidRPr="00A44CC2">
        <w:rPr>
          <w:rFonts w:ascii="Arial" w:hAnsi="Arial" w:cs="Arial"/>
        </w:rPr>
        <w:t>.</w:t>
      </w:r>
    </w:p>
    <w:p w:rsidR="00FB7CE5" w:rsidRPr="00A44CC2" w:rsidRDefault="00FB7CE5" w:rsidP="006C1539">
      <w:pPr>
        <w:tabs>
          <w:tab w:val="left" w:pos="1418"/>
        </w:tabs>
        <w:rPr>
          <w:rFonts w:ascii="Arial" w:hAnsi="Arial" w:cs="Arial"/>
        </w:rPr>
      </w:pPr>
      <w:bookmarkStart w:id="210" w:name="_Toc390823513"/>
      <w:bookmarkStart w:id="211" w:name="_Toc391429205"/>
      <w:bookmarkStart w:id="212" w:name="_Toc396034131"/>
      <w:bookmarkStart w:id="213" w:name="_Toc398800314"/>
      <w:r w:rsidRPr="00A44CC2">
        <w:rPr>
          <w:rFonts w:ascii="Arial" w:hAnsi="Arial" w:cs="Arial"/>
        </w:rPr>
        <w:t>NTTM</w:t>
      </w:r>
      <w:r w:rsidRPr="00A44CC2">
        <w:rPr>
          <w:rFonts w:ascii="Arial" w:hAnsi="Arial" w:cs="Arial"/>
        </w:rPr>
        <w:tab/>
        <w:t>NT Test Methods</w:t>
      </w:r>
    </w:p>
    <w:p w:rsidR="00FB7CE5" w:rsidRPr="00A44CC2" w:rsidRDefault="00FB7CE5" w:rsidP="006C1539">
      <w:pPr>
        <w:tabs>
          <w:tab w:val="left" w:pos="1418"/>
        </w:tabs>
        <w:rPr>
          <w:rFonts w:ascii="Arial" w:hAnsi="Arial" w:cs="Arial"/>
        </w:rPr>
      </w:pPr>
      <w:r w:rsidRPr="00A44CC2">
        <w:rPr>
          <w:rFonts w:ascii="Arial" w:hAnsi="Arial" w:cs="Arial"/>
        </w:rPr>
        <w:t>NTCP 107.1A</w:t>
      </w:r>
      <w:r w:rsidRPr="00A44CC2">
        <w:rPr>
          <w:rFonts w:ascii="Arial" w:hAnsi="Arial" w:cs="Arial"/>
        </w:rPr>
        <w:tab/>
      </w:r>
      <w:r w:rsidRPr="00A44CC2">
        <w:rPr>
          <w:rFonts w:ascii="Arial" w:hAnsi="Arial" w:cs="Arial"/>
        </w:rPr>
        <w:tab/>
      </w:r>
      <w:r w:rsidRPr="00A44CC2">
        <w:rPr>
          <w:rFonts w:ascii="Arial" w:hAnsi="Arial" w:cs="Arial"/>
        </w:rPr>
        <w:tab/>
        <w:t>Surface Roughness</w:t>
      </w:r>
    </w:p>
    <w:p w:rsidR="00FB7CE5" w:rsidRPr="00A44CC2" w:rsidRDefault="00FB7CE5" w:rsidP="00FB7CE5">
      <w:pPr>
        <w:pStyle w:val="Heading2"/>
        <w:ind w:left="576" w:hanging="576"/>
        <w:rPr>
          <w:rFonts w:cs="Arial"/>
          <w:lang w:val="en-AU"/>
        </w:rPr>
      </w:pPr>
      <w:r w:rsidRPr="00A44CC2">
        <w:rPr>
          <w:rFonts w:cs="Arial"/>
          <w:lang w:val="en-AU"/>
        </w:rPr>
        <w:t>Definitions</w:t>
      </w:r>
      <w:bookmarkEnd w:id="210"/>
      <w:bookmarkEnd w:id="211"/>
      <w:bookmarkEnd w:id="212"/>
      <w:bookmarkEnd w:id="213"/>
    </w:p>
    <w:p w:rsidR="00FB7CE5" w:rsidRPr="00A44CC2" w:rsidRDefault="00FB7CE5" w:rsidP="006C1539">
      <w:pPr>
        <w:ind w:left="2835" w:hanging="2835"/>
        <w:rPr>
          <w:rFonts w:ascii="Arial" w:hAnsi="Arial" w:cs="Arial"/>
        </w:rPr>
      </w:pPr>
      <w:r w:rsidRPr="00A44CC2">
        <w:rPr>
          <w:rFonts w:ascii="Arial" w:hAnsi="Arial" w:cs="Arial"/>
        </w:rPr>
        <w:t>BASE (BASECOURSE):</w:t>
      </w:r>
      <w:r w:rsidRPr="00A44CC2">
        <w:rPr>
          <w:rFonts w:ascii="Arial" w:hAnsi="Arial" w:cs="Arial"/>
        </w:rPr>
        <w:tab/>
        <w:t>That upper-most layer of constructed material immediately above the subgrade or sub</w:t>
      </w:r>
      <w:r w:rsidRPr="00A44CC2">
        <w:rPr>
          <w:rFonts w:ascii="Arial" w:hAnsi="Arial" w:cs="Arial"/>
        </w:rPr>
        <w:noBreakHyphen/>
        <w:t>base and below the pavement surface (sealed or unsealed) extending for the full width of the pavement and shoulder.</w:t>
      </w:r>
    </w:p>
    <w:p w:rsidR="00FB7CE5" w:rsidRPr="00A44CC2" w:rsidRDefault="00FB7CE5" w:rsidP="006C1539">
      <w:pPr>
        <w:ind w:left="2835" w:hanging="2835"/>
        <w:rPr>
          <w:rFonts w:ascii="Arial" w:hAnsi="Arial" w:cs="Arial"/>
        </w:rPr>
      </w:pPr>
      <w:r w:rsidRPr="00A44CC2">
        <w:rPr>
          <w:rFonts w:ascii="Arial" w:hAnsi="Arial" w:cs="Arial"/>
        </w:rPr>
        <w:t>IRI:</w:t>
      </w:r>
      <w:r w:rsidRPr="00A44CC2">
        <w:rPr>
          <w:rFonts w:ascii="Arial" w:hAnsi="Arial" w:cs="Arial"/>
        </w:rPr>
        <w:tab/>
        <w:t>International Roughness Index</w:t>
      </w:r>
    </w:p>
    <w:p w:rsidR="00FB7CE5" w:rsidRPr="00A44CC2" w:rsidRDefault="00FB7CE5" w:rsidP="006C1539">
      <w:pPr>
        <w:ind w:left="2835" w:hanging="2835"/>
        <w:rPr>
          <w:rFonts w:ascii="Arial" w:hAnsi="Arial" w:cs="Arial"/>
        </w:rPr>
      </w:pPr>
      <w:r w:rsidRPr="00A44CC2">
        <w:rPr>
          <w:rFonts w:ascii="Arial" w:hAnsi="Arial" w:cs="Arial"/>
        </w:rPr>
        <w:t>PAVEMENT:</w:t>
      </w:r>
      <w:r w:rsidRPr="00A44CC2">
        <w:rPr>
          <w:rFonts w:ascii="Arial" w:hAnsi="Arial" w:cs="Arial"/>
        </w:rPr>
        <w:tab/>
        <w:t>That portion of a road constructed for the structural support of, and to form the running surface, for traffic. The pavement structure refers to the pavement layers, in combination, above the subgrade surface, to support the traffic loadings. May be sealed or unsealed. Excludes the shoulders.</w:t>
      </w:r>
    </w:p>
    <w:p w:rsidR="00FB7CE5" w:rsidRPr="00A44CC2" w:rsidRDefault="00FB7CE5" w:rsidP="006C1539">
      <w:pPr>
        <w:ind w:left="2835" w:hanging="2835"/>
        <w:rPr>
          <w:rFonts w:ascii="Arial" w:hAnsi="Arial" w:cs="Arial"/>
        </w:rPr>
      </w:pPr>
      <w:r w:rsidRPr="00A44CC2">
        <w:rPr>
          <w:rFonts w:ascii="Arial" w:hAnsi="Arial" w:cs="Arial"/>
        </w:rPr>
        <w:t>SHOULDER:</w:t>
      </w:r>
      <w:r w:rsidRPr="00A44CC2">
        <w:rPr>
          <w:rFonts w:ascii="Arial" w:hAnsi="Arial" w:cs="Arial"/>
        </w:rPr>
        <w:tab/>
        <w:t>That portion of a road carriageway adjacent to the pavement, and flush with the surface of the pavement. Provides run-off for vehicles from traffic lanes. May be sealed or unsealed.</w:t>
      </w:r>
    </w:p>
    <w:p w:rsidR="00FB7CE5" w:rsidRPr="00A44CC2" w:rsidRDefault="00FB7CE5" w:rsidP="006C1539">
      <w:pPr>
        <w:ind w:left="2835" w:hanging="2835"/>
        <w:rPr>
          <w:rFonts w:ascii="Arial" w:hAnsi="Arial" w:cs="Arial"/>
        </w:rPr>
      </w:pPr>
      <w:r w:rsidRPr="00A44CC2">
        <w:rPr>
          <w:rFonts w:ascii="Arial" w:hAnsi="Arial" w:cs="Arial"/>
        </w:rPr>
        <w:t>SUB</w:t>
      </w:r>
      <w:r w:rsidRPr="00A44CC2">
        <w:rPr>
          <w:rFonts w:ascii="Arial" w:hAnsi="Arial" w:cs="Arial"/>
        </w:rPr>
        <w:noBreakHyphen/>
        <w:t>BASE:</w:t>
      </w:r>
      <w:r w:rsidRPr="00A44CC2">
        <w:rPr>
          <w:rFonts w:ascii="Arial" w:hAnsi="Arial" w:cs="Arial"/>
        </w:rPr>
        <w:tab/>
        <w:t>One or more layers of material placed over the subgrade and below the basecourse extending for the full width of the pavement and shoulder.</w:t>
      </w:r>
    </w:p>
    <w:p w:rsidR="00FB7CE5" w:rsidRPr="00A44CC2" w:rsidRDefault="00FB7CE5">
      <w:pPr>
        <w:pStyle w:val="guidenotes"/>
        <w:rPr>
          <w:rFonts w:cs="Arial"/>
        </w:rPr>
      </w:pPr>
      <w:r w:rsidRPr="00A44CC2">
        <w:rPr>
          <w:rFonts w:cs="Arial"/>
        </w:rPr>
        <w:t>[If no sub</w:t>
      </w:r>
      <w:r w:rsidRPr="00A44CC2">
        <w:rPr>
          <w:rFonts w:cs="Arial"/>
        </w:rPr>
        <w:noBreakHyphen/>
        <w:t>base delete "sub</w:t>
      </w:r>
      <w:r w:rsidRPr="00A44CC2">
        <w:rPr>
          <w:rFonts w:cs="Arial"/>
        </w:rPr>
        <w:noBreakHyphen/>
        <w:t>base". If no bituminous surfacing delete "bituminous"]</w:t>
      </w:r>
    </w:p>
    <w:p w:rsidR="00FB7CE5" w:rsidRPr="00A44CC2" w:rsidRDefault="00FB7CE5" w:rsidP="00FB7CE5">
      <w:pPr>
        <w:pStyle w:val="Heading2"/>
        <w:ind w:left="576" w:hanging="576"/>
        <w:rPr>
          <w:rFonts w:cs="Arial"/>
          <w:lang w:val="en-AU"/>
        </w:rPr>
      </w:pPr>
      <w:bookmarkStart w:id="214" w:name="_Toc390823514"/>
      <w:bookmarkStart w:id="215" w:name="_Toc391429206"/>
      <w:bookmarkStart w:id="216" w:name="_Toc396034132"/>
      <w:bookmarkStart w:id="217" w:name="_Toc398800315"/>
      <w:r w:rsidRPr="00A44CC2">
        <w:rPr>
          <w:rFonts w:cs="Arial"/>
          <w:lang w:val="en-AU"/>
        </w:rPr>
        <w:t>Material</w:t>
      </w:r>
      <w:bookmarkEnd w:id="214"/>
      <w:bookmarkEnd w:id="215"/>
      <w:bookmarkEnd w:id="216"/>
      <w:bookmarkEnd w:id="217"/>
      <w:r w:rsidRPr="00A44CC2">
        <w:rPr>
          <w:rFonts w:cs="Arial"/>
          <w:lang w:val="en-AU"/>
        </w:rPr>
        <w:t xml:space="preserve"> Properties</w:t>
      </w:r>
    </w:p>
    <w:p w:rsidR="00FB7CE5" w:rsidRPr="00A44CC2" w:rsidRDefault="00FB7CE5" w:rsidP="00D33A84">
      <w:pPr>
        <w:pStyle w:val="Heading3"/>
        <w:rPr>
          <w:lang w:val="en-AU"/>
        </w:rPr>
      </w:pPr>
      <w:bookmarkStart w:id="218" w:name="_Toc390823515"/>
      <w:bookmarkStart w:id="219" w:name="_Toc391429207"/>
      <w:bookmarkStart w:id="220" w:name="_Toc396034133"/>
      <w:bookmarkStart w:id="221" w:name="_Toc398800316"/>
      <w:r w:rsidRPr="00A44CC2">
        <w:rPr>
          <w:lang w:val="en-AU"/>
        </w:rPr>
        <w:t>Natural Gravel</w:t>
      </w:r>
      <w:bookmarkEnd w:id="218"/>
      <w:bookmarkEnd w:id="219"/>
      <w:bookmarkEnd w:id="220"/>
      <w:bookmarkEnd w:id="221"/>
    </w:p>
    <w:p w:rsidR="00FB7CE5" w:rsidRPr="00A44CC2" w:rsidRDefault="00FB7CE5" w:rsidP="006C1539">
      <w:pPr>
        <w:rPr>
          <w:rFonts w:ascii="Arial" w:hAnsi="Arial" w:cs="Arial"/>
        </w:rPr>
      </w:pPr>
      <w:r w:rsidRPr="00A44CC2">
        <w:rPr>
          <w:rFonts w:ascii="Arial" w:hAnsi="Arial" w:cs="Arial"/>
        </w:rPr>
        <w:t>Obtain material from sources of naturally occurring deposits.</w:t>
      </w:r>
    </w:p>
    <w:p w:rsidR="00FB7CE5" w:rsidRPr="00A44CC2" w:rsidRDefault="00FB7CE5" w:rsidP="006C1539">
      <w:pPr>
        <w:rPr>
          <w:rFonts w:ascii="Arial" w:hAnsi="Arial" w:cs="Arial"/>
        </w:rPr>
      </w:pPr>
      <w:r w:rsidRPr="00A44CC2">
        <w:rPr>
          <w:rFonts w:ascii="Arial" w:hAnsi="Arial" w:cs="Arial"/>
        </w:rPr>
        <w:lastRenderedPageBreak/>
        <w:t>Produce required properties by crushing, screening, blending, mixing or other processes necessary.</w:t>
      </w:r>
    </w:p>
    <w:p w:rsidR="00FB7CE5" w:rsidRPr="00A44CC2" w:rsidRDefault="00FB7CE5" w:rsidP="006C1539">
      <w:pPr>
        <w:rPr>
          <w:rFonts w:ascii="Arial" w:hAnsi="Arial" w:cs="Arial"/>
        </w:rPr>
      </w:pPr>
      <w:r w:rsidRPr="00A44CC2">
        <w:rPr>
          <w:rFonts w:ascii="Arial" w:hAnsi="Arial" w:cs="Arial"/>
        </w:rPr>
        <w:t>Ensure particles are tough, durable and of a tightly binding nature free of organic or other deleterious matter.</w:t>
      </w:r>
    </w:p>
    <w:p w:rsidR="00FB7CE5" w:rsidRPr="00A44CC2" w:rsidRDefault="00FB7CE5" w:rsidP="006C1539">
      <w:pPr>
        <w:rPr>
          <w:rFonts w:ascii="Arial" w:hAnsi="Arial" w:cs="Arial"/>
        </w:rPr>
      </w:pPr>
      <w:r w:rsidRPr="00A44CC2">
        <w:rPr>
          <w:rFonts w:ascii="Arial" w:hAnsi="Arial" w:cs="Arial"/>
        </w:rPr>
        <w:t xml:space="preserve">Conform to the </w:t>
      </w:r>
      <w:r w:rsidRPr="00A44CC2">
        <w:rPr>
          <w:rFonts w:ascii="Arial" w:hAnsi="Arial" w:cs="Arial"/>
          <w:b/>
          <w:i/>
        </w:rPr>
        <w:t>Table - Natural Gravel Particle Sizes</w:t>
      </w:r>
      <w:r w:rsidRPr="00A44CC2">
        <w:rPr>
          <w:rFonts w:ascii="Arial" w:hAnsi="Arial" w:cs="Arial"/>
        </w:rPr>
        <w:t xml:space="preserve"> and the </w:t>
      </w:r>
      <w:r w:rsidRPr="00A44CC2">
        <w:rPr>
          <w:rFonts w:ascii="Arial" w:hAnsi="Arial" w:cs="Arial"/>
          <w:b/>
          <w:i/>
        </w:rPr>
        <w:t>Table - Natural Gravel Properties</w:t>
      </w:r>
      <w:r w:rsidRPr="00A44CC2">
        <w:rPr>
          <w:rFonts w:ascii="Arial" w:hAnsi="Arial" w:cs="Arial"/>
        </w:rPr>
        <w:t xml:space="preserve"> in the finished condition.</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820"/>
        <w:gridCol w:w="1548"/>
        <w:gridCol w:w="1548"/>
        <w:gridCol w:w="1548"/>
        <w:gridCol w:w="1546"/>
      </w:tblGrid>
      <w:tr w:rsidR="00FB7CE5" w:rsidRPr="00A44CC2" w:rsidTr="006C1539">
        <w:trPr>
          <w:cantSplit/>
          <w:trHeight w:val="452"/>
          <w:tblHeader/>
        </w:trPr>
        <w:tc>
          <w:tcPr>
            <w:tcW w:w="5000" w:type="pct"/>
            <w:gridSpan w:val="5"/>
            <w:vAlign w:val="center"/>
          </w:tcPr>
          <w:p w:rsidR="00FB7CE5" w:rsidRPr="00A44CC2" w:rsidRDefault="00FB7CE5" w:rsidP="009E6DC1">
            <w:pPr>
              <w:spacing w:before="40" w:after="40"/>
              <w:rPr>
                <w:rFonts w:ascii="Arial" w:hAnsi="Arial" w:cs="Arial"/>
                <w:b/>
              </w:rPr>
            </w:pPr>
            <w:r w:rsidRPr="00A44CC2">
              <w:rPr>
                <w:rFonts w:ascii="Arial" w:hAnsi="Arial" w:cs="Arial"/>
                <w:b/>
              </w:rPr>
              <w:t>Table</w:t>
            </w:r>
            <w:r w:rsidRPr="00A44CC2">
              <w:rPr>
                <w:rFonts w:ascii="Arial" w:hAnsi="Arial" w:cs="Arial"/>
                <w:b/>
                <w:i/>
              </w:rPr>
              <w:t xml:space="preserve"> </w:t>
            </w:r>
            <w:r w:rsidRPr="00A44CC2">
              <w:rPr>
                <w:rFonts w:ascii="Arial" w:hAnsi="Arial" w:cs="Arial"/>
                <w:b/>
              </w:rPr>
              <w:t>– Natural Gravel Particle Sizes</w:t>
            </w:r>
          </w:p>
        </w:tc>
      </w:tr>
      <w:tr w:rsidR="00FB7CE5" w:rsidRPr="00A44CC2" w:rsidTr="006C1539">
        <w:trPr>
          <w:cantSplit/>
          <w:trHeight w:val="264"/>
          <w:tblHeader/>
        </w:trPr>
        <w:tc>
          <w:tcPr>
            <w:tcW w:w="1565" w:type="pct"/>
            <w:vMerge w:val="restart"/>
            <w:vAlign w:val="center"/>
          </w:tcPr>
          <w:p w:rsidR="00FB7CE5" w:rsidRPr="00A44CC2" w:rsidRDefault="00FB7CE5" w:rsidP="006C1539">
            <w:pPr>
              <w:spacing w:before="40" w:after="40"/>
              <w:jc w:val="center"/>
              <w:rPr>
                <w:rFonts w:ascii="Arial" w:hAnsi="Arial" w:cs="Arial"/>
                <w:b/>
              </w:rPr>
            </w:pPr>
            <w:r w:rsidRPr="00A44CC2">
              <w:rPr>
                <w:rFonts w:ascii="Arial" w:hAnsi="Arial" w:cs="Arial"/>
                <w:b/>
              </w:rPr>
              <w:t>AS Sieve (mm)</w:t>
            </w:r>
          </w:p>
        </w:tc>
        <w:tc>
          <w:tcPr>
            <w:tcW w:w="3435" w:type="pct"/>
            <w:gridSpan w:val="4"/>
            <w:vAlign w:val="center"/>
          </w:tcPr>
          <w:p w:rsidR="00FB7CE5" w:rsidRPr="00A44CC2" w:rsidRDefault="00FB7CE5" w:rsidP="006C1539">
            <w:pPr>
              <w:spacing w:before="40" w:after="40"/>
              <w:jc w:val="center"/>
              <w:rPr>
                <w:rFonts w:ascii="Arial" w:hAnsi="Arial" w:cs="Arial"/>
                <w:b/>
              </w:rPr>
            </w:pPr>
            <w:r w:rsidRPr="00A44CC2">
              <w:rPr>
                <w:rFonts w:ascii="Arial" w:hAnsi="Arial" w:cs="Arial"/>
                <w:b/>
              </w:rPr>
              <w:t>Percentage Passing</w:t>
            </w:r>
          </w:p>
        </w:tc>
      </w:tr>
      <w:tr w:rsidR="00FB7CE5" w:rsidRPr="00A44CC2" w:rsidTr="006C1539">
        <w:trPr>
          <w:cantSplit/>
          <w:trHeight w:val="158"/>
        </w:trPr>
        <w:tc>
          <w:tcPr>
            <w:tcW w:w="1565" w:type="pct"/>
            <w:vMerge/>
            <w:vAlign w:val="center"/>
          </w:tcPr>
          <w:p w:rsidR="00FB7CE5" w:rsidRPr="00A44CC2" w:rsidRDefault="00FB7CE5" w:rsidP="006C1539">
            <w:pPr>
              <w:spacing w:before="40" w:after="40"/>
              <w:jc w:val="center"/>
              <w:rPr>
                <w:rFonts w:ascii="Arial" w:hAnsi="Arial" w:cs="Arial"/>
                <w:b/>
              </w:rPr>
            </w:pPr>
          </w:p>
        </w:tc>
        <w:tc>
          <w:tcPr>
            <w:tcW w:w="859" w:type="pct"/>
            <w:vAlign w:val="center"/>
          </w:tcPr>
          <w:p w:rsidR="00FB7CE5" w:rsidRPr="00A44CC2" w:rsidRDefault="00FB7CE5" w:rsidP="006C1539">
            <w:pPr>
              <w:spacing w:before="40" w:after="40"/>
              <w:jc w:val="center"/>
              <w:rPr>
                <w:rFonts w:ascii="Arial" w:hAnsi="Arial" w:cs="Arial"/>
                <w:b/>
              </w:rPr>
            </w:pPr>
            <w:r w:rsidRPr="00A44CC2">
              <w:rPr>
                <w:rFonts w:ascii="Arial" w:hAnsi="Arial" w:cs="Arial"/>
                <w:b/>
              </w:rPr>
              <w:t>Type 1</w:t>
            </w:r>
          </w:p>
        </w:tc>
        <w:tc>
          <w:tcPr>
            <w:tcW w:w="859" w:type="pct"/>
            <w:vAlign w:val="center"/>
          </w:tcPr>
          <w:p w:rsidR="00FB7CE5" w:rsidRPr="00A44CC2" w:rsidRDefault="00FB7CE5" w:rsidP="006C1539">
            <w:pPr>
              <w:spacing w:before="40" w:after="40"/>
              <w:jc w:val="center"/>
              <w:rPr>
                <w:rFonts w:ascii="Arial" w:hAnsi="Arial" w:cs="Arial"/>
                <w:b/>
              </w:rPr>
            </w:pPr>
            <w:r w:rsidRPr="00A44CC2">
              <w:rPr>
                <w:rFonts w:ascii="Arial" w:hAnsi="Arial" w:cs="Arial"/>
                <w:b/>
              </w:rPr>
              <w:t>Type 2</w:t>
            </w:r>
          </w:p>
        </w:tc>
        <w:tc>
          <w:tcPr>
            <w:tcW w:w="859" w:type="pct"/>
            <w:vAlign w:val="center"/>
          </w:tcPr>
          <w:p w:rsidR="00FB7CE5" w:rsidRPr="00A44CC2" w:rsidRDefault="00FB7CE5" w:rsidP="006C1539">
            <w:pPr>
              <w:spacing w:before="40" w:after="40"/>
              <w:jc w:val="center"/>
              <w:rPr>
                <w:rFonts w:ascii="Arial" w:hAnsi="Arial" w:cs="Arial"/>
                <w:b/>
              </w:rPr>
            </w:pPr>
            <w:r w:rsidRPr="00A44CC2">
              <w:rPr>
                <w:rFonts w:ascii="Arial" w:hAnsi="Arial" w:cs="Arial"/>
                <w:b/>
              </w:rPr>
              <w:t>Type 3</w:t>
            </w:r>
          </w:p>
        </w:tc>
        <w:tc>
          <w:tcPr>
            <w:tcW w:w="859" w:type="pct"/>
            <w:vAlign w:val="center"/>
          </w:tcPr>
          <w:p w:rsidR="00FB7CE5" w:rsidRPr="00A44CC2" w:rsidRDefault="00FB7CE5" w:rsidP="006C1539">
            <w:pPr>
              <w:spacing w:before="40" w:after="40"/>
              <w:jc w:val="center"/>
              <w:rPr>
                <w:rFonts w:ascii="Arial" w:hAnsi="Arial" w:cs="Arial"/>
                <w:b/>
              </w:rPr>
            </w:pPr>
            <w:r w:rsidRPr="00A44CC2">
              <w:rPr>
                <w:rFonts w:ascii="Arial" w:hAnsi="Arial" w:cs="Arial"/>
                <w:b/>
              </w:rPr>
              <w:t>Type 4</w:t>
            </w:r>
          </w:p>
        </w:tc>
      </w:tr>
      <w:tr w:rsidR="00FB7CE5" w:rsidRPr="00A44CC2" w:rsidTr="006C1539">
        <w:trPr>
          <w:cantSplit/>
          <w:trHeight w:val="247"/>
        </w:trPr>
        <w:tc>
          <w:tcPr>
            <w:tcW w:w="1565"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75.0</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100</w:t>
            </w:r>
          </w:p>
        </w:tc>
        <w:tc>
          <w:tcPr>
            <w:tcW w:w="859" w:type="pct"/>
            <w:vAlign w:val="center"/>
          </w:tcPr>
          <w:p w:rsidR="00FB7CE5" w:rsidRPr="00A44CC2" w:rsidRDefault="00FB7CE5" w:rsidP="006C1539">
            <w:pPr>
              <w:spacing w:before="40" w:after="40"/>
              <w:jc w:val="center"/>
              <w:rPr>
                <w:rFonts w:ascii="Arial" w:hAnsi="Arial" w:cs="Arial"/>
              </w:rPr>
            </w:pPr>
          </w:p>
        </w:tc>
        <w:tc>
          <w:tcPr>
            <w:tcW w:w="859" w:type="pct"/>
            <w:vAlign w:val="center"/>
          </w:tcPr>
          <w:p w:rsidR="00FB7CE5" w:rsidRPr="00A44CC2" w:rsidRDefault="00FB7CE5" w:rsidP="006C1539">
            <w:pPr>
              <w:spacing w:before="40" w:after="40"/>
              <w:jc w:val="center"/>
              <w:rPr>
                <w:rFonts w:ascii="Arial" w:hAnsi="Arial" w:cs="Arial"/>
              </w:rPr>
            </w:pP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100</w:t>
            </w:r>
          </w:p>
        </w:tc>
      </w:tr>
      <w:tr w:rsidR="00FB7CE5" w:rsidRPr="00A44CC2" w:rsidTr="006C1539">
        <w:trPr>
          <w:cantSplit/>
          <w:trHeight w:val="264"/>
        </w:trPr>
        <w:tc>
          <w:tcPr>
            <w:tcW w:w="1565"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37.5</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80 </w:t>
            </w:r>
            <w:r w:rsidRPr="00A44CC2">
              <w:rPr>
                <w:rFonts w:ascii="Arial" w:hAnsi="Arial" w:cs="Arial"/>
              </w:rPr>
              <w:noBreakHyphen/>
              <w:t> 100</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100</w:t>
            </w:r>
          </w:p>
        </w:tc>
        <w:tc>
          <w:tcPr>
            <w:tcW w:w="859" w:type="pct"/>
            <w:vAlign w:val="center"/>
          </w:tcPr>
          <w:p w:rsidR="00FB7CE5" w:rsidRPr="00A44CC2" w:rsidRDefault="00FB7CE5" w:rsidP="006C1539">
            <w:pPr>
              <w:spacing w:before="40" w:after="40"/>
              <w:jc w:val="center"/>
              <w:rPr>
                <w:rFonts w:ascii="Arial" w:hAnsi="Arial" w:cs="Arial"/>
              </w:rPr>
            </w:pP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80 </w:t>
            </w:r>
            <w:r w:rsidRPr="00A44CC2">
              <w:rPr>
                <w:rFonts w:ascii="Arial" w:hAnsi="Arial" w:cs="Arial"/>
              </w:rPr>
              <w:noBreakHyphen/>
              <w:t> 100</w:t>
            </w:r>
          </w:p>
        </w:tc>
      </w:tr>
      <w:tr w:rsidR="00FB7CE5" w:rsidRPr="00A44CC2" w:rsidTr="006C1539">
        <w:trPr>
          <w:cantSplit/>
          <w:trHeight w:val="247"/>
        </w:trPr>
        <w:tc>
          <w:tcPr>
            <w:tcW w:w="1565"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19.0</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50 </w:t>
            </w:r>
            <w:r w:rsidRPr="00A44CC2">
              <w:rPr>
                <w:rFonts w:ascii="Arial" w:hAnsi="Arial" w:cs="Arial"/>
              </w:rPr>
              <w:noBreakHyphen/>
              <w:t> 80</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70 </w:t>
            </w:r>
            <w:r w:rsidRPr="00A44CC2">
              <w:rPr>
                <w:rFonts w:ascii="Arial" w:hAnsi="Arial" w:cs="Arial"/>
              </w:rPr>
              <w:noBreakHyphen/>
              <w:t> 100</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100</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60 </w:t>
            </w:r>
            <w:r w:rsidRPr="00A44CC2">
              <w:rPr>
                <w:rFonts w:ascii="Arial" w:hAnsi="Arial" w:cs="Arial"/>
              </w:rPr>
              <w:noBreakHyphen/>
              <w:t> 100</w:t>
            </w:r>
          </w:p>
        </w:tc>
      </w:tr>
      <w:tr w:rsidR="00FB7CE5" w:rsidRPr="00A44CC2" w:rsidTr="006C1539">
        <w:trPr>
          <w:cantSplit/>
          <w:trHeight w:val="247"/>
        </w:trPr>
        <w:tc>
          <w:tcPr>
            <w:tcW w:w="1565"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9.5</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35 </w:t>
            </w:r>
            <w:r w:rsidRPr="00A44CC2">
              <w:rPr>
                <w:rFonts w:ascii="Arial" w:hAnsi="Arial" w:cs="Arial"/>
              </w:rPr>
              <w:noBreakHyphen/>
              <w:t> 65</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50 </w:t>
            </w:r>
            <w:r w:rsidRPr="00A44CC2">
              <w:rPr>
                <w:rFonts w:ascii="Arial" w:hAnsi="Arial" w:cs="Arial"/>
              </w:rPr>
              <w:noBreakHyphen/>
              <w:t> 80</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70 </w:t>
            </w:r>
            <w:r w:rsidRPr="00A44CC2">
              <w:rPr>
                <w:rFonts w:ascii="Arial" w:hAnsi="Arial" w:cs="Arial"/>
              </w:rPr>
              <w:noBreakHyphen/>
              <w:t> 100</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50 </w:t>
            </w:r>
            <w:r w:rsidRPr="00A44CC2">
              <w:rPr>
                <w:rFonts w:ascii="Arial" w:hAnsi="Arial" w:cs="Arial"/>
              </w:rPr>
              <w:noBreakHyphen/>
              <w:t> 95</w:t>
            </w:r>
          </w:p>
        </w:tc>
      </w:tr>
      <w:tr w:rsidR="00FB7CE5" w:rsidRPr="00A44CC2" w:rsidTr="006C1539">
        <w:trPr>
          <w:cantSplit/>
          <w:trHeight w:val="264"/>
        </w:trPr>
        <w:tc>
          <w:tcPr>
            <w:tcW w:w="1565"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4.75</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25 </w:t>
            </w:r>
            <w:r w:rsidRPr="00A44CC2">
              <w:rPr>
                <w:rFonts w:ascii="Arial" w:hAnsi="Arial" w:cs="Arial"/>
              </w:rPr>
              <w:noBreakHyphen/>
              <w:t> 50</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35 </w:t>
            </w:r>
            <w:r w:rsidRPr="00A44CC2">
              <w:rPr>
                <w:rFonts w:ascii="Arial" w:hAnsi="Arial" w:cs="Arial"/>
              </w:rPr>
              <w:noBreakHyphen/>
              <w:t> 65</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50 </w:t>
            </w:r>
            <w:r w:rsidRPr="00A44CC2">
              <w:rPr>
                <w:rFonts w:ascii="Arial" w:hAnsi="Arial" w:cs="Arial"/>
              </w:rPr>
              <w:noBreakHyphen/>
              <w:t> 80</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40 </w:t>
            </w:r>
            <w:r w:rsidRPr="00A44CC2">
              <w:rPr>
                <w:rFonts w:ascii="Arial" w:hAnsi="Arial" w:cs="Arial"/>
              </w:rPr>
              <w:noBreakHyphen/>
              <w:t> 80</w:t>
            </w:r>
          </w:p>
        </w:tc>
      </w:tr>
      <w:tr w:rsidR="00FB7CE5" w:rsidRPr="00A44CC2" w:rsidTr="006C1539">
        <w:trPr>
          <w:cantSplit/>
          <w:trHeight w:val="247"/>
        </w:trPr>
        <w:tc>
          <w:tcPr>
            <w:tcW w:w="1565"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2.36</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15 </w:t>
            </w:r>
            <w:r w:rsidRPr="00A44CC2">
              <w:rPr>
                <w:rFonts w:ascii="Arial" w:hAnsi="Arial" w:cs="Arial"/>
              </w:rPr>
              <w:noBreakHyphen/>
              <w:t> 40</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25 </w:t>
            </w:r>
            <w:r w:rsidRPr="00A44CC2">
              <w:rPr>
                <w:rFonts w:ascii="Arial" w:hAnsi="Arial" w:cs="Arial"/>
              </w:rPr>
              <w:noBreakHyphen/>
              <w:t> 50</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35 </w:t>
            </w:r>
            <w:r w:rsidRPr="00A44CC2">
              <w:rPr>
                <w:rFonts w:ascii="Arial" w:hAnsi="Arial" w:cs="Arial"/>
              </w:rPr>
              <w:noBreakHyphen/>
              <w:t> 65</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30 </w:t>
            </w:r>
            <w:r w:rsidRPr="00A44CC2">
              <w:rPr>
                <w:rFonts w:ascii="Arial" w:hAnsi="Arial" w:cs="Arial"/>
              </w:rPr>
              <w:noBreakHyphen/>
              <w:t> 65</w:t>
            </w:r>
          </w:p>
        </w:tc>
      </w:tr>
      <w:tr w:rsidR="00FB7CE5" w:rsidRPr="00A44CC2" w:rsidTr="006C1539">
        <w:trPr>
          <w:cantSplit/>
          <w:trHeight w:val="247"/>
        </w:trPr>
        <w:tc>
          <w:tcPr>
            <w:tcW w:w="1565"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0.425</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7 </w:t>
            </w:r>
            <w:r w:rsidRPr="00A44CC2">
              <w:rPr>
                <w:rFonts w:ascii="Arial" w:hAnsi="Arial" w:cs="Arial"/>
              </w:rPr>
              <w:noBreakHyphen/>
              <w:t> 20</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10 </w:t>
            </w:r>
            <w:r w:rsidRPr="00A44CC2">
              <w:rPr>
                <w:rFonts w:ascii="Arial" w:hAnsi="Arial" w:cs="Arial"/>
              </w:rPr>
              <w:noBreakHyphen/>
              <w:t> 30</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15 </w:t>
            </w:r>
            <w:r w:rsidRPr="00A44CC2">
              <w:rPr>
                <w:rFonts w:ascii="Arial" w:hAnsi="Arial" w:cs="Arial"/>
              </w:rPr>
              <w:noBreakHyphen/>
              <w:t> 35</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20 </w:t>
            </w:r>
            <w:r w:rsidRPr="00A44CC2">
              <w:rPr>
                <w:rFonts w:ascii="Arial" w:hAnsi="Arial" w:cs="Arial"/>
              </w:rPr>
              <w:noBreakHyphen/>
              <w:t> 50</w:t>
            </w:r>
          </w:p>
        </w:tc>
      </w:tr>
      <w:tr w:rsidR="00FB7CE5" w:rsidRPr="00A44CC2" w:rsidTr="006C1539">
        <w:trPr>
          <w:cantSplit/>
          <w:trHeight w:val="264"/>
        </w:trPr>
        <w:tc>
          <w:tcPr>
            <w:tcW w:w="1565"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0.075</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3 </w:t>
            </w:r>
            <w:r w:rsidRPr="00A44CC2">
              <w:rPr>
                <w:rFonts w:ascii="Arial" w:hAnsi="Arial" w:cs="Arial"/>
              </w:rPr>
              <w:noBreakHyphen/>
              <w:t> 13</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4 </w:t>
            </w:r>
            <w:r w:rsidRPr="00A44CC2">
              <w:rPr>
                <w:rFonts w:ascii="Arial" w:hAnsi="Arial" w:cs="Arial"/>
              </w:rPr>
              <w:noBreakHyphen/>
              <w:t> 16</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6 </w:t>
            </w:r>
            <w:r w:rsidRPr="00A44CC2">
              <w:rPr>
                <w:rFonts w:ascii="Arial" w:hAnsi="Arial" w:cs="Arial"/>
              </w:rPr>
              <w:noBreakHyphen/>
              <w:t> 20</w:t>
            </w:r>
          </w:p>
        </w:tc>
        <w:tc>
          <w:tcPr>
            <w:tcW w:w="85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5 </w:t>
            </w:r>
            <w:r w:rsidRPr="00A44CC2">
              <w:rPr>
                <w:rFonts w:ascii="Arial" w:hAnsi="Arial" w:cs="Arial"/>
              </w:rPr>
              <w:noBreakHyphen/>
              <w:t> 25</w:t>
            </w:r>
          </w:p>
        </w:tc>
      </w:tr>
    </w:tbl>
    <w:p w:rsidR="00FB7CE5" w:rsidRPr="00A44CC2" w:rsidRDefault="00FB7CE5">
      <w:pPr>
        <w:pStyle w:val="guidenotes"/>
        <w:rPr>
          <w:rFonts w:cs="Arial"/>
        </w:rPr>
      </w:pPr>
      <w:r w:rsidRPr="00A44CC2">
        <w:rPr>
          <w:rFonts w:cs="Arial"/>
        </w:rPr>
        <w:t xml:space="preserve"> [Insert the appropriate grading curve numbers and delete those not applicable. Generally 2 or 3 for Base (Sealed/Unsealed)</w:t>
      </w:r>
    </w:p>
    <w:p w:rsidR="00FB7CE5" w:rsidRPr="00A44CC2" w:rsidRDefault="00FB7CE5" w:rsidP="00CE482E">
      <w:pPr>
        <w:pStyle w:val="guidenotes"/>
        <w:rPr>
          <w:rFonts w:cs="Arial"/>
        </w:rPr>
      </w:pPr>
      <w:r w:rsidRPr="00A44CC2">
        <w:rPr>
          <w:rFonts w:cs="Arial"/>
        </w:rPr>
        <w:t>1, 2, 3 or 4 for Sub</w:t>
      </w:r>
      <w:r w:rsidRPr="00A44CC2">
        <w:rPr>
          <w:rFonts w:cs="Arial"/>
        </w:rPr>
        <w:noBreakHyphen/>
        <w:t>base, 3 for Shoulder Material]</w:t>
      </w:r>
    </w:p>
    <w:p w:rsidR="00FB7CE5" w:rsidRPr="00A44CC2" w:rsidRDefault="00FB7CE5" w:rsidP="00646046">
      <w:pPr>
        <w:pStyle w:val="BodyText0"/>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956"/>
        <w:gridCol w:w="1511"/>
        <w:gridCol w:w="2016"/>
        <w:gridCol w:w="1513"/>
        <w:gridCol w:w="518"/>
        <w:gridCol w:w="1502"/>
      </w:tblGrid>
      <w:tr w:rsidR="00FB7CE5" w:rsidRPr="00A44CC2" w:rsidTr="006C1539">
        <w:trPr>
          <w:cantSplit/>
          <w:trHeight w:val="308"/>
          <w:tblHeader/>
        </w:trPr>
        <w:tc>
          <w:tcPr>
            <w:tcW w:w="5000" w:type="pct"/>
            <w:gridSpan w:val="6"/>
            <w:vAlign w:val="center"/>
          </w:tcPr>
          <w:p w:rsidR="00FB7CE5" w:rsidRPr="00A44CC2" w:rsidRDefault="00FB7CE5" w:rsidP="0093404E">
            <w:pPr>
              <w:keepNext/>
              <w:keepLines/>
              <w:spacing w:before="40" w:after="40"/>
              <w:rPr>
                <w:rFonts w:ascii="Arial" w:hAnsi="Arial" w:cs="Arial"/>
                <w:b/>
                <w:i/>
                <w:sz w:val="18"/>
              </w:rPr>
            </w:pPr>
            <w:r w:rsidRPr="00A44CC2">
              <w:rPr>
                <w:rFonts w:ascii="Arial" w:hAnsi="Arial" w:cs="Arial"/>
                <w:b/>
              </w:rPr>
              <w:lastRenderedPageBreak/>
              <w:t>Table – Natural Gravel Properties</w:t>
            </w:r>
          </w:p>
        </w:tc>
      </w:tr>
      <w:tr w:rsidR="00FB7CE5" w:rsidRPr="00A44CC2" w:rsidTr="006C1539">
        <w:trPr>
          <w:cantSplit/>
          <w:trHeight w:val="308"/>
          <w:tblHeader/>
        </w:trPr>
        <w:tc>
          <w:tcPr>
            <w:tcW w:w="1085" w:type="pct"/>
            <w:vMerge w:val="restart"/>
            <w:vAlign w:val="center"/>
          </w:tcPr>
          <w:p w:rsidR="00FB7CE5" w:rsidRPr="00A44CC2" w:rsidRDefault="00FB7CE5" w:rsidP="0093404E">
            <w:pPr>
              <w:keepNext/>
              <w:keepLines/>
              <w:spacing w:before="40" w:after="40"/>
              <w:jc w:val="center"/>
              <w:rPr>
                <w:rFonts w:ascii="Arial" w:hAnsi="Arial" w:cs="Arial"/>
                <w:b/>
              </w:rPr>
            </w:pPr>
            <w:r w:rsidRPr="00A44CC2">
              <w:rPr>
                <w:rFonts w:ascii="Arial" w:hAnsi="Arial" w:cs="Arial"/>
                <w:b/>
              </w:rPr>
              <w:t>Attribute</w:t>
            </w:r>
          </w:p>
        </w:tc>
        <w:tc>
          <w:tcPr>
            <w:tcW w:w="3915" w:type="pct"/>
            <w:gridSpan w:val="5"/>
            <w:vAlign w:val="center"/>
          </w:tcPr>
          <w:p w:rsidR="00FB7CE5" w:rsidRPr="00A44CC2" w:rsidRDefault="00FB7CE5" w:rsidP="0093404E">
            <w:pPr>
              <w:keepNext/>
              <w:keepLines/>
              <w:spacing w:before="40" w:after="40"/>
              <w:jc w:val="center"/>
              <w:rPr>
                <w:rFonts w:ascii="Arial" w:hAnsi="Arial" w:cs="Arial"/>
                <w:b/>
              </w:rPr>
            </w:pPr>
            <w:r w:rsidRPr="00A44CC2">
              <w:rPr>
                <w:rFonts w:ascii="Arial" w:hAnsi="Arial" w:cs="Arial"/>
                <w:b/>
              </w:rPr>
              <w:t>Application</w:t>
            </w:r>
          </w:p>
        </w:tc>
      </w:tr>
      <w:tr w:rsidR="00FB7CE5" w:rsidRPr="00A44CC2" w:rsidTr="006C1539">
        <w:trPr>
          <w:cantSplit/>
          <w:trHeight w:val="136"/>
          <w:tblHeader/>
        </w:trPr>
        <w:tc>
          <w:tcPr>
            <w:tcW w:w="1085" w:type="pct"/>
            <w:vMerge/>
          </w:tcPr>
          <w:p w:rsidR="00FB7CE5" w:rsidRPr="00A44CC2" w:rsidRDefault="00FB7CE5" w:rsidP="0093404E">
            <w:pPr>
              <w:keepNext/>
              <w:keepLines/>
              <w:spacing w:before="40" w:after="40"/>
              <w:jc w:val="center"/>
              <w:rPr>
                <w:rFonts w:ascii="Arial" w:hAnsi="Arial" w:cs="Arial"/>
                <w:b/>
              </w:rPr>
            </w:pPr>
          </w:p>
        </w:tc>
        <w:tc>
          <w:tcPr>
            <w:tcW w:w="838" w:type="pct"/>
          </w:tcPr>
          <w:p w:rsidR="00FB7CE5" w:rsidRPr="00A44CC2" w:rsidRDefault="00FB7CE5" w:rsidP="0093404E">
            <w:pPr>
              <w:keepNext/>
              <w:keepLines/>
              <w:spacing w:before="40" w:after="40"/>
              <w:jc w:val="center"/>
              <w:rPr>
                <w:rFonts w:ascii="Arial" w:hAnsi="Arial" w:cs="Arial"/>
                <w:b/>
              </w:rPr>
            </w:pPr>
            <w:r w:rsidRPr="00A44CC2">
              <w:rPr>
                <w:rFonts w:ascii="Arial" w:hAnsi="Arial" w:cs="Arial"/>
                <w:b/>
              </w:rPr>
              <w:t>Northern Area - Sealed Base</w:t>
            </w:r>
          </w:p>
        </w:tc>
        <w:tc>
          <w:tcPr>
            <w:tcW w:w="1118" w:type="pct"/>
          </w:tcPr>
          <w:p w:rsidR="00FB7CE5" w:rsidRPr="00A44CC2" w:rsidRDefault="00FB7CE5" w:rsidP="0093404E">
            <w:pPr>
              <w:keepNext/>
              <w:keepLines/>
              <w:spacing w:before="40" w:after="40"/>
              <w:jc w:val="center"/>
              <w:rPr>
                <w:rFonts w:ascii="Arial" w:hAnsi="Arial" w:cs="Arial"/>
                <w:b/>
              </w:rPr>
            </w:pPr>
            <w:r w:rsidRPr="00A44CC2">
              <w:rPr>
                <w:rFonts w:ascii="Arial" w:hAnsi="Arial" w:cs="Arial"/>
                <w:b/>
              </w:rPr>
              <w:t>Southern Area – Sealed Base</w:t>
            </w:r>
            <w:r w:rsidRPr="00A44CC2">
              <w:rPr>
                <w:rFonts w:ascii="Arial" w:hAnsi="Arial" w:cs="Arial"/>
                <w:b/>
                <w:sz w:val="28"/>
                <w:szCs w:val="28"/>
              </w:rPr>
              <w:t>*</w:t>
            </w:r>
          </w:p>
        </w:tc>
        <w:tc>
          <w:tcPr>
            <w:tcW w:w="1126" w:type="pct"/>
            <w:gridSpan w:val="2"/>
          </w:tcPr>
          <w:p w:rsidR="00FB7CE5" w:rsidRPr="00A44CC2" w:rsidRDefault="00FB7CE5" w:rsidP="0093404E">
            <w:pPr>
              <w:keepNext/>
              <w:keepLines/>
              <w:spacing w:before="40" w:after="40"/>
              <w:jc w:val="center"/>
              <w:rPr>
                <w:rFonts w:ascii="Arial" w:hAnsi="Arial" w:cs="Arial"/>
                <w:b/>
              </w:rPr>
            </w:pPr>
            <w:r w:rsidRPr="00A44CC2">
              <w:rPr>
                <w:rFonts w:ascii="Arial" w:hAnsi="Arial" w:cs="Arial"/>
                <w:b/>
              </w:rPr>
              <w:t>Unsealed Base And Shoulder Material</w:t>
            </w:r>
          </w:p>
        </w:tc>
        <w:tc>
          <w:tcPr>
            <w:tcW w:w="832" w:type="pct"/>
          </w:tcPr>
          <w:p w:rsidR="00FB7CE5" w:rsidRPr="00A44CC2" w:rsidRDefault="00FB7CE5" w:rsidP="0093404E">
            <w:pPr>
              <w:keepNext/>
              <w:keepLines/>
              <w:spacing w:before="40" w:after="40"/>
              <w:jc w:val="center"/>
              <w:rPr>
                <w:rFonts w:ascii="Arial" w:hAnsi="Arial" w:cs="Arial"/>
                <w:b/>
              </w:rPr>
            </w:pPr>
            <w:r w:rsidRPr="00A44CC2">
              <w:rPr>
                <w:rFonts w:ascii="Arial" w:hAnsi="Arial" w:cs="Arial"/>
                <w:b/>
              </w:rPr>
              <w:t>Sub-Base</w:t>
            </w:r>
          </w:p>
        </w:tc>
      </w:tr>
      <w:tr w:rsidR="00FB7CE5" w:rsidRPr="00A44CC2" w:rsidTr="006C1539">
        <w:trPr>
          <w:cantSplit/>
        </w:trPr>
        <w:tc>
          <w:tcPr>
            <w:tcW w:w="1085" w:type="pct"/>
          </w:tcPr>
          <w:p w:rsidR="00FB7CE5" w:rsidRPr="00A44CC2" w:rsidRDefault="00FB7CE5" w:rsidP="0093404E">
            <w:pPr>
              <w:keepNext/>
              <w:keepLines/>
              <w:spacing w:before="40" w:after="40"/>
              <w:jc w:val="center"/>
              <w:rPr>
                <w:rFonts w:ascii="Arial" w:hAnsi="Arial" w:cs="Arial"/>
              </w:rPr>
            </w:pPr>
            <w:r w:rsidRPr="00A44CC2">
              <w:rPr>
                <w:rFonts w:ascii="Arial" w:hAnsi="Arial" w:cs="Arial"/>
              </w:rPr>
              <w:t>Liquid Limit (LL)</w:t>
            </w:r>
          </w:p>
        </w:tc>
        <w:tc>
          <w:tcPr>
            <w:tcW w:w="838" w:type="pct"/>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25% max</w:t>
            </w:r>
          </w:p>
        </w:tc>
        <w:tc>
          <w:tcPr>
            <w:tcW w:w="1118" w:type="pct"/>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30%</w:t>
            </w:r>
          </w:p>
        </w:tc>
        <w:tc>
          <w:tcPr>
            <w:tcW w:w="1126" w:type="pct"/>
            <w:gridSpan w:val="2"/>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35% max</w:t>
            </w:r>
          </w:p>
        </w:tc>
        <w:tc>
          <w:tcPr>
            <w:tcW w:w="832" w:type="pct"/>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30% max</w:t>
            </w:r>
          </w:p>
        </w:tc>
      </w:tr>
      <w:tr w:rsidR="00FB7CE5" w:rsidRPr="00A44CC2" w:rsidTr="006C1539">
        <w:trPr>
          <w:cantSplit/>
        </w:trPr>
        <w:tc>
          <w:tcPr>
            <w:tcW w:w="1085" w:type="pct"/>
          </w:tcPr>
          <w:p w:rsidR="00FB7CE5" w:rsidRPr="00A44CC2" w:rsidRDefault="00FB7CE5" w:rsidP="0093404E">
            <w:pPr>
              <w:keepNext/>
              <w:keepLines/>
              <w:spacing w:before="40" w:after="40"/>
              <w:jc w:val="center"/>
              <w:rPr>
                <w:rFonts w:ascii="Arial" w:hAnsi="Arial" w:cs="Arial"/>
              </w:rPr>
            </w:pPr>
            <w:r w:rsidRPr="00A44CC2">
              <w:rPr>
                <w:rFonts w:ascii="Arial" w:hAnsi="Arial" w:cs="Arial"/>
              </w:rPr>
              <w:t>Plasticity Index (PI)</w:t>
            </w:r>
          </w:p>
        </w:tc>
        <w:tc>
          <w:tcPr>
            <w:tcW w:w="838" w:type="pct"/>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1-6%</w:t>
            </w:r>
          </w:p>
        </w:tc>
        <w:tc>
          <w:tcPr>
            <w:tcW w:w="1118" w:type="pct"/>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1 </w:t>
            </w:r>
            <w:r w:rsidRPr="00A44CC2">
              <w:rPr>
                <w:rFonts w:ascii="Arial" w:hAnsi="Arial" w:cs="Arial"/>
              </w:rPr>
              <w:noBreakHyphen/>
              <w:t> 10%</w:t>
            </w:r>
          </w:p>
        </w:tc>
        <w:tc>
          <w:tcPr>
            <w:tcW w:w="1126" w:type="pct"/>
            <w:gridSpan w:val="2"/>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4 – 12 %</w:t>
            </w:r>
          </w:p>
        </w:tc>
        <w:tc>
          <w:tcPr>
            <w:tcW w:w="832" w:type="pct"/>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1-10%</w:t>
            </w:r>
          </w:p>
        </w:tc>
      </w:tr>
      <w:tr w:rsidR="00FB7CE5" w:rsidRPr="00A44CC2" w:rsidTr="006C1539">
        <w:trPr>
          <w:cantSplit/>
        </w:trPr>
        <w:tc>
          <w:tcPr>
            <w:tcW w:w="1085" w:type="pct"/>
          </w:tcPr>
          <w:p w:rsidR="00FB7CE5" w:rsidRPr="00A44CC2" w:rsidRDefault="00FB7CE5" w:rsidP="0093404E">
            <w:pPr>
              <w:keepNext/>
              <w:keepLines/>
              <w:spacing w:before="40" w:after="40"/>
              <w:jc w:val="center"/>
              <w:rPr>
                <w:rFonts w:ascii="Arial" w:hAnsi="Arial" w:cs="Arial"/>
              </w:rPr>
            </w:pPr>
            <w:r w:rsidRPr="00A44CC2">
              <w:rPr>
                <w:rFonts w:ascii="Arial" w:hAnsi="Arial" w:cs="Arial"/>
              </w:rPr>
              <w:t>Linear Shrinkage (LS)</w:t>
            </w:r>
          </w:p>
        </w:tc>
        <w:tc>
          <w:tcPr>
            <w:tcW w:w="838" w:type="pct"/>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0-3%</w:t>
            </w:r>
          </w:p>
        </w:tc>
        <w:tc>
          <w:tcPr>
            <w:tcW w:w="1118" w:type="pct"/>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0 </w:t>
            </w:r>
            <w:r w:rsidRPr="00A44CC2">
              <w:rPr>
                <w:rFonts w:ascii="Arial" w:hAnsi="Arial" w:cs="Arial"/>
              </w:rPr>
              <w:noBreakHyphen/>
              <w:t> 6%</w:t>
            </w:r>
          </w:p>
        </w:tc>
        <w:tc>
          <w:tcPr>
            <w:tcW w:w="1126" w:type="pct"/>
            <w:gridSpan w:val="2"/>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2 – 8 %</w:t>
            </w:r>
          </w:p>
        </w:tc>
        <w:tc>
          <w:tcPr>
            <w:tcW w:w="832" w:type="pct"/>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0-6%</w:t>
            </w:r>
          </w:p>
        </w:tc>
      </w:tr>
      <w:tr w:rsidR="00FB7CE5" w:rsidRPr="00A44CC2" w:rsidTr="006C1539">
        <w:trPr>
          <w:cantSplit/>
        </w:trPr>
        <w:tc>
          <w:tcPr>
            <w:tcW w:w="1085" w:type="pct"/>
          </w:tcPr>
          <w:p w:rsidR="00FB7CE5" w:rsidRPr="00A44CC2" w:rsidRDefault="00FB7CE5" w:rsidP="0093404E">
            <w:pPr>
              <w:keepNext/>
              <w:keepLines/>
              <w:spacing w:before="40" w:after="40"/>
              <w:jc w:val="center"/>
              <w:rPr>
                <w:rFonts w:ascii="Arial" w:hAnsi="Arial" w:cs="Arial"/>
              </w:rPr>
            </w:pPr>
            <w:r w:rsidRPr="00A44CC2">
              <w:rPr>
                <w:rFonts w:ascii="Arial" w:hAnsi="Arial" w:cs="Arial"/>
              </w:rPr>
              <w:t>PI x % passing 0.425 mm Sieve</w:t>
            </w:r>
          </w:p>
        </w:tc>
        <w:tc>
          <w:tcPr>
            <w:tcW w:w="838" w:type="pct"/>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180 max</w:t>
            </w:r>
          </w:p>
        </w:tc>
        <w:tc>
          <w:tcPr>
            <w:tcW w:w="1118" w:type="pct"/>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300 max</w:t>
            </w:r>
          </w:p>
        </w:tc>
        <w:tc>
          <w:tcPr>
            <w:tcW w:w="1126" w:type="pct"/>
            <w:gridSpan w:val="2"/>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400 max</w:t>
            </w:r>
          </w:p>
        </w:tc>
        <w:tc>
          <w:tcPr>
            <w:tcW w:w="832" w:type="pct"/>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400 max</w:t>
            </w:r>
          </w:p>
        </w:tc>
      </w:tr>
      <w:tr w:rsidR="00FB7CE5" w:rsidRPr="00A44CC2" w:rsidTr="006C1539">
        <w:trPr>
          <w:cantSplit/>
        </w:trPr>
        <w:tc>
          <w:tcPr>
            <w:tcW w:w="1085" w:type="pct"/>
            <w:tcBorders>
              <w:bottom w:val="dashed" w:sz="4" w:space="0" w:color="auto"/>
            </w:tcBorders>
          </w:tcPr>
          <w:p w:rsidR="00FB7CE5" w:rsidRPr="00A44CC2" w:rsidRDefault="00FB7CE5" w:rsidP="0093404E">
            <w:pPr>
              <w:keepNext/>
              <w:keepLines/>
              <w:spacing w:before="40" w:after="40"/>
              <w:jc w:val="center"/>
              <w:rPr>
                <w:rFonts w:ascii="Arial" w:hAnsi="Arial" w:cs="Arial"/>
              </w:rPr>
            </w:pPr>
            <w:r w:rsidRPr="00A44CC2">
              <w:rPr>
                <w:rFonts w:ascii="Arial" w:hAnsi="Arial" w:cs="Arial"/>
              </w:rPr>
              <w:t>California Bearing Ratio (CBR)</w:t>
            </w:r>
          </w:p>
          <w:p w:rsidR="00FB7CE5" w:rsidRPr="00A44CC2" w:rsidRDefault="00FB7CE5" w:rsidP="0093404E">
            <w:pPr>
              <w:keepNext/>
              <w:keepLines/>
              <w:spacing w:before="40" w:after="40"/>
              <w:jc w:val="center"/>
              <w:rPr>
                <w:rFonts w:ascii="Arial" w:hAnsi="Arial" w:cs="Arial"/>
              </w:rPr>
            </w:pPr>
            <w:r w:rsidRPr="00A44CC2">
              <w:rPr>
                <w:rFonts w:ascii="Arial" w:hAnsi="Arial" w:cs="Arial"/>
              </w:rPr>
              <w:t>4 day soaked  (AS 1289)</w:t>
            </w:r>
          </w:p>
        </w:tc>
        <w:tc>
          <w:tcPr>
            <w:tcW w:w="838" w:type="pct"/>
            <w:tcBorders>
              <w:bottom w:val="dashed" w:sz="4" w:space="0" w:color="auto"/>
            </w:tcBorders>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80 min</w:t>
            </w:r>
          </w:p>
        </w:tc>
        <w:tc>
          <w:tcPr>
            <w:tcW w:w="1118" w:type="pct"/>
            <w:tcBorders>
              <w:bottom w:val="dashed" w:sz="4" w:space="0" w:color="auto"/>
            </w:tcBorders>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80 min</w:t>
            </w:r>
          </w:p>
        </w:tc>
        <w:tc>
          <w:tcPr>
            <w:tcW w:w="1126" w:type="pct"/>
            <w:gridSpan w:val="2"/>
            <w:tcBorders>
              <w:bottom w:val="dashed" w:sz="4" w:space="0" w:color="auto"/>
            </w:tcBorders>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50 min</w:t>
            </w:r>
          </w:p>
        </w:tc>
        <w:tc>
          <w:tcPr>
            <w:tcW w:w="832" w:type="pct"/>
            <w:tcBorders>
              <w:bottom w:val="dashed" w:sz="4" w:space="0" w:color="auto"/>
            </w:tcBorders>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30 min</w:t>
            </w:r>
          </w:p>
        </w:tc>
      </w:tr>
      <w:tr w:rsidR="00FB7CE5" w:rsidRPr="00A44CC2" w:rsidTr="006C1539">
        <w:trPr>
          <w:cantSplit/>
        </w:trPr>
        <w:tc>
          <w:tcPr>
            <w:tcW w:w="1085" w:type="pct"/>
            <w:tcBorders>
              <w:top w:val="dashed" w:sz="4" w:space="0" w:color="auto"/>
              <w:bottom w:val="nil"/>
            </w:tcBorders>
          </w:tcPr>
          <w:p w:rsidR="00FB7CE5" w:rsidRPr="00A44CC2" w:rsidRDefault="00FB7CE5" w:rsidP="0093404E">
            <w:pPr>
              <w:keepNext/>
              <w:keepLines/>
              <w:spacing w:before="40" w:after="40"/>
              <w:jc w:val="center"/>
              <w:rPr>
                <w:rFonts w:ascii="Arial" w:hAnsi="Arial" w:cs="Arial"/>
              </w:rPr>
            </w:pPr>
            <w:r w:rsidRPr="00A44CC2">
              <w:rPr>
                <w:rFonts w:ascii="Arial" w:hAnsi="Arial" w:cs="Arial"/>
              </w:rPr>
              <w:t>at a relative density of</w:t>
            </w:r>
          </w:p>
        </w:tc>
        <w:tc>
          <w:tcPr>
            <w:tcW w:w="838" w:type="pct"/>
            <w:tcBorders>
              <w:top w:val="dashed" w:sz="4" w:space="0" w:color="auto"/>
              <w:bottom w:val="nil"/>
            </w:tcBorders>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100% MMDD</w:t>
            </w:r>
          </w:p>
        </w:tc>
        <w:tc>
          <w:tcPr>
            <w:tcW w:w="1118" w:type="pct"/>
            <w:tcBorders>
              <w:top w:val="dashed" w:sz="4" w:space="0" w:color="auto"/>
              <w:bottom w:val="nil"/>
            </w:tcBorders>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100% MMDD</w:t>
            </w:r>
          </w:p>
        </w:tc>
        <w:tc>
          <w:tcPr>
            <w:tcW w:w="1126" w:type="pct"/>
            <w:gridSpan w:val="2"/>
            <w:tcBorders>
              <w:top w:val="dashed" w:sz="4" w:space="0" w:color="auto"/>
              <w:bottom w:val="nil"/>
            </w:tcBorders>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95% MMDD</w:t>
            </w:r>
          </w:p>
        </w:tc>
        <w:tc>
          <w:tcPr>
            <w:tcW w:w="832" w:type="pct"/>
            <w:tcBorders>
              <w:top w:val="dashed" w:sz="4" w:space="0" w:color="auto"/>
              <w:bottom w:val="nil"/>
            </w:tcBorders>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95% MMDD</w:t>
            </w:r>
          </w:p>
        </w:tc>
      </w:tr>
      <w:tr w:rsidR="00FB7CE5" w:rsidRPr="00A44CC2" w:rsidTr="006C1539">
        <w:trPr>
          <w:cantSplit/>
        </w:trPr>
        <w:tc>
          <w:tcPr>
            <w:tcW w:w="5000" w:type="pct"/>
            <w:gridSpan w:val="6"/>
            <w:tcBorders>
              <w:top w:val="nil"/>
            </w:tcBorders>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(Highest CBR value to be reported)</w:t>
            </w:r>
          </w:p>
        </w:tc>
      </w:tr>
      <w:tr w:rsidR="00FB7CE5" w:rsidRPr="00A44CC2" w:rsidTr="006C1539">
        <w:trPr>
          <w:cantSplit/>
        </w:trPr>
        <w:tc>
          <w:tcPr>
            <w:tcW w:w="1085" w:type="pct"/>
          </w:tcPr>
          <w:p w:rsidR="00FB7CE5" w:rsidRPr="00A44CC2" w:rsidRDefault="00FB7CE5" w:rsidP="0093404E">
            <w:pPr>
              <w:keepNext/>
              <w:keepLines/>
              <w:spacing w:before="40" w:after="40"/>
              <w:jc w:val="center"/>
              <w:rPr>
                <w:rFonts w:ascii="Arial" w:hAnsi="Arial" w:cs="Arial"/>
              </w:rPr>
            </w:pPr>
            <w:r w:rsidRPr="00A44CC2">
              <w:rPr>
                <w:rFonts w:ascii="Arial" w:hAnsi="Arial" w:cs="Arial"/>
              </w:rPr>
              <w:t>Los Angeles Abrasion (LAA) Loss</w:t>
            </w:r>
          </w:p>
        </w:tc>
        <w:tc>
          <w:tcPr>
            <w:tcW w:w="838" w:type="pct"/>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50 max</w:t>
            </w:r>
          </w:p>
        </w:tc>
        <w:tc>
          <w:tcPr>
            <w:tcW w:w="1118" w:type="pct"/>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50 max</w:t>
            </w:r>
          </w:p>
        </w:tc>
        <w:tc>
          <w:tcPr>
            <w:tcW w:w="839" w:type="pct"/>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60 max</w:t>
            </w:r>
          </w:p>
        </w:tc>
        <w:tc>
          <w:tcPr>
            <w:tcW w:w="1119" w:type="pct"/>
            <w:gridSpan w:val="2"/>
            <w:vAlign w:val="center"/>
          </w:tcPr>
          <w:p w:rsidR="00FB7CE5" w:rsidRPr="00A44CC2" w:rsidRDefault="00FB7CE5" w:rsidP="0093404E">
            <w:pPr>
              <w:keepNext/>
              <w:keepLines/>
              <w:spacing w:before="40" w:after="40"/>
              <w:jc w:val="center"/>
              <w:rPr>
                <w:rFonts w:ascii="Arial" w:hAnsi="Arial" w:cs="Arial"/>
              </w:rPr>
            </w:pPr>
            <w:r w:rsidRPr="00A44CC2">
              <w:rPr>
                <w:rFonts w:ascii="Arial" w:hAnsi="Arial" w:cs="Arial"/>
              </w:rPr>
              <w:t>60 max</w:t>
            </w:r>
          </w:p>
        </w:tc>
      </w:tr>
      <w:tr w:rsidR="00FB7CE5" w:rsidRPr="00A44CC2" w:rsidTr="006C1539">
        <w:trPr>
          <w:cantSplit/>
          <w:trHeight w:val="390"/>
        </w:trPr>
        <w:tc>
          <w:tcPr>
            <w:tcW w:w="5000" w:type="pct"/>
            <w:gridSpan w:val="6"/>
          </w:tcPr>
          <w:p w:rsidR="00FB7CE5" w:rsidRPr="00A44CC2" w:rsidRDefault="00FB7CE5" w:rsidP="006C1539">
            <w:pPr>
              <w:spacing w:before="40" w:after="40"/>
              <w:rPr>
                <w:rFonts w:ascii="Arial" w:hAnsi="Arial" w:cs="Arial"/>
              </w:rPr>
            </w:pPr>
            <w:r w:rsidRPr="00A44CC2">
              <w:rPr>
                <w:rFonts w:ascii="Arial" w:hAnsi="Arial" w:cs="Arial"/>
                <w:sz w:val="28"/>
                <w:szCs w:val="28"/>
              </w:rPr>
              <w:t>*</w:t>
            </w:r>
            <w:r w:rsidRPr="00A44CC2">
              <w:rPr>
                <w:rFonts w:ascii="Arial" w:hAnsi="Arial" w:cs="Arial"/>
              </w:rPr>
              <w:t xml:space="preserve"> Note: Southern Area- Sealed Base* applies to south of a line connecting Birrindudu - Dunmarra - Wollogorang.</w:t>
            </w:r>
          </w:p>
        </w:tc>
      </w:tr>
    </w:tbl>
    <w:p w:rsidR="00FB7CE5" w:rsidRPr="00A44CC2" w:rsidRDefault="00FB7CE5" w:rsidP="00D33A84">
      <w:pPr>
        <w:pStyle w:val="Heading3"/>
        <w:rPr>
          <w:lang w:val="en-AU"/>
        </w:rPr>
      </w:pPr>
      <w:bookmarkStart w:id="222" w:name="_Toc390823518"/>
      <w:bookmarkStart w:id="223" w:name="_Toc391429210"/>
      <w:bookmarkStart w:id="224" w:name="_Toc396034136"/>
      <w:bookmarkStart w:id="225" w:name="_Toc398800319"/>
      <w:r w:rsidRPr="00A44CC2">
        <w:rPr>
          <w:lang w:val="en-AU"/>
        </w:rPr>
        <w:t>Fine Crushed Rock</w:t>
      </w:r>
      <w:bookmarkEnd w:id="222"/>
      <w:bookmarkEnd w:id="223"/>
      <w:bookmarkEnd w:id="224"/>
      <w:bookmarkEnd w:id="225"/>
    </w:p>
    <w:p w:rsidR="00FB7CE5" w:rsidRPr="00A44CC2" w:rsidRDefault="00FB7CE5">
      <w:pPr>
        <w:pStyle w:val="guidenotes"/>
        <w:rPr>
          <w:rFonts w:cs="Arial"/>
        </w:rPr>
      </w:pPr>
      <w:r w:rsidRPr="00A44CC2">
        <w:rPr>
          <w:rFonts w:cs="Arial"/>
        </w:rPr>
        <w:t>[Delete when not required.]</w:t>
      </w:r>
    </w:p>
    <w:p w:rsidR="00FB7CE5" w:rsidRPr="00A44CC2" w:rsidRDefault="00FB7CE5" w:rsidP="006C1539">
      <w:pPr>
        <w:rPr>
          <w:rFonts w:ascii="Arial" w:hAnsi="Arial" w:cs="Arial"/>
        </w:rPr>
      </w:pPr>
      <w:r w:rsidRPr="00A44CC2">
        <w:rPr>
          <w:rFonts w:ascii="Arial" w:hAnsi="Arial" w:cs="Arial"/>
        </w:rPr>
        <w:t>Manufacture from hard rock quarry operations by crushing clean, hard, durable rock, of single source, free from natural gravel, clay, organics or other deleterious materials.</w:t>
      </w:r>
    </w:p>
    <w:p w:rsidR="00FB7CE5" w:rsidRPr="00A44CC2" w:rsidRDefault="00FB7CE5" w:rsidP="006C1539">
      <w:pPr>
        <w:rPr>
          <w:rFonts w:ascii="Arial" w:hAnsi="Arial" w:cs="Arial"/>
        </w:rPr>
      </w:pPr>
      <w:r w:rsidRPr="00A44CC2">
        <w:rPr>
          <w:rFonts w:ascii="Arial" w:hAnsi="Arial" w:cs="Arial"/>
        </w:rPr>
        <w:t xml:space="preserve">Conform to the </w:t>
      </w:r>
      <w:r w:rsidRPr="00A44CC2">
        <w:rPr>
          <w:rFonts w:ascii="Arial" w:hAnsi="Arial" w:cs="Arial"/>
          <w:b/>
          <w:i/>
        </w:rPr>
        <w:t>Table - Fine Crushed Rock Particle Sizes</w:t>
      </w:r>
      <w:r w:rsidRPr="00A44CC2">
        <w:rPr>
          <w:rFonts w:ascii="Arial" w:hAnsi="Arial" w:cs="Arial"/>
        </w:rPr>
        <w:t xml:space="preserve"> and </w:t>
      </w:r>
      <w:r w:rsidRPr="00A44CC2">
        <w:rPr>
          <w:rFonts w:ascii="Arial" w:hAnsi="Arial" w:cs="Arial"/>
          <w:b/>
          <w:i/>
        </w:rPr>
        <w:t>Table - Fine Crushed Rock Properties</w:t>
      </w:r>
      <w:r w:rsidRPr="00A44CC2">
        <w:rPr>
          <w:rFonts w:ascii="Arial" w:hAnsi="Arial" w:cs="Arial"/>
        </w:rPr>
        <w:t xml:space="preserve"> in the finished condition.</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4505"/>
        <w:gridCol w:w="4505"/>
      </w:tblGrid>
      <w:tr w:rsidR="00FB7CE5" w:rsidRPr="00A44CC2" w:rsidTr="006C1539">
        <w:trPr>
          <w:cantSplit/>
          <w:trHeight w:val="345"/>
        </w:trPr>
        <w:tc>
          <w:tcPr>
            <w:tcW w:w="5000" w:type="pct"/>
            <w:gridSpan w:val="2"/>
            <w:vAlign w:val="center"/>
          </w:tcPr>
          <w:p w:rsidR="00FB7CE5" w:rsidRPr="00A44CC2" w:rsidRDefault="00FB7CE5" w:rsidP="00DE2823">
            <w:pPr>
              <w:spacing w:before="40" w:after="40"/>
              <w:rPr>
                <w:rFonts w:ascii="Arial" w:hAnsi="Arial" w:cs="Arial"/>
                <w:b/>
              </w:rPr>
            </w:pPr>
            <w:r w:rsidRPr="00A44CC2">
              <w:rPr>
                <w:rFonts w:ascii="Arial" w:hAnsi="Arial" w:cs="Arial"/>
                <w:b/>
              </w:rPr>
              <w:t>Table</w:t>
            </w:r>
            <w:r w:rsidRPr="00A44CC2">
              <w:rPr>
                <w:rFonts w:ascii="Arial" w:hAnsi="Arial" w:cs="Arial"/>
                <w:b/>
                <w:i/>
              </w:rPr>
              <w:t xml:space="preserve"> </w:t>
            </w:r>
            <w:r w:rsidRPr="00A44CC2">
              <w:rPr>
                <w:rFonts w:ascii="Arial" w:hAnsi="Arial" w:cs="Arial"/>
                <w:b/>
              </w:rPr>
              <w:t>– Fine Crushed Rock Particle Sizes</w:t>
            </w:r>
          </w:p>
        </w:tc>
      </w:tr>
      <w:tr w:rsidR="00FB7CE5" w:rsidRPr="00A44CC2" w:rsidTr="006C1539">
        <w:trPr>
          <w:cantSplit/>
        </w:trPr>
        <w:tc>
          <w:tcPr>
            <w:tcW w:w="2500" w:type="pct"/>
            <w:vAlign w:val="center"/>
          </w:tcPr>
          <w:p w:rsidR="00FB7CE5" w:rsidRPr="00A44CC2" w:rsidRDefault="00FB7CE5" w:rsidP="006C1539">
            <w:pPr>
              <w:spacing w:before="40" w:after="40"/>
              <w:jc w:val="center"/>
              <w:rPr>
                <w:rFonts w:ascii="Arial" w:hAnsi="Arial" w:cs="Arial"/>
                <w:b/>
              </w:rPr>
            </w:pPr>
            <w:r w:rsidRPr="00A44CC2">
              <w:rPr>
                <w:rFonts w:ascii="Arial" w:hAnsi="Arial" w:cs="Arial"/>
                <w:b/>
              </w:rPr>
              <w:t>AS Sieve (mm)</w:t>
            </w:r>
          </w:p>
        </w:tc>
        <w:tc>
          <w:tcPr>
            <w:tcW w:w="2500" w:type="pct"/>
            <w:vAlign w:val="center"/>
          </w:tcPr>
          <w:p w:rsidR="00FB7CE5" w:rsidRPr="00A44CC2" w:rsidRDefault="00FB7CE5" w:rsidP="006C1539">
            <w:pPr>
              <w:spacing w:before="40" w:after="40"/>
              <w:jc w:val="center"/>
              <w:rPr>
                <w:rFonts w:ascii="Arial" w:hAnsi="Arial" w:cs="Arial"/>
                <w:b/>
              </w:rPr>
            </w:pPr>
            <w:r w:rsidRPr="00A44CC2">
              <w:rPr>
                <w:rFonts w:ascii="Arial" w:hAnsi="Arial" w:cs="Arial"/>
                <w:b/>
              </w:rPr>
              <w:t>Percentage Passing</w:t>
            </w:r>
          </w:p>
        </w:tc>
      </w:tr>
      <w:tr w:rsidR="00FB7CE5" w:rsidRPr="00A44CC2" w:rsidTr="006C1539">
        <w:trPr>
          <w:cantSplit/>
        </w:trPr>
        <w:tc>
          <w:tcPr>
            <w:tcW w:w="2500"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37.5</w:t>
            </w:r>
          </w:p>
        </w:tc>
        <w:tc>
          <w:tcPr>
            <w:tcW w:w="2500"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100</w:t>
            </w:r>
          </w:p>
        </w:tc>
      </w:tr>
      <w:tr w:rsidR="00FB7CE5" w:rsidRPr="00A44CC2" w:rsidTr="006C1539">
        <w:trPr>
          <w:cantSplit/>
        </w:trPr>
        <w:tc>
          <w:tcPr>
            <w:tcW w:w="2500"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19.0</w:t>
            </w:r>
          </w:p>
        </w:tc>
        <w:tc>
          <w:tcPr>
            <w:tcW w:w="2500"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90 </w:t>
            </w:r>
            <w:r w:rsidRPr="00A44CC2">
              <w:rPr>
                <w:rFonts w:ascii="Arial" w:hAnsi="Arial" w:cs="Arial"/>
              </w:rPr>
              <w:noBreakHyphen/>
              <w:t> 100</w:t>
            </w:r>
          </w:p>
        </w:tc>
      </w:tr>
      <w:tr w:rsidR="00FB7CE5" w:rsidRPr="00A44CC2" w:rsidTr="006C1539">
        <w:trPr>
          <w:cantSplit/>
        </w:trPr>
        <w:tc>
          <w:tcPr>
            <w:tcW w:w="2500"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13.2</w:t>
            </w:r>
          </w:p>
        </w:tc>
        <w:tc>
          <w:tcPr>
            <w:tcW w:w="2500"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75 </w:t>
            </w:r>
            <w:r w:rsidRPr="00A44CC2">
              <w:rPr>
                <w:rFonts w:ascii="Arial" w:hAnsi="Arial" w:cs="Arial"/>
              </w:rPr>
              <w:noBreakHyphen/>
              <w:t> 90</w:t>
            </w:r>
          </w:p>
        </w:tc>
      </w:tr>
      <w:tr w:rsidR="00FB7CE5" w:rsidRPr="00A44CC2" w:rsidTr="006C1539">
        <w:trPr>
          <w:cantSplit/>
        </w:trPr>
        <w:tc>
          <w:tcPr>
            <w:tcW w:w="2500"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9.5</w:t>
            </w:r>
          </w:p>
        </w:tc>
        <w:tc>
          <w:tcPr>
            <w:tcW w:w="2500"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60 </w:t>
            </w:r>
            <w:r w:rsidRPr="00A44CC2">
              <w:rPr>
                <w:rFonts w:ascii="Arial" w:hAnsi="Arial" w:cs="Arial"/>
              </w:rPr>
              <w:noBreakHyphen/>
              <w:t> 80</w:t>
            </w:r>
          </w:p>
        </w:tc>
      </w:tr>
      <w:tr w:rsidR="00FB7CE5" w:rsidRPr="00A44CC2" w:rsidTr="006C1539">
        <w:trPr>
          <w:cantSplit/>
        </w:trPr>
        <w:tc>
          <w:tcPr>
            <w:tcW w:w="2500"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4.75</w:t>
            </w:r>
          </w:p>
        </w:tc>
        <w:tc>
          <w:tcPr>
            <w:tcW w:w="2500"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38 </w:t>
            </w:r>
            <w:r w:rsidRPr="00A44CC2">
              <w:rPr>
                <w:rFonts w:ascii="Arial" w:hAnsi="Arial" w:cs="Arial"/>
              </w:rPr>
              <w:noBreakHyphen/>
              <w:t> 60</w:t>
            </w:r>
          </w:p>
        </w:tc>
      </w:tr>
      <w:tr w:rsidR="00FB7CE5" w:rsidRPr="00A44CC2" w:rsidTr="006C1539">
        <w:trPr>
          <w:cantSplit/>
        </w:trPr>
        <w:tc>
          <w:tcPr>
            <w:tcW w:w="2500"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2.36</w:t>
            </w:r>
          </w:p>
        </w:tc>
        <w:tc>
          <w:tcPr>
            <w:tcW w:w="2500"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25 </w:t>
            </w:r>
            <w:r w:rsidRPr="00A44CC2">
              <w:rPr>
                <w:rFonts w:ascii="Arial" w:hAnsi="Arial" w:cs="Arial"/>
              </w:rPr>
              <w:noBreakHyphen/>
              <w:t> 45</w:t>
            </w:r>
          </w:p>
        </w:tc>
      </w:tr>
      <w:tr w:rsidR="00FB7CE5" w:rsidRPr="00A44CC2" w:rsidTr="006C1539">
        <w:trPr>
          <w:cantSplit/>
          <w:trHeight w:val="80"/>
        </w:trPr>
        <w:tc>
          <w:tcPr>
            <w:tcW w:w="2500"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0.425</w:t>
            </w:r>
          </w:p>
        </w:tc>
        <w:tc>
          <w:tcPr>
            <w:tcW w:w="2500"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12 </w:t>
            </w:r>
            <w:r w:rsidRPr="00A44CC2">
              <w:rPr>
                <w:rFonts w:ascii="Arial" w:hAnsi="Arial" w:cs="Arial"/>
              </w:rPr>
              <w:noBreakHyphen/>
              <w:t> 26</w:t>
            </w:r>
          </w:p>
        </w:tc>
      </w:tr>
      <w:tr w:rsidR="00FB7CE5" w:rsidRPr="00A44CC2" w:rsidTr="006C1539">
        <w:trPr>
          <w:cantSplit/>
        </w:trPr>
        <w:tc>
          <w:tcPr>
            <w:tcW w:w="2500"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0.075</w:t>
            </w:r>
          </w:p>
        </w:tc>
        <w:tc>
          <w:tcPr>
            <w:tcW w:w="2500"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6 </w:t>
            </w:r>
            <w:r w:rsidRPr="00A44CC2">
              <w:rPr>
                <w:rFonts w:ascii="Arial" w:hAnsi="Arial" w:cs="Arial"/>
              </w:rPr>
              <w:noBreakHyphen/>
              <w:t> 14</w:t>
            </w:r>
          </w:p>
        </w:tc>
      </w:tr>
    </w:tbl>
    <w:p w:rsidR="00FB7CE5" w:rsidRPr="00A44CC2" w:rsidRDefault="00FB7CE5" w:rsidP="00E00AA9">
      <w:pPr>
        <w:pStyle w:val="BodyText0"/>
        <w:rPr>
          <w:rFonts w:cs="Arial"/>
        </w:rPr>
      </w:pPr>
      <w:bookmarkStart w:id="226" w:name="_Toc390823520"/>
      <w:bookmarkStart w:id="227" w:name="_Toc391429212"/>
      <w:bookmarkStart w:id="228" w:name="_Toc396034138"/>
      <w:bookmarkStart w:id="229" w:name="_Toc398800321"/>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6226"/>
        <w:gridCol w:w="2784"/>
      </w:tblGrid>
      <w:tr w:rsidR="00FB7CE5" w:rsidRPr="00A44CC2" w:rsidTr="006C1539">
        <w:trPr>
          <w:cantSplit/>
          <w:trHeight w:val="401"/>
          <w:tblHeader/>
        </w:trPr>
        <w:tc>
          <w:tcPr>
            <w:tcW w:w="5000" w:type="pct"/>
            <w:gridSpan w:val="2"/>
            <w:vAlign w:val="center"/>
          </w:tcPr>
          <w:bookmarkEnd w:id="226"/>
          <w:bookmarkEnd w:id="227"/>
          <w:bookmarkEnd w:id="228"/>
          <w:bookmarkEnd w:id="229"/>
          <w:p w:rsidR="00FB7CE5" w:rsidRPr="00A44CC2" w:rsidRDefault="00FB7CE5" w:rsidP="00DE2823">
            <w:pPr>
              <w:spacing w:before="40" w:after="40"/>
              <w:rPr>
                <w:rFonts w:ascii="Arial" w:hAnsi="Arial" w:cs="Arial"/>
                <w:b/>
              </w:rPr>
            </w:pPr>
            <w:r w:rsidRPr="00A44CC2">
              <w:rPr>
                <w:rFonts w:ascii="Arial" w:hAnsi="Arial" w:cs="Arial"/>
                <w:b/>
              </w:rPr>
              <w:t>Table</w:t>
            </w:r>
            <w:r w:rsidRPr="00A44CC2">
              <w:rPr>
                <w:rFonts w:ascii="Arial" w:hAnsi="Arial" w:cs="Arial"/>
                <w:b/>
                <w:i/>
              </w:rPr>
              <w:t xml:space="preserve"> </w:t>
            </w:r>
            <w:r w:rsidRPr="00A44CC2">
              <w:rPr>
                <w:rFonts w:ascii="Arial" w:hAnsi="Arial" w:cs="Arial"/>
                <w:b/>
              </w:rPr>
              <w:t>– Fine Crushed Rock Properties</w:t>
            </w:r>
          </w:p>
        </w:tc>
      </w:tr>
      <w:tr w:rsidR="00FB7CE5" w:rsidRPr="00A44CC2" w:rsidTr="006C1539">
        <w:trPr>
          <w:cantSplit/>
          <w:trHeight w:val="258"/>
          <w:tblHeader/>
        </w:trPr>
        <w:tc>
          <w:tcPr>
            <w:tcW w:w="3455" w:type="pct"/>
            <w:vAlign w:val="center"/>
          </w:tcPr>
          <w:p w:rsidR="00FB7CE5" w:rsidRPr="00A44CC2" w:rsidRDefault="00FB7CE5" w:rsidP="006C1539">
            <w:pPr>
              <w:spacing w:before="40" w:after="40"/>
              <w:rPr>
                <w:rFonts w:ascii="Arial" w:hAnsi="Arial" w:cs="Arial"/>
                <w:b/>
              </w:rPr>
            </w:pPr>
            <w:r w:rsidRPr="00A44CC2">
              <w:rPr>
                <w:rFonts w:ascii="Arial" w:hAnsi="Arial" w:cs="Arial"/>
                <w:b/>
              </w:rPr>
              <w:t>Property</w:t>
            </w:r>
          </w:p>
        </w:tc>
        <w:tc>
          <w:tcPr>
            <w:tcW w:w="1545" w:type="pct"/>
            <w:vAlign w:val="center"/>
          </w:tcPr>
          <w:p w:rsidR="00FB7CE5" w:rsidRPr="00A44CC2" w:rsidRDefault="00FB7CE5" w:rsidP="006C1539">
            <w:pPr>
              <w:spacing w:before="40" w:after="40"/>
              <w:jc w:val="center"/>
              <w:rPr>
                <w:rFonts w:ascii="Arial" w:hAnsi="Arial" w:cs="Arial"/>
                <w:b/>
              </w:rPr>
            </w:pPr>
            <w:r w:rsidRPr="00A44CC2">
              <w:rPr>
                <w:rFonts w:ascii="Arial" w:hAnsi="Arial" w:cs="Arial"/>
                <w:b/>
              </w:rPr>
              <w:t>Value limit(s)</w:t>
            </w:r>
          </w:p>
        </w:tc>
      </w:tr>
      <w:tr w:rsidR="00FB7CE5" w:rsidRPr="00A44CC2" w:rsidTr="006C1539">
        <w:trPr>
          <w:cantSplit/>
          <w:trHeight w:val="258"/>
          <w:tblHeader/>
        </w:trPr>
        <w:tc>
          <w:tcPr>
            <w:tcW w:w="3455" w:type="pct"/>
            <w:vAlign w:val="center"/>
          </w:tcPr>
          <w:p w:rsidR="00FB7CE5" w:rsidRPr="00A44CC2" w:rsidRDefault="00FB7CE5" w:rsidP="006C1539">
            <w:pPr>
              <w:spacing w:before="40" w:after="40"/>
              <w:rPr>
                <w:rFonts w:ascii="Arial" w:hAnsi="Arial" w:cs="Arial"/>
              </w:rPr>
            </w:pPr>
            <w:r w:rsidRPr="00A44CC2">
              <w:rPr>
                <w:rFonts w:ascii="Arial" w:hAnsi="Arial" w:cs="Arial"/>
              </w:rPr>
              <w:t>Liquid Limit (LL)</w:t>
            </w:r>
          </w:p>
        </w:tc>
        <w:tc>
          <w:tcPr>
            <w:tcW w:w="1545"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25% maximum</w:t>
            </w:r>
          </w:p>
        </w:tc>
      </w:tr>
      <w:tr w:rsidR="00FB7CE5" w:rsidRPr="00A44CC2" w:rsidTr="006C1539">
        <w:trPr>
          <w:cantSplit/>
          <w:trHeight w:val="275"/>
        </w:trPr>
        <w:tc>
          <w:tcPr>
            <w:tcW w:w="3455" w:type="pct"/>
            <w:vAlign w:val="center"/>
          </w:tcPr>
          <w:p w:rsidR="00FB7CE5" w:rsidRPr="00A44CC2" w:rsidRDefault="00FB7CE5" w:rsidP="006C1539">
            <w:pPr>
              <w:spacing w:before="40" w:after="40"/>
              <w:rPr>
                <w:rFonts w:ascii="Arial" w:hAnsi="Arial" w:cs="Arial"/>
              </w:rPr>
            </w:pPr>
            <w:r w:rsidRPr="00A44CC2">
              <w:rPr>
                <w:rFonts w:ascii="Arial" w:hAnsi="Arial" w:cs="Arial"/>
              </w:rPr>
              <w:t>Plasticity Index (PI)</w:t>
            </w:r>
          </w:p>
        </w:tc>
        <w:tc>
          <w:tcPr>
            <w:tcW w:w="1545"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1 </w:t>
            </w:r>
            <w:r w:rsidRPr="00A44CC2">
              <w:rPr>
                <w:rFonts w:ascii="Arial" w:hAnsi="Arial" w:cs="Arial"/>
              </w:rPr>
              <w:noBreakHyphen/>
              <w:t> 6%</w:t>
            </w:r>
          </w:p>
        </w:tc>
      </w:tr>
      <w:tr w:rsidR="00FB7CE5" w:rsidRPr="00A44CC2" w:rsidTr="006C1539">
        <w:trPr>
          <w:cantSplit/>
          <w:trHeight w:val="258"/>
        </w:trPr>
        <w:tc>
          <w:tcPr>
            <w:tcW w:w="3455" w:type="pct"/>
            <w:vAlign w:val="center"/>
          </w:tcPr>
          <w:p w:rsidR="00FB7CE5" w:rsidRPr="00A44CC2" w:rsidRDefault="00FB7CE5" w:rsidP="006C1539">
            <w:pPr>
              <w:spacing w:before="40" w:after="40"/>
              <w:rPr>
                <w:rFonts w:ascii="Arial" w:hAnsi="Arial" w:cs="Arial"/>
              </w:rPr>
            </w:pPr>
            <w:r w:rsidRPr="00A44CC2">
              <w:rPr>
                <w:rFonts w:ascii="Arial" w:hAnsi="Arial" w:cs="Arial"/>
              </w:rPr>
              <w:t>Linear Shrinkage (LS)</w:t>
            </w:r>
          </w:p>
        </w:tc>
        <w:tc>
          <w:tcPr>
            <w:tcW w:w="1545"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3%</w:t>
            </w:r>
          </w:p>
        </w:tc>
      </w:tr>
      <w:tr w:rsidR="00FB7CE5" w:rsidRPr="00A44CC2" w:rsidTr="006C1539">
        <w:trPr>
          <w:cantSplit/>
          <w:trHeight w:val="533"/>
        </w:trPr>
        <w:tc>
          <w:tcPr>
            <w:tcW w:w="3455" w:type="pct"/>
            <w:vAlign w:val="center"/>
          </w:tcPr>
          <w:p w:rsidR="00FB7CE5" w:rsidRPr="00A44CC2" w:rsidRDefault="00FB7CE5" w:rsidP="006C1539">
            <w:pPr>
              <w:spacing w:before="40" w:after="40"/>
              <w:rPr>
                <w:rFonts w:ascii="Arial" w:hAnsi="Arial" w:cs="Arial"/>
              </w:rPr>
            </w:pPr>
            <w:r w:rsidRPr="00A44CC2">
              <w:rPr>
                <w:rFonts w:ascii="Arial" w:hAnsi="Arial" w:cs="Arial"/>
              </w:rPr>
              <w:t>Dust Ratio (DR)</w:t>
            </w:r>
          </w:p>
          <w:p w:rsidR="00FB7CE5" w:rsidRPr="00A44CC2" w:rsidRDefault="00FB7CE5" w:rsidP="006C1539">
            <w:pPr>
              <w:spacing w:before="40" w:after="40"/>
              <w:rPr>
                <w:rFonts w:ascii="Arial" w:hAnsi="Arial" w:cs="Arial"/>
              </w:rPr>
            </w:pPr>
            <w:r w:rsidRPr="00A44CC2">
              <w:rPr>
                <w:rFonts w:ascii="Arial" w:hAnsi="Arial" w:cs="Arial"/>
              </w:rPr>
              <w:t>(% passing 0.075 mm)/(% passing 0.425 mm) x 100</w:t>
            </w:r>
          </w:p>
        </w:tc>
        <w:tc>
          <w:tcPr>
            <w:tcW w:w="1545"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25 </w:t>
            </w:r>
            <w:r w:rsidRPr="00A44CC2">
              <w:rPr>
                <w:rFonts w:ascii="Arial" w:hAnsi="Arial" w:cs="Arial"/>
              </w:rPr>
              <w:noBreakHyphen/>
              <w:t> 50</w:t>
            </w:r>
          </w:p>
        </w:tc>
      </w:tr>
      <w:tr w:rsidR="00FB7CE5" w:rsidRPr="00A44CC2" w:rsidTr="006C1539">
        <w:trPr>
          <w:cantSplit/>
          <w:trHeight w:val="258"/>
        </w:trPr>
        <w:tc>
          <w:tcPr>
            <w:tcW w:w="3455" w:type="pct"/>
            <w:vAlign w:val="center"/>
          </w:tcPr>
          <w:p w:rsidR="00FB7CE5" w:rsidRPr="00A44CC2" w:rsidRDefault="00FB7CE5" w:rsidP="006C1539">
            <w:pPr>
              <w:spacing w:before="40" w:after="40"/>
              <w:rPr>
                <w:rFonts w:ascii="Arial" w:hAnsi="Arial" w:cs="Arial"/>
              </w:rPr>
            </w:pPr>
            <w:r w:rsidRPr="00A44CC2">
              <w:rPr>
                <w:rFonts w:ascii="Arial" w:hAnsi="Arial" w:cs="Arial"/>
              </w:rPr>
              <w:t>CBR, 4 day soaked at 100% MMDD to AS 1289</w:t>
            </w:r>
          </w:p>
        </w:tc>
        <w:tc>
          <w:tcPr>
            <w:tcW w:w="1545"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100 minimum</w:t>
            </w:r>
          </w:p>
        </w:tc>
      </w:tr>
      <w:tr w:rsidR="00FB7CE5" w:rsidRPr="00A44CC2" w:rsidTr="006C1539">
        <w:trPr>
          <w:cantSplit/>
          <w:trHeight w:val="533"/>
        </w:trPr>
        <w:tc>
          <w:tcPr>
            <w:tcW w:w="3455" w:type="pct"/>
            <w:vAlign w:val="center"/>
          </w:tcPr>
          <w:p w:rsidR="00FB7CE5" w:rsidRPr="00A44CC2" w:rsidRDefault="00FB7CE5" w:rsidP="006C1539">
            <w:pPr>
              <w:spacing w:before="40" w:after="40"/>
              <w:rPr>
                <w:rFonts w:ascii="Arial" w:hAnsi="Arial" w:cs="Arial"/>
              </w:rPr>
            </w:pPr>
            <w:r w:rsidRPr="00A44CC2">
              <w:rPr>
                <w:rFonts w:ascii="Arial" w:hAnsi="Arial" w:cs="Arial"/>
              </w:rPr>
              <w:t>Los Angeles Abrasion (LAA) Loss:</w:t>
            </w:r>
            <w:r w:rsidRPr="00A44CC2">
              <w:rPr>
                <w:rFonts w:ascii="Arial" w:hAnsi="Arial" w:cs="Arial"/>
              </w:rPr>
              <w:tab/>
              <w:t>coarse grained rock</w:t>
            </w:r>
          </w:p>
          <w:p w:rsidR="00FB7CE5" w:rsidRPr="00A44CC2" w:rsidRDefault="00FB7CE5" w:rsidP="006C1539">
            <w:pPr>
              <w:spacing w:before="40" w:after="40"/>
              <w:rPr>
                <w:rFonts w:ascii="Arial" w:hAnsi="Arial" w:cs="Arial"/>
              </w:rPr>
            </w:pP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rPr>
              <w:tab/>
              <w:t>fine grained rock</w:t>
            </w:r>
          </w:p>
        </w:tc>
        <w:tc>
          <w:tcPr>
            <w:tcW w:w="1545"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35 maximum</w:t>
            </w:r>
          </w:p>
          <w:p w:rsidR="00FB7CE5" w:rsidRPr="00A44CC2" w:rsidRDefault="00FB7CE5" w:rsidP="006C1539">
            <w:pPr>
              <w:spacing w:before="40" w:after="40"/>
              <w:jc w:val="center"/>
              <w:rPr>
                <w:rFonts w:ascii="Arial" w:hAnsi="Arial" w:cs="Arial"/>
              </w:rPr>
            </w:pPr>
            <w:r w:rsidRPr="00A44CC2">
              <w:rPr>
                <w:rFonts w:ascii="Arial" w:hAnsi="Arial" w:cs="Arial"/>
              </w:rPr>
              <w:t>25% maximum</w:t>
            </w:r>
          </w:p>
        </w:tc>
      </w:tr>
      <w:tr w:rsidR="00FB7CE5" w:rsidRPr="00A44CC2" w:rsidTr="006C1539">
        <w:trPr>
          <w:cantSplit/>
          <w:trHeight w:val="258"/>
        </w:trPr>
        <w:tc>
          <w:tcPr>
            <w:tcW w:w="3455" w:type="pct"/>
            <w:vAlign w:val="center"/>
          </w:tcPr>
          <w:p w:rsidR="00FB7CE5" w:rsidRPr="00A44CC2" w:rsidRDefault="00FB7CE5" w:rsidP="006C1539">
            <w:pPr>
              <w:spacing w:before="40" w:after="40"/>
              <w:rPr>
                <w:rFonts w:ascii="Arial" w:hAnsi="Arial" w:cs="Arial"/>
              </w:rPr>
            </w:pPr>
            <w:r w:rsidRPr="00A44CC2">
              <w:rPr>
                <w:rFonts w:ascii="Arial" w:hAnsi="Arial" w:cs="Arial"/>
              </w:rPr>
              <w:t>PI x % passing 0.425 mm sieve</w:t>
            </w:r>
          </w:p>
        </w:tc>
        <w:tc>
          <w:tcPr>
            <w:tcW w:w="1545"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180 maximum</w:t>
            </w:r>
          </w:p>
        </w:tc>
      </w:tr>
    </w:tbl>
    <w:p w:rsidR="00FB7CE5" w:rsidRPr="00A44CC2" w:rsidRDefault="00FB7CE5" w:rsidP="00D33A84">
      <w:pPr>
        <w:pStyle w:val="Heading3"/>
        <w:rPr>
          <w:lang w:val="en-AU"/>
        </w:rPr>
      </w:pPr>
      <w:bookmarkStart w:id="230" w:name="_Toc390823522"/>
      <w:bookmarkStart w:id="231" w:name="_Toc391429214"/>
      <w:bookmarkStart w:id="232" w:name="_Toc396034140"/>
      <w:bookmarkStart w:id="233" w:name="_Toc398800323"/>
      <w:r w:rsidRPr="00A44CC2">
        <w:rPr>
          <w:lang w:val="en-AU"/>
        </w:rPr>
        <w:t>Blends of Natural Gravel and Fine Crushed Rock</w:t>
      </w:r>
    </w:p>
    <w:p w:rsidR="00FB7CE5" w:rsidRPr="00A44CC2" w:rsidRDefault="00FB7CE5" w:rsidP="006C1539">
      <w:pPr>
        <w:rPr>
          <w:rFonts w:ascii="Arial" w:hAnsi="Arial" w:cs="Arial"/>
        </w:rPr>
      </w:pPr>
      <w:r w:rsidRPr="00A44CC2">
        <w:rPr>
          <w:rFonts w:ascii="Arial" w:hAnsi="Arial" w:cs="Arial"/>
        </w:rPr>
        <w:t xml:space="preserve">Not permitted in urban areas for sealed pavements. </w:t>
      </w:r>
    </w:p>
    <w:p w:rsidR="00FB7CE5" w:rsidRPr="00A44CC2" w:rsidRDefault="00FB7CE5" w:rsidP="0093404E">
      <w:pPr>
        <w:rPr>
          <w:rFonts w:ascii="Arial" w:hAnsi="Arial" w:cs="Arial"/>
        </w:rPr>
      </w:pPr>
      <w:r w:rsidRPr="00A44CC2">
        <w:rPr>
          <w:rFonts w:ascii="Arial" w:hAnsi="Arial" w:cs="Arial"/>
        </w:rPr>
        <w:t xml:space="preserve">Conform to the </w:t>
      </w:r>
      <w:r w:rsidRPr="00A44CC2">
        <w:rPr>
          <w:rFonts w:ascii="Arial" w:hAnsi="Arial" w:cs="Arial"/>
          <w:b/>
          <w:i/>
        </w:rPr>
        <w:t>Table - Natural Gravel Particle Sizes</w:t>
      </w:r>
      <w:r w:rsidRPr="00A44CC2">
        <w:rPr>
          <w:rFonts w:ascii="Arial" w:hAnsi="Arial" w:cs="Arial"/>
        </w:rPr>
        <w:t xml:space="preserve"> and the </w:t>
      </w:r>
      <w:r w:rsidRPr="00A44CC2">
        <w:rPr>
          <w:rFonts w:ascii="Arial" w:hAnsi="Arial" w:cs="Arial"/>
          <w:b/>
        </w:rPr>
        <w:t>Table - Natural Gravel Properties</w:t>
      </w:r>
      <w:r w:rsidRPr="00A44CC2">
        <w:rPr>
          <w:rFonts w:ascii="Arial" w:hAnsi="Arial" w:cs="Arial"/>
        </w:rPr>
        <w:t xml:space="preserve"> in the finished, blended condition. Use for heavily trafficked situations and where material is available.</w:t>
      </w:r>
    </w:p>
    <w:p w:rsidR="00FB7CE5" w:rsidRPr="00A44CC2" w:rsidRDefault="00FB7CE5" w:rsidP="00D33A84">
      <w:pPr>
        <w:pStyle w:val="guidenotes"/>
        <w:rPr>
          <w:rFonts w:cs="Arial"/>
        </w:rPr>
      </w:pPr>
      <w:r w:rsidRPr="00A44CC2">
        <w:rPr>
          <w:rFonts w:cs="Arial"/>
        </w:rPr>
        <w:t>[Delete when not required.]</w:t>
      </w:r>
    </w:p>
    <w:p w:rsidR="00FB7CE5" w:rsidRPr="00A44CC2" w:rsidRDefault="00FB7CE5" w:rsidP="00D33A84">
      <w:pPr>
        <w:pStyle w:val="Heading3"/>
        <w:rPr>
          <w:lang w:val="en-AU"/>
        </w:rPr>
      </w:pPr>
      <w:r w:rsidRPr="00A44CC2">
        <w:rPr>
          <w:lang w:val="en-AU"/>
        </w:rPr>
        <w:t>Sand Clay</w:t>
      </w:r>
      <w:bookmarkEnd w:id="230"/>
      <w:bookmarkEnd w:id="231"/>
      <w:bookmarkEnd w:id="232"/>
      <w:bookmarkEnd w:id="233"/>
    </w:p>
    <w:p w:rsidR="00FB7CE5" w:rsidRPr="00A44CC2" w:rsidRDefault="00FB7CE5">
      <w:pPr>
        <w:pStyle w:val="guidenotes"/>
        <w:rPr>
          <w:rFonts w:cs="Arial"/>
        </w:rPr>
      </w:pPr>
      <w:r w:rsidRPr="00A44CC2">
        <w:rPr>
          <w:rFonts w:cs="Arial"/>
        </w:rPr>
        <w:t>[Use when it forms an integral part of the pavement and/or shoulder design]</w:t>
      </w:r>
    </w:p>
    <w:p w:rsidR="00FB7CE5" w:rsidRPr="00A44CC2" w:rsidRDefault="00FB7CE5" w:rsidP="006C1539">
      <w:pPr>
        <w:rPr>
          <w:rFonts w:ascii="Arial" w:hAnsi="Arial" w:cs="Arial"/>
        </w:rPr>
      </w:pPr>
      <w:r w:rsidRPr="00A44CC2">
        <w:rPr>
          <w:rFonts w:ascii="Arial" w:hAnsi="Arial" w:cs="Arial"/>
        </w:rPr>
        <w:t>Obtain Sand Clay from sources of naturally occurring deposits.</w:t>
      </w:r>
    </w:p>
    <w:p w:rsidR="00FB7CE5" w:rsidRPr="00A44CC2" w:rsidRDefault="00FB7CE5" w:rsidP="006C1539">
      <w:pPr>
        <w:rPr>
          <w:rFonts w:ascii="Arial" w:hAnsi="Arial" w:cs="Arial"/>
        </w:rPr>
      </w:pPr>
      <w:r w:rsidRPr="00A44CC2">
        <w:rPr>
          <w:rFonts w:ascii="Arial" w:hAnsi="Arial" w:cs="Arial"/>
        </w:rPr>
        <w:t>Produce required properties by screening, mixing or other processes necessary, to produce a material of a tightly bound nature, free of organic or other deleterious materials.</w:t>
      </w:r>
    </w:p>
    <w:p w:rsidR="00FB7CE5" w:rsidRPr="00A44CC2" w:rsidRDefault="00FB7CE5" w:rsidP="006C1539">
      <w:pPr>
        <w:rPr>
          <w:rFonts w:ascii="Arial" w:hAnsi="Arial" w:cs="Arial"/>
        </w:rPr>
      </w:pPr>
      <w:r w:rsidRPr="00A44CC2">
        <w:rPr>
          <w:rFonts w:ascii="Arial" w:hAnsi="Arial" w:cs="Arial"/>
        </w:rPr>
        <w:t>Conform to the following requirements in the finished condition: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7" w:type="dxa"/>
          <w:right w:w="107" w:type="dxa"/>
        </w:tblCellMar>
        <w:tblLook w:val="0000" w:firstRow="0" w:lastRow="0" w:firstColumn="0" w:lastColumn="0" w:noHBand="0" w:noVBand="0"/>
      </w:tblPr>
      <w:tblGrid>
        <w:gridCol w:w="4979"/>
        <w:gridCol w:w="4037"/>
      </w:tblGrid>
      <w:tr w:rsidR="00FB7CE5" w:rsidRPr="00A44CC2" w:rsidTr="006C1539">
        <w:trPr>
          <w:cantSplit/>
        </w:trPr>
        <w:tc>
          <w:tcPr>
            <w:tcW w:w="5000" w:type="pct"/>
            <w:gridSpan w:val="2"/>
          </w:tcPr>
          <w:p w:rsidR="00FB7CE5" w:rsidRPr="00A44CC2" w:rsidRDefault="00FB7CE5" w:rsidP="00DE2823">
            <w:pPr>
              <w:spacing w:before="40" w:after="40"/>
              <w:rPr>
                <w:rFonts w:ascii="Arial" w:hAnsi="Arial" w:cs="Arial"/>
                <w:b/>
              </w:rPr>
            </w:pPr>
            <w:r w:rsidRPr="00A44CC2">
              <w:rPr>
                <w:rFonts w:ascii="Arial" w:hAnsi="Arial" w:cs="Arial"/>
                <w:b/>
              </w:rPr>
              <w:t>Table - Sand Clay Particle Size Distribution</w:t>
            </w:r>
          </w:p>
        </w:tc>
      </w:tr>
      <w:tr w:rsidR="00FB7CE5" w:rsidRPr="00A44CC2" w:rsidTr="006C1539">
        <w:trPr>
          <w:cantSplit/>
        </w:trPr>
        <w:tc>
          <w:tcPr>
            <w:tcW w:w="2761" w:type="pct"/>
            <w:vAlign w:val="center"/>
          </w:tcPr>
          <w:p w:rsidR="00FB7CE5" w:rsidRPr="00A44CC2" w:rsidRDefault="00FB7CE5" w:rsidP="006C1539">
            <w:pPr>
              <w:spacing w:before="40" w:after="40"/>
              <w:jc w:val="center"/>
              <w:rPr>
                <w:rFonts w:ascii="Arial" w:hAnsi="Arial" w:cs="Arial"/>
                <w:b/>
              </w:rPr>
            </w:pPr>
            <w:r w:rsidRPr="00A44CC2">
              <w:rPr>
                <w:rFonts w:ascii="Arial" w:hAnsi="Arial" w:cs="Arial"/>
                <w:b/>
              </w:rPr>
              <w:t>AS Sieve (mm)</w:t>
            </w:r>
          </w:p>
        </w:tc>
        <w:tc>
          <w:tcPr>
            <w:tcW w:w="2239" w:type="pct"/>
            <w:vAlign w:val="center"/>
          </w:tcPr>
          <w:p w:rsidR="00FB7CE5" w:rsidRPr="00A44CC2" w:rsidRDefault="00FB7CE5" w:rsidP="006C1539">
            <w:pPr>
              <w:spacing w:before="40" w:after="40"/>
              <w:jc w:val="center"/>
              <w:rPr>
                <w:rFonts w:ascii="Arial" w:hAnsi="Arial" w:cs="Arial"/>
                <w:b/>
              </w:rPr>
            </w:pPr>
            <w:r w:rsidRPr="00A44CC2">
              <w:rPr>
                <w:rFonts w:ascii="Arial" w:hAnsi="Arial" w:cs="Arial"/>
                <w:b/>
              </w:rPr>
              <w:t>Percentage Passing</w:t>
            </w:r>
          </w:p>
        </w:tc>
      </w:tr>
      <w:tr w:rsidR="00FB7CE5" w:rsidRPr="00A44CC2" w:rsidTr="006C1539">
        <w:trPr>
          <w:cantSplit/>
        </w:trPr>
        <w:tc>
          <w:tcPr>
            <w:tcW w:w="2761"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4.75</w:t>
            </w:r>
          </w:p>
        </w:tc>
        <w:tc>
          <w:tcPr>
            <w:tcW w:w="223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80 </w:t>
            </w:r>
            <w:r w:rsidRPr="00A44CC2">
              <w:rPr>
                <w:rFonts w:ascii="Arial" w:hAnsi="Arial" w:cs="Arial"/>
              </w:rPr>
              <w:noBreakHyphen/>
              <w:t> 100</w:t>
            </w:r>
          </w:p>
        </w:tc>
      </w:tr>
      <w:tr w:rsidR="00FB7CE5" w:rsidRPr="00A44CC2" w:rsidTr="006C1539">
        <w:trPr>
          <w:cantSplit/>
        </w:trPr>
        <w:tc>
          <w:tcPr>
            <w:tcW w:w="2761"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2.36</w:t>
            </w:r>
          </w:p>
        </w:tc>
        <w:tc>
          <w:tcPr>
            <w:tcW w:w="223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60 </w:t>
            </w:r>
            <w:r w:rsidRPr="00A44CC2">
              <w:rPr>
                <w:rFonts w:ascii="Arial" w:hAnsi="Arial" w:cs="Arial"/>
              </w:rPr>
              <w:noBreakHyphen/>
              <w:t> 100</w:t>
            </w:r>
          </w:p>
        </w:tc>
      </w:tr>
      <w:tr w:rsidR="00FB7CE5" w:rsidRPr="00A44CC2" w:rsidTr="006C1539">
        <w:trPr>
          <w:cantSplit/>
        </w:trPr>
        <w:tc>
          <w:tcPr>
            <w:tcW w:w="2761"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0.425</w:t>
            </w:r>
          </w:p>
        </w:tc>
        <w:tc>
          <w:tcPr>
            <w:tcW w:w="223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30 </w:t>
            </w:r>
            <w:r w:rsidRPr="00A44CC2">
              <w:rPr>
                <w:rFonts w:ascii="Arial" w:hAnsi="Arial" w:cs="Arial"/>
              </w:rPr>
              <w:noBreakHyphen/>
              <w:t> 60</w:t>
            </w:r>
          </w:p>
        </w:tc>
      </w:tr>
      <w:tr w:rsidR="00FB7CE5" w:rsidRPr="00A44CC2" w:rsidTr="006C1539">
        <w:trPr>
          <w:cantSplit/>
        </w:trPr>
        <w:tc>
          <w:tcPr>
            <w:tcW w:w="2761"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0.075</w:t>
            </w:r>
          </w:p>
        </w:tc>
        <w:tc>
          <w:tcPr>
            <w:tcW w:w="2239" w:type="pct"/>
            <w:vAlign w:val="center"/>
          </w:tcPr>
          <w:p w:rsidR="00FB7CE5" w:rsidRPr="00A44CC2" w:rsidRDefault="00FB7CE5" w:rsidP="006C1539">
            <w:pPr>
              <w:spacing w:before="40" w:after="40"/>
              <w:jc w:val="center"/>
              <w:rPr>
                <w:rFonts w:ascii="Arial" w:hAnsi="Arial" w:cs="Arial"/>
              </w:rPr>
            </w:pPr>
            <w:r w:rsidRPr="00A44CC2">
              <w:rPr>
                <w:rFonts w:ascii="Arial" w:hAnsi="Arial" w:cs="Arial"/>
              </w:rPr>
              <w:t>14 - 28</w:t>
            </w:r>
          </w:p>
        </w:tc>
      </w:tr>
    </w:tbl>
    <w:p w:rsidR="00FB7CE5" w:rsidRPr="00A44CC2" w:rsidRDefault="00FB7CE5" w:rsidP="00CB29B8">
      <w:pPr>
        <w:pStyle w:val="BodyText0"/>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557"/>
        <w:gridCol w:w="6232"/>
        <w:gridCol w:w="2227"/>
      </w:tblGrid>
      <w:tr w:rsidR="00FB7CE5" w:rsidRPr="00A44CC2" w:rsidTr="006C1539">
        <w:trPr>
          <w:cantSplit/>
          <w:tblHeader/>
        </w:trPr>
        <w:tc>
          <w:tcPr>
            <w:tcW w:w="5000" w:type="pct"/>
            <w:gridSpan w:val="3"/>
          </w:tcPr>
          <w:p w:rsidR="00FB7CE5" w:rsidRPr="00A44CC2" w:rsidRDefault="00FB7CE5" w:rsidP="0093404E">
            <w:pPr>
              <w:keepNext/>
              <w:keepLines/>
              <w:spacing w:before="40" w:after="40"/>
              <w:rPr>
                <w:rFonts w:ascii="Arial" w:hAnsi="Arial" w:cs="Arial"/>
                <w:b/>
              </w:rPr>
            </w:pPr>
            <w:r w:rsidRPr="00A44CC2">
              <w:rPr>
                <w:rFonts w:ascii="Arial" w:hAnsi="Arial" w:cs="Arial"/>
                <w:b/>
              </w:rPr>
              <w:t>Table</w:t>
            </w:r>
            <w:r w:rsidRPr="00A44CC2">
              <w:rPr>
                <w:rFonts w:ascii="Arial" w:hAnsi="Arial" w:cs="Arial"/>
                <w:b/>
                <w:i/>
              </w:rPr>
              <w:t xml:space="preserve"> </w:t>
            </w:r>
            <w:r w:rsidRPr="00A44CC2">
              <w:rPr>
                <w:rFonts w:ascii="Arial" w:hAnsi="Arial" w:cs="Arial"/>
                <w:b/>
              </w:rPr>
              <w:t>- Sand Clay Properties</w:t>
            </w:r>
          </w:p>
        </w:tc>
      </w:tr>
      <w:tr w:rsidR="00FB7CE5" w:rsidRPr="00A44CC2" w:rsidTr="006C1539">
        <w:trPr>
          <w:cantSplit/>
          <w:tblHeader/>
        </w:trPr>
        <w:tc>
          <w:tcPr>
            <w:tcW w:w="309" w:type="pct"/>
          </w:tcPr>
          <w:p w:rsidR="00FB7CE5" w:rsidRPr="00A44CC2" w:rsidRDefault="00FB7CE5" w:rsidP="0093404E">
            <w:pPr>
              <w:keepNext/>
              <w:keepLines/>
              <w:spacing w:before="40" w:after="40"/>
              <w:rPr>
                <w:rFonts w:ascii="Arial" w:hAnsi="Arial" w:cs="Arial"/>
                <w:b/>
              </w:rPr>
            </w:pPr>
          </w:p>
        </w:tc>
        <w:tc>
          <w:tcPr>
            <w:tcW w:w="3456" w:type="pct"/>
          </w:tcPr>
          <w:p w:rsidR="00FB7CE5" w:rsidRPr="00A44CC2" w:rsidRDefault="00FB7CE5" w:rsidP="0093404E">
            <w:pPr>
              <w:keepNext/>
              <w:keepLines/>
              <w:spacing w:before="40" w:after="40"/>
              <w:rPr>
                <w:rFonts w:ascii="Arial" w:hAnsi="Arial" w:cs="Arial"/>
                <w:b/>
              </w:rPr>
            </w:pPr>
            <w:r w:rsidRPr="00A44CC2">
              <w:rPr>
                <w:rFonts w:ascii="Arial" w:hAnsi="Arial" w:cs="Arial"/>
                <w:b/>
              </w:rPr>
              <w:t>Property</w:t>
            </w:r>
          </w:p>
        </w:tc>
        <w:tc>
          <w:tcPr>
            <w:tcW w:w="1235" w:type="pct"/>
          </w:tcPr>
          <w:p w:rsidR="00FB7CE5" w:rsidRPr="00A44CC2" w:rsidRDefault="00FB7CE5" w:rsidP="0093404E">
            <w:pPr>
              <w:keepNext/>
              <w:keepLines/>
              <w:spacing w:before="40" w:after="40"/>
              <w:rPr>
                <w:rFonts w:ascii="Arial" w:hAnsi="Arial" w:cs="Arial"/>
                <w:b/>
              </w:rPr>
            </w:pPr>
            <w:r w:rsidRPr="00A44CC2">
              <w:rPr>
                <w:rFonts w:ascii="Arial" w:hAnsi="Arial" w:cs="Arial"/>
                <w:b/>
              </w:rPr>
              <w:t>Value limit(s)</w:t>
            </w:r>
          </w:p>
        </w:tc>
      </w:tr>
      <w:tr w:rsidR="00FB7CE5" w:rsidRPr="00A44CC2" w:rsidTr="006C1539">
        <w:trPr>
          <w:cantSplit/>
          <w:tblHeader/>
        </w:trPr>
        <w:tc>
          <w:tcPr>
            <w:tcW w:w="309" w:type="pct"/>
          </w:tcPr>
          <w:p w:rsidR="00FB7CE5" w:rsidRPr="00A44CC2" w:rsidRDefault="00FB7CE5" w:rsidP="0093404E">
            <w:pPr>
              <w:keepNext/>
              <w:keepLines/>
              <w:spacing w:before="40" w:after="40"/>
              <w:rPr>
                <w:rFonts w:ascii="Arial" w:hAnsi="Arial" w:cs="Arial"/>
              </w:rPr>
            </w:pPr>
            <w:r w:rsidRPr="00A44CC2">
              <w:rPr>
                <w:rFonts w:ascii="Arial" w:hAnsi="Arial" w:cs="Arial"/>
              </w:rPr>
              <w:t>1.</w:t>
            </w:r>
          </w:p>
        </w:tc>
        <w:tc>
          <w:tcPr>
            <w:tcW w:w="3456" w:type="pct"/>
          </w:tcPr>
          <w:p w:rsidR="00FB7CE5" w:rsidRPr="00A44CC2" w:rsidRDefault="00FB7CE5" w:rsidP="0093404E">
            <w:pPr>
              <w:keepNext/>
              <w:keepLines/>
              <w:spacing w:before="40" w:after="40"/>
              <w:rPr>
                <w:rFonts w:ascii="Arial" w:hAnsi="Arial" w:cs="Arial"/>
              </w:rPr>
            </w:pPr>
            <w:r w:rsidRPr="00A44CC2">
              <w:rPr>
                <w:rFonts w:ascii="Arial" w:hAnsi="Arial" w:cs="Arial"/>
              </w:rPr>
              <w:t xml:space="preserve">Plasticity Index (PI) – Sealed Roads </w:t>
            </w:r>
          </w:p>
        </w:tc>
        <w:tc>
          <w:tcPr>
            <w:tcW w:w="1235" w:type="pct"/>
          </w:tcPr>
          <w:p w:rsidR="00FB7CE5" w:rsidRPr="00A44CC2" w:rsidRDefault="00FB7CE5" w:rsidP="0093404E">
            <w:pPr>
              <w:keepNext/>
              <w:keepLines/>
              <w:spacing w:before="40" w:after="40"/>
              <w:rPr>
                <w:rFonts w:ascii="Arial" w:hAnsi="Arial" w:cs="Arial"/>
              </w:rPr>
            </w:pPr>
            <w:r w:rsidRPr="00A44CC2">
              <w:rPr>
                <w:rFonts w:ascii="Arial" w:hAnsi="Arial" w:cs="Arial"/>
              </w:rPr>
              <w:t>20% maximum</w:t>
            </w:r>
          </w:p>
        </w:tc>
      </w:tr>
      <w:tr w:rsidR="00FB7CE5" w:rsidRPr="00A44CC2" w:rsidTr="006C1539">
        <w:trPr>
          <w:cantSplit/>
        </w:trPr>
        <w:tc>
          <w:tcPr>
            <w:tcW w:w="309" w:type="pct"/>
          </w:tcPr>
          <w:p w:rsidR="00FB7CE5" w:rsidRPr="00A44CC2" w:rsidRDefault="00FB7CE5" w:rsidP="0093404E">
            <w:pPr>
              <w:keepNext/>
              <w:keepLines/>
              <w:spacing w:before="40" w:after="40"/>
              <w:rPr>
                <w:rFonts w:ascii="Arial" w:hAnsi="Arial" w:cs="Arial"/>
              </w:rPr>
            </w:pPr>
            <w:r w:rsidRPr="00A44CC2">
              <w:rPr>
                <w:rFonts w:ascii="Arial" w:hAnsi="Arial" w:cs="Arial"/>
              </w:rPr>
              <w:t>2.</w:t>
            </w:r>
          </w:p>
        </w:tc>
        <w:tc>
          <w:tcPr>
            <w:tcW w:w="3456" w:type="pct"/>
          </w:tcPr>
          <w:p w:rsidR="00FB7CE5" w:rsidRPr="00A44CC2" w:rsidRDefault="00FB7CE5" w:rsidP="0093404E">
            <w:pPr>
              <w:keepNext/>
              <w:keepLines/>
              <w:spacing w:before="40" w:after="40"/>
              <w:rPr>
                <w:rFonts w:ascii="Arial" w:hAnsi="Arial" w:cs="Arial"/>
              </w:rPr>
            </w:pPr>
            <w:r w:rsidRPr="00A44CC2">
              <w:rPr>
                <w:rFonts w:ascii="Arial" w:hAnsi="Arial" w:cs="Arial"/>
              </w:rPr>
              <w:t>Plasticity Index (PI) – Unsealed Roads</w:t>
            </w:r>
          </w:p>
        </w:tc>
        <w:tc>
          <w:tcPr>
            <w:tcW w:w="1235" w:type="pct"/>
          </w:tcPr>
          <w:p w:rsidR="00FB7CE5" w:rsidRPr="00A44CC2" w:rsidRDefault="00FB7CE5" w:rsidP="0093404E">
            <w:pPr>
              <w:keepNext/>
              <w:keepLines/>
              <w:spacing w:before="40" w:after="40"/>
              <w:rPr>
                <w:rFonts w:ascii="Arial" w:hAnsi="Arial" w:cs="Arial"/>
              </w:rPr>
            </w:pPr>
            <w:r w:rsidRPr="00A44CC2">
              <w:rPr>
                <w:rFonts w:ascii="Arial" w:hAnsi="Arial" w:cs="Arial"/>
              </w:rPr>
              <w:t>15% maximum</w:t>
            </w:r>
          </w:p>
        </w:tc>
      </w:tr>
      <w:tr w:rsidR="00FB7CE5" w:rsidRPr="00A44CC2" w:rsidTr="006C1539">
        <w:trPr>
          <w:cantSplit/>
        </w:trPr>
        <w:tc>
          <w:tcPr>
            <w:tcW w:w="309" w:type="pct"/>
          </w:tcPr>
          <w:p w:rsidR="00FB7CE5" w:rsidRPr="00A44CC2" w:rsidRDefault="00FB7CE5" w:rsidP="0093404E">
            <w:pPr>
              <w:keepNext/>
              <w:keepLines/>
              <w:spacing w:before="40" w:after="40"/>
              <w:rPr>
                <w:rFonts w:ascii="Arial" w:hAnsi="Arial" w:cs="Arial"/>
              </w:rPr>
            </w:pPr>
            <w:r w:rsidRPr="00A44CC2">
              <w:rPr>
                <w:rFonts w:ascii="Arial" w:hAnsi="Arial" w:cs="Arial"/>
              </w:rPr>
              <w:t>3.</w:t>
            </w:r>
          </w:p>
        </w:tc>
        <w:tc>
          <w:tcPr>
            <w:tcW w:w="3456" w:type="pct"/>
          </w:tcPr>
          <w:p w:rsidR="00FB7CE5" w:rsidRPr="00A44CC2" w:rsidRDefault="00FB7CE5" w:rsidP="0093404E">
            <w:pPr>
              <w:keepNext/>
              <w:keepLines/>
              <w:spacing w:before="40" w:after="40"/>
              <w:rPr>
                <w:rFonts w:ascii="Arial" w:hAnsi="Arial" w:cs="Arial"/>
              </w:rPr>
            </w:pPr>
            <w:r w:rsidRPr="00A44CC2">
              <w:rPr>
                <w:rFonts w:ascii="Arial" w:hAnsi="Arial" w:cs="Arial"/>
              </w:rPr>
              <w:t>Linear Shrinkage (LS)</w:t>
            </w:r>
          </w:p>
        </w:tc>
        <w:tc>
          <w:tcPr>
            <w:tcW w:w="1235" w:type="pct"/>
          </w:tcPr>
          <w:p w:rsidR="00FB7CE5" w:rsidRPr="00A44CC2" w:rsidRDefault="00FB7CE5" w:rsidP="0093404E">
            <w:pPr>
              <w:keepNext/>
              <w:keepLines/>
              <w:spacing w:before="40" w:after="40"/>
              <w:rPr>
                <w:rFonts w:ascii="Arial" w:hAnsi="Arial" w:cs="Arial"/>
              </w:rPr>
            </w:pPr>
            <w:r w:rsidRPr="00A44CC2">
              <w:rPr>
                <w:rFonts w:ascii="Arial" w:hAnsi="Arial" w:cs="Arial"/>
              </w:rPr>
              <w:t>1 - 8%</w:t>
            </w:r>
          </w:p>
        </w:tc>
      </w:tr>
      <w:tr w:rsidR="00FB7CE5" w:rsidRPr="00A44CC2" w:rsidTr="006C1539">
        <w:trPr>
          <w:cantSplit/>
        </w:trPr>
        <w:tc>
          <w:tcPr>
            <w:tcW w:w="309" w:type="pct"/>
          </w:tcPr>
          <w:p w:rsidR="00FB7CE5" w:rsidRPr="00A44CC2" w:rsidRDefault="00FB7CE5" w:rsidP="0093404E">
            <w:pPr>
              <w:keepNext/>
              <w:keepLines/>
              <w:spacing w:before="40" w:after="40"/>
              <w:rPr>
                <w:rFonts w:ascii="Arial" w:hAnsi="Arial" w:cs="Arial"/>
              </w:rPr>
            </w:pPr>
            <w:r w:rsidRPr="00A44CC2">
              <w:rPr>
                <w:rFonts w:ascii="Arial" w:hAnsi="Arial" w:cs="Arial"/>
              </w:rPr>
              <w:t>4.</w:t>
            </w:r>
          </w:p>
        </w:tc>
        <w:tc>
          <w:tcPr>
            <w:tcW w:w="3456" w:type="pct"/>
          </w:tcPr>
          <w:p w:rsidR="00FB7CE5" w:rsidRPr="00A44CC2" w:rsidRDefault="00FB7CE5" w:rsidP="0093404E">
            <w:pPr>
              <w:keepNext/>
              <w:keepLines/>
              <w:spacing w:before="40" w:after="40"/>
              <w:rPr>
                <w:rFonts w:ascii="Arial" w:hAnsi="Arial" w:cs="Arial"/>
              </w:rPr>
            </w:pPr>
            <w:r w:rsidRPr="00A44CC2">
              <w:rPr>
                <w:rFonts w:ascii="Arial" w:hAnsi="Arial" w:cs="Arial"/>
              </w:rPr>
              <w:t>CBR, 4 day soaked at 95% MMDD to AS 1289</w:t>
            </w:r>
          </w:p>
        </w:tc>
        <w:tc>
          <w:tcPr>
            <w:tcW w:w="1235" w:type="pct"/>
          </w:tcPr>
          <w:p w:rsidR="00FB7CE5" w:rsidRPr="00A44CC2" w:rsidRDefault="00FB7CE5" w:rsidP="0093404E">
            <w:pPr>
              <w:keepNext/>
              <w:keepLines/>
              <w:spacing w:before="40" w:after="40"/>
              <w:rPr>
                <w:rFonts w:ascii="Arial" w:hAnsi="Arial" w:cs="Arial"/>
              </w:rPr>
            </w:pPr>
            <w:r w:rsidRPr="00A44CC2">
              <w:rPr>
                <w:rFonts w:ascii="Arial" w:hAnsi="Arial" w:cs="Arial"/>
              </w:rPr>
              <w:t>50 minimum</w:t>
            </w:r>
          </w:p>
        </w:tc>
      </w:tr>
    </w:tbl>
    <w:p w:rsidR="00FB7CE5" w:rsidRPr="00A44CC2" w:rsidRDefault="00FB7CE5" w:rsidP="00FB7CE5">
      <w:pPr>
        <w:pStyle w:val="Heading2"/>
        <w:ind w:left="576" w:hanging="576"/>
        <w:rPr>
          <w:rFonts w:cs="Arial"/>
          <w:lang w:val="en-AU"/>
        </w:rPr>
      </w:pPr>
      <w:bookmarkStart w:id="234" w:name="_Toc390823524"/>
      <w:bookmarkStart w:id="235" w:name="_Toc391429216"/>
      <w:bookmarkStart w:id="236" w:name="_Toc396034142"/>
      <w:bookmarkStart w:id="237" w:name="_Toc398800325"/>
      <w:r w:rsidRPr="00A44CC2">
        <w:rPr>
          <w:rFonts w:cs="Arial"/>
          <w:lang w:val="en-AU"/>
        </w:rPr>
        <w:t>Construction</w:t>
      </w:r>
      <w:bookmarkEnd w:id="234"/>
      <w:bookmarkEnd w:id="235"/>
      <w:bookmarkEnd w:id="236"/>
      <w:bookmarkEnd w:id="237"/>
      <w:r w:rsidRPr="00A44CC2">
        <w:rPr>
          <w:rFonts w:cs="Arial"/>
          <w:lang w:val="en-AU"/>
        </w:rPr>
        <w:t xml:space="preserve"> of Pavement Layers</w:t>
      </w:r>
    </w:p>
    <w:p w:rsidR="00FB7CE5" w:rsidRPr="00A44CC2" w:rsidRDefault="00FB7CE5" w:rsidP="00BD2AB0">
      <w:pPr>
        <w:pStyle w:val="Heading3"/>
        <w:rPr>
          <w:lang w:val="en-AU"/>
        </w:rPr>
      </w:pPr>
      <w:r w:rsidRPr="00A44CC2">
        <w:rPr>
          <w:lang w:val="en-AU"/>
        </w:rPr>
        <w:lastRenderedPageBreak/>
        <w:t>Process Control Testing – Hold Point</w:t>
      </w:r>
    </w:p>
    <w:p w:rsidR="00FB7CE5" w:rsidRPr="00A44CC2" w:rsidRDefault="00FB7CE5" w:rsidP="006C1539">
      <w:pPr>
        <w:rPr>
          <w:rFonts w:ascii="Arial" w:hAnsi="Arial" w:cs="Arial"/>
        </w:rPr>
      </w:pPr>
      <w:r w:rsidRPr="00A44CC2">
        <w:rPr>
          <w:rFonts w:ascii="Arial" w:hAnsi="Arial" w:cs="Arial"/>
          <w:b/>
        </w:rPr>
        <w:t>Hold Point -</w:t>
      </w:r>
      <w:r w:rsidRPr="00A44CC2">
        <w:rPr>
          <w:rFonts w:ascii="Arial" w:hAnsi="Arial" w:cs="Arial"/>
        </w:rPr>
        <w:t xml:space="preserve"> Provide the Superintendent with a program and procedure for process control testing for the project within 14 days of the awarding of the contract and before work is commenced on site. Base the process control testing on lots and comply with the clause </w:t>
      </w:r>
      <w:r w:rsidRPr="00A44CC2">
        <w:rPr>
          <w:rFonts w:ascii="Arial" w:hAnsi="Arial" w:cs="Arial"/>
          <w:b/>
          <w:i/>
        </w:rPr>
        <w:t>Conformance of Compaction of Soils</w:t>
      </w:r>
      <w:r w:rsidRPr="00A44CC2">
        <w:rPr>
          <w:rFonts w:ascii="Arial" w:hAnsi="Arial" w:cs="Arial"/>
        </w:rPr>
        <w:t xml:space="preserve"> in CONFORMANCE TESTING.</w:t>
      </w:r>
    </w:p>
    <w:p w:rsidR="00FB7CE5" w:rsidRPr="00A44CC2" w:rsidRDefault="00FB7CE5" w:rsidP="006C1539">
      <w:pPr>
        <w:rPr>
          <w:rFonts w:ascii="Arial" w:hAnsi="Arial" w:cs="Arial"/>
          <w:color w:val="000000"/>
        </w:rPr>
      </w:pPr>
      <w:r w:rsidRPr="00A44CC2">
        <w:rPr>
          <w:rFonts w:ascii="Arial" w:hAnsi="Arial" w:cs="Arial"/>
          <w:color w:val="000000"/>
        </w:rPr>
        <w:t>Include the following activities, as applicable:</w:t>
      </w:r>
    </w:p>
    <w:p w:rsidR="00FB7CE5" w:rsidRPr="00A44CC2" w:rsidRDefault="00FB7CE5" w:rsidP="006C1539">
      <w:pPr>
        <w:pStyle w:val="Bullet"/>
        <w:rPr>
          <w:rFonts w:cs="Arial"/>
        </w:rPr>
      </w:pPr>
      <w:r w:rsidRPr="00A44CC2">
        <w:rPr>
          <w:rFonts w:cs="Arial"/>
        </w:rPr>
        <w:t>Extraction area investigative sampling, on a grid basis</w:t>
      </w:r>
    </w:p>
    <w:p w:rsidR="00FB7CE5" w:rsidRPr="00A44CC2" w:rsidRDefault="00FB7CE5" w:rsidP="006C1539">
      <w:pPr>
        <w:pStyle w:val="Bullet"/>
        <w:rPr>
          <w:rFonts w:cs="Arial"/>
        </w:rPr>
      </w:pPr>
      <w:r w:rsidRPr="00A44CC2">
        <w:rPr>
          <w:rFonts w:cs="Arial"/>
        </w:rPr>
        <w:t>Extraction area confirmatory sampling, on a windrow/ stockpile basis</w:t>
      </w:r>
    </w:p>
    <w:p w:rsidR="00FB7CE5" w:rsidRPr="00A44CC2" w:rsidRDefault="00FB7CE5" w:rsidP="006C1539">
      <w:pPr>
        <w:pStyle w:val="Bullet"/>
        <w:rPr>
          <w:rFonts w:cs="Arial"/>
        </w:rPr>
      </w:pPr>
      <w:r w:rsidRPr="00A44CC2">
        <w:rPr>
          <w:rFonts w:cs="Arial"/>
        </w:rPr>
        <w:t>On-formation testing, on a lot basis.</w:t>
      </w:r>
    </w:p>
    <w:p w:rsidR="00FB7CE5" w:rsidRPr="00A44CC2" w:rsidRDefault="00FB7CE5" w:rsidP="006C1539">
      <w:pPr>
        <w:rPr>
          <w:rFonts w:ascii="Arial" w:hAnsi="Arial" w:cs="Arial"/>
        </w:rPr>
      </w:pPr>
      <w:r w:rsidRPr="00A44CC2">
        <w:rPr>
          <w:rFonts w:ascii="Arial" w:hAnsi="Arial" w:cs="Arial"/>
        </w:rPr>
        <w:t>Include the following elements of the work in the process control testing program as applicable;</w:t>
      </w:r>
    </w:p>
    <w:p w:rsidR="00FB7CE5" w:rsidRPr="00A44CC2" w:rsidRDefault="00FB7CE5" w:rsidP="006C1539">
      <w:pPr>
        <w:pStyle w:val="Bullet"/>
        <w:rPr>
          <w:rFonts w:cs="Arial"/>
        </w:rPr>
      </w:pPr>
      <w:r w:rsidRPr="00A44CC2">
        <w:rPr>
          <w:rFonts w:cs="Arial"/>
        </w:rPr>
        <w:t>Fill</w:t>
      </w:r>
    </w:p>
    <w:p w:rsidR="00FB7CE5" w:rsidRPr="00A44CC2" w:rsidRDefault="00FB7CE5" w:rsidP="006C1539">
      <w:pPr>
        <w:pStyle w:val="Bullet"/>
        <w:rPr>
          <w:rFonts w:cs="Arial"/>
        </w:rPr>
      </w:pPr>
      <w:r w:rsidRPr="00A44CC2">
        <w:rPr>
          <w:rFonts w:cs="Arial"/>
        </w:rPr>
        <w:t>Sub-grade</w:t>
      </w:r>
    </w:p>
    <w:p w:rsidR="00FB7CE5" w:rsidRPr="00A44CC2" w:rsidRDefault="00FB7CE5" w:rsidP="006C1539">
      <w:pPr>
        <w:pStyle w:val="Bullet"/>
        <w:rPr>
          <w:rFonts w:cs="Arial"/>
        </w:rPr>
      </w:pPr>
      <w:r w:rsidRPr="00A44CC2">
        <w:rPr>
          <w:rFonts w:cs="Arial"/>
        </w:rPr>
        <w:t>Sub-base</w:t>
      </w:r>
    </w:p>
    <w:p w:rsidR="00FB7CE5" w:rsidRPr="00A44CC2" w:rsidRDefault="00FB7CE5" w:rsidP="006C1539">
      <w:pPr>
        <w:pStyle w:val="Bullet"/>
        <w:rPr>
          <w:rFonts w:cs="Arial"/>
        </w:rPr>
      </w:pPr>
      <w:r w:rsidRPr="00A44CC2">
        <w:rPr>
          <w:rFonts w:cs="Arial"/>
        </w:rPr>
        <w:t>Base course</w:t>
      </w:r>
    </w:p>
    <w:p w:rsidR="00FB7CE5" w:rsidRPr="00A44CC2" w:rsidRDefault="00FB7CE5" w:rsidP="006C1539">
      <w:pPr>
        <w:pStyle w:val="Bullet"/>
        <w:rPr>
          <w:rFonts w:cs="Arial"/>
        </w:rPr>
      </w:pPr>
      <w:r w:rsidRPr="00A44CC2">
        <w:rPr>
          <w:rFonts w:cs="Arial"/>
        </w:rPr>
        <w:t>Shoulders</w:t>
      </w:r>
    </w:p>
    <w:p w:rsidR="00FB7CE5" w:rsidRPr="00A44CC2" w:rsidRDefault="00FB7CE5" w:rsidP="006C1539">
      <w:pPr>
        <w:pStyle w:val="Bullet"/>
        <w:rPr>
          <w:rFonts w:cs="Arial"/>
        </w:rPr>
      </w:pPr>
      <w:r w:rsidRPr="00A44CC2">
        <w:rPr>
          <w:rFonts w:cs="Arial"/>
        </w:rPr>
        <w:t>Stabilisation</w:t>
      </w:r>
    </w:p>
    <w:p w:rsidR="00FB7CE5" w:rsidRPr="00A44CC2" w:rsidRDefault="00FB7CE5" w:rsidP="00CE5894">
      <w:pPr>
        <w:pStyle w:val="guidenotes"/>
        <w:rPr>
          <w:rFonts w:cs="Arial"/>
        </w:rPr>
      </w:pPr>
      <w:r w:rsidRPr="00A44CC2">
        <w:rPr>
          <w:rFonts w:cs="Arial"/>
        </w:rPr>
        <w:t>[Edit this list as required, to suit the particular project.]</w:t>
      </w:r>
    </w:p>
    <w:p w:rsidR="00FB7CE5" w:rsidRPr="00A44CC2" w:rsidRDefault="00FB7CE5" w:rsidP="006C1539">
      <w:pPr>
        <w:rPr>
          <w:rFonts w:ascii="Arial" w:hAnsi="Arial" w:cs="Arial"/>
        </w:rPr>
      </w:pPr>
      <w:r w:rsidRPr="00A44CC2">
        <w:rPr>
          <w:rFonts w:ascii="Arial" w:hAnsi="Arial" w:cs="Arial"/>
        </w:rPr>
        <w:t xml:space="preserve">Rework and retest failed lots a maximum of two times subsequent to an initial test failure. </w:t>
      </w:r>
    </w:p>
    <w:p w:rsidR="00FB7CE5" w:rsidRPr="00A44CC2" w:rsidRDefault="00FB7CE5" w:rsidP="006C1539">
      <w:pPr>
        <w:rPr>
          <w:rFonts w:ascii="Arial" w:hAnsi="Arial" w:cs="Arial"/>
        </w:rPr>
      </w:pPr>
      <w:r w:rsidRPr="00A44CC2">
        <w:rPr>
          <w:rFonts w:ascii="Arial" w:hAnsi="Arial" w:cs="Arial"/>
        </w:rPr>
        <w:t>Following a third test failure rip up, remove and replace the entire failed layer before carrying out any further testing.</w:t>
      </w:r>
    </w:p>
    <w:p w:rsidR="00FB7CE5" w:rsidRPr="00A44CC2" w:rsidRDefault="00FB7CE5" w:rsidP="006C1539">
      <w:pPr>
        <w:rPr>
          <w:rFonts w:ascii="Arial" w:hAnsi="Arial" w:cs="Arial"/>
        </w:rPr>
      </w:pPr>
      <w:r w:rsidRPr="00A44CC2">
        <w:rPr>
          <w:rFonts w:ascii="Arial" w:hAnsi="Arial" w:cs="Arial"/>
        </w:rPr>
        <w:t>Where relevant, provide additional process control testing procedures for concrete, bitumen and other elements subject to conformance testing by the Superintendent.</w:t>
      </w:r>
    </w:p>
    <w:p w:rsidR="00FB7CE5" w:rsidRPr="00A44CC2" w:rsidRDefault="00FB7CE5" w:rsidP="006C1539">
      <w:pPr>
        <w:rPr>
          <w:rFonts w:ascii="Arial" w:hAnsi="Arial" w:cs="Arial"/>
        </w:rPr>
      </w:pPr>
      <w:r w:rsidRPr="00A44CC2">
        <w:rPr>
          <w:rFonts w:ascii="Arial" w:hAnsi="Arial" w:cs="Arial"/>
        </w:rPr>
        <w:t>The Contractor is responsible for the ordering up and payment of all process testing costs.</w:t>
      </w:r>
    </w:p>
    <w:p w:rsidR="00FB7CE5" w:rsidRPr="00A44CC2" w:rsidRDefault="00FB7CE5" w:rsidP="006C1539">
      <w:pPr>
        <w:rPr>
          <w:rFonts w:ascii="Arial" w:hAnsi="Arial" w:cs="Arial"/>
        </w:rPr>
      </w:pPr>
      <w:r w:rsidRPr="00A44CC2">
        <w:rPr>
          <w:rFonts w:ascii="Arial" w:hAnsi="Arial" w:cs="Arial"/>
        </w:rPr>
        <w:t xml:space="preserve">Refer to the </w:t>
      </w:r>
      <w:r w:rsidRPr="00A44CC2">
        <w:rPr>
          <w:rFonts w:ascii="Arial" w:hAnsi="Arial" w:cs="Arial"/>
          <w:b/>
          <w:i/>
        </w:rPr>
        <w:t>Conformance Testing</w:t>
      </w:r>
      <w:r w:rsidRPr="00A44CC2">
        <w:rPr>
          <w:rFonts w:ascii="Arial" w:hAnsi="Arial" w:cs="Arial"/>
        </w:rPr>
        <w:t xml:space="preserve"> clauses in the MEASUREMENT AND PAYMENT section.</w:t>
      </w:r>
    </w:p>
    <w:p w:rsidR="00FB7CE5" w:rsidRPr="00A44CC2" w:rsidRDefault="00FB7CE5" w:rsidP="00D33A84">
      <w:pPr>
        <w:pStyle w:val="Heading3"/>
        <w:rPr>
          <w:lang w:val="en-AU"/>
        </w:rPr>
      </w:pPr>
      <w:bookmarkStart w:id="238" w:name="_Toc390823525"/>
      <w:bookmarkStart w:id="239" w:name="_Toc391429217"/>
      <w:bookmarkStart w:id="240" w:name="_Toc396034143"/>
      <w:bookmarkStart w:id="241" w:name="_Toc398800326"/>
      <w:r w:rsidRPr="00A44CC2">
        <w:rPr>
          <w:lang w:val="en-AU"/>
        </w:rPr>
        <w:t>Production of Natural Gravel and Sand Clay Materials</w:t>
      </w:r>
    </w:p>
    <w:p w:rsidR="00FB7CE5" w:rsidRPr="00A44CC2" w:rsidRDefault="00FB7CE5" w:rsidP="00A348C6">
      <w:pPr>
        <w:rPr>
          <w:rFonts w:ascii="Arial" w:hAnsi="Arial" w:cs="Arial"/>
          <w:b/>
          <w:color w:val="000000"/>
        </w:rPr>
      </w:pPr>
      <w:r w:rsidRPr="00A44CC2">
        <w:rPr>
          <w:rFonts w:ascii="Arial" w:hAnsi="Arial" w:cs="Arial"/>
          <w:b/>
          <w:color w:val="000000"/>
        </w:rPr>
        <w:t>Extraction Area</w:t>
      </w:r>
    </w:p>
    <w:p w:rsidR="00FB7CE5" w:rsidRPr="00A44CC2" w:rsidRDefault="00FB7CE5" w:rsidP="006C1539">
      <w:pPr>
        <w:rPr>
          <w:rFonts w:ascii="Arial" w:hAnsi="Arial" w:cs="Arial"/>
        </w:rPr>
      </w:pPr>
      <w:r w:rsidRPr="00A44CC2">
        <w:rPr>
          <w:rFonts w:ascii="Arial" w:hAnsi="Arial" w:cs="Arial"/>
        </w:rPr>
        <w:t>Work extraction areas to achieve conforming material. Control depth of winning to avoid contamination of gravel by clay and other fine materials.</w:t>
      </w:r>
    </w:p>
    <w:p w:rsidR="00FB7CE5" w:rsidRPr="00A44CC2" w:rsidRDefault="00FB7CE5" w:rsidP="006C1539">
      <w:pPr>
        <w:rPr>
          <w:rFonts w:ascii="Arial" w:hAnsi="Arial" w:cs="Arial"/>
        </w:rPr>
      </w:pPr>
      <w:r w:rsidRPr="00A44CC2">
        <w:rPr>
          <w:rFonts w:ascii="Arial" w:hAnsi="Arial" w:cs="Arial"/>
        </w:rPr>
        <w:t>Use front-end loaders or dozers to win, push up and windrow materials. Use of other plant requires approval from Superintendent.</w:t>
      </w:r>
    </w:p>
    <w:p w:rsidR="00FB7CE5" w:rsidRPr="00A44CC2" w:rsidRDefault="00FB7CE5" w:rsidP="006C1539">
      <w:pPr>
        <w:rPr>
          <w:rFonts w:ascii="Arial" w:hAnsi="Arial" w:cs="Arial"/>
        </w:rPr>
      </w:pPr>
      <w:r w:rsidRPr="00A44CC2">
        <w:rPr>
          <w:rFonts w:ascii="Arial" w:hAnsi="Arial" w:cs="Arial"/>
        </w:rPr>
        <w:t>Screen, blend and condition materials to achieve specified material property requirements.</w:t>
      </w:r>
    </w:p>
    <w:p w:rsidR="00FB7CE5" w:rsidRPr="00A44CC2" w:rsidRDefault="00FB7CE5" w:rsidP="00D33A84">
      <w:pPr>
        <w:pStyle w:val="Heading3"/>
        <w:rPr>
          <w:lang w:val="en-AU"/>
        </w:rPr>
      </w:pPr>
      <w:r w:rsidRPr="00A44CC2">
        <w:rPr>
          <w:lang w:val="en-AU"/>
        </w:rPr>
        <w:t>On-Formation Mixing and Placing</w:t>
      </w:r>
      <w:bookmarkEnd w:id="238"/>
      <w:bookmarkEnd w:id="239"/>
      <w:bookmarkEnd w:id="240"/>
      <w:bookmarkEnd w:id="241"/>
    </w:p>
    <w:p w:rsidR="00FB7CE5" w:rsidRPr="00A44CC2" w:rsidRDefault="00FB7CE5" w:rsidP="006C1539">
      <w:pPr>
        <w:rPr>
          <w:rFonts w:ascii="Arial" w:hAnsi="Arial" w:cs="Arial"/>
        </w:rPr>
      </w:pPr>
      <w:r w:rsidRPr="00A44CC2">
        <w:rPr>
          <w:rFonts w:ascii="Arial" w:hAnsi="Arial" w:cs="Arial"/>
        </w:rPr>
        <w:t>Place material in uniform and level layers over subgrade surface or lower layers of the pavement.</w:t>
      </w:r>
    </w:p>
    <w:p w:rsidR="00FB7CE5" w:rsidRPr="00A44CC2" w:rsidRDefault="00FB7CE5" w:rsidP="006C1539">
      <w:pPr>
        <w:rPr>
          <w:rFonts w:ascii="Arial" w:hAnsi="Arial" w:cs="Arial"/>
        </w:rPr>
      </w:pPr>
      <w:r w:rsidRPr="00A44CC2">
        <w:rPr>
          <w:rFonts w:ascii="Arial" w:hAnsi="Arial" w:cs="Arial"/>
        </w:rPr>
        <w:t>Remove segregated and contaminated material from the site.</w:t>
      </w:r>
    </w:p>
    <w:p w:rsidR="00FB7CE5" w:rsidRPr="00A44CC2" w:rsidRDefault="00FB7CE5" w:rsidP="006C1539">
      <w:pPr>
        <w:rPr>
          <w:rFonts w:ascii="Arial" w:hAnsi="Arial" w:cs="Arial"/>
        </w:rPr>
      </w:pPr>
      <w:r w:rsidRPr="00A44CC2">
        <w:rPr>
          <w:rFonts w:ascii="Arial" w:hAnsi="Arial" w:cs="Arial"/>
        </w:rPr>
        <w:lastRenderedPageBreak/>
        <w:t>Remove organic materials such as timber, roots and the like by manual stick picking methods.</w:t>
      </w:r>
    </w:p>
    <w:p w:rsidR="00FB7CE5" w:rsidRPr="00A44CC2" w:rsidRDefault="00FB7CE5" w:rsidP="006C1539">
      <w:pPr>
        <w:rPr>
          <w:rFonts w:ascii="Arial" w:hAnsi="Arial" w:cs="Arial"/>
        </w:rPr>
      </w:pPr>
      <w:r w:rsidRPr="00A44CC2">
        <w:rPr>
          <w:rFonts w:ascii="Arial" w:hAnsi="Arial" w:cs="Arial"/>
        </w:rPr>
        <w:t>Do not place material on a previous layer that has</w:t>
      </w:r>
    </w:p>
    <w:p w:rsidR="00FB7CE5" w:rsidRPr="00A44CC2" w:rsidRDefault="00FB7CE5" w:rsidP="006C1539">
      <w:pPr>
        <w:pStyle w:val="Bullet"/>
        <w:rPr>
          <w:rFonts w:cs="Arial"/>
        </w:rPr>
      </w:pPr>
      <w:r w:rsidRPr="00A44CC2">
        <w:rPr>
          <w:rFonts w:cs="Arial"/>
        </w:rPr>
        <w:t>become waterlogged or cracked; and/or</w:t>
      </w:r>
    </w:p>
    <w:p w:rsidR="00FB7CE5" w:rsidRPr="00A44CC2" w:rsidRDefault="00FB7CE5" w:rsidP="006C1539">
      <w:pPr>
        <w:pStyle w:val="Bullet"/>
        <w:rPr>
          <w:rFonts w:cs="Arial"/>
        </w:rPr>
      </w:pPr>
      <w:r w:rsidRPr="00A44CC2">
        <w:rPr>
          <w:rFonts w:cs="Arial"/>
        </w:rPr>
        <w:t>otherwise deteriorated.</w:t>
      </w:r>
    </w:p>
    <w:p w:rsidR="00FB7CE5" w:rsidRPr="00A44CC2" w:rsidRDefault="00FB7CE5" w:rsidP="006C1539">
      <w:pPr>
        <w:rPr>
          <w:rFonts w:ascii="Arial" w:hAnsi="Arial" w:cs="Arial"/>
        </w:rPr>
      </w:pPr>
      <w:r w:rsidRPr="00A44CC2">
        <w:rPr>
          <w:rFonts w:ascii="Arial" w:hAnsi="Arial" w:cs="Arial"/>
        </w:rPr>
        <w:t>Condition and mix the material uniformly throughout with water to achieve a moisture content suitable for the specified Dry Density Ratio to be achieved.</w:t>
      </w:r>
    </w:p>
    <w:p w:rsidR="00FB7CE5" w:rsidRPr="00A44CC2" w:rsidRDefault="00FB7CE5" w:rsidP="006C1539">
      <w:pPr>
        <w:rPr>
          <w:rFonts w:ascii="Arial" w:hAnsi="Arial" w:cs="Arial"/>
        </w:rPr>
      </w:pPr>
      <w:r w:rsidRPr="00A44CC2">
        <w:rPr>
          <w:rFonts w:ascii="Arial" w:hAnsi="Arial" w:cs="Arial"/>
        </w:rPr>
        <w:t>Ensure water is clean and free from oil, alkali, organic or any other deleterious substances, and that the total soluble salts content is less than 3,000 mg/litre (total dissolved salts). Provide evidence of construction water salt content level.</w:t>
      </w:r>
    </w:p>
    <w:p w:rsidR="00FB7CE5" w:rsidRPr="00A44CC2" w:rsidRDefault="00FB7CE5" w:rsidP="00C5576D">
      <w:pPr>
        <w:pStyle w:val="Heading3"/>
        <w:rPr>
          <w:lang w:val="en-AU"/>
        </w:rPr>
      </w:pPr>
      <w:bookmarkStart w:id="242" w:name="_Toc390823526"/>
      <w:bookmarkStart w:id="243" w:name="_Toc391429218"/>
      <w:bookmarkStart w:id="244" w:name="_Toc396034144"/>
      <w:bookmarkStart w:id="245" w:name="_Toc398800327"/>
      <w:r w:rsidRPr="00A44CC2">
        <w:rPr>
          <w:lang w:val="en-AU"/>
        </w:rPr>
        <w:t>Compaction</w:t>
      </w:r>
      <w:bookmarkEnd w:id="242"/>
      <w:bookmarkEnd w:id="243"/>
      <w:bookmarkEnd w:id="244"/>
      <w:bookmarkEnd w:id="245"/>
    </w:p>
    <w:p w:rsidR="00FB7CE5" w:rsidRPr="00A44CC2" w:rsidRDefault="00FB7CE5" w:rsidP="006C1539">
      <w:pPr>
        <w:rPr>
          <w:rFonts w:ascii="Arial" w:hAnsi="Arial" w:cs="Arial"/>
        </w:rPr>
      </w:pPr>
      <w:r w:rsidRPr="00A44CC2">
        <w:rPr>
          <w:rFonts w:ascii="Arial" w:hAnsi="Arial" w:cs="Arial"/>
        </w:rPr>
        <w:t>Compact in uniform layers not less than 100 mm nor greater than 200 mm compacted thickness.</w:t>
      </w:r>
    </w:p>
    <w:p w:rsidR="00FB7CE5" w:rsidRPr="00A44CC2" w:rsidRDefault="00FB7CE5" w:rsidP="006C1539">
      <w:pPr>
        <w:rPr>
          <w:rFonts w:ascii="Arial" w:hAnsi="Arial" w:cs="Arial"/>
        </w:rPr>
      </w:pPr>
      <w:r w:rsidRPr="00A44CC2">
        <w:rPr>
          <w:rFonts w:ascii="Arial" w:hAnsi="Arial" w:cs="Arial"/>
        </w:rPr>
        <w:t>Achieve a homogeneous mass with no compaction planes.</w:t>
      </w:r>
    </w:p>
    <w:p w:rsidR="00FB7CE5" w:rsidRPr="00A44CC2" w:rsidRDefault="00FB7CE5" w:rsidP="006C1539">
      <w:pPr>
        <w:rPr>
          <w:rFonts w:ascii="Arial" w:hAnsi="Arial" w:cs="Arial"/>
        </w:rPr>
      </w:pPr>
      <w:r w:rsidRPr="00A44CC2">
        <w:rPr>
          <w:rFonts w:ascii="Arial" w:hAnsi="Arial" w:cs="Arial"/>
        </w:rPr>
        <w:t xml:space="preserve">Conform to the Dry Density Ratios specified in the </w:t>
      </w:r>
      <w:r w:rsidRPr="00A44CC2">
        <w:rPr>
          <w:rFonts w:ascii="Arial" w:hAnsi="Arial" w:cs="Arial"/>
          <w:b/>
          <w:i/>
        </w:rPr>
        <w:t>Table - Dry Density Ratios for Conformance</w:t>
      </w:r>
      <w:r w:rsidRPr="00A44CC2">
        <w:rPr>
          <w:rFonts w:ascii="Arial" w:hAnsi="Arial" w:cs="Arial"/>
        </w:rPr>
        <w:t xml:space="preserve"> in the CONFORMANCE TESTING Section. </w:t>
      </w:r>
    </w:p>
    <w:p w:rsidR="00FB7CE5" w:rsidRPr="00A44CC2" w:rsidRDefault="00FB7CE5" w:rsidP="006C1539">
      <w:pPr>
        <w:rPr>
          <w:rFonts w:ascii="Arial" w:hAnsi="Arial" w:cs="Arial"/>
        </w:rPr>
      </w:pPr>
      <w:r w:rsidRPr="00A44CC2">
        <w:rPr>
          <w:rFonts w:ascii="Arial" w:hAnsi="Arial" w:cs="Arial"/>
        </w:rPr>
        <w:t>Maintain the prepared pavement layer.</w:t>
      </w:r>
    </w:p>
    <w:p w:rsidR="00FB7CE5" w:rsidRPr="00A44CC2" w:rsidRDefault="00FB7CE5" w:rsidP="00FB7CE5">
      <w:pPr>
        <w:pStyle w:val="Heading2"/>
        <w:ind w:left="576" w:hanging="576"/>
        <w:rPr>
          <w:rFonts w:cs="Arial"/>
          <w:lang w:val="en-AU"/>
        </w:rPr>
      </w:pPr>
      <w:bookmarkStart w:id="246" w:name="_Toc390823528"/>
      <w:bookmarkStart w:id="247" w:name="_Toc391429220"/>
      <w:bookmarkStart w:id="248" w:name="_Toc396034146"/>
      <w:bookmarkStart w:id="249" w:name="_Toc398800329"/>
      <w:r w:rsidRPr="00A44CC2">
        <w:rPr>
          <w:rFonts w:cs="Arial"/>
          <w:lang w:val="en-AU"/>
        </w:rPr>
        <w:t>Reconstruction and Rehabilitation Of Existing Pavements</w:t>
      </w:r>
      <w:bookmarkEnd w:id="246"/>
      <w:bookmarkEnd w:id="247"/>
      <w:bookmarkEnd w:id="248"/>
      <w:bookmarkEnd w:id="249"/>
    </w:p>
    <w:p w:rsidR="00FB7CE5" w:rsidRPr="00A44CC2" w:rsidRDefault="00FB7CE5" w:rsidP="00D33A84">
      <w:pPr>
        <w:pStyle w:val="Heading3"/>
        <w:rPr>
          <w:lang w:val="en-AU"/>
        </w:rPr>
      </w:pPr>
      <w:bookmarkStart w:id="250" w:name="_Toc390823529"/>
      <w:bookmarkStart w:id="251" w:name="_Toc391429221"/>
      <w:bookmarkStart w:id="252" w:name="_Toc396034147"/>
      <w:bookmarkStart w:id="253" w:name="_Toc398800330"/>
      <w:r w:rsidRPr="00A44CC2">
        <w:rPr>
          <w:lang w:val="en-AU"/>
        </w:rPr>
        <w:t>Widening</w:t>
      </w:r>
      <w:bookmarkEnd w:id="250"/>
      <w:bookmarkEnd w:id="251"/>
      <w:bookmarkEnd w:id="252"/>
      <w:bookmarkEnd w:id="253"/>
    </w:p>
    <w:p w:rsidR="00FB7CE5" w:rsidRPr="00A44CC2" w:rsidRDefault="00FB7CE5" w:rsidP="006C1539">
      <w:pPr>
        <w:rPr>
          <w:rFonts w:ascii="Arial" w:hAnsi="Arial" w:cs="Arial"/>
        </w:rPr>
      </w:pPr>
      <w:r w:rsidRPr="00A44CC2">
        <w:rPr>
          <w:rFonts w:ascii="Arial" w:hAnsi="Arial" w:cs="Arial"/>
        </w:rPr>
        <w:t>Saw cut back the existing pavement by not less than 150 mm width on each edge to sound material.</w:t>
      </w:r>
    </w:p>
    <w:p w:rsidR="00FB7CE5" w:rsidRPr="00A44CC2" w:rsidRDefault="00FB7CE5" w:rsidP="006C1539">
      <w:pPr>
        <w:rPr>
          <w:rFonts w:ascii="Arial" w:hAnsi="Arial" w:cs="Arial"/>
        </w:rPr>
      </w:pPr>
      <w:r w:rsidRPr="00A44CC2">
        <w:rPr>
          <w:rFonts w:ascii="Arial" w:hAnsi="Arial" w:cs="Arial"/>
        </w:rPr>
        <w:t>Excavate boxing for widening to the required depth below finished surface.</w:t>
      </w:r>
    </w:p>
    <w:p w:rsidR="00FB7CE5" w:rsidRPr="00A44CC2" w:rsidRDefault="00FB7CE5" w:rsidP="006C1539">
      <w:pPr>
        <w:rPr>
          <w:rFonts w:ascii="Arial" w:hAnsi="Arial" w:cs="Arial"/>
        </w:rPr>
      </w:pPr>
      <w:r w:rsidRPr="00A44CC2">
        <w:rPr>
          <w:rFonts w:ascii="Arial" w:hAnsi="Arial" w:cs="Arial"/>
        </w:rPr>
        <w:t>Construct subgrade as specified in the EARTHWORKS Section.</w:t>
      </w:r>
    </w:p>
    <w:p w:rsidR="00FB7CE5" w:rsidRPr="00A44CC2" w:rsidRDefault="00FB7CE5" w:rsidP="006C1539">
      <w:pPr>
        <w:rPr>
          <w:rFonts w:ascii="Arial" w:hAnsi="Arial" w:cs="Arial"/>
        </w:rPr>
      </w:pPr>
      <w:r w:rsidRPr="00A44CC2">
        <w:rPr>
          <w:rFonts w:ascii="Arial" w:hAnsi="Arial" w:cs="Arial"/>
        </w:rPr>
        <w:t>Construct pavement and shoulder as specified.</w:t>
      </w:r>
    </w:p>
    <w:p w:rsidR="00FB7CE5" w:rsidRPr="00A44CC2" w:rsidRDefault="00FB7CE5" w:rsidP="00D33A84">
      <w:pPr>
        <w:pStyle w:val="Heading3"/>
        <w:tabs>
          <w:tab w:val="left" w:pos="0"/>
        </w:tabs>
        <w:suppressAutoHyphens/>
        <w:rPr>
          <w:color w:val="000000"/>
          <w:lang w:val="en-AU"/>
        </w:rPr>
      </w:pPr>
      <w:bookmarkStart w:id="254" w:name="_Toc390823530"/>
      <w:bookmarkStart w:id="255" w:name="_Toc391429222"/>
      <w:bookmarkStart w:id="256" w:name="_Toc396034148"/>
      <w:bookmarkStart w:id="257" w:name="_Toc398800331"/>
      <w:r w:rsidRPr="00A44CC2">
        <w:rPr>
          <w:color w:val="000000"/>
          <w:lang w:val="en-AU"/>
        </w:rPr>
        <w:t xml:space="preserve">Strengthening </w:t>
      </w:r>
      <w:bookmarkEnd w:id="254"/>
      <w:bookmarkEnd w:id="255"/>
      <w:bookmarkEnd w:id="256"/>
      <w:bookmarkEnd w:id="257"/>
      <w:r w:rsidRPr="00A44CC2">
        <w:rPr>
          <w:color w:val="000000"/>
          <w:lang w:val="en-AU"/>
        </w:rPr>
        <w:t>by Granular Overlay on Existing Pavement</w:t>
      </w:r>
    </w:p>
    <w:p w:rsidR="00FB7CE5" w:rsidRPr="00A44CC2" w:rsidRDefault="00FB7CE5" w:rsidP="006C1539">
      <w:pPr>
        <w:rPr>
          <w:rFonts w:ascii="Arial" w:hAnsi="Arial" w:cs="Arial"/>
        </w:rPr>
      </w:pPr>
      <w:r w:rsidRPr="00A44CC2">
        <w:rPr>
          <w:rFonts w:ascii="Arial" w:hAnsi="Arial" w:cs="Arial"/>
        </w:rPr>
        <w:t>Saw cut across existing pavement at each end of work. Cut shall be vertical and at least 100 mm deep to allow smooth transition to new work.</w:t>
      </w:r>
    </w:p>
    <w:p w:rsidR="00FB7CE5" w:rsidRPr="00A44CC2" w:rsidRDefault="00FB7CE5" w:rsidP="006C1539">
      <w:pPr>
        <w:rPr>
          <w:rFonts w:ascii="Arial" w:hAnsi="Arial" w:cs="Arial"/>
        </w:rPr>
      </w:pPr>
      <w:r w:rsidRPr="00A44CC2">
        <w:rPr>
          <w:rFonts w:ascii="Arial" w:hAnsi="Arial" w:cs="Arial"/>
        </w:rPr>
        <w:t>Remove seal from existing pavement.</w:t>
      </w:r>
    </w:p>
    <w:p w:rsidR="00FB7CE5" w:rsidRPr="00A44CC2" w:rsidRDefault="00FB7CE5">
      <w:pPr>
        <w:pStyle w:val="guidenotes"/>
        <w:rPr>
          <w:rFonts w:cs="Arial"/>
          <w:color w:val="00B050"/>
        </w:rPr>
      </w:pPr>
      <w:r w:rsidRPr="00A44CC2">
        <w:rPr>
          <w:rFonts w:cs="Arial"/>
          <w:color w:val="00B050"/>
        </w:rPr>
        <w:t>[Delete if pavements are not sealed]</w:t>
      </w:r>
    </w:p>
    <w:p w:rsidR="00FB7CE5" w:rsidRPr="00A44CC2" w:rsidRDefault="00FB7CE5" w:rsidP="006C1539">
      <w:pPr>
        <w:rPr>
          <w:rFonts w:ascii="Arial" w:hAnsi="Arial" w:cs="Arial"/>
        </w:rPr>
      </w:pPr>
      <w:r w:rsidRPr="00A44CC2">
        <w:rPr>
          <w:rFonts w:ascii="Arial" w:hAnsi="Arial" w:cs="Arial"/>
        </w:rPr>
        <w:t>Scarify local high spots to 75 mm below finished surface.</w:t>
      </w:r>
    </w:p>
    <w:p w:rsidR="00FB7CE5" w:rsidRPr="00A44CC2" w:rsidRDefault="00FB7CE5" w:rsidP="006C1539">
      <w:pPr>
        <w:rPr>
          <w:rFonts w:ascii="Arial" w:hAnsi="Arial" w:cs="Arial"/>
        </w:rPr>
      </w:pPr>
      <w:r w:rsidRPr="00A44CC2">
        <w:rPr>
          <w:rFonts w:ascii="Arial" w:hAnsi="Arial" w:cs="Arial"/>
        </w:rPr>
        <w:t>Construct a strengthening layer over the full width of the existing pavement and shoulder and the widening as specified.</w:t>
      </w:r>
    </w:p>
    <w:p w:rsidR="00FB7CE5" w:rsidRPr="00A44CC2" w:rsidRDefault="00FB7CE5" w:rsidP="00D33A84">
      <w:pPr>
        <w:pStyle w:val="Heading3"/>
        <w:tabs>
          <w:tab w:val="left" w:pos="0"/>
        </w:tabs>
        <w:suppressAutoHyphens/>
        <w:rPr>
          <w:color w:val="000000"/>
          <w:lang w:val="en-AU"/>
        </w:rPr>
      </w:pPr>
      <w:r w:rsidRPr="00A44CC2">
        <w:rPr>
          <w:color w:val="000000"/>
          <w:lang w:val="en-AU"/>
        </w:rPr>
        <w:t>Strengthening by Granular Overlay on Re-Worked Existing Pavement</w:t>
      </w:r>
    </w:p>
    <w:p w:rsidR="00FB7CE5" w:rsidRPr="00A44CC2" w:rsidRDefault="00FB7CE5" w:rsidP="00230054">
      <w:pPr>
        <w:pStyle w:val="guidenotes"/>
        <w:rPr>
          <w:rFonts w:cs="Arial"/>
          <w:color w:val="00B050"/>
        </w:rPr>
      </w:pPr>
      <w:r w:rsidRPr="00A44CC2">
        <w:rPr>
          <w:rFonts w:cs="Arial"/>
          <w:color w:val="00B050"/>
        </w:rPr>
        <w:t>[Delete if pavements are not sealed]</w:t>
      </w:r>
    </w:p>
    <w:p w:rsidR="00FB7CE5" w:rsidRPr="00A44CC2" w:rsidRDefault="00FB7CE5" w:rsidP="006C1539">
      <w:pPr>
        <w:rPr>
          <w:rFonts w:ascii="Arial" w:hAnsi="Arial" w:cs="Arial"/>
        </w:rPr>
      </w:pPr>
      <w:r w:rsidRPr="00A44CC2">
        <w:rPr>
          <w:rFonts w:ascii="Arial" w:hAnsi="Arial" w:cs="Arial"/>
        </w:rPr>
        <w:t>Saw cut across existing pavement at each end of work. Cut shall be vertical and at least 100 mm deep to allow smooth transition to new work.</w:t>
      </w:r>
    </w:p>
    <w:p w:rsidR="00FB7CE5" w:rsidRPr="00A44CC2" w:rsidRDefault="00FB7CE5" w:rsidP="006C1539">
      <w:pPr>
        <w:rPr>
          <w:rFonts w:ascii="Arial" w:hAnsi="Arial" w:cs="Arial"/>
        </w:rPr>
      </w:pPr>
      <w:r w:rsidRPr="00A44CC2">
        <w:rPr>
          <w:rFonts w:ascii="Arial" w:hAnsi="Arial" w:cs="Arial"/>
        </w:rPr>
        <w:t>Cut and/or add top-up gravel where required to achieve levels and grade lines.</w:t>
      </w:r>
    </w:p>
    <w:p w:rsidR="00FB7CE5" w:rsidRPr="00A44CC2" w:rsidRDefault="00FB7CE5" w:rsidP="006C1539">
      <w:pPr>
        <w:rPr>
          <w:rFonts w:ascii="Arial" w:hAnsi="Arial" w:cs="Arial"/>
        </w:rPr>
      </w:pPr>
      <w:r w:rsidRPr="00A44CC2">
        <w:rPr>
          <w:rFonts w:ascii="Arial" w:hAnsi="Arial" w:cs="Arial"/>
        </w:rPr>
        <w:lastRenderedPageBreak/>
        <w:t>Wet mix existing seal into existing base layer, with pulveriser-mixing plant, to nominal depth specified.</w:t>
      </w:r>
    </w:p>
    <w:p w:rsidR="00FB7CE5" w:rsidRPr="00A44CC2" w:rsidRDefault="00FB7CE5" w:rsidP="006C1539">
      <w:pPr>
        <w:rPr>
          <w:rFonts w:ascii="Arial" w:hAnsi="Arial" w:cs="Arial"/>
        </w:rPr>
      </w:pPr>
      <w:r w:rsidRPr="00A44CC2">
        <w:rPr>
          <w:rFonts w:ascii="Arial" w:hAnsi="Arial" w:cs="Arial"/>
        </w:rPr>
        <w:t xml:space="preserve">Moisture condition and compact re-worked existing pavement to the Dry Density Ratios specified in the </w:t>
      </w:r>
      <w:r w:rsidRPr="00A44CC2">
        <w:rPr>
          <w:rFonts w:ascii="Arial" w:hAnsi="Arial" w:cs="Arial"/>
          <w:b/>
          <w:i/>
        </w:rPr>
        <w:t>Table - Dry Density Ratios For Conformance</w:t>
      </w:r>
      <w:r w:rsidRPr="00A44CC2">
        <w:rPr>
          <w:rFonts w:ascii="Arial" w:hAnsi="Arial" w:cs="Arial"/>
        </w:rPr>
        <w:t xml:space="preserve"> in the CONFORMANCE TESTING Section for sub-base requirements.</w:t>
      </w:r>
    </w:p>
    <w:p w:rsidR="00FB7CE5" w:rsidRPr="00A44CC2" w:rsidRDefault="00FB7CE5" w:rsidP="006C1539">
      <w:pPr>
        <w:rPr>
          <w:rFonts w:ascii="Arial" w:hAnsi="Arial" w:cs="Arial"/>
        </w:rPr>
      </w:pPr>
      <w:r w:rsidRPr="00A44CC2">
        <w:rPr>
          <w:rFonts w:ascii="Arial" w:hAnsi="Arial" w:cs="Arial"/>
        </w:rPr>
        <w:t xml:space="preserve">Construct a new strengthening basecourse layer over the full width of the re-worked pavement and shoulder, and any widening, to thickness specified. Moisture condition and compact pavement to the Dry Density Ratios specified in the </w:t>
      </w:r>
      <w:r w:rsidRPr="00A44CC2">
        <w:rPr>
          <w:rFonts w:ascii="Arial" w:hAnsi="Arial" w:cs="Arial"/>
          <w:b/>
          <w:i/>
        </w:rPr>
        <w:t>Table - Dry Density Ratios For Conformance</w:t>
      </w:r>
      <w:r w:rsidRPr="00A44CC2">
        <w:rPr>
          <w:rFonts w:ascii="Arial" w:hAnsi="Arial" w:cs="Arial"/>
        </w:rPr>
        <w:t xml:space="preserve"> in the CONFORMANCE TESTING Section for sealed basecourse requirements. </w:t>
      </w:r>
    </w:p>
    <w:p w:rsidR="00FB7CE5" w:rsidRPr="00A44CC2" w:rsidRDefault="00FB7CE5" w:rsidP="00FB7CE5">
      <w:pPr>
        <w:pStyle w:val="Heading2"/>
        <w:ind w:left="576" w:hanging="576"/>
        <w:rPr>
          <w:rFonts w:cs="Arial"/>
          <w:lang w:val="en-AU"/>
        </w:rPr>
      </w:pPr>
      <w:bookmarkStart w:id="258" w:name="_Toc390823523"/>
      <w:bookmarkStart w:id="259" w:name="_Toc391429215"/>
      <w:bookmarkStart w:id="260" w:name="_Toc396034141"/>
      <w:bookmarkStart w:id="261" w:name="_Toc398800324"/>
      <w:r w:rsidRPr="00A44CC2">
        <w:rPr>
          <w:rFonts w:cs="Arial"/>
          <w:lang w:val="en-AU"/>
        </w:rPr>
        <w:t>Supply to Stockpile</w:t>
      </w:r>
    </w:p>
    <w:bookmarkEnd w:id="258"/>
    <w:bookmarkEnd w:id="259"/>
    <w:bookmarkEnd w:id="260"/>
    <w:bookmarkEnd w:id="261"/>
    <w:p w:rsidR="00FB7CE5" w:rsidRPr="00A44CC2" w:rsidRDefault="00FB7CE5" w:rsidP="006C1539">
      <w:pPr>
        <w:rPr>
          <w:rFonts w:ascii="Arial" w:hAnsi="Arial" w:cs="Arial"/>
        </w:rPr>
      </w:pPr>
      <w:r w:rsidRPr="00A44CC2">
        <w:rPr>
          <w:rFonts w:ascii="Arial" w:hAnsi="Arial" w:cs="Arial"/>
        </w:rPr>
        <w:t>Comply with the following stockpile requirements;</w:t>
      </w:r>
    </w:p>
    <w:p w:rsidR="00FB7CE5" w:rsidRPr="00A44CC2" w:rsidRDefault="00FB7CE5" w:rsidP="006C1539">
      <w:pPr>
        <w:pStyle w:val="Bullet"/>
        <w:rPr>
          <w:rFonts w:cs="Arial"/>
        </w:rPr>
      </w:pPr>
      <w:r w:rsidRPr="00A44CC2">
        <w:rPr>
          <w:rFonts w:cs="Arial"/>
        </w:rPr>
        <w:t>Clear the site.</w:t>
      </w:r>
    </w:p>
    <w:p w:rsidR="00FB7CE5" w:rsidRPr="00A44CC2" w:rsidRDefault="00FB7CE5" w:rsidP="006C1539">
      <w:pPr>
        <w:pStyle w:val="Bullet"/>
        <w:rPr>
          <w:rFonts w:cs="Arial"/>
        </w:rPr>
      </w:pPr>
      <w:r w:rsidRPr="00A44CC2">
        <w:rPr>
          <w:rFonts w:cs="Arial"/>
        </w:rPr>
        <w:t>Ensure the area is free draining.</w:t>
      </w:r>
    </w:p>
    <w:p w:rsidR="00FB7CE5" w:rsidRPr="00A44CC2" w:rsidRDefault="00FB7CE5" w:rsidP="006C1539">
      <w:pPr>
        <w:pStyle w:val="Bullet"/>
        <w:rPr>
          <w:rFonts w:cs="Arial"/>
        </w:rPr>
      </w:pPr>
      <w:r w:rsidRPr="00A44CC2">
        <w:rPr>
          <w:rFonts w:cs="Arial"/>
        </w:rPr>
        <w:t>Spread and compact a 75 mm thick layer of sub</w:t>
      </w:r>
      <w:r w:rsidRPr="00A44CC2">
        <w:rPr>
          <w:rFonts w:cs="Arial"/>
        </w:rPr>
        <w:noBreakHyphen/>
        <w:t>base gravel to 95% relative compaction.</w:t>
      </w:r>
    </w:p>
    <w:p w:rsidR="00FB7CE5" w:rsidRPr="00A44CC2" w:rsidRDefault="00FB7CE5" w:rsidP="00B8095D">
      <w:pPr>
        <w:pStyle w:val="Bullet"/>
        <w:rPr>
          <w:rFonts w:cs="Arial"/>
        </w:rPr>
      </w:pPr>
      <w:r w:rsidRPr="00A44CC2">
        <w:rPr>
          <w:rFonts w:cs="Arial"/>
        </w:rPr>
        <w:t>Trim stockpile to a uniform shape for ease of measurement.</w:t>
      </w:r>
    </w:p>
    <w:p w:rsidR="00FB7CE5" w:rsidRPr="00A44CC2" w:rsidRDefault="00FB7CE5" w:rsidP="00FB7CE5">
      <w:pPr>
        <w:pStyle w:val="Heading2"/>
        <w:ind w:left="576" w:hanging="576"/>
        <w:rPr>
          <w:rFonts w:cs="Arial"/>
          <w:lang w:val="en-AU"/>
        </w:rPr>
      </w:pPr>
      <w:r w:rsidRPr="00A44CC2">
        <w:rPr>
          <w:rFonts w:cs="Arial"/>
          <w:lang w:val="en-AU"/>
        </w:rPr>
        <w:t>Pavement Acceptance</w:t>
      </w:r>
    </w:p>
    <w:p w:rsidR="00FB7CE5" w:rsidRPr="00A44CC2" w:rsidRDefault="00FB7CE5" w:rsidP="0093404E">
      <w:pPr>
        <w:pStyle w:val="Heading3"/>
      </w:pPr>
      <w:r w:rsidRPr="00A44CC2">
        <w:t>Pavement Acceptance Requirements – Hold Point</w:t>
      </w:r>
    </w:p>
    <w:p w:rsidR="00FB7CE5" w:rsidRPr="00A44CC2" w:rsidRDefault="00FB7CE5" w:rsidP="0093404E">
      <w:pPr>
        <w:rPr>
          <w:rFonts w:ascii="Arial" w:hAnsi="Arial" w:cs="Arial"/>
        </w:rPr>
      </w:pPr>
      <w:r w:rsidRPr="00A44CC2">
        <w:rPr>
          <w:rFonts w:ascii="Arial" w:hAnsi="Arial" w:cs="Arial"/>
          <w:b/>
        </w:rPr>
        <w:t>Hold Point</w:t>
      </w:r>
      <w:r w:rsidRPr="00A44CC2">
        <w:rPr>
          <w:rFonts w:ascii="Arial" w:hAnsi="Arial" w:cs="Arial"/>
        </w:rPr>
        <w:t xml:space="preserve"> – Obtain the Superintendent’s approval for pavement and shoulders acceptance prior to any surfacing work, including satisfying all requirements for:</w:t>
      </w:r>
    </w:p>
    <w:p w:rsidR="00FB7CE5" w:rsidRPr="00A44CC2" w:rsidRDefault="00FB7CE5" w:rsidP="00FB7CE5">
      <w:pPr>
        <w:pStyle w:val="ListParagraph"/>
        <w:numPr>
          <w:ilvl w:val="0"/>
          <w:numId w:val="42"/>
        </w:numPr>
        <w:rPr>
          <w:rFonts w:cs="Arial"/>
        </w:rPr>
      </w:pPr>
      <w:r w:rsidRPr="00A44CC2">
        <w:rPr>
          <w:rFonts w:cs="Arial"/>
          <w:lang w:val="en-US"/>
        </w:rPr>
        <w:t>Proof Rolling</w:t>
      </w:r>
    </w:p>
    <w:p w:rsidR="00FB7CE5" w:rsidRPr="00A44CC2" w:rsidRDefault="00FB7CE5" w:rsidP="00FB7CE5">
      <w:pPr>
        <w:pStyle w:val="ListParagraph"/>
        <w:numPr>
          <w:ilvl w:val="0"/>
          <w:numId w:val="42"/>
        </w:numPr>
        <w:rPr>
          <w:rFonts w:cs="Arial"/>
        </w:rPr>
      </w:pPr>
      <w:r w:rsidRPr="00A44CC2">
        <w:rPr>
          <w:rFonts w:cs="Arial"/>
          <w:lang w:val="en-US"/>
        </w:rPr>
        <w:t>Conformance testing</w:t>
      </w:r>
    </w:p>
    <w:p w:rsidR="00FB7CE5" w:rsidRPr="00A44CC2" w:rsidRDefault="00FB7CE5" w:rsidP="00FB7CE5">
      <w:pPr>
        <w:pStyle w:val="ListParagraph"/>
        <w:numPr>
          <w:ilvl w:val="0"/>
          <w:numId w:val="42"/>
        </w:numPr>
        <w:rPr>
          <w:rFonts w:cs="Arial"/>
        </w:rPr>
      </w:pPr>
      <w:r w:rsidRPr="00A44CC2">
        <w:rPr>
          <w:rFonts w:cs="Arial"/>
          <w:lang w:val="en-US"/>
        </w:rPr>
        <w:t>Dry back</w:t>
      </w:r>
    </w:p>
    <w:p w:rsidR="00FB7CE5" w:rsidRPr="00A44CC2" w:rsidRDefault="00FB7CE5" w:rsidP="00FB7CE5">
      <w:pPr>
        <w:pStyle w:val="ListParagraph"/>
        <w:numPr>
          <w:ilvl w:val="0"/>
          <w:numId w:val="42"/>
        </w:numPr>
        <w:rPr>
          <w:rFonts w:cs="Arial"/>
        </w:rPr>
      </w:pPr>
      <w:r w:rsidRPr="00A44CC2">
        <w:rPr>
          <w:rFonts w:cs="Arial"/>
          <w:lang w:val="en-US"/>
        </w:rPr>
        <w:t>Final Pavement Layer Integrity</w:t>
      </w:r>
    </w:p>
    <w:p w:rsidR="00FB7CE5" w:rsidRPr="00A44CC2" w:rsidRDefault="00FB7CE5" w:rsidP="00FB7CE5">
      <w:pPr>
        <w:pStyle w:val="ListParagraph"/>
        <w:numPr>
          <w:ilvl w:val="0"/>
          <w:numId w:val="42"/>
        </w:numPr>
        <w:rPr>
          <w:rFonts w:cs="Arial"/>
        </w:rPr>
      </w:pPr>
      <w:r w:rsidRPr="00A44CC2">
        <w:rPr>
          <w:rFonts w:cs="Arial"/>
          <w:lang w:val="en-US"/>
        </w:rPr>
        <w:t>Surface Roughness</w:t>
      </w:r>
    </w:p>
    <w:p w:rsidR="00FB7CE5" w:rsidRPr="00A44CC2" w:rsidRDefault="00FB7CE5" w:rsidP="00FB7CE5">
      <w:pPr>
        <w:pStyle w:val="ListParagraph"/>
        <w:numPr>
          <w:ilvl w:val="0"/>
          <w:numId w:val="42"/>
        </w:numPr>
        <w:rPr>
          <w:rFonts w:cs="Arial"/>
        </w:rPr>
      </w:pPr>
      <w:r w:rsidRPr="00A44CC2">
        <w:rPr>
          <w:rFonts w:cs="Arial"/>
          <w:lang w:val="en-US"/>
        </w:rPr>
        <w:t>Other Tolerances</w:t>
      </w:r>
    </w:p>
    <w:p w:rsidR="00FB7CE5" w:rsidRPr="00A44CC2" w:rsidRDefault="00FB7CE5" w:rsidP="0093404E">
      <w:pPr>
        <w:rPr>
          <w:rFonts w:ascii="Arial" w:hAnsi="Arial" w:cs="Arial"/>
        </w:rPr>
      </w:pPr>
      <w:r w:rsidRPr="00A44CC2">
        <w:rPr>
          <w:rFonts w:ascii="Arial" w:hAnsi="Arial" w:cs="Arial"/>
          <w:lang w:val="en-US"/>
        </w:rPr>
        <w:t xml:space="preserve">For unsealed pavements, </w:t>
      </w:r>
      <w:r w:rsidRPr="00A44CC2">
        <w:rPr>
          <w:rFonts w:ascii="Arial" w:hAnsi="Arial" w:cs="Arial"/>
        </w:rPr>
        <w:t>obtain the Superintendent’s approval for pavement conformance at conclusion of pavement works.</w:t>
      </w:r>
    </w:p>
    <w:p w:rsidR="00FB7CE5" w:rsidRPr="00A44CC2" w:rsidRDefault="00FB7CE5">
      <w:pPr>
        <w:pStyle w:val="guidenotes"/>
        <w:rPr>
          <w:rFonts w:cs="Arial"/>
        </w:rPr>
      </w:pPr>
      <w:r w:rsidRPr="00A44CC2">
        <w:rPr>
          <w:rFonts w:cs="Arial"/>
        </w:rPr>
        <w:t>[Delete items  if not applicable]</w:t>
      </w:r>
    </w:p>
    <w:p w:rsidR="00FB7CE5" w:rsidRPr="00A44CC2" w:rsidRDefault="00FB7CE5" w:rsidP="00D33A84">
      <w:pPr>
        <w:pStyle w:val="Heading3"/>
        <w:rPr>
          <w:lang w:val="en-AU"/>
        </w:rPr>
      </w:pPr>
      <w:bookmarkStart w:id="262" w:name="_Toc390823535"/>
      <w:bookmarkStart w:id="263" w:name="_Toc391429227"/>
      <w:bookmarkStart w:id="264" w:name="_Toc396034153"/>
      <w:bookmarkStart w:id="265" w:name="_Toc398800336"/>
      <w:r w:rsidRPr="00A44CC2">
        <w:rPr>
          <w:lang w:val="en-AU"/>
        </w:rPr>
        <w:t>Proof Rolling</w:t>
      </w:r>
      <w:r w:rsidRPr="00A44CC2">
        <w:rPr>
          <w:snapToGrid w:val="0"/>
          <w:lang w:val="en-AU" w:eastAsia="en-US"/>
        </w:rPr>
        <w:t xml:space="preserve"> Requirement- Witness Point</w:t>
      </w:r>
    </w:p>
    <w:p w:rsidR="00FB7CE5" w:rsidRPr="00A44CC2" w:rsidRDefault="00FB7CE5" w:rsidP="006C1539">
      <w:pPr>
        <w:rPr>
          <w:rFonts w:ascii="Arial" w:hAnsi="Arial" w:cs="Arial"/>
        </w:rPr>
      </w:pPr>
      <w:r w:rsidRPr="00A44CC2">
        <w:rPr>
          <w:rFonts w:ascii="Arial" w:hAnsi="Arial" w:cs="Arial"/>
        </w:rPr>
        <w:t>Proof roll all areas of final pavement surface to the satisfaction of the Superintendent.</w:t>
      </w:r>
    </w:p>
    <w:p w:rsidR="00FB7CE5" w:rsidRPr="00A44CC2" w:rsidRDefault="00FB7CE5" w:rsidP="006C1539">
      <w:pPr>
        <w:rPr>
          <w:rFonts w:ascii="Arial" w:hAnsi="Arial" w:cs="Arial"/>
        </w:rPr>
      </w:pPr>
      <w:r w:rsidRPr="00A44CC2">
        <w:rPr>
          <w:rFonts w:ascii="Arial" w:hAnsi="Arial" w:cs="Arial"/>
        </w:rPr>
        <w:t>Submit a proof rolling procedure to the Superintendent for approval including the method of preparing an area and the extent of proof rolling.</w:t>
      </w:r>
    </w:p>
    <w:p w:rsidR="00FB7CE5" w:rsidRPr="00A44CC2" w:rsidRDefault="00FB7CE5" w:rsidP="006C1539">
      <w:pPr>
        <w:rPr>
          <w:rFonts w:ascii="Arial" w:hAnsi="Arial" w:cs="Arial"/>
        </w:rPr>
      </w:pPr>
      <w:r w:rsidRPr="00A44CC2">
        <w:rPr>
          <w:rFonts w:ascii="Arial" w:hAnsi="Arial" w:cs="Arial"/>
          <w:b/>
        </w:rPr>
        <w:t xml:space="preserve">Witness Point - </w:t>
      </w:r>
      <w:r w:rsidRPr="00A44CC2">
        <w:rPr>
          <w:rFonts w:ascii="Arial" w:hAnsi="Arial" w:cs="Arial"/>
        </w:rPr>
        <w:t xml:space="preserve">Give the Superintendent not less than 24 hours notice of the location and commencement time for the proof rolling. </w:t>
      </w:r>
      <w:r w:rsidRPr="00A44CC2">
        <w:rPr>
          <w:rFonts w:ascii="Arial" w:hAnsi="Arial" w:cs="Arial"/>
          <w:snapToGrid w:val="0"/>
        </w:rPr>
        <w:t>Give 48hrs notice for remote work (greater than 5hrs travel one way from regional centre).</w:t>
      </w:r>
    </w:p>
    <w:p w:rsidR="00FB7CE5" w:rsidRPr="00A44CC2" w:rsidRDefault="00FB7CE5" w:rsidP="006C1539">
      <w:pPr>
        <w:rPr>
          <w:rFonts w:ascii="Arial" w:hAnsi="Arial" w:cs="Arial"/>
        </w:rPr>
      </w:pPr>
      <w:r w:rsidRPr="00A44CC2">
        <w:rPr>
          <w:rFonts w:ascii="Arial" w:hAnsi="Arial" w:cs="Arial"/>
          <w:b/>
        </w:rPr>
        <w:t>Plant Requirements;</w:t>
      </w:r>
      <w:r w:rsidRPr="00A44CC2">
        <w:rPr>
          <w:rFonts w:ascii="Arial" w:hAnsi="Arial" w:cs="Arial"/>
        </w:rPr>
        <w:t xml:space="preserve"> use plant in proof rolling procedures that comply with the following requirements:</w:t>
      </w:r>
    </w:p>
    <w:p w:rsidR="00FB7CE5" w:rsidRPr="00A44CC2" w:rsidRDefault="00FB7CE5" w:rsidP="006C1539">
      <w:pPr>
        <w:pStyle w:val="Bullet"/>
        <w:rPr>
          <w:rFonts w:cs="Arial"/>
        </w:rPr>
      </w:pPr>
      <w:r w:rsidRPr="00A44CC2">
        <w:rPr>
          <w:rFonts w:cs="Arial"/>
        </w:rPr>
        <w:t xml:space="preserve">For urban areas only, fully loaded water cart, minimum size 12 tonne, on </w:t>
      </w:r>
      <w:r w:rsidRPr="00A44CC2">
        <w:rPr>
          <w:rFonts w:cs="Arial"/>
        </w:rPr>
        <w:lastRenderedPageBreak/>
        <w:t>standard pneumatic road tyres, fully inflated.</w:t>
      </w:r>
    </w:p>
    <w:p w:rsidR="00FB7CE5" w:rsidRPr="00A44CC2" w:rsidRDefault="00FB7CE5" w:rsidP="006C1539">
      <w:pPr>
        <w:pStyle w:val="Bullet"/>
        <w:rPr>
          <w:rFonts w:cs="Arial"/>
        </w:rPr>
      </w:pPr>
      <w:r w:rsidRPr="00A44CC2">
        <w:rPr>
          <w:rFonts w:cs="Arial"/>
        </w:rPr>
        <w:t>Fully loaded, minimum single trailer articulated heavy vehicle, on standard pneumatic road tyres, fully inflated.</w:t>
      </w:r>
    </w:p>
    <w:p w:rsidR="00FB7CE5" w:rsidRPr="00A44CC2" w:rsidRDefault="00FB7CE5" w:rsidP="006C1539">
      <w:pPr>
        <w:pStyle w:val="Bullet"/>
        <w:rPr>
          <w:rFonts w:cs="Arial"/>
        </w:rPr>
      </w:pPr>
      <w:r w:rsidRPr="00A44CC2">
        <w:rPr>
          <w:rFonts w:cs="Arial"/>
        </w:rPr>
        <w:t>Pneumatic tyred compaction plant with a mass of not less than 20 tonnes and with a ground contact pressure under either the front or rear wheels of not less than 450 kPa per tyre and a ground contact area of not less than .035 m</w:t>
      </w:r>
      <w:r w:rsidRPr="00A44CC2">
        <w:rPr>
          <w:rFonts w:cs="Arial"/>
          <w:vertAlign w:val="superscript"/>
        </w:rPr>
        <w:t>2</w:t>
      </w:r>
      <w:r w:rsidRPr="00A44CC2">
        <w:rPr>
          <w:rFonts w:cs="Arial"/>
        </w:rPr>
        <w:t xml:space="preserve"> per tyre.</w:t>
      </w:r>
    </w:p>
    <w:p w:rsidR="00FB7CE5" w:rsidRPr="00A44CC2" w:rsidRDefault="00FB7CE5" w:rsidP="006C1539">
      <w:pPr>
        <w:pStyle w:val="Bullet"/>
        <w:rPr>
          <w:rFonts w:cs="Arial"/>
        </w:rPr>
      </w:pPr>
      <w:r w:rsidRPr="00A44CC2">
        <w:rPr>
          <w:rFonts w:cs="Arial"/>
        </w:rPr>
        <w:t>Do not use flat drum rollers.</w:t>
      </w:r>
    </w:p>
    <w:p w:rsidR="00FB7CE5" w:rsidRPr="00A44CC2" w:rsidRDefault="00FB7CE5" w:rsidP="006C1539">
      <w:pPr>
        <w:rPr>
          <w:rFonts w:ascii="Arial" w:hAnsi="Arial" w:cs="Arial"/>
        </w:rPr>
      </w:pPr>
      <w:r w:rsidRPr="00A44CC2">
        <w:rPr>
          <w:rFonts w:ascii="Arial" w:hAnsi="Arial" w:cs="Arial"/>
        </w:rPr>
        <w:t>Check areas for level tolerance and layer thickness before proof rolling.</w:t>
      </w:r>
    </w:p>
    <w:p w:rsidR="00FB7CE5" w:rsidRPr="00A44CC2" w:rsidRDefault="00FB7CE5" w:rsidP="006C1539">
      <w:pPr>
        <w:rPr>
          <w:rFonts w:ascii="Arial" w:hAnsi="Arial" w:cs="Arial"/>
        </w:rPr>
      </w:pPr>
      <w:r w:rsidRPr="00A44CC2">
        <w:rPr>
          <w:rFonts w:ascii="Arial" w:hAnsi="Arial" w:cs="Arial"/>
        </w:rPr>
        <w:t>Proof roll each layer when the pavement is green. If proof rolling is carried out at a later time, water the surface and roll with the test roller prior to commencement of proof rolling.</w:t>
      </w:r>
    </w:p>
    <w:p w:rsidR="00FB7CE5" w:rsidRPr="00A44CC2" w:rsidRDefault="00FB7CE5" w:rsidP="006C1539">
      <w:pPr>
        <w:rPr>
          <w:rFonts w:ascii="Arial" w:hAnsi="Arial" w:cs="Arial"/>
        </w:rPr>
      </w:pPr>
      <w:r w:rsidRPr="00A44CC2">
        <w:rPr>
          <w:rFonts w:ascii="Arial" w:hAnsi="Arial" w:cs="Arial"/>
          <w:b/>
        </w:rPr>
        <w:t>Compliance;</w:t>
      </w:r>
      <w:r w:rsidRPr="00A44CC2">
        <w:rPr>
          <w:rFonts w:ascii="Arial" w:hAnsi="Arial" w:cs="Arial"/>
        </w:rPr>
        <w:t xml:space="preserve"> The proof rolling requirements are deemed to comply when an area withstands proof rolling without visible deformation, cracking, heaving, or springing. Provide uniform and stable support to rear wheel loads, at walking pace.</w:t>
      </w:r>
    </w:p>
    <w:p w:rsidR="00FB7CE5" w:rsidRPr="00A44CC2" w:rsidRDefault="00FB7CE5" w:rsidP="006C1539">
      <w:pPr>
        <w:rPr>
          <w:rFonts w:ascii="Arial" w:hAnsi="Arial" w:cs="Arial"/>
        </w:rPr>
      </w:pPr>
      <w:r w:rsidRPr="00A44CC2">
        <w:rPr>
          <w:rFonts w:ascii="Arial" w:hAnsi="Arial" w:cs="Arial"/>
          <w:b/>
        </w:rPr>
        <w:t>Remedial work</w:t>
      </w:r>
      <w:r w:rsidRPr="00A44CC2">
        <w:rPr>
          <w:rFonts w:ascii="Arial" w:hAnsi="Arial" w:cs="Arial"/>
        </w:rPr>
        <w:t>; Remove and reconstruct areas that deform, break up, or show signs of distress.</w:t>
      </w:r>
    </w:p>
    <w:p w:rsidR="00FB7CE5" w:rsidRPr="00A44CC2" w:rsidRDefault="00FB7CE5" w:rsidP="00D33A84">
      <w:pPr>
        <w:pStyle w:val="Heading3"/>
        <w:rPr>
          <w:lang w:val="en-AU"/>
        </w:rPr>
      </w:pPr>
      <w:r w:rsidRPr="00A44CC2">
        <w:rPr>
          <w:lang w:val="en-AU"/>
        </w:rPr>
        <w:t xml:space="preserve">Conformance Testing Requirement </w:t>
      </w:r>
    </w:p>
    <w:p w:rsidR="00FB7CE5" w:rsidRPr="00A44CC2" w:rsidRDefault="00FB7CE5" w:rsidP="006C1539">
      <w:pPr>
        <w:rPr>
          <w:rFonts w:ascii="Arial" w:hAnsi="Arial" w:cs="Arial"/>
        </w:rPr>
      </w:pPr>
      <w:r w:rsidRPr="00A44CC2">
        <w:rPr>
          <w:rFonts w:ascii="Arial" w:hAnsi="Arial" w:cs="Arial"/>
        </w:rPr>
        <w:t>Ordering procedures; Refer to the CONFORMANCE TESTING section for testing requirements and test ordering procedures.</w:t>
      </w:r>
    </w:p>
    <w:p w:rsidR="00FB7CE5" w:rsidRPr="00A44CC2" w:rsidRDefault="00FB7CE5" w:rsidP="006C1539">
      <w:pPr>
        <w:rPr>
          <w:rFonts w:ascii="Arial" w:hAnsi="Arial" w:cs="Arial"/>
        </w:rPr>
      </w:pPr>
      <w:r w:rsidRPr="00A44CC2">
        <w:rPr>
          <w:rFonts w:ascii="Arial" w:hAnsi="Arial" w:cs="Arial"/>
        </w:rPr>
        <w:t>Only the finished compacted base, sub</w:t>
      </w:r>
      <w:r w:rsidRPr="00A44CC2">
        <w:rPr>
          <w:rFonts w:ascii="Arial" w:hAnsi="Arial" w:cs="Arial"/>
        </w:rPr>
        <w:noBreakHyphen/>
        <w:t>base and shoulder will be subject to conformance testing. Test in the green condition prior to dry back.</w:t>
      </w:r>
    </w:p>
    <w:p w:rsidR="00FB7CE5" w:rsidRPr="00A44CC2" w:rsidRDefault="00FB7CE5" w:rsidP="006C1539">
      <w:pPr>
        <w:rPr>
          <w:rFonts w:ascii="Arial" w:hAnsi="Arial" w:cs="Arial"/>
        </w:rPr>
      </w:pPr>
      <w:r w:rsidRPr="00A44CC2">
        <w:rPr>
          <w:rFonts w:ascii="Arial" w:hAnsi="Arial" w:cs="Arial"/>
        </w:rPr>
        <w:t>Pavements and shoulders will be considered as separate lots.</w:t>
      </w:r>
    </w:p>
    <w:p w:rsidR="00FB7CE5" w:rsidRPr="00A44CC2" w:rsidRDefault="00FB7CE5" w:rsidP="0093404E">
      <w:pPr>
        <w:rPr>
          <w:rFonts w:ascii="Arial" w:hAnsi="Arial" w:cs="Arial"/>
        </w:rPr>
      </w:pPr>
      <w:r w:rsidRPr="00A44CC2">
        <w:rPr>
          <w:rFonts w:ascii="Arial" w:hAnsi="Arial" w:cs="Arial"/>
        </w:rPr>
        <w:t>Backfill test holes in accordance with CONFORMANCE TESTING section.</w:t>
      </w:r>
    </w:p>
    <w:p w:rsidR="00FB7CE5" w:rsidRPr="00A44CC2" w:rsidRDefault="00FB7CE5" w:rsidP="00245C88">
      <w:pPr>
        <w:rPr>
          <w:rFonts w:ascii="Arial" w:hAnsi="Arial" w:cs="Arial"/>
        </w:rPr>
      </w:pPr>
      <w:r w:rsidRPr="00A44CC2">
        <w:rPr>
          <w:rFonts w:ascii="Arial" w:hAnsi="Arial" w:cs="Arial"/>
          <w:b/>
        </w:rPr>
        <w:t>Remedial work</w:t>
      </w:r>
      <w:r w:rsidRPr="00A44CC2">
        <w:rPr>
          <w:rFonts w:ascii="Arial" w:hAnsi="Arial" w:cs="Arial"/>
        </w:rPr>
        <w:t>; rework or reconstruct areas that do not conform.</w:t>
      </w:r>
    </w:p>
    <w:bookmarkEnd w:id="262"/>
    <w:bookmarkEnd w:id="263"/>
    <w:bookmarkEnd w:id="264"/>
    <w:bookmarkEnd w:id="265"/>
    <w:p w:rsidR="00FB7CE5" w:rsidRPr="00A44CC2" w:rsidRDefault="00FB7CE5" w:rsidP="00D33A84">
      <w:pPr>
        <w:pStyle w:val="Heading3"/>
        <w:rPr>
          <w:lang w:val="en-AU"/>
        </w:rPr>
      </w:pPr>
      <w:r w:rsidRPr="00A44CC2">
        <w:rPr>
          <w:lang w:val="en-AU"/>
        </w:rPr>
        <w:t>Surface Roughness Requirement</w:t>
      </w:r>
    </w:p>
    <w:p w:rsidR="00FB7CE5" w:rsidRPr="00A44CC2" w:rsidRDefault="00FB7CE5" w:rsidP="006C1539">
      <w:pPr>
        <w:rPr>
          <w:rFonts w:ascii="Arial" w:hAnsi="Arial" w:cs="Arial"/>
        </w:rPr>
      </w:pPr>
      <w:r w:rsidRPr="00A44CC2">
        <w:rPr>
          <w:rFonts w:ascii="Arial" w:hAnsi="Arial" w:cs="Arial"/>
        </w:rPr>
        <w:t>Surface Roughness:</w:t>
      </w:r>
      <w:r w:rsidRPr="00A44CC2">
        <w:rPr>
          <w:rFonts w:ascii="Arial" w:hAnsi="Arial" w:cs="Arial"/>
        </w:rPr>
        <w:tab/>
      </w:r>
      <w:r w:rsidRPr="00A44CC2">
        <w:rPr>
          <w:rFonts w:ascii="Arial" w:hAnsi="Arial" w:cs="Arial"/>
        </w:rPr>
        <w:tab/>
        <w:t>IRI less than 2.4.</w:t>
      </w:r>
    </w:p>
    <w:p w:rsidR="00FB7CE5" w:rsidRPr="00A44CC2" w:rsidRDefault="00FB7CE5" w:rsidP="006C1539">
      <w:pPr>
        <w:rPr>
          <w:rFonts w:ascii="Arial" w:hAnsi="Arial" w:cs="Arial"/>
        </w:rPr>
      </w:pPr>
      <w:r w:rsidRPr="00A44CC2">
        <w:rPr>
          <w:rFonts w:ascii="Arial" w:hAnsi="Arial" w:cs="Arial"/>
        </w:rPr>
        <w:t>Test Method:</w:t>
      </w:r>
      <w:r w:rsidRPr="00A44CC2">
        <w:rPr>
          <w:rFonts w:ascii="Arial" w:hAnsi="Arial" w:cs="Arial"/>
        </w:rPr>
        <w:tab/>
      </w:r>
      <w:r w:rsidRPr="00A44CC2">
        <w:rPr>
          <w:rFonts w:ascii="Arial" w:hAnsi="Arial" w:cs="Arial"/>
        </w:rPr>
        <w:tab/>
      </w:r>
      <w:r w:rsidRPr="00A44CC2">
        <w:rPr>
          <w:rFonts w:ascii="Arial" w:hAnsi="Arial" w:cs="Arial"/>
        </w:rPr>
        <w:tab/>
        <w:t>NTCP 107.1A</w:t>
      </w:r>
    </w:p>
    <w:p w:rsidR="00FB7CE5" w:rsidRPr="00A44CC2" w:rsidRDefault="00FB7CE5" w:rsidP="006C1539">
      <w:pPr>
        <w:rPr>
          <w:rFonts w:ascii="Arial" w:hAnsi="Arial" w:cs="Arial"/>
        </w:rPr>
      </w:pPr>
      <w:r w:rsidRPr="00A44CC2">
        <w:rPr>
          <w:rFonts w:ascii="Arial" w:hAnsi="Arial" w:cs="Arial"/>
        </w:rPr>
        <w:t>Surface Roughness requirements represent an absolute upper limit and all Lane Roughness Values to be less than value specified.</w:t>
      </w:r>
    </w:p>
    <w:p w:rsidR="00FB7CE5" w:rsidRPr="00A44CC2" w:rsidRDefault="00FB7CE5" w:rsidP="006C1539">
      <w:pPr>
        <w:rPr>
          <w:rFonts w:ascii="Arial" w:hAnsi="Arial" w:cs="Arial"/>
        </w:rPr>
      </w:pPr>
      <w:r w:rsidRPr="00A44CC2">
        <w:rPr>
          <w:rFonts w:ascii="Arial" w:hAnsi="Arial" w:cs="Arial"/>
        </w:rPr>
        <w:t>Lotting and averaging out of field values not permitted.</w:t>
      </w:r>
    </w:p>
    <w:p w:rsidR="00FB7CE5" w:rsidRPr="00A44CC2" w:rsidRDefault="00FB7CE5" w:rsidP="006C1539">
      <w:pPr>
        <w:rPr>
          <w:rFonts w:ascii="Arial" w:hAnsi="Arial" w:cs="Arial"/>
        </w:rPr>
      </w:pPr>
      <w:r w:rsidRPr="00A44CC2">
        <w:rPr>
          <w:rFonts w:ascii="Arial" w:hAnsi="Arial" w:cs="Arial"/>
        </w:rPr>
        <w:t>Rectify all areas where Surface Roughness exceeds specified value.</w:t>
      </w:r>
    </w:p>
    <w:p w:rsidR="00FB7CE5" w:rsidRPr="00A44CC2" w:rsidRDefault="00FB7CE5" w:rsidP="009648F2">
      <w:pPr>
        <w:rPr>
          <w:rFonts w:ascii="Arial" w:hAnsi="Arial" w:cs="Arial"/>
        </w:rPr>
      </w:pPr>
      <w:r w:rsidRPr="00A44CC2">
        <w:rPr>
          <w:rFonts w:ascii="Arial" w:hAnsi="Arial" w:cs="Arial"/>
          <w:b/>
        </w:rPr>
        <w:t>Ordering procedures:</w:t>
      </w:r>
      <w:r w:rsidRPr="00A44CC2">
        <w:rPr>
          <w:rFonts w:ascii="Arial" w:hAnsi="Arial" w:cs="Arial"/>
        </w:rPr>
        <w:t xml:space="preserve"> Refer to the CONFORMANCE TESTING section for test ordering procedures.</w:t>
      </w:r>
    </w:p>
    <w:p w:rsidR="00FB7CE5" w:rsidRPr="00A44CC2" w:rsidRDefault="00FB7CE5" w:rsidP="000D6F5E">
      <w:pPr>
        <w:rPr>
          <w:rFonts w:ascii="Arial" w:hAnsi="Arial" w:cs="Arial"/>
        </w:rPr>
      </w:pPr>
      <w:r w:rsidRPr="00A44CC2">
        <w:rPr>
          <w:rFonts w:ascii="Arial" w:hAnsi="Arial" w:cs="Arial"/>
          <w:b/>
        </w:rPr>
        <w:t xml:space="preserve">Roughness testing sequence: </w:t>
      </w:r>
      <w:r w:rsidRPr="00A44CC2">
        <w:rPr>
          <w:rFonts w:ascii="Arial" w:hAnsi="Arial" w:cs="Arial"/>
        </w:rPr>
        <w:t>Roughness testing must be collected in the sequence shown in the table within 7 days of completion of testing of the relevant pavement layer.  Multiple adjacent lots can be tested.</w:t>
      </w:r>
    </w:p>
    <w:p w:rsidR="00FB7CE5" w:rsidRPr="00A44CC2" w:rsidRDefault="00FB7CE5" w:rsidP="000D6F5E">
      <w:pPr>
        <w:rPr>
          <w:rFonts w:ascii="Arial" w:hAnsi="Arial" w:cs="Arial"/>
        </w:rPr>
      </w:pPr>
      <w:r w:rsidRPr="00A44CC2">
        <w:rPr>
          <w:rFonts w:ascii="Arial" w:hAnsi="Arial" w:cs="Arial"/>
        </w:rPr>
        <w:t>Ensure that the pavement is free of loose material and debris when testing is done, for unbound granular bases, measurements must be undertaken prior to brooming of the pavement, and free water is not present on the pavement when testing is undertaken.</w:t>
      </w:r>
    </w:p>
    <w:tbl>
      <w:tblPr>
        <w:tblStyle w:val="TableGrid"/>
        <w:tblW w:w="0" w:type="auto"/>
        <w:tblLook w:val="04A0" w:firstRow="1" w:lastRow="0" w:firstColumn="1" w:lastColumn="0" w:noHBand="0" w:noVBand="1"/>
      </w:tblPr>
      <w:tblGrid>
        <w:gridCol w:w="4500"/>
        <w:gridCol w:w="4516"/>
      </w:tblGrid>
      <w:tr w:rsidR="00FB7CE5" w:rsidRPr="00A44CC2" w:rsidTr="0093404E">
        <w:trPr>
          <w:cantSplit/>
        </w:trPr>
        <w:tc>
          <w:tcPr>
            <w:tcW w:w="9294" w:type="dxa"/>
            <w:gridSpan w:val="2"/>
            <w:vAlign w:val="center"/>
          </w:tcPr>
          <w:p w:rsidR="00FB7CE5" w:rsidRPr="00A44CC2" w:rsidRDefault="00FB7CE5" w:rsidP="009F7F64">
            <w:pPr>
              <w:rPr>
                <w:rFonts w:ascii="Arial" w:hAnsi="Arial" w:cs="Arial"/>
              </w:rPr>
            </w:pPr>
            <w:r w:rsidRPr="00A44CC2">
              <w:rPr>
                <w:rFonts w:ascii="Arial" w:hAnsi="Arial" w:cs="Arial"/>
                <w:b/>
                <w:i/>
              </w:rPr>
              <w:lastRenderedPageBreak/>
              <w:t>Table - Testing sequence for pavement type</w:t>
            </w:r>
          </w:p>
        </w:tc>
      </w:tr>
      <w:tr w:rsidR="00FB7CE5" w:rsidRPr="00A44CC2" w:rsidTr="0093404E">
        <w:trPr>
          <w:cantSplit/>
        </w:trPr>
        <w:tc>
          <w:tcPr>
            <w:tcW w:w="4644" w:type="dxa"/>
            <w:vAlign w:val="center"/>
          </w:tcPr>
          <w:p w:rsidR="00FB7CE5" w:rsidRPr="00A44CC2" w:rsidRDefault="00FB7CE5" w:rsidP="009F7F64">
            <w:pPr>
              <w:rPr>
                <w:rFonts w:ascii="Arial" w:hAnsi="Arial" w:cs="Arial"/>
              </w:rPr>
            </w:pPr>
            <w:r w:rsidRPr="00A44CC2">
              <w:rPr>
                <w:rFonts w:ascii="Arial" w:hAnsi="Arial" w:cs="Arial"/>
                <w:b/>
              </w:rPr>
              <w:t>Pavement type</w:t>
            </w:r>
          </w:p>
        </w:tc>
        <w:tc>
          <w:tcPr>
            <w:tcW w:w="4650" w:type="dxa"/>
            <w:vAlign w:val="center"/>
          </w:tcPr>
          <w:p w:rsidR="00FB7CE5" w:rsidRPr="00A44CC2" w:rsidRDefault="00FB7CE5" w:rsidP="009F7F64">
            <w:pPr>
              <w:rPr>
                <w:rFonts w:ascii="Arial" w:hAnsi="Arial" w:cs="Arial"/>
              </w:rPr>
            </w:pPr>
            <w:r w:rsidRPr="00A44CC2">
              <w:rPr>
                <w:rFonts w:ascii="Arial" w:hAnsi="Arial" w:cs="Arial"/>
                <w:b/>
              </w:rPr>
              <w:t>Testing sequence</w:t>
            </w:r>
          </w:p>
        </w:tc>
      </w:tr>
      <w:tr w:rsidR="00FB7CE5" w:rsidRPr="00A44CC2" w:rsidTr="0093404E">
        <w:trPr>
          <w:cantSplit/>
        </w:trPr>
        <w:tc>
          <w:tcPr>
            <w:tcW w:w="4644" w:type="dxa"/>
            <w:vAlign w:val="center"/>
          </w:tcPr>
          <w:p w:rsidR="00FB7CE5" w:rsidRPr="00A44CC2" w:rsidRDefault="00FB7CE5" w:rsidP="009F7F64">
            <w:pPr>
              <w:rPr>
                <w:rFonts w:ascii="Arial" w:hAnsi="Arial" w:cs="Arial"/>
              </w:rPr>
            </w:pPr>
            <w:r w:rsidRPr="00A44CC2">
              <w:rPr>
                <w:rFonts w:ascii="Arial" w:hAnsi="Arial" w:cs="Arial"/>
              </w:rPr>
              <w:t>Spray seal on granular base</w:t>
            </w:r>
          </w:p>
        </w:tc>
        <w:tc>
          <w:tcPr>
            <w:tcW w:w="4650" w:type="dxa"/>
            <w:vAlign w:val="center"/>
          </w:tcPr>
          <w:p w:rsidR="00FB7CE5" w:rsidRPr="00A44CC2" w:rsidRDefault="00FB7CE5" w:rsidP="00E60CDC">
            <w:pPr>
              <w:rPr>
                <w:rFonts w:ascii="Arial" w:hAnsi="Arial" w:cs="Arial"/>
              </w:rPr>
            </w:pPr>
            <w:r w:rsidRPr="00A44CC2">
              <w:rPr>
                <w:rFonts w:ascii="Arial" w:hAnsi="Arial" w:cs="Arial"/>
              </w:rPr>
              <w:t>Before application of spray seal.</w:t>
            </w:r>
          </w:p>
        </w:tc>
      </w:tr>
      <w:tr w:rsidR="00FB7CE5" w:rsidRPr="00A44CC2" w:rsidTr="0093404E">
        <w:trPr>
          <w:cantSplit/>
        </w:trPr>
        <w:tc>
          <w:tcPr>
            <w:tcW w:w="4644" w:type="dxa"/>
            <w:vAlign w:val="center"/>
          </w:tcPr>
          <w:p w:rsidR="00FB7CE5" w:rsidRPr="00A44CC2" w:rsidRDefault="00FB7CE5" w:rsidP="005F3ABA">
            <w:pPr>
              <w:rPr>
                <w:rFonts w:ascii="Arial" w:hAnsi="Arial" w:cs="Arial"/>
              </w:rPr>
            </w:pPr>
            <w:r w:rsidRPr="00A44CC2">
              <w:rPr>
                <w:rFonts w:ascii="Arial" w:eastAsia="Times New Roman" w:hAnsi="Arial" w:cs="Arial"/>
              </w:rPr>
              <w:t>Asphalt surface on new granular pavement (thickness 40 mm and over)</w:t>
            </w:r>
          </w:p>
        </w:tc>
        <w:tc>
          <w:tcPr>
            <w:tcW w:w="4650" w:type="dxa"/>
            <w:vAlign w:val="center"/>
          </w:tcPr>
          <w:p w:rsidR="00FB7CE5" w:rsidRPr="00A44CC2" w:rsidRDefault="00FB7CE5" w:rsidP="005F3ABA">
            <w:pPr>
              <w:pStyle w:val="BodyText"/>
              <w:rPr>
                <w:rFonts w:cs="Arial"/>
              </w:rPr>
            </w:pPr>
            <w:r w:rsidRPr="00A44CC2">
              <w:rPr>
                <w:rFonts w:cs="Arial"/>
              </w:rPr>
              <w:t>On finished base layer, to meet requirements of PAVEMENTS AND SHOULDERS.</w:t>
            </w:r>
          </w:p>
          <w:p w:rsidR="00FB7CE5" w:rsidRPr="00A44CC2" w:rsidRDefault="00FB7CE5" w:rsidP="005F3ABA">
            <w:pPr>
              <w:rPr>
                <w:rFonts w:ascii="Arial" w:hAnsi="Arial" w:cs="Arial"/>
              </w:rPr>
            </w:pPr>
            <w:r w:rsidRPr="00A44CC2">
              <w:rPr>
                <w:rFonts w:ascii="Arial" w:eastAsia="Times New Roman" w:hAnsi="Arial" w:cs="Arial"/>
              </w:rPr>
              <w:t>On final wearing surface, to meet requirements of DENSE GRADED ASPHALT.</w:t>
            </w:r>
          </w:p>
        </w:tc>
      </w:tr>
    </w:tbl>
    <w:p w:rsidR="00FB7CE5" w:rsidRPr="00A44CC2" w:rsidRDefault="00FB7CE5" w:rsidP="000D6F5E">
      <w:pPr>
        <w:rPr>
          <w:rFonts w:ascii="Arial" w:hAnsi="Arial" w:cs="Arial"/>
        </w:rPr>
      </w:pPr>
    </w:p>
    <w:p w:rsidR="00FB7CE5" w:rsidRPr="00A44CC2" w:rsidRDefault="00FB7CE5" w:rsidP="000D6F5E">
      <w:pPr>
        <w:rPr>
          <w:rFonts w:ascii="Arial" w:hAnsi="Arial" w:cs="Arial"/>
        </w:rPr>
      </w:pPr>
      <w:r w:rsidRPr="00A44CC2">
        <w:rPr>
          <w:rFonts w:ascii="Arial" w:hAnsi="Arial" w:cs="Arial"/>
        </w:rPr>
        <w:t xml:space="preserve">Refer to NTCP 107.1A for exclusions to surface roughness testing. In these locations, the requirements of the </w:t>
      </w:r>
      <w:r w:rsidRPr="00A44CC2">
        <w:rPr>
          <w:rFonts w:ascii="Arial" w:hAnsi="Arial" w:cs="Arial"/>
          <w:b/>
        </w:rPr>
        <w:t>Other Tolerance Requirements</w:t>
      </w:r>
      <w:r w:rsidRPr="00A44CC2">
        <w:rPr>
          <w:rFonts w:ascii="Arial" w:hAnsi="Arial" w:cs="Arial"/>
        </w:rPr>
        <w:t xml:space="preserve"> sub-clause, in this clause, still apply. Undertake best efforts to achieve a smooth ride to minimise driver discomfort in the finished condition.</w:t>
      </w:r>
    </w:p>
    <w:p w:rsidR="00FB7CE5" w:rsidRPr="00A44CC2" w:rsidRDefault="00FB7CE5" w:rsidP="00267B94">
      <w:pPr>
        <w:pStyle w:val="Heading3"/>
      </w:pPr>
      <w:r w:rsidRPr="00A44CC2">
        <w:t>Final Pavement Layer Integrity Requirement – Witness Point</w:t>
      </w:r>
    </w:p>
    <w:p w:rsidR="00FB7CE5" w:rsidRPr="00A44CC2" w:rsidRDefault="00FB7CE5" w:rsidP="00267B94">
      <w:pPr>
        <w:rPr>
          <w:rFonts w:ascii="Arial" w:hAnsi="Arial" w:cs="Arial"/>
        </w:rPr>
      </w:pPr>
      <w:r w:rsidRPr="00A44CC2">
        <w:rPr>
          <w:rFonts w:ascii="Arial" w:hAnsi="Arial" w:cs="Arial"/>
        </w:rPr>
        <w:t>Final pavement layers must be homogeneous in appearance, uniformly bonded, free from layering, cracking, disintegration or surface tearing, uniformly hard and dense, free of laminations and roller indentations, with the coarse fraction slightly exposed. The pavement layer must retain these characteristics after rotary brooming and be suitable to receive bituminous surfacing.</w:t>
      </w:r>
    </w:p>
    <w:p w:rsidR="00FB7CE5" w:rsidRPr="00A44CC2" w:rsidRDefault="00FB7CE5" w:rsidP="00267B94">
      <w:pPr>
        <w:rPr>
          <w:rFonts w:ascii="Arial" w:hAnsi="Arial" w:cs="Arial"/>
        </w:rPr>
      </w:pPr>
      <w:r w:rsidRPr="00A44CC2">
        <w:rPr>
          <w:rFonts w:ascii="Arial" w:hAnsi="Arial" w:cs="Arial"/>
        </w:rPr>
        <w:t>Slurried up surfaces are not permitted.</w:t>
      </w:r>
    </w:p>
    <w:p w:rsidR="00FB7CE5" w:rsidRPr="00A44CC2" w:rsidRDefault="00FB7CE5" w:rsidP="00267B94">
      <w:pPr>
        <w:rPr>
          <w:rFonts w:ascii="Arial" w:hAnsi="Arial" w:cs="Arial"/>
        </w:rPr>
      </w:pPr>
      <w:r w:rsidRPr="00A44CC2">
        <w:rPr>
          <w:rFonts w:ascii="Arial" w:hAnsi="Arial" w:cs="Arial"/>
        </w:rPr>
        <w:t>Remove sticks and any loose material.</w:t>
      </w:r>
    </w:p>
    <w:p w:rsidR="00FB7CE5" w:rsidRPr="00A44CC2" w:rsidRDefault="00FB7CE5" w:rsidP="00267B94">
      <w:pPr>
        <w:rPr>
          <w:rFonts w:ascii="Arial" w:hAnsi="Arial" w:cs="Arial"/>
        </w:rPr>
      </w:pPr>
      <w:r w:rsidRPr="00A44CC2">
        <w:rPr>
          <w:rFonts w:ascii="Arial" w:hAnsi="Arial" w:cs="Arial"/>
        </w:rPr>
        <w:t>Do not introduce new material to the surface after final compaction.</w:t>
      </w:r>
    </w:p>
    <w:p w:rsidR="00FB7CE5" w:rsidRPr="00A44CC2" w:rsidRDefault="00FB7CE5" w:rsidP="00267B94">
      <w:pPr>
        <w:rPr>
          <w:rFonts w:ascii="Arial" w:hAnsi="Arial" w:cs="Arial"/>
        </w:rPr>
      </w:pPr>
      <w:r w:rsidRPr="00A44CC2">
        <w:rPr>
          <w:rFonts w:ascii="Arial" w:hAnsi="Arial" w:cs="Arial"/>
          <w:b/>
        </w:rPr>
        <w:t>Witness Point</w:t>
      </w:r>
      <w:r w:rsidRPr="00A44CC2">
        <w:rPr>
          <w:rFonts w:ascii="Arial" w:hAnsi="Arial" w:cs="Arial"/>
        </w:rPr>
        <w:t xml:space="preserve"> - Give the Superintendent not less than 24 hours notice of the location and commencement time for the inspection of the prepared layer. </w:t>
      </w:r>
      <w:r w:rsidRPr="00A44CC2">
        <w:rPr>
          <w:rFonts w:ascii="Arial" w:hAnsi="Arial" w:cs="Arial"/>
          <w:snapToGrid w:val="0"/>
        </w:rPr>
        <w:t>Give 48hrs notice for remote work (greater than 5hrs travel one way from regional centre).</w:t>
      </w:r>
    </w:p>
    <w:p w:rsidR="00FB7CE5" w:rsidRPr="00A44CC2" w:rsidRDefault="00FB7CE5" w:rsidP="00267B94">
      <w:pPr>
        <w:rPr>
          <w:rFonts w:ascii="Arial" w:hAnsi="Arial" w:cs="Arial"/>
        </w:rPr>
      </w:pPr>
      <w:r w:rsidRPr="00A44CC2">
        <w:rPr>
          <w:rFonts w:ascii="Arial" w:hAnsi="Arial" w:cs="Arial"/>
          <w:b/>
        </w:rPr>
        <w:t>Remedial work</w:t>
      </w:r>
      <w:r w:rsidRPr="00A44CC2">
        <w:rPr>
          <w:rFonts w:ascii="Arial" w:hAnsi="Arial" w:cs="Arial"/>
        </w:rPr>
        <w:t>; remove and reconstruct areas that do not conform.</w:t>
      </w:r>
    </w:p>
    <w:p w:rsidR="00FB7CE5" w:rsidRPr="00A44CC2" w:rsidRDefault="00FB7CE5" w:rsidP="00267B94">
      <w:pPr>
        <w:rPr>
          <w:rFonts w:ascii="Arial" w:hAnsi="Arial" w:cs="Arial"/>
        </w:rPr>
      </w:pPr>
      <w:r w:rsidRPr="00A44CC2">
        <w:rPr>
          <w:rFonts w:ascii="Arial" w:hAnsi="Arial" w:cs="Arial"/>
        </w:rPr>
        <w:t xml:space="preserve">Ball Penetration testing to conform to </w:t>
      </w:r>
      <w:r w:rsidRPr="00A44CC2">
        <w:rPr>
          <w:rFonts w:ascii="Arial" w:hAnsi="Arial" w:cs="Arial"/>
          <w:b/>
        </w:rPr>
        <w:t>Other Tolerance Requirements</w:t>
      </w:r>
      <w:r w:rsidRPr="00A44CC2">
        <w:rPr>
          <w:rFonts w:ascii="Arial" w:hAnsi="Arial" w:cs="Arial"/>
        </w:rPr>
        <w:t xml:space="preserve"> sub-clause, in this clause, ordered as detailed in CONFORMANCE TESTING.</w:t>
      </w:r>
    </w:p>
    <w:p w:rsidR="00FB7CE5" w:rsidRPr="00A44CC2" w:rsidRDefault="00FB7CE5" w:rsidP="00267B94">
      <w:pPr>
        <w:pStyle w:val="Heading3"/>
      </w:pPr>
      <w:r w:rsidRPr="00A44CC2">
        <w:t>Dry Back Requirement</w:t>
      </w:r>
    </w:p>
    <w:p w:rsidR="00FB7CE5" w:rsidRPr="00A44CC2" w:rsidRDefault="00FB7CE5" w:rsidP="00267B94">
      <w:pPr>
        <w:rPr>
          <w:rFonts w:ascii="Arial" w:hAnsi="Arial" w:cs="Arial"/>
        </w:rPr>
      </w:pPr>
      <w:r w:rsidRPr="00A44CC2">
        <w:rPr>
          <w:rFonts w:ascii="Arial" w:hAnsi="Arial" w:cs="Arial"/>
        </w:rPr>
        <w:t>Allow the top 75 mm of the pavement layer to dry back to a Moisture Ratio (Rm) equal or less than 65% for FCR and 70% for natural gravel.</w:t>
      </w:r>
    </w:p>
    <w:p w:rsidR="00FB7CE5" w:rsidRPr="00A44CC2" w:rsidRDefault="00FB7CE5" w:rsidP="00267B94">
      <w:pPr>
        <w:rPr>
          <w:rFonts w:ascii="Arial" w:hAnsi="Arial" w:cs="Arial"/>
        </w:rPr>
      </w:pPr>
      <w:r w:rsidRPr="00A44CC2">
        <w:rPr>
          <w:rFonts w:ascii="Arial" w:hAnsi="Arial" w:cs="Arial"/>
        </w:rPr>
        <w:t>Moisture Ratio (Rm) is defined as follows:</w:t>
      </w:r>
      <w:r w:rsidRPr="00A44CC2">
        <w:rPr>
          <w:rFonts w:ascii="Arial" w:hAnsi="Arial" w:cs="Arial"/>
        </w:rPr>
        <w:tab/>
      </w:r>
    </w:p>
    <w:tbl>
      <w:tblPr>
        <w:tblW w:w="0" w:type="auto"/>
        <w:tblInd w:w="108" w:type="dxa"/>
        <w:tblLook w:val="04A0" w:firstRow="1" w:lastRow="0" w:firstColumn="1" w:lastColumn="0" w:noHBand="0" w:noVBand="1"/>
      </w:tblPr>
      <w:tblGrid>
        <w:gridCol w:w="817"/>
        <w:gridCol w:w="1134"/>
      </w:tblGrid>
      <w:tr w:rsidR="00FB7CE5" w:rsidRPr="00A44CC2" w:rsidTr="005D4F7C">
        <w:tc>
          <w:tcPr>
            <w:tcW w:w="817" w:type="dxa"/>
            <w:vMerge w:val="restart"/>
            <w:shd w:val="clear" w:color="auto" w:fill="auto"/>
            <w:vAlign w:val="center"/>
          </w:tcPr>
          <w:p w:rsidR="00FB7CE5" w:rsidRPr="00A44CC2" w:rsidRDefault="00FB7CE5" w:rsidP="005D4F7C">
            <w:pPr>
              <w:pStyle w:val="BodyText0"/>
              <w:jc w:val="right"/>
              <w:rPr>
                <w:rFonts w:cs="Arial"/>
              </w:rPr>
            </w:pPr>
            <w:r w:rsidRPr="00A44CC2">
              <w:rPr>
                <w:rFonts w:cs="Arial"/>
              </w:rPr>
              <w:t xml:space="preserve">Rm = </w:t>
            </w:r>
          </w:p>
        </w:tc>
        <w:tc>
          <w:tcPr>
            <w:tcW w:w="1134" w:type="dxa"/>
            <w:tcBorders>
              <w:bottom w:val="single" w:sz="4" w:space="0" w:color="auto"/>
            </w:tcBorders>
            <w:shd w:val="clear" w:color="auto" w:fill="auto"/>
          </w:tcPr>
          <w:p w:rsidR="00FB7CE5" w:rsidRPr="00A44CC2" w:rsidRDefault="00FB7CE5" w:rsidP="005D4F7C">
            <w:pPr>
              <w:pStyle w:val="BodyText0"/>
              <w:jc w:val="center"/>
              <w:rPr>
                <w:rFonts w:cs="Arial"/>
              </w:rPr>
            </w:pPr>
            <w:r w:rsidRPr="00A44CC2">
              <w:rPr>
                <w:rFonts w:cs="Arial"/>
              </w:rPr>
              <w:t>(100 x wf)</w:t>
            </w:r>
          </w:p>
        </w:tc>
      </w:tr>
      <w:tr w:rsidR="00FB7CE5" w:rsidRPr="00A44CC2" w:rsidTr="005D4F7C">
        <w:tc>
          <w:tcPr>
            <w:tcW w:w="817" w:type="dxa"/>
            <w:vMerge/>
            <w:shd w:val="clear" w:color="auto" w:fill="auto"/>
          </w:tcPr>
          <w:p w:rsidR="00FB7CE5" w:rsidRPr="00A44CC2" w:rsidRDefault="00FB7CE5" w:rsidP="005D4F7C">
            <w:pPr>
              <w:pStyle w:val="BodyText0"/>
              <w:jc w:val="right"/>
              <w:rPr>
                <w:rFonts w:cs="Arial"/>
              </w:rPr>
            </w:pPr>
          </w:p>
        </w:tc>
        <w:tc>
          <w:tcPr>
            <w:tcW w:w="1134" w:type="dxa"/>
            <w:tcBorders>
              <w:top w:val="single" w:sz="4" w:space="0" w:color="auto"/>
            </w:tcBorders>
            <w:shd w:val="clear" w:color="auto" w:fill="auto"/>
          </w:tcPr>
          <w:p w:rsidR="00FB7CE5" w:rsidRPr="00A44CC2" w:rsidRDefault="00FB7CE5" w:rsidP="005D4F7C">
            <w:pPr>
              <w:pStyle w:val="BodyText0"/>
              <w:jc w:val="center"/>
              <w:rPr>
                <w:rFonts w:cs="Arial"/>
              </w:rPr>
            </w:pPr>
            <w:r w:rsidRPr="00A44CC2">
              <w:rPr>
                <w:rFonts w:cs="Arial"/>
              </w:rPr>
              <w:t>wr</w:t>
            </w:r>
          </w:p>
        </w:tc>
      </w:tr>
    </w:tbl>
    <w:p w:rsidR="00FB7CE5" w:rsidRPr="00A44CC2" w:rsidRDefault="00FB7CE5" w:rsidP="0093404E">
      <w:pPr>
        <w:rPr>
          <w:rFonts w:ascii="Arial" w:hAnsi="Arial" w:cs="Arial"/>
        </w:rPr>
      </w:pPr>
      <w:r w:rsidRPr="00A44CC2">
        <w:rPr>
          <w:rFonts w:ascii="Arial" w:hAnsi="Arial" w:cs="Arial"/>
        </w:rPr>
        <w:t xml:space="preserve">where: </w:t>
      </w:r>
    </w:p>
    <w:p w:rsidR="00FB7CE5" w:rsidRPr="00A44CC2" w:rsidRDefault="00FB7CE5" w:rsidP="0093404E">
      <w:pPr>
        <w:rPr>
          <w:rFonts w:ascii="Arial" w:hAnsi="Arial" w:cs="Arial"/>
        </w:rPr>
      </w:pPr>
      <w:r w:rsidRPr="00A44CC2">
        <w:rPr>
          <w:rFonts w:ascii="Arial" w:hAnsi="Arial" w:cs="Arial"/>
        </w:rPr>
        <w:t>Rm = Moisture Ratio, in percent</w:t>
      </w:r>
    </w:p>
    <w:p w:rsidR="00FB7CE5" w:rsidRPr="00A44CC2" w:rsidRDefault="00FB7CE5" w:rsidP="0093404E">
      <w:pPr>
        <w:rPr>
          <w:rFonts w:ascii="Arial" w:hAnsi="Arial" w:cs="Arial"/>
        </w:rPr>
      </w:pPr>
      <w:r w:rsidRPr="00A44CC2">
        <w:rPr>
          <w:rFonts w:ascii="Arial" w:hAnsi="Arial" w:cs="Arial"/>
        </w:rPr>
        <w:t>wf = field moisture content, in percent</w:t>
      </w:r>
    </w:p>
    <w:p w:rsidR="00FB7CE5" w:rsidRPr="00A44CC2" w:rsidRDefault="00FB7CE5" w:rsidP="0093404E">
      <w:pPr>
        <w:rPr>
          <w:rFonts w:ascii="Arial" w:hAnsi="Arial" w:cs="Arial"/>
        </w:rPr>
      </w:pPr>
      <w:r w:rsidRPr="00A44CC2">
        <w:rPr>
          <w:rFonts w:ascii="Arial" w:hAnsi="Arial" w:cs="Arial"/>
        </w:rPr>
        <w:t>wr = adjusted optimum moisture content, in percent.</w:t>
      </w:r>
    </w:p>
    <w:p w:rsidR="00FB7CE5" w:rsidRPr="00A44CC2" w:rsidRDefault="00FB7CE5" w:rsidP="00267B94">
      <w:pPr>
        <w:rPr>
          <w:rFonts w:ascii="Arial" w:hAnsi="Arial" w:cs="Arial"/>
        </w:rPr>
      </w:pPr>
      <w:r w:rsidRPr="00A44CC2">
        <w:rPr>
          <w:rFonts w:ascii="Arial" w:hAnsi="Arial" w:cs="Arial"/>
        </w:rPr>
        <w:t>The Superintendent will carry out all testing to determine the Moisture Ratio.</w:t>
      </w:r>
    </w:p>
    <w:p w:rsidR="00FB7CE5" w:rsidRPr="00A44CC2" w:rsidRDefault="00FB7CE5" w:rsidP="00EA7A6F">
      <w:pPr>
        <w:pStyle w:val="Heading3"/>
      </w:pPr>
      <w:r w:rsidRPr="00A44CC2">
        <w:lastRenderedPageBreak/>
        <w:t>Remedial Work</w:t>
      </w:r>
    </w:p>
    <w:p w:rsidR="00FB7CE5" w:rsidRPr="00A44CC2" w:rsidRDefault="00FB7CE5" w:rsidP="00267B94">
      <w:pPr>
        <w:rPr>
          <w:rFonts w:ascii="Arial" w:hAnsi="Arial" w:cs="Arial"/>
        </w:rPr>
      </w:pPr>
      <w:r w:rsidRPr="00A44CC2">
        <w:rPr>
          <w:rFonts w:ascii="Arial" w:hAnsi="Arial" w:cs="Arial"/>
        </w:rPr>
        <w:t>Where pavement thickness is 200 mm or greater, scarify to not less than 100 mm depth and recompact where finish not achieved. Where pavement thickness is less than 200 mm scarify and recompact to full depth where finish not achieved.</w:t>
      </w:r>
    </w:p>
    <w:p w:rsidR="00FB7CE5" w:rsidRPr="00A44CC2" w:rsidRDefault="00FB7CE5" w:rsidP="00674BF6">
      <w:pPr>
        <w:pStyle w:val="Heading3"/>
      </w:pPr>
      <w:r w:rsidRPr="00A44CC2">
        <w:t>Other Tolerance Requirements</w:t>
      </w:r>
    </w:p>
    <w:p w:rsidR="00FB7CE5" w:rsidRPr="00A44CC2" w:rsidRDefault="00FB7CE5" w:rsidP="00674BF6">
      <w:pPr>
        <w:rPr>
          <w:rFonts w:ascii="Arial" w:hAnsi="Arial" w:cs="Arial"/>
        </w:rPr>
      </w:pPr>
      <w:r w:rsidRPr="00A44CC2">
        <w:rPr>
          <w:rFonts w:ascii="Arial" w:hAnsi="Arial" w:cs="Arial"/>
        </w:rPr>
        <w:t>Refer MISCELLANEOUS PROVISIONS, Level Checking and Level Auditing.</w:t>
      </w:r>
    </w:p>
    <w:p w:rsidR="00FB7CE5" w:rsidRPr="00A44CC2" w:rsidRDefault="00FB7CE5" w:rsidP="00674BF6">
      <w:pPr>
        <w:rPr>
          <w:rFonts w:ascii="Arial" w:hAnsi="Arial" w:cs="Arial"/>
        </w:rPr>
      </w:pPr>
      <w:r w:rsidRPr="00A44CC2">
        <w:rPr>
          <w:rFonts w:ascii="Arial" w:hAnsi="Arial" w:cs="Arial"/>
        </w:rPr>
        <w:t xml:space="preserve">Refer to </w:t>
      </w:r>
      <w:r w:rsidRPr="00A44CC2">
        <w:rPr>
          <w:rFonts w:ascii="Arial" w:hAnsi="Arial" w:cs="Arial"/>
          <w:b/>
          <w:i/>
        </w:rPr>
        <w:t>Table – Final Surfaces Tolerances</w:t>
      </w:r>
      <w:r w:rsidRPr="00A44CC2">
        <w:rPr>
          <w:rFonts w:ascii="Arial" w:hAnsi="Arial" w:cs="Arial"/>
        </w:rPr>
        <w:t>.</w:t>
      </w:r>
    </w:p>
    <w:p w:rsidR="00FB7CE5" w:rsidRPr="00A44CC2" w:rsidRDefault="00FB7CE5" w:rsidP="0093404E">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4470"/>
        <w:gridCol w:w="4546"/>
      </w:tblGrid>
      <w:tr w:rsidR="00FB7CE5" w:rsidRPr="00A44CC2" w:rsidTr="009F7F64">
        <w:trPr>
          <w:cantSplit/>
          <w:trHeight w:val="252"/>
        </w:trPr>
        <w:tc>
          <w:tcPr>
            <w:tcW w:w="5000" w:type="pct"/>
            <w:gridSpan w:val="2"/>
            <w:shd w:val="clear" w:color="auto" w:fill="auto"/>
          </w:tcPr>
          <w:p w:rsidR="00FB7CE5" w:rsidRPr="00A44CC2" w:rsidRDefault="00FB7CE5" w:rsidP="0093404E">
            <w:pPr>
              <w:keepNext/>
              <w:keepLines/>
              <w:spacing w:before="40" w:after="40"/>
              <w:rPr>
                <w:rFonts w:ascii="Arial" w:hAnsi="Arial" w:cs="Arial"/>
                <w:b/>
                <w:szCs w:val="18"/>
              </w:rPr>
            </w:pPr>
            <w:r w:rsidRPr="00A44CC2">
              <w:rPr>
                <w:rFonts w:ascii="Arial" w:hAnsi="Arial" w:cs="Arial"/>
                <w:b/>
                <w:szCs w:val="18"/>
              </w:rPr>
              <w:t>Table - Final Surfaces Tolerances</w:t>
            </w:r>
          </w:p>
        </w:tc>
      </w:tr>
      <w:tr w:rsidR="00FB7CE5" w:rsidRPr="00A44CC2" w:rsidTr="009F7F64">
        <w:trPr>
          <w:cantSplit/>
          <w:trHeight w:val="252"/>
        </w:trPr>
        <w:tc>
          <w:tcPr>
            <w:tcW w:w="5000" w:type="pct"/>
            <w:gridSpan w:val="2"/>
            <w:shd w:val="clear" w:color="auto" w:fill="auto"/>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Final surfaces shall conform to the following:</w:t>
            </w:r>
          </w:p>
        </w:tc>
      </w:tr>
      <w:tr w:rsidR="00FB7CE5" w:rsidRPr="00A44CC2" w:rsidTr="0093404E">
        <w:trPr>
          <w:cantSplit/>
          <w:trHeight w:val="416"/>
        </w:trPr>
        <w:tc>
          <w:tcPr>
            <w:tcW w:w="5000" w:type="pct"/>
            <w:gridSpan w:val="2"/>
            <w:shd w:val="clear" w:color="auto" w:fill="auto"/>
            <w:vAlign w:val="center"/>
          </w:tcPr>
          <w:p w:rsidR="00FB7CE5" w:rsidRPr="00A44CC2" w:rsidRDefault="00FB7CE5" w:rsidP="00EA7A6F">
            <w:pPr>
              <w:keepNext/>
              <w:keepLines/>
              <w:spacing w:before="40" w:after="40"/>
              <w:rPr>
                <w:rFonts w:ascii="Arial" w:hAnsi="Arial" w:cs="Arial"/>
                <w:szCs w:val="18"/>
              </w:rPr>
            </w:pPr>
            <w:r w:rsidRPr="00A44CC2">
              <w:rPr>
                <w:rFonts w:ascii="Arial" w:hAnsi="Arial" w:cs="Arial"/>
                <w:szCs w:val="18"/>
              </w:rPr>
              <w:t>ALL AREAS / SECTION TYPES</w:t>
            </w:r>
          </w:p>
        </w:tc>
      </w:tr>
      <w:tr w:rsidR="00FB7CE5" w:rsidRPr="00A44CC2" w:rsidTr="009F7F64">
        <w:trPr>
          <w:cantSplit/>
          <w:trHeight w:val="252"/>
        </w:trPr>
        <w:tc>
          <w:tcPr>
            <w:tcW w:w="2479" w:type="pct"/>
            <w:tcBorders>
              <w:righ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p>
        </w:tc>
        <w:tc>
          <w:tcPr>
            <w:tcW w:w="2521" w:type="pct"/>
            <w:tcBorders>
              <w:lef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b/>
                <w:szCs w:val="18"/>
              </w:rPr>
            </w:pPr>
            <w:r w:rsidRPr="00A44CC2">
              <w:rPr>
                <w:rFonts w:ascii="Arial" w:hAnsi="Arial" w:cs="Arial"/>
                <w:b/>
                <w:szCs w:val="18"/>
              </w:rPr>
              <w:t>Tolerance</w:t>
            </w:r>
          </w:p>
        </w:tc>
      </w:tr>
      <w:tr w:rsidR="00FB7CE5" w:rsidRPr="00A44CC2" w:rsidTr="009F7F64">
        <w:trPr>
          <w:cantSplit/>
          <w:trHeight w:val="426"/>
        </w:trPr>
        <w:tc>
          <w:tcPr>
            <w:tcW w:w="2479" w:type="pct"/>
            <w:tcBorders>
              <w:righ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Straight edge deviation</w:t>
            </w:r>
          </w:p>
        </w:tc>
        <w:tc>
          <w:tcPr>
            <w:tcW w:w="2521" w:type="pct"/>
            <w:tcBorders>
              <w:lef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5 mm in 3 m</w:t>
            </w:r>
          </w:p>
        </w:tc>
      </w:tr>
      <w:tr w:rsidR="00FB7CE5" w:rsidRPr="00A44CC2" w:rsidTr="009F7F64">
        <w:trPr>
          <w:cantSplit/>
          <w:trHeight w:val="416"/>
        </w:trPr>
        <w:tc>
          <w:tcPr>
            <w:tcW w:w="2479" w:type="pct"/>
            <w:tcBorders>
              <w:righ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Compacted thickness</w:t>
            </w:r>
          </w:p>
        </w:tc>
        <w:tc>
          <w:tcPr>
            <w:tcW w:w="2521" w:type="pct"/>
            <w:tcBorders>
              <w:lef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Not less than specified</w:t>
            </w:r>
          </w:p>
        </w:tc>
      </w:tr>
      <w:tr w:rsidR="00FB7CE5" w:rsidRPr="00A44CC2" w:rsidTr="009F7F64">
        <w:trPr>
          <w:cantSplit/>
          <w:trHeight w:val="252"/>
        </w:trPr>
        <w:tc>
          <w:tcPr>
            <w:tcW w:w="2479" w:type="pct"/>
            <w:tcBorders>
              <w:righ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Width</w:t>
            </w:r>
          </w:p>
        </w:tc>
        <w:tc>
          <w:tcPr>
            <w:tcW w:w="2521" w:type="pct"/>
            <w:tcBorders>
              <w:lef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Not less than specified</w:t>
            </w:r>
          </w:p>
        </w:tc>
      </w:tr>
      <w:tr w:rsidR="00FB7CE5" w:rsidRPr="00A44CC2" w:rsidTr="009F7F64">
        <w:trPr>
          <w:cantSplit/>
          <w:trHeight w:val="416"/>
        </w:trPr>
        <w:tc>
          <w:tcPr>
            <w:tcW w:w="2479" w:type="pct"/>
            <w:tcBorders>
              <w:righ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Surface roughness</w:t>
            </w:r>
          </w:p>
        </w:tc>
        <w:tc>
          <w:tcPr>
            <w:tcW w:w="2521" w:type="pct"/>
            <w:tcBorders>
              <w:lef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IRI less than 2.4 (averaging not permitted)</w:t>
            </w:r>
          </w:p>
        </w:tc>
      </w:tr>
      <w:tr w:rsidR="00FB7CE5" w:rsidRPr="00A44CC2" w:rsidTr="009F7F64">
        <w:trPr>
          <w:cantSplit/>
          <w:trHeight w:val="416"/>
        </w:trPr>
        <w:tc>
          <w:tcPr>
            <w:tcW w:w="2479" w:type="pct"/>
            <w:tcBorders>
              <w:righ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Ball Penetration test (before priming)</w:t>
            </w:r>
          </w:p>
        </w:tc>
        <w:tc>
          <w:tcPr>
            <w:tcW w:w="2521" w:type="pct"/>
            <w:tcBorders>
              <w:lef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Less than or equal to 3mm, for any individual test result (averaging not permitted).</w:t>
            </w:r>
          </w:p>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Not required for asphalt surfacing, when thickness 50mm or greater.</w:t>
            </w:r>
          </w:p>
        </w:tc>
      </w:tr>
      <w:tr w:rsidR="00FB7CE5" w:rsidRPr="00A44CC2" w:rsidTr="009F7F64">
        <w:trPr>
          <w:cantSplit/>
          <w:trHeight w:val="426"/>
        </w:trPr>
        <w:tc>
          <w:tcPr>
            <w:tcW w:w="5000" w:type="pct"/>
            <w:gridSpan w:val="2"/>
            <w:shd w:val="clear" w:color="auto" w:fill="auto"/>
            <w:vAlign w:val="center"/>
          </w:tcPr>
          <w:p w:rsidR="00FB7CE5" w:rsidRPr="00A44CC2" w:rsidRDefault="00FB7CE5" w:rsidP="0093404E">
            <w:pPr>
              <w:keepNext/>
              <w:keepLines/>
              <w:spacing w:before="40" w:after="40"/>
              <w:rPr>
                <w:rFonts w:ascii="Arial" w:hAnsi="Arial" w:cs="Arial"/>
                <w:szCs w:val="18"/>
              </w:rPr>
            </w:pPr>
          </w:p>
        </w:tc>
      </w:tr>
      <w:tr w:rsidR="00FB7CE5" w:rsidRPr="00A44CC2" w:rsidTr="0093404E">
        <w:trPr>
          <w:cantSplit/>
          <w:trHeight w:val="426"/>
        </w:trPr>
        <w:tc>
          <w:tcPr>
            <w:tcW w:w="5000" w:type="pct"/>
            <w:gridSpan w:val="2"/>
            <w:shd w:val="clear" w:color="auto" w:fill="auto"/>
            <w:vAlign w:val="center"/>
          </w:tcPr>
          <w:p w:rsidR="00FB7CE5" w:rsidRPr="00A44CC2" w:rsidRDefault="00FB7CE5" w:rsidP="00EA7A6F">
            <w:pPr>
              <w:keepNext/>
              <w:keepLines/>
              <w:spacing w:before="40" w:after="40"/>
              <w:rPr>
                <w:rFonts w:ascii="Arial" w:hAnsi="Arial" w:cs="Arial"/>
                <w:szCs w:val="18"/>
              </w:rPr>
            </w:pPr>
            <w:r w:rsidRPr="00A44CC2">
              <w:rPr>
                <w:rFonts w:ascii="Arial" w:hAnsi="Arial" w:cs="Arial"/>
                <w:szCs w:val="18"/>
              </w:rPr>
              <w:t>URBAN (KERBED AND ASPHALT)</w:t>
            </w:r>
          </w:p>
        </w:tc>
      </w:tr>
      <w:tr w:rsidR="00FB7CE5" w:rsidRPr="00A44CC2" w:rsidTr="009F7F64">
        <w:trPr>
          <w:cantSplit/>
          <w:trHeight w:val="426"/>
        </w:trPr>
        <w:tc>
          <w:tcPr>
            <w:tcW w:w="2479" w:type="pct"/>
            <w:tcBorders>
              <w:righ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p>
        </w:tc>
        <w:tc>
          <w:tcPr>
            <w:tcW w:w="2521" w:type="pct"/>
            <w:tcBorders>
              <w:lef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b/>
                <w:szCs w:val="18"/>
              </w:rPr>
              <w:t>Tolerance</w:t>
            </w:r>
          </w:p>
        </w:tc>
      </w:tr>
      <w:tr w:rsidR="00FB7CE5" w:rsidRPr="00A44CC2" w:rsidTr="009F7F64">
        <w:trPr>
          <w:cantSplit/>
          <w:trHeight w:val="426"/>
        </w:trPr>
        <w:tc>
          <w:tcPr>
            <w:tcW w:w="2479" w:type="pct"/>
            <w:tcBorders>
              <w:righ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Kerb level</w:t>
            </w:r>
          </w:p>
        </w:tc>
        <w:tc>
          <w:tcPr>
            <w:tcW w:w="2521" w:type="pct"/>
            <w:tcBorders>
              <w:lef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-0 mm to +10 mm</w:t>
            </w:r>
          </w:p>
        </w:tc>
      </w:tr>
      <w:tr w:rsidR="00FB7CE5" w:rsidRPr="00A44CC2" w:rsidTr="009F7F64">
        <w:trPr>
          <w:cantSplit/>
          <w:trHeight w:val="426"/>
        </w:trPr>
        <w:tc>
          <w:tcPr>
            <w:tcW w:w="2479" w:type="pct"/>
            <w:tcBorders>
              <w:righ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Asphalt level</w:t>
            </w:r>
          </w:p>
        </w:tc>
        <w:tc>
          <w:tcPr>
            <w:tcW w:w="2521" w:type="pct"/>
            <w:tcBorders>
              <w:lef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-0 mm to +10 mm</w:t>
            </w:r>
          </w:p>
        </w:tc>
      </w:tr>
      <w:tr w:rsidR="00FB7CE5" w:rsidRPr="00A44CC2" w:rsidTr="009F7F64">
        <w:trPr>
          <w:cantSplit/>
          <w:trHeight w:val="426"/>
        </w:trPr>
        <w:tc>
          <w:tcPr>
            <w:tcW w:w="2479" w:type="pct"/>
            <w:tcBorders>
              <w:righ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Base surface level</w:t>
            </w:r>
          </w:p>
        </w:tc>
        <w:tc>
          <w:tcPr>
            <w:tcW w:w="2521" w:type="pct"/>
            <w:tcBorders>
              <w:lef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-5 mm to +10 mm</w:t>
            </w:r>
          </w:p>
        </w:tc>
      </w:tr>
      <w:tr w:rsidR="00FB7CE5" w:rsidRPr="00A44CC2" w:rsidTr="009F7F64">
        <w:trPr>
          <w:cantSplit/>
          <w:trHeight w:val="426"/>
        </w:trPr>
        <w:tc>
          <w:tcPr>
            <w:tcW w:w="2479" w:type="pct"/>
            <w:tcBorders>
              <w:righ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Sub-base surface level</w:t>
            </w:r>
          </w:p>
        </w:tc>
        <w:tc>
          <w:tcPr>
            <w:tcW w:w="2521" w:type="pct"/>
            <w:tcBorders>
              <w:lef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-10 mm to +10 mm</w:t>
            </w:r>
          </w:p>
        </w:tc>
      </w:tr>
      <w:tr w:rsidR="00FB7CE5" w:rsidRPr="00A44CC2" w:rsidTr="009F7F64">
        <w:trPr>
          <w:cantSplit/>
          <w:trHeight w:val="426"/>
        </w:trPr>
        <w:tc>
          <w:tcPr>
            <w:tcW w:w="2479" w:type="pct"/>
            <w:tcBorders>
              <w:righ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Sub-grade surface level</w:t>
            </w:r>
          </w:p>
        </w:tc>
        <w:tc>
          <w:tcPr>
            <w:tcW w:w="2521" w:type="pct"/>
            <w:tcBorders>
              <w:lef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r w:rsidRPr="00A44CC2">
              <w:rPr>
                <w:rFonts w:ascii="Arial" w:hAnsi="Arial" w:cs="Arial"/>
                <w:szCs w:val="18"/>
              </w:rPr>
              <w:t>Refer to EARTHWORKS, Tolerances sub-clause</w:t>
            </w:r>
          </w:p>
        </w:tc>
      </w:tr>
      <w:tr w:rsidR="00FB7CE5" w:rsidRPr="00A44CC2" w:rsidTr="009F7F64">
        <w:trPr>
          <w:cantSplit/>
          <w:trHeight w:val="426"/>
        </w:trPr>
        <w:tc>
          <w:tcPr>
            <w:tcW w:w="5000" w:type="pct"/>
            <w:gridSpan w:val="2"/>
            <w:shd w:val="clear" w:color="auto" w:fill="auto"/>
            <w:vAlign w:val="center"/>
          </w:tcPr>
          <w:p w:rsidR="00FB7CE5" w:rsidRPr="00A44CC2" w:rsidRDefault="00FB7CE5" w:rsidP="0093404E">
            <w:pPr>
              <w:keepNext/>
              <w:keepLines/>
              <w:spacing w:before="40" w:after="40"/>
              <w:rPr>
                <w:rFonts w:ascii="Arial" w:hAnsi="Arial" w:cs="Arial"/>
                <w:szCs w:val="18"/>
              </w:rPr>
            </w:pPr>
          </w:p>
        </w:tc>
      </w:tr>
      <w:tr w:rsidR="00FB7CE5" w:rsidRPr="00A44CC2" w:rsidTr="0093404E">
        <w:trPr>
          <w:cantSplit/>
          <w:trHeight w:val="426"/>
        </w:trPr>
        <w:tc>
          <w:tcPr>
            <w:tcW w:w="5000" w:type="pct"/>
            <w:gridSpan w:val="2"/>
            <w:shd w:val="clear" w:color="auto" w:fill="auto"/>
            <w:vAlign w:val="center"/>
          </w:tcPr>
          <w:p w:rsidR="00FB7CE5" w:rsidRPr="00A44CC2" w:rsidRDefault="00FB7CE5" w:rsidP="00EA7A6F">
            <w:pPr>
              <w:keepNext/>
              <w:keepLines/>
              <w:spacing w:before="40" w:after="40"/>
              <w:rPr>
                <w:rFonts w:ascii="Arial" w:hAnsi="Arial" w:cs="Arial"/>
                <w:szCs w:val="18"/>
              </w:rPr>
            </w:pPr>
            <w:r w:rsidRPr="00A44CC2">
              <w:rPr>
                <w:rFonts w:ascii="Arial" w:hAnsi="Arial" w:cs="Arial"/>
                <w:szCs w:val="18"/>
              </w:rPr>
              <w:t>RURAL (UNKERBED)</w:t>
            </w:r>
          </w:p>
        </w:tc>
      </w:tr>
      <w:tr w:rsidR="00FB7CE5" w:rsidRPr="00A44CC2" w:rsidTr="009F7F64">
        <w:trPr>
          <w:cantSplit/>
          <w:trHeight w:val="426"/>
        </w:trPr>
        <w:tc>
          <w:tcPr>
            <w:tcW w:w="2479" w:type="pct"/>
            <w:tcBorders>
              <w:righ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szCs w:val="18"/>
              </w:rPr>
            </w:pPr>
          </w:p>
        </w:tc>
        <w:tc>
          <w:tcPr>
            <w:tcW w:w="2521" w:type="pct"/>
            <w:tcBorders>
              <w:left w:val="single" w:sz="4" w:space="0" w:color="auto"/>
            </w:tcBorders>
            <w:shd w:val="clear" w:color="auto" w:fill="auto"/>
            <w:vAlign w:val="center"/>
          </w:tcPr>
          <w:p w:rsidR="00FB7CE5" w:rsidRPr="00A44CC2" w:rsidRDefault="00FB7CE5" w:rsidP="0093404E">
            <w:pPr>
              <w:keepNext/>
              <w:keepLines/>
              <w:spacing w:before="40" w:after="40"/>
              <w:rPr>
                <w:rFonts w:ascii="Arial" w:hAnsi="Arial" w:cs="Arial"/>
                <w:b/>
                <w:szCs w:val="18"/>
              </w:rPr>
            </w:pPr>
            <w:r w:rsidRPr="00A44CC2">
              <w:rPr>
                <w:rFonts w:ascii="Arial" w:hAnsi="Arial" w:cs="Arial"/>
                <w:b/>
                <w:szCs w:val="18"/>
              </w:rPr>
              <w:t>Tolerance</w:t>
            </w:r>
          </w:p>
        </w:tc>
      </w:tr>
      <w:tr w:rsidR="00FB7CE5" w:rsidRPr="00A44CC2" w:rsidTr="009F7F64">
        <w:trPr>
          <w:cantSplit/>
          <w:trHeight w:val="426"/>
        </w:trPr>
        <w:tc>
          <w:tcPr>
            <w:tcW w:w="2479" w:type="pct"/>
            <w:tcBorders>
              <w:right w:val="single" w:sz="4" w:space="0" w:color="auto"/>
            </w:tcBorders>
            <w:shd w:val="clear" w:color="auto" w:fill="auto"/>
            <w:vAlign w:val="center"/>
          </w:tcPr>
          <w:p w:rsidR="00FB7CE5" w:rsidRPr="00A44CC2" w:rsidRDefault="00FB7CE5" w:rsidP="009F7F64">
            <w:pPr>
              <w:spacing w:before="40" w:after="40"/>
              <w:rPr>
                <w:rFonts w:ascii="Arial" w:hAnsi="Arial" w:cs="Arial"/>
                <w:szCs w:val="18"/>
              </w:rPr>
            </w:pPr>
            <w:r w:rsidRPr="00A44CC2">
              <w:rPr>
                <w:rFonts w:ascii="Arial" w:hAnsi="Arial" w:cs="Arial"/>
                <w:szCs w:val="18"/>
              </w:rPr>
              <w:t>Base surface level</w:t>
            </w:r>
          </w:p>
        </w:tc>
        <w:tc>
          <w:tcPr>
            <w:tcW w:w="2521" w:type="pct"/>
            <w:tcBorders>
              <w:left w:val="single" w:sz="4" w:space="0" w:color="auto"/>
            </w:tcBorders>
            <w:shd w:val="clear" w:color="auto" w:fill="auto"/>
            <w:vAlign w:val="center"/>
          </w:tcPr>
          <w:p w:rsidR="00FB7CE5" w:rsidRPr="00A44CC2" w:rsidRDefault="00FB7CE5" w:rsidP="009F7F64">
            <w:pPr>
              <w:spacing w:before="40" w:after="40"/>
              <w:rPr>
                <w:rFonts w:ascii="Arial" w:hAnsi="Arial" w:cs="Arial"/>
                <w:szCs w:val="18"/>
              </w:rPr>
            </w:pPr>
            <w:r w:rsidRPr="00A44CC2">
              <w:rPr>
                <w:rFonts w:ascii="Arial" w:hAnsi="Arial" w:cs="Arial"/>
                <w:szCs w:val="18"/>
              </w:rPr>
              <w:t>-20 mm to +20 mm</w:t>
            </w:r>
          </w:p>
        </w:tc>
      </w:tr>
    </w:tbl>
    <w:p w:rsidR="00FB7CE5" w:rsidRPr="00A44CC2" w:rsidRDefault="00FB7CE5" w:rsidP="006C1539">
      <w:pPr>
        <w:rPr>
          <w:rFonts w:ascii="Arial" w:hAnsi="Arial" w:cs="Arial"/>
        </w:rPr>
      </w:pPr>
    </w:p>
    <w:p w:rsidR="00FB7CE5" w:rsidRPr="00A44CC2" w:rsidRDefault="00FB7CE5" w:rsidP="0093404E">
      <w:pPr>
        <w:pStyle w:val="guidenotes"/>
        <w:rPr>
          <w:rFonts w:cs="Arial"/>
        </w:rPr>
      </w:pPr>
      <w:r w:rsidRPr="00A44CC2">
        <w:rPr>
          <w:rFonts w:cs="Arial"/>
        </w:rPr>
        <w:lastRenderedPageBreak/>
        <w:t>[If any of the exclusions listed are required to conform to an IRI of less than 2.4 delete them from the list.]</w:t>
      </w:r>
    </w:p>
    <w:p w:rsidR="00FB7CE5" w:rsidRPr="00A44CC2" w:rsidRDefault="00FB7CE5">
      <w:pPr>
        <w:pStyle w:val="Heading1"/>
        <w:rPr>
          <w:rFonts w:cs="Arial"/>
        </w:rPr>
      </w:pPr>
      <w:bookmarkStart w:id="266" w:name="_Toc390823540"/>
      <w:bookmarkStart w:id="267" w:name="_Toc391429232"/>
      <w:bookmarkStart w:id="268" w:name="_Toc391438542"/>
      <w:bookmarkStart w:id="269" w:name="_Toc396034158"/>
      <w:r w:rsidRPr="00A44CC2">
        <w:rPr>
          <w:rFonts w:cs="Arial"/>
        </w:rPr>
        <w:t>Stabilisation</w:t>
      </w:r>
      <w:bookmarkEnd w:id="266"/>
      <w:bookmarkEnd w:id="267"/>
      <w:bookmarkEnd w:id="268"/>
      <w:bookmarkEnd w:id="269"/>
      <w:r w:rsidRPr="00A44CC2">
        <w:rPr>
          <w:rFonts w:cs="Arial"/>
        </w:rPr>
        <w:t xml:space="preserve"> AND MODIFICATION</w:t>
      </w:r>
    </w:p>
    <w:p w:rsidR="00FB7CE5" w:rsidRPr="00A44CC2" w:rsidRDefault="00FB7CE5" w:rsidP="00745BCA">
      <w:pPr>
        <w:rPr>
          <w:rFonts w:ascii="Arial" w:hAnsi="Arial" w:cs="Arial"/>
        </w:rPr>
      </w:pPr>
      <w:r w:rsidRPr="00A44CC2">
        <w:rPr>
          <w:rFonts w:ascii="Arial" w:hAnsi="Arial" w:cs="Arial"/>
        </w:rPr>
        <w:t>DIPL Roadworks Master – May 2019</w:t>
      </w:r>
    </w:p>
    <w:p w:rsidR="00FB7CE5" w:rsidRPr="00A44CC2" w:rsidRDefault="00FB7CE5" w:rsidP="00FB7CE5">
      <w:pPr>
        <w:pStyle w:val="Heading2"/>
        <w:ind w:left="576" w:hanging="576"/>
        <w:rPr>
          <w:rFonts w:cs="Arial"/>
          <w:lang w:val="en-AU"/>
        </w:rPr>
      </w:pPr>
      <w:bookmarkStart w:id="270" w:name="_Toc390823541"/>
      <w:bookmarkStart w:id="271" w:name="_Toc391429233"/>
      <w:bookmarkStart w:id="272" w:name="_Toc396034159"/>
      <w:r w:rsidRPr="00A44CC2">
        <w:rPr>
          <w:rFonts w:cs="Arial"/>
          <w:lang w:val="en-AU"/>
        </w:rPr>
        <w:t>Standards</w:t>
      </w:r>
      <w:bookmarkEnd w:id="270"/>
      <w:bookmarkEnd w:id="271"/>
      <w:bookmarkEnd w:id="272"/>
      <w:r w:rsidRPr="00A44CC2">
        <w:rPr>
          <w:rFonts w:cs="Arial"/>
        </w:rPr>
        <w:t xml:space="preserve"> and Publications</w:t>
      </w:r>
    </w:p>
    <w:p w:rsidR="00FB7CE5" w:rsidRPr="00A44CC2" w:rsidRDefault="00FB7CE5" w:rsidP="001A3BCD">
      <w:pPr>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1A3BCD">
      <w:pPr>
        <w:rPr>
          <w:rFonts w:ascii="Arial" w:hAnsi="Arial" w:cs="Arial"/>
        </w:rPr>
      </w:pPr>
      <w:r w:rsidRPr="00A44CC2">
        <w:rPr>
          <w:rFonts w:ascii="Arial" w:hAnsi="Arial" w:cs="Arial"/>
        </w:rPr>
        <w:t>AS 1141</w:t>
      </w:r>
      <w:r w:rsidRPr="00A44CC2">
        <w:rPr>
          <w:rFonts w:ascii="Arial" w:hAnsi="Arial" w:cs="Arial"/>
        </w:rPr>
        <w:tab/>
        <w:t>Methods for sampling and testing aggregates.</w:t>
      </w:r>
    </w:p>
    <w:p w:rsidR="00FB7CE5" w:rsidRPr="00A44CC2" w:rsidRDefault="00FB7CE5" w:rsidP="001A3BCD">
      <w:pPr>
        <w:rPr>
          <w:rFonts w:ascii="Arial" w:hAnsi="Arial" w:cs="Arial"/>
        </w:rPr>
      </w:pPr>
      <w:r w:rsidRPr="00A44CC2">
        <w:rPr>
          <w:rFonts w:ascii="Arial" w:hAnsi="Arial" w:cs="Arial"/>
        </w:rPr>
        <w:t>AS 1160</w:t>
      </w:r>
      <w:r w:rsidRPr="00A44CC2">
        <w:rPr>
          <w:rFonts w:ascii="Arial" w:hAnsi="Arial" w:cs="Arial"/>
        </w:rPr>
        <w:tab/>
        <w:t>Bitumen emulsions for construction and maintenance of pavements.</w:t>
      </w:r>
    </w:p>
    <w:p w:rsidR="00FB7CE5" w:rsidRPr="00A44CC2" w:rsidRDefault="00FB7CE5" w:rsidP="001A3BCD">
      <w:pPr>
        <w:rPr>
          <w:rFonts w:ascii="Arial" w:hAnsi="Arial" w:cs="Arial"/>
        </w:rPr>
      </w:pPr>
      <w:r w:rsidRPr="00A44CC2">
        <w:rPr>
          <w:rFonts w:ascii="Arial" w:hAnsi="Arial" w:cs="Arial"/>
        </w:rPr>
        <w:t>AS 1289(set)</w:t>
      </w:r>
      <w:r w:rsidRPr="00A44CC2">
        <w:rPr>
          <w:rFonts w:ascii="Arial" w:hAnsi="Arial" w:cs="Arial"/>
        </w:rPr>
        <w:tab/>
        <w:t>Method of testing soils for engineering purposes.</w:t>
      </w:r>
    </w:p>
    <w:p w:rsidR="00FB7CE5" w:rsidRPr="00A44CC2" w:rsidRDefault="00FB7CE5" w:rsidP="001A3BCD">
      <w:pPr>
        <w:rPr>
          <w:rFonts w:ascii="Arial" w:hAnsi="Arial" w:cs="Arial"/>
        </w:rPr>
      </w:pPr>
      <w:r w:rsidRPr="00A44CC2">
        <w:rPr>
          <w:rFonts w:ascii="Arial" w:hAnsi="Arial" w:cs="Arial"/>
        </w:rPr>
        <w:t>AS 1478.1</w:t>
      </w:r>
      <w:r w:rsidRPr="00A44CC2">
        <w:rPr>
          <w:rFonts w:ascii="Arial" w:hAnsi="Arial" w:cs="Arial"/>
        </w:rPr>
        <w:tab/>
        <w:t>Chemical admixtures for concrete, mortar and grout – Admixtures for concrete.</w:t>
      </w:r>
    </w:p>
    <w:p w:rsidR="00FB7CE5" w:rsidRPr="00A44CC2" w:rsidRDefault="00FB7CE5" w:rsidP="001A3BCD">
      <w:pPr>
        <w:rPr>
          <w:rFonts w:ascii="Arial" w:hAnsi="Arial" w:cs="Arial"/>
        </w:rPr>
      </w:pPr>
      <w:r w:rsidRPr="00A44CC2">
        <w:rPr>
          <w:rFonts w:ascii="Arial" w:hAnsi="Arial" w:cs="Arial"/>
        </w:rPr>
        <w:t>AS 1672.1</w:t>
      </w:r>
      <w:r w:rsidRPr="00A44CC2">
        <w:rPr>
          <w:rFonts w:ascii="Arial" w:hAnsi="Arial" w:cs="Arial"/>
        </w:rPr>
        <w:tab/>
        <w:t>Limes and lime stones - Limes for building.</w:t>
      </w:r>
    </w:p>
    <w:p w:rsidR="00FB7CE5" w:rsidRPr="00A44CC2" w:rsidRDefault="00FB7CE5" w:rsidP="001A3BCD">
      <w:pPr>
        <w:rPr>
          <w:rFonts w:ascii="Arial" w:hAnsi="Arial" w:cs="Arial"/>
        </w:rPr>
      </w:pPr>
      <w:r w:rsidRPr="00A44CC2">
        <w:rPr>
          <w:rFonts w:ascii="Arial" w:hAnsi="Arial" w:cs="Arial"/>
        </w:rPr>
        <w:t>AS 2157</w:t>
      </w:r>
      <w:r w:rsidRPr="00A44CC2">
        <w:rPr>
          <w:rFonts w:ascii="Arial" w:hAnsi="Arial" w:cs="Arial"/>
        </w:rPr>
        <w:tab/>
        <w:t>Cutback bitumen.</w:t>
      </w:r>
    </w:p>
    <w:p w:rsidR="00FB7CE5" w:rsidRPr="00A44CC2" w:rsidRDefault="00FB7CE5" w:rsidP="001A3BCD">
      <w:pPr>
        <w:rPr>
          <w:rFonts w:ascii="Arial" w:hAnsi="Arial" w:cs="Arial"/>
        </w:rPr>
      </w:pPr>
      <w:r w:rsidRPr="00A44CC2">
        <w:rPr>
          <w:rFonts w:ascii="Arial" w:hAnsi="Arial" w:cs="Arial"/>
        </w:rPr>
        <w:t>AS 3972</w:t>
      </w:r>
      <w:r w:rsidRPr="00A44CC2">
        <w:rPr>
          <w:rFonts w:ascii="Arial" w:hAnsi="Arial" w:cs="Arial"/>
        </w:rPr>
        <w:tab/>
        <w:t>General purpose and blended cements.</w:t>
      </w:r>
    </w:p>
    <w:p w:rsidR="00FB7CE5" w:rsidRPr="00A44CC2" w:rsidRDefault="00FB7CE5" w:rsidP="001A3BCD">
      <w:pPr>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37" w:history="1">
        <w:r w:rsidRPr="00A44CC2">
          <w:rPr>
            <w:rStyle w:val="Hyperlink"/>
            <w:rFonts w:ascii="Arial" w:hAnsi="Arial" w:cs="Arial"/>
          </w:rPr>
          <w:t>https://transport.nt.gov.au/infrastructure/technical-standards-guidelines-and-specifications/materials-testing-manual</w:t>
        </w:r>
      </w:hyperlink>
      <w:r w:rsidRPr="00A44CC2">
        <w:rPr>
          <w:rFonts w:ascii="Arial" w:hAnsi="Arial" w:cs="Arial"/>
        </w:rPr>
        <w:t>.</w:t>
      </w:r>
    </w:p>
    <w:p w:rsidR="00FB7CE5" w:rsidRPr="00A44CC2" w:rsidRDefault="00FB7CE5" w:rsidP="001A3BCD">
      <w:pPr>
        <w:rPr>
          <w:rFonts w:ascii="Arial" w:hAnsi="Arial" w:cs="Arial"/>
        </w:rPr>
      </w:pPr>
      <w:r w:rsidRPr="00A44CC2">
        <w:rPr>
          <w:rFonts w:ascii="Arial" w:hAnsi="Arial" w:cs="Arial"/>
        </w:rPr>
        <w:t>NTTM</w:t>
      </w:r>
      <w:r w:rsidRPr="00A44CC2">
        <w:rPr>
          <w:rFonts w:ascii="Arial" w:hAnsi="Arial" w:cs="Arial"/>
        </w:rPr>
        <w:tab/>
      </w:r>
      <w:r w:rsidRPr="00A44CC2">
        <w:rPr>
          <w:rFonts w:ascii="Arial" w:hAnsi="Arial" w:cs="Arial"/>
        </w:rPr>
        <w:tab/>
        <w:t>NT Test Methods</w:t>
      </w:r>
    </w:p>
    <w:p w:rsidR="00FB7CE5" w:rsidRPr="00A44CC2" w:rsidRDefault="00FB7CE5" w:rsidP="00FB7CE5">
      <w:pPr>
        <w:pStyle w:val="Heading2"/>
        <w:ind w:left="576" w:hanging="576"/>
        <w:rPr>
          <w:rFonts w:cs="Arial"/>
          <w:lang w:val="en-AU"/>
        </w:rPr>
      </w:pPr>
      <w:bookmarkStart w:id="273" w:name="_Toc390823542"/>
      <w:bookmarkStart w:id="274" w:name="_Toc391429234"/>
      <w:bookmarkStart w:id="275" w:name="_Toc396034160"/>
      <w:r w:rsidRPr="00A44CC2">
        <w:rPr>
          <w:rFonts w:cs="Arial"/>
          <w:lang w:val="en-AU"/>
        </w:rPr>
        <w:t>Definitions</w:t>
      </w:r>
      <w:bookmarkEnd w:id="273"/>
      <w:bookmarkEnd w:id="274"/>
      <w:bookmarkEnd w:id="275"/>
    </w:p>
    <w:p w:rsidR="00FB7CE5" w:rsidRPr="00A44CC2" w:rsidRDefault="00FB7CE5" w:rsidP="001A3BCD">
      <w:pPr>
        <w:rPr>
          <w:rFonts w:ascii="Arial" w:hAnsi="Arial" w:cs="Arial"/>
        </w:rPr>
      </w:pPr>
      <w:r w:rsidRPr="00A44CC2">
        <w:rPr>
          <w:rFonts w:ascii="Arial" w:hAnsi="Arial" w:cs="Arial"/>
        </w:rPr>
        <w:t>BOUND MATERIALS: Materials including natural gravels, crushed materials or insitu materials stabilised with an introduced binder, such that substantive tensile strength is imparted to the treated material.</w:t>
      </w:r>
    </w:p>
    <w:p w:rsidR="00FB7CE5" w:rsidRPr="00A44CC2" w:rsidRDefault="00FB7CE5" w:rsidP="001A3BCD">
      <w:pPr>
        <w:rPr>
          <w:rFonts w:ascii="Arial" w:hAnsi="Arial" w:cs="Arial"/>
        </w:rPr>
      </w:pPr>
      <w:r w:rsidRPr="00A44CC2">
        <w:rPr>
          <w:rFonts w:ascii="Arial" w:hAnsi="Arial" w:cs="Arial"/>
        </w:rPr>
        <w:t>MODIFICATION: A lighter form of stabilisation that treats an unbound material with small quantities of binder or granular material, to improve its unbound properties.</w:t>
      </w:r>
    </w:p>
    <w:p w:rsidR="00FB7CE5" w:rsidRPr="00A44CC2" w:rsidRDefault="00FB7CE5" w:rsidP="00C551B3">
      <w:pPr>
        <w:rPr>
          <w:rFonts w:ascii="Arial" w:hAnsi="Arial" w:cs="Arial"/>
        </w:rPr>
      </w:pPr>
      <w:r w:rsidRPr="00A44CC2">
        <w:rPr>
          <w:rFonts w:ascii="Arial" w:hAnsi="Arial" w:cs="Arial"/>
        </w:rPr>
        <w:t>OPTIMUM MOISTURE CONTENT:</w:t>
      </w:r>
      <w:r w:rsidRPr="00A44CC2">
        <w:rPr>
          <w:rFonts w:ascii="Arial" w:hAnsi="Arial" w:cs="Arial"/>
        </w:rPr>
        <w:tab/>
        <w:t>The amount of water by mass, expressed as a percentage of the dry mass of the material, at which maximum modified dry density is obtained with the stabiliser added.</w:t>
      </w:r>
    </w:p>
    <w:p w:rsidR="00FB7CE5" w:rsidRPr="00A44CC2" w:rsidRDefault="00FB7CE5" w:rsidP="00C551B3">
      <w:pPr>
        <w:rPr>
          <w:rFonts w:ascii="Arial" w:hAnsi="Arial" w:cs="Arial"/>
        </w:rPr>
      </w:pPr>
      <w:r w:rsidRPr="00A44CC2">
        <w:rPr>
          <w:rFonts w:ascii="Arial" w:hAnsi="Arial" w:cs="Arial"/>
        </w:rPr>
        <w:t>STABILISATION: Process used to enhance material properties for pavement design purposes to overcome deficiencies in available materials, by incorporation of a binder or granular material (or both).</w:t>
      </w:r>
    </w:p>
    <w:p w:rsidR="00FB7CE5" w:rsidRPr="00A44CC2" w:rsidRDefault="00FB7CE5" w:rsidP="00FB7CE5">
      <w:pPr>
        <w:pStyle w:val="Heading2"/>
        <w:ind w:left="576" w:hanging="576"/>
        <w:rPr>
          <w:rFonts w:cs="Arial"/>
          <w:lang w:val="en-AU"/>
        </w:rPr>
      </w:pPr>
      <w:bookmarkStart w:id="276" w:name="_Toc390823543"/>
      <w:bookmarkStart w:id="277" w:name="_Toc391429235"/>
      <w:bookmarkStart w:id="278" w:name="_Toc396034161"/>
      <w:r w:rsidRPr="00A44CC2">
        <w:rPr>
          <w:rFonts w:cs="Arial"/>
          <w:lang w:val="en-AU"/>
        </w:rPr>
        <w:t>Materials</w:t>
      </w:r>
      <w:bookmarkEnd w:id="276"/>
      <w:bookmarkEnd w:id="277"/>
      <w:bookmarkEnd w:id="278"/>
    </w:p>
    <w:p w:rsidR="00FB7CE5" w:rsidRPr="00A44CC2" w:rsidRDefault="00FB7CE5">
      <w:pPr>
        <w:pStyle w:val="Heading3"/>
        <w:rPr>
          <w:lang w:val="en-AU"/>
        </w:rPr>
      </w:pPr>
      <w:r w:rsidRPr="00A44CC2">
        <w:rPr>
          <w:lang w:val="en-AU"/>
        </w:rPr>
        <w:t>Binders</w:t>
      </w:r>
    </w:p>
    <w:p w:rsidR="00FB7CE5" w:rsidRPr="00A44CC2" w:rsidRDefault="00FB7CE5" w:rsidP="00006C95">
      <w:pPr>
        <w:pStyle w:val="Heading4"/>
        <w:rPr>
          <w:rFonts w:cs="Arial"/>
        </w:rPr>
      </w:pPr>
      <w:r w:rsidRPr="00A44CC2">
        <w:rPr>
          <w:rFonts w:cs="Arial"/>
        </w:rPr>
        <w:t>Lime</w:t>
      </w:r>
    </w:p>
    <w:p w:rsidR="00FB7CE5" w:rsidRPr="00A44CC2" w:rsidRDefault="00FB7CE5">
      <w:pPr>
        <w:pStyle w:val="BodyText0"/>
        <w:rPr>
          <w:rFonts w:cs="Arial"/>
        </w:rPr>
      </w:pPr>
      <w:r w:rsidRPr="00A44CC2">
        <w:rPr>
          <w:rFonts w:cs="Arial"/>
        </w:rPr>
        <w:t>Use Calcium Hydroxide (hydrated lime/lime slurry), as Ca(OH)</w:t>
      </w:r>
      <w:r w:rsidRPr="00A44CC2">
        <w:rPr>
          <w:rFonts w:cs="Arial"/>
          <w:vertAlign w:val="subscript"/>
        </w:rPr>
        <w:t>2</w:t>
      </w:r>
      <w:r w:rsidRPr="00A44CC2">
        <w:rPr>
          <w:rFonts w:cs="Arial"/>
        </w:rPr>
        <w:t xml:space="preserve"> .  </w:t>
      </w:r>
    </w:p>
    <w:p w:rsidR="00FB7CE5" w:rsidRPr="00A44CC2" w:rsidRDefault="00FB7CE5">
      <w:pPr>
        <w:pStyle w:val="BodyText0"/>
        <w:rPr>
          <w:rFonts w:cs="Arial"/>
        </w:rPr>
      </w:pPr>
      <w:r w:rsidRPr="00A44CC2">
        <w:rPr>
          <w:rFonts w:cs="Arial"/>
        </w:rPr>
        <w:t>Obtain Superintendent’s approval for use of  Calcium Oxide (quicklime), as CaO.</w:t>
      </w:r>
    </w:p>
    <w:p w:rsidR="00FB7CE5" w:rsidRPr="00A44CC2" w:rsidRDefault="00FB7CE5">
      <w:pPr>
        <w:pStyle w:val="BodyText0"/>
        <w:rPr>
          <w:rFonts w:cs="Arial"/>
        </w:rPr>
      </w:pPr>
      <w:r w:rsidRPr="00A44CC2">
        <w:rPr>
          <w:rFonts w:cs="Arial"/>
        </w:rPr>
        <w:t>Do not use dolomite limes (CaMg(CO</w:t>
      </w:r>
      <w:r w:rsidRPr="00A44CC2">
        <w:rPr>
          <w:rFonts w:cs="Arial"/>
          <w:vertAlign w:val="subscript"/>
        </w:rPr>
        <w:t>3</w:t>
      </w:r>
      <w:r w:rsidRPr="00A44CC2">
        <w:rPr>
          <w:rFonts w:cs="Arial"/>
        </w:rPr>
        <w:t>)</w:t>
      </w:r>
      <w:r w:rsidRPr="00A44CC2">
        <w:rPr>
          <w:rFonts w:cs="Arial"/>
          <w:vertAlign w:val="subscript"/>
        </w:rPr>
        <w:t>2</w:t>
      </w:r>
      <w:r w:rsidRPr="00A44CC2">
        <w:rPr>
          <w:rFonts w:cs="Arial"/>
        </w:rPr>
        <w:t>). Do not use agricultural lime (Calcium Carbonate (CaCO</w:t>
      </w:r>
      <w:r w:rsidRPr="00A44CC2">
        <w:rPr>
          <w:rFonts w:cs="Arial"/>
          <w:vertAlign w:val="subscript"/>
        </w:rPr>
        <w:t>3</w:t>
      </w:r>
      <w:r w:rsidRPr="00A44CC2">
        <w:rPr>
          <w:rFonts w:cs="Arial"/>
        </w:rPr>
        <w:t>)).</w:t>
      </w:r>
    </w:p>
    <w:p w:rsidR="00FB7CE5" w:rsidRPr="00A44CC2" w:rsidRDefault="00FB7CE5">
      <w:pPr>
        <w:pStyle w:val="BodyText0"/>
        <w:rPr>
          <w:rFonts w:cs="Arial"/>
        </w:rPr>
      </w:pPr>
      <w:r w:rsidRPr="00A44CC2">
        <w:rPr>
          <w:rFonts w:cs="Arial"/>
        </w:rPr>
        <w:t>Conform to AS 1672.1</w:t>
      </w:r>
    </w:p>
    <w:p w:rsidR="00FB7CE5" w:rsidRPr="00A44CC2" w:rsidRDefault="00FB7CE5" w:rsidP="00006C95">
      <w:pPr>
        <w:pStyle w:val="guidenotes"/>
        <w:rPr>
          <w:rFonts w:cs="Arial"/>
        </w:rPr>
      </w:pPr>
      <w:r w:rsidRPr="00A44CC2">
        <w:rPr>
          <w:rFonts w:cs="Arial"/>
        </w:rPr>
        <w:lastRenderedPageBreak/>
        <w:t>[Other limes such as dolomite limes (Calcium/Magnesium Oxide) are not as effective. Do not use agricultural lime (Calcium Carbonate)]</w:t>
      </w:r>
    </w:p>
    <w:p w:rsidR="00FB7CE5" w:rsidRPr="00A44CC2" w:rsidRDefault="00FB7CE5" w:rsidP="00006C95">
      <w:pPr>
        <w:pStyle w:val="Heading4"/>
        <w:rPr>
          <w:rFonts w:cs="Arial"/>
        </w:rPr>
      </w:pPr>
      <w:r w:rsidRPr="00A44CC2">
        <w:rPr>
          <w:rFonts w:cs="Arial"/>
        </w:rPr>
        <w:t>Cement</w:t>
      </w:r>
    </w:p>
    <w:p w:rsidR="00FB7CE5" w:rsidRPr="00A44CC2" w:rsidRDefault="00FB7CE5" w:rsidP="001A3BCD">
      <w:pPr>
        <w:rPr>
          <w:rFonts w:ascii="Arial" w:hAnsi="Arial" w:cs="Arial"/>
        </w:rPr>
      </w:pPr>
      <w:r w:rsidRPr="00A44CC2">
        <w:rPr>
          <w:rFonts w:ascii="Arial" w:hAnsi="Arial" w:cs="Arial"/>
        </w:rPr>
        <w:t>Use type GP (general purpose Portland cement) or GB (general purpose blended cement).</w:t>
      </w:r>
    </w:p>
    <w:p w:rsidR="00FB7CE5" w:rsidRPr="00A44CC2" w:rsidRDefault="00FB7CE5" w:rsidP="001A3BCD">
      <w:pPr>
        <w:rPr>
          <w:rFonts w:ascii="Arial" w:hAnsi="Arial" w:cs="Arial"/>
        </w:rPr>
      </w:pPr>
      <w:r w:rsidRPr="00A44CC2">
        <w:rPr>
          <w:rFonts w:ascii="Arial" w:hAnsi="Arial" w:cs="Arial"/>
        </w:rPr>
        <w:t>Supply and store in a manner that protects against the weather and moisture.</w:t>
      </w:r>
    </w:p>
    <w:p w:rsidR="00FB7CE5" w:rsidRPr="00A44CC2" w:rsidRDefault="00FB7CE5" w:rsidP="001A3BCD">
      <w:pPr>
        <w:rPr>
          <w:rFonts w:ascii="Arial" w:hAnsi="Arial" w:cs="Arial"/>
        </w:rPr>
      </w:pPr>
      <w:r w:rsidRPr="00A44CC2">
        <w:rPr>
          <w:rFonts w:ascii="Arial" w:hAnsi="Arial" w:cs="Arial"/>
        </w:rPr>
        <w:t>Conform to AS 3972.</w:t>
      </w:r>
    </w:p>
    <w:p w:rsidR="00FB7CE5" w:rsidRPr="00A44CC2" w:rsidRDefault="00FB7CE5" w:rsidP="00006C95">
      <w:pPr>
        <w:pStyle w:val="Heading4"/>
        <w:rPr>
          <w:rFonts w:cs="Arial"/>
        </w:rPr>
      </w:pPr>
      <w:r w:rsidRPr="00A44CC2">
        <w:rPr>
          <w:rFonts w:cs="Arial"/>
        </w:rPr>
        <w:t>Bitumen</w:t>
      </w:r>
    </w:p>
    <w:p w:rsidR="00FB7CE5" w:rsidRPr="00A44CC2" w:rsidRDefault="00FB7CE5">
      <w:pPr>
        <w:rPr>
          <w:rFonts w:ascii="Arial" w:hAnsi="Arial" w:cs="Arial"/>
        </w:rPr>
      </w:pPr>
      <w:r w:rsidRPr="00A44CC2">
        <w:rPr>
          <w:rFonts w:ascii="Arial" w:hAnsi="Arial" w:cs="Arial"/>
        </w:rPr>
        <w:t>Conform to bitumen classes in SPRAY SEALING clauses for straight run and emulsion grades.</w:t>
      </w:r>
    </w:p>
    <w:p w:rsidR="00FB7CE5" w:rsidRPr="00A44CC2" w:rsidRDefault="00FB7CE5" w:rsidP="00006C95">
      <w:pPr>
        <w:pStyle w:val="Heading3"/>
      </w:pPr>
      <w:r w:rsidRPr="00A44CC2">
        <w:t>Granular Modification</w:t>
      </w:r>
    </w:p>
    <w:p w:rsidR="00FB7CE5" w:rsidRPr="00A44CC2" w:rsidRDefault="00FB7CE5">
      <w:pPr>
        <w:rPr>
          <w:rFonts w:ascii="Arial" w:hAnsi="Arial" w:cs="Arial"/>
          <w:lang w:val="en-US"/>
        </w:rPr>
      </w:pPr>
      <w:r w:rsidRPr="00A44CC2">
        <w:rPr>
          <w:rFonts w:ascii="Arial" w:hAnsi="Arial" w:cs="Arial"/>
          <w:lang w:val="en-US"/>
        </w:rPr>
        <w:t>For pavement layers, final blended material to conform to requirements of PAVEMENTS AND SHOULDERS clauses in the finished condition.</w:t>
      </w:r>
    </w:p>
    <w:p w:rsidR="00FB7CE5" w:rsidRPr="00A44CC2" w:rsidRDefault="00FB7CE5">
      <w:pPr>
        <w:rPr>
          <w:rFonts w:ascii="Arial" w:hAnsi="Arial" w:cs="Arial"/>
          <w:lang w:val="en-US"/>
        </w:rPr>
      </w:pPr>
      <w:r w:rsidRPr="00A44CC2">
        <w:rPr>
          <w:rFonts w:ascii="Arial" w:hAnsi="Arial" w:cs="Arial"/>
          <w:lang w:val="en-US"/>
        </w:rPr>
        <w:t>For subgrade and fill layers, final blended material conform to requirements of EARTHWORKS clauses, in the finished condition.</w:t>
      </w:r>
    </w:p>
    <w:p w:rsidR="00FB7CE5" w:rsidRPr="00A44CC2" w:rsidRDefault="00FB7CE5">
      <w:pPr>
        <w:pStyle w:val="Heading3"/>
        <w:rPr>
          <w:lang w:val="en-AU"/>
        </w:rPr>
      </w:pPr>
      <w:bookmarkStart w:id="279" w:name="_Toc390823545"/>
      <w:bookmarkStart w:id="280" w:name="_Toc391429237"/>
      <w:bookmarkStart w:id="281" w:name="_Toc396034163"/>
      <w:r w:rsidRPr="00A44CC2">
        <w:rPr>
          <w:lang w:val="en-AU"/>
        </w:rPr>
        <w:t>Additives</w:t>
      </w:r>
      <w:bookmarkEnd w:id="279"/>
      <w:bookmarkEnd w:id="280"/>
      <w:bookmarkEnd w:id="281"/>
    </w:p>
    <w:p w:rsidR="00FB7CE5" w:rsidRPr="00A44CC2" w:rsidRDefault="00FB7CE5" w:rsidP="001A3BCD">
      <w:pPr>
        <w:rPr>
          <w:rFonts w:ascii="Arial" w:hAnsi="Arial" w:cs="Arial"/>
        </w:rPr>
      </w:pPr>
      <w:r w:rsidRPr="00A44CC2">
        <w:rPr>
          <w:rFonts w:ascii="Arial" w:hAnsi="Arial" w:cs="Arial"/>
        </w:rPr>
        <w:t>Obtain Superintendent’s approval for additive use.</w:t>
      </w:r>
    </w:p>
    <w:p w:rsidR="00FB7CE5" w:rsidRPr="00A44CC2" w:rsidRDefault="00FB7CE5" w:rsidP="001A3BCD">
      <w:pPr>
        <w:rPr>
          <w:rFonts w:ascii="Arial" w:hAnsi="Arial" w:cs="Arial"/>
        </w:rPr>
      </w:pPr>
      <w:r w:rsidRPr="00A44CC2">
        <w:rPr>
          <w:rFonts w:ascii="Arial" w:hAnsi="Arial" w:cs="Arial"/>
        </w:rPr>
        <w:t>Follow manufacturer's recommendations when using retarders and water reducing additives.</w:t>
      </w:r>
    </w:p>
    <w:p w:rsidR="00FB7CE5" w:rsidRPr="00A44CC2" w:rsidRDefault="00FB7CE5">
      <w:pPr>
        <w:pStyle w:val="Heading3"/>
        <w:rPr>
          <w:lang w:val="en-AU"/>
        </w:rPr>
      </w:pPr>
      <w:bookmarkStart w:id="282" w:name="_Toc390823546"/>
      <w:bookmarkStart w:id="283" w:name="_Toc391429238"/>
      <w:bookmarkStart w:id="284" w:name="_Toc396034164"/>
      <w:r w:rsidRPr="00A44CC2">
        <w:rPr>
          <w:lang w:val="en-AU"/>
        </w:rPr>
        <w:t>Water</w:t>
      </w:r>
      <w:bookmarkEnd w:id="282"/>
      <w:bookmarkEnd w:id="283"/>
      <w:bookmarkEnd w:id="284"/>
    </w:p>
    <w:p w:rsidR="00FB7CE5" w:rsidRPr="00A44CC2" w:rsidRDefault="00FB7CE5">
      <w:pPr>
        <w:pStyle w:val="BodyText0"/>
        <w:rPr>
          <w:rFonts w:cs="Arial"/>
        </w:rPr>
      </w:pPr>
      <w:r w:rsidRPr="00A44CC2">
        <w:rPr>
          <w:rFonts w:cs="Arial"/>
        </w:rPr>
        <w:t>Ensure water is clean and free from oil, alkali, organic matter and other deleterious substances, and that it conforms to:</w:t>
      </w:r>
    </w:p>
    <w:p w:rsidR="00FB7CE5" w:rsidRPr="00A44CC2" w:rsidRDefault="00FB7CE5" w:rsidP="00FB7CE5">
      <w:pPr>
        <w:pStyle w:val="BodyText0"/>
        <w:numPr>
          <w:ilvl w:val="0"/>
          <w:numId w:val="44"/>
        </w:numPr>
        <w:spacing w:before="60" w:after="60"/>
        <w:rPr>
          <w:rFonts w:cs="Arial"/>
        </w:rPr>
      </w:pPr>
      <w:r w:rsidRPr="00A44CC2">
        <w:rPr>
          <w:rFonts w:cs="Arial"/>
        </w:rPr>
        <w:t>a total soluble salts content of less than 3,000 mg/litre (total dissolved salts), and</w:t>
      </w:r>
    </w:p>
    <w:p w:rsidR="00FB7CE5" w:rsidRPr="00A44CC2" w:rsidRDefault="00FB7CE5" w:rsidP="00FB7CE5">
      <w:pPr>
        <w:pStyle w:val="BodyText0"/>
        <w:numPr>
          <w:ilvl w:val="0"/>
          <w:numId w:val="44"/>
        </w:numPr>
        <w:spacing w:before="60" w:after="60"/>
        <w:rPr>
          <w:rFonts w:cs="Arial"/>
        </w:rPr>
      </w:pPr>
      <w:r w:rsidRPr="00A44CC2">
        <w:rPr>
          <w:rFonts w:cs="Arial"/>
        </w:rPr>
        <w:t>1% maximum by mass of undissolved solids, in accordance with AS 3550.4</w:t>
      </w:r>
    </w:p>
    <w:p w:rsidR="00FB7CE5" w:rsidRPr="00A44CC2" w:rsidRDefault="00FB7CE5">
      <w:pPr>
        <w:pStyle w:val="guidenotes"/>
        <w:rPr>
          <w:rFonts w:cs="Arial"/>
        </w:rPr>
      </w:pPr>
      <w:r w:rsidRPr="00A44CC2">
        <w:rPr>
          <w:rFonts w:cs="Arial"/>
        </w:rPr>
        <w:t xml:space="preserve">[The maximum salt content may need to be amended in </w:t>
      </w:r>
      <w:smartTag w:uri="urn:schemas-microsoft-com:office:smarttags" w:element="place">
        <w:r w:rsidRPr="00A44CC2">
          <w:rPr>
            <w:rFonts w:cs="Arial"/>
          </w:rPr>
          <w:t>Alice Springs</w:t>
        </w:r>
      </w:smartTag>
      <w:r w:rsidRPr="00A44CC2">
        <w:rPr>
          <w:rFonts w:cs="Arial"/>
        </w:rPr>
        <w:t xml:space="preserve"> and Tennant Creek. Refer to the Regional Project Officer]</w:t>
      </w:r>
    </w:p>
    <w:p w:rsidR="00FB7CE5" w:rsidRPr="00A44CC2" w:rsidRDefault="00FB7CE5" w:rsidP="00FB7CE5">
      <w:pPr>
        <w:pStyle w:val="Heading2"/>
        <w:ind w:left="576" w:hanging="576"/>
        <w:rPr>
          <w:rFonts w:cs="Arial"/>
          <w:lang w:val="en-AU"/>
        </w:rPr>
      </w:pPr>
      <w:bookmarkStart w:id="285" w:name="_Toc390823548"/>
      <w:bookmarkStart w:id="286" w:name="_Toc391429240"/>
      <w:bookmarkStart w:id="287" w:name="_Toc396034166"/>
      <w:r w:rsidRPr="00A44CC2" w:rsidDel="00E24168">
        <w:rPr>
          <w:rFonts w:cs="Arial"/>
          <w:lang w:val="en-AU"/>
        </w:rPr>
        <w:t xml:space="preserve"> </w:t>
      </w:r>
      <w:bookmarkStart w:id="288" w:name="_Toc390823549"/>
      <w:bookmarkStart w:id="289" w:name="_Toc391429241"/>
      <w:bookmarkStart w:id="290" w:name="_Toc396034167"/>
      <w:bookmarkEnd w:id="285"/>
      <w:bookmarkEnd w:id="286"/>
      <w:bookmarkEnd w:id="287"/>
      <w:r w:rsidRPr="00A44CC2">
        <w:rPr>
          <w:rFonts w:cs="Arial"/>
          <w:lang w:val="en-AU"/>
        </w:rPr>
        <w:t>In Situ Stabilisation</w:t>
      </w:r>
      <w:bookmarkEnd w:id="288"/>
      <w:bookmarkEnd w:id="289"/>
      <w:bookmarkEnd w:id="290"/>
      <w:r w:rsidRPr="00A44CC2">
        <w:rPr>
          <w:rFonts w:cs="Arial"/>
          <w:lang w:val="en-AU"/>
        </w:rPr>
        <w:t xml:space="preserve"> and MODIFICATION</w:t>
      </w:r>
    </w:p>
    <w:p w:rsidR="00FB7CE5" w:rsidRPr="00A44CC2" w:rsidRDefault="00FB7CE5">
      <w:pPr>
        <w:pStyle w:val="Heading3"/>
        <w:rPr>
          <w:lang w:val="en-AU"/>
        </w:rPr>
      </w:pPr>
      <w:bookmarkStart w:id="291" w:name="_Toc390823550"/>
      <w:bookmarkStart w:id="292" w:name="_Toc391429242"/>
      <w:bookmarkStart w:id="293" w:name="_Toc396034168"/>
      <w:r w:rsidRPr="00A44CC2">
        <w:rPr>
          <w:lang w:val="en-AU"/>
        </w:rPr>
        <w:t>Preliminary Field Trial</w:t>
      </w:r>
      <w:bookmarkEnd w:id="291"/>
      <w:bookmarkEnd w:id="292"/>
      <w:bookmarkEnd w:id="293"/>
    </w:p>
    <w:p w:rsidR="00FB7CE5" w:rsidRPr="00A44CC2" w:rsidRDefault="00FB7CE5">
      <w:pPr>
        <w:pStyle w:val="guidenotes"/>
        <w:rPr>
          <w:rFonts w:cs="Arial"/>
        </w:rPr>
      </w:pPr>
      <w:r w:rsidRPr="00A44CC2">
        <w:rPr>
          <w:rFonts w:cs="Arial"/>
        </w:rPr>
        <w:t>[Delete preliminary trial  for small projects – less than 1000m</w:t>
      </w:r>
      <w:r w:rsidRPr="00A44CC2">
        <w:rPr>
          <w:rFonts w:cs="Arial"/>
          <w:vertAlign w:val="superscript"/>
        </w:rPr>
        <w:t>2</w:t>
      </w:r>
      <w:r w:rsidRPr="00A44CC2">
        <w:rPr>
          <w:rFonts w:cs="Arial"/>
        </w:rPr>
        <w:t xml:space="preserve"> of treated area.]</w:t>
      </w:r>
    </w:p>
    <w:p w:rsidR="00FB7CE5" w:rsidRPr="00A44CC2" w:rsidRDefault="00FB7CE5" w:rsidP="001A3BCD">
      <w:pPr>
        <w:rPr>
          <w:rFonts w:ascii="Arial" w:hAnsi="Arial" w:cs="Arial"/>
        </w:rPr>
      </w:pPr>
      <w:r w:rsidRPr="00A44CC2">
        <w:rPr>
          <w:rFonts w:ascii="Arial" w:hAnsi="Arial" w:cs="Arial"/>
        </w:rPr>
        <w:t>Locate trial section within the works area.</w:t>
      </w:r>
    </w:p>
    <w:p w:rsidR="00FB7CE5" w:rsidRPr="00A44CC2" w:rsidRDefault="00FB7CE5" w:rsidP="001A3BCD">
      <w:pPr>
        <w:rPr>
          <w:rFonts w:ascii="Arial" w:hAnsi="Arial" w:cs="Arial"/>
        </w:rPr>
      </w:pPr>
      <w:r w:rsidRPr="00A44CC2">
        <w:rPr>
          <w:rFonts w:ascii="Arial" w:hAnsi="Arial" w:cs="Arial"/>
        </w:rPr>
        <w:t>Carry out a preliminary trial of the proposed operation to determine:</w:t>
      </w:r>
    </w:p>
    <w:p w:rsidR="00FB7CE5" w:rsidRPr="00A44CC2" w:rsidRDefault="00FB7CE5" w:rsidP="001A3BCD">
      <w:pPr>
        <w:pStyle w:val="Bullet"/>
        <w:rPr>
          <w:rFonts w:cs="Arial"/>
        </w:rPr>
      </w:pPr>
      <w:r w:rsidRPr="00A44CC2">
        <w:rPr>
          <w:rFonts w:cs="Arial"/>
        </w:rPr>
        <w:t>effectiveness of mechanical plant;</w:t>
      </w:r>
    </w:p>
    <w:p w:rsidR="00FB7CE5" w:rsidRPr="00A44CC2" w:rsidRDefault="00FB7CE5" w:rsidP="001A3BCD">
      <w:pPr>
        <w:pStyle w:val="Bullet"/>
        <w:rPr>
          <w:rFonts w:cs="Arial"/>
        </w:rPr>
      </w:pPr>
      <w:r w:rsidRPr="00A44CC2">
        <w:rPr>
          <w:rFonts w:cs="Arial"/>
        </w:rPr>
        <w:t>passes necessary to achieve the specified mixing;</w:t>
      </w:r>
    </w:p>
    <w:p w:rsidR="00FB7CE5" w:rsidRPr="00A44CC2" w:rsidRDefault="00FB7CE5" w:rsidP="001A3BCD">
      <w:pPr>
        <w:pStyle w:val="Bullet"/>
        <w:rPr>
          <w:rFonts w:cs="Arial"/>
        </w:rPr>
      </w:pPr>
      <w:r w:rsidRPr="00A44CC2">
        <w:rPr>
          <w:rFonts w:cs="Arial"/>
        </w:rPr>
        <w:t>optimum curing time between preliminary and final mixing (lime binder only); and</w:t>
      </w:r>
    </w:p>
    <w:p w:rsidR="00FB7CE5" w:rsidRPr="00A44CC2" w:rsidRDefault="00FB7CE5" w:rsidP="001A3BCD">
      <w:pPr>
        <w:pStyle w:val="Bullet"/>
        <w:rPr>
          <w:rFonts w:cs="Arial"/>
        </w:rPr>
      </w:pPr>
      <w:r w:rsidRPr="00A44CC2">
        <w:rPr>
          <w:rFonts w:cs="Arial"/>
        </w:rPr>
        <w:t>field moisture content and plant pattern to achieve final compaction.</w:t>
      </w:r>
    </w:p>
    <w:p w:rsidR="00FB7CE5" w:rsidRPr="00A44CC2" w:rsidRDefault="00FB7CE5" w:rsidP="001A3BCD">
      <w:pPr>
        <w:pStyle w:val="Bullet"/>
        <w:rPr>
          <w:rFonts w:cs="Arial"/>
        </w:rPr>
      </w:pPr>
      <w:r w:rsidRPr="00A44CC2">
        <w:rPr>
          <w:rFonts w:cs="Arial"/>
        </w:rPr>
        <w:t>Carry out all necessary process control testing for this purpose.</w:t>
      </w:r>
    </w:p>
    <w:p w:rsidR="00FB7CE5" w:rsidRPr="00A44CC2" w:rsidRDefault="00FB7CE5" w:rsidP="001A3BCD">
      <w:pPr>
        <w:rPr>
          <w:rFonts w:ascii="Arial" w:hAnsi="Arial" w:cs="Arial"/>
        </w:rPr>
      </w:pPr>
      <w:r w:rsidRPr="00A44CC2">
        <w:rPr>
          <w:rFonts w:ascii="Arial" w:hAnsi="Arial" w:cs="Arial"/>
        </w:rPr>
        <w:t xml:space="preserve">Conform to Dry Density Ratios specified in the </w:t>
      </w:r>
      <w:r w:rsidRPr="00A44CC2">
        <w:rPr>
          <w:rFonts w:ascii="Arial" w:hAnsi="Arial" w:cs="Arial"/>
          <w:b/>
          <w:i/>
        </w:rPr>
        <w:t>Table - Dry Density Ratios For Conformance</w:t>
      </w:r>
      <w:r w:rsidRPr="00A44CC2">
        <w:rPr>
          <w:rFonts w:ascii="Arial" w:hAnsi="Arial" w:cs="Arial"/>
        </w:rPr>
        <w:t xml:space="preserve"> in the CONFORMANCE TESTING Section.</w:t>
      </w:r>
    </w:p>
    <w:p w:rsidR="00FB7CE5" w:rsidRPr="00A44CC2" w:rsidRDefault="00FB7CE5">
      <w:pPr>
        <w:pStyle w:val="Heading3"/>
        <w:rPr>
          <w:lang w:val="en-AU"/>
        </w:rPr>
      </w:pPr>
      <w:bookmarkStart w:id="294" w:name="_Toc390823551"/>
      <w:bookmarkStart w:id="295" w:name="_Toc391429243"/>
      <w:bookmarkStart w:id="296" w:name="_Toc396034169"/>
      <w:r w:rsidRPr="00A44CC2">
        <w:rPr>
          <w:lang w:val="en-AU"/>
        </w:rPr>
        <w:t>Preparation of Layer</w:t>
      </w:r>
      <w:bookmarkEnd w:id="294"/>
      <w:bookmarkEnd w:id="295"/>
      <w:bookmarkEnd w:id="296"/>
    </w:p>
    <w:p w:rsidR="00FB7CE5" w:rsidRPr="00A44CC2" w:rsidRDefault="00FB7CE5" w:rsidP="001A3BCD">
      <w:pPr>
        <w:rPr>
          <w:rFonts w:ascii="Arial" w:hAnsi="Arial" w:cs="Arial"/>
        </w:rPr>
      </w:pPr>
      <w:r w:rsidRPr="00A44CC2">
        <w:rPr>
          <w:rFonts w:ascii="Arial" w:hAnsi="Arial" w:cs="Arial"/>
        </w:rPr>
        <w:t>Scarify existing pavement sections and new material, where necessary, full depth before spreading binder or granular modifier.</w:t>
      </w:r>
    </w:p>
    <w:p w:rsidR="00FB7CE5" w:rsidRPr="00A44CC2" w:rsidRDefault="00FB7CE5" w:rsidP="001A3BCD">
      <w:pPr>
        <w:rPr>
          <w:rFonts w:ascii="Arial" w:hAnsi="Arial" w:cs="Arial"/>
        </w:rPr>
      </w:pPr>
      <w:r w:rsidRPr="00A44CC2">
        <w:rPr>
          <w:rFonts w:ascii="Arial" w:hAnsi="Arial" w:cs="Arial"/>
        </w:rPr>
        <w:lastRenderedPageBreak/>
        <w:t>Tyne the surface lightly when quicklime is used.</w:t>
      </w:r>
    </w:p>
    <w:p w:rsidR="00FB7CE5" w:rsidRPr="00A44CC2" w:rsidRDefault="00FB7CE5" w:rsidP="001A3BCD">
      <w:pPr>
        <w:rPr>
          <w:rFonts w:ascii="Arial" w:hAnsi="Arial" w:cs="Arial"/>
        </w:rPr>
      </w:pPr>
      <w:r w:rsidRPr="00A44CC2">
        <w:rPr>
          <w:rFonts w:ascii="Arial" w:hAnsi="Arial" w:cs="Arial"/>
        </w:rPr>
        <w:t>Compact lightly to reveal irregularities in the spread material and to permit the stabilising equipment to traverse the area without excessive displacement of the surface.</w:t>
      </w:r>
    </w:p>
    <w:p w:rsidR="00FB7CE5" w:rsidRPr="00A44CC2" w:rsidRDefault="00FB7CE5" w:rsidP="001A3BCD">
      <w:pPr>
        <w:rPr>
          <w:rFonts w:ascii="Arial" w:hAnsi="Arial" w:cs="Arial"/>
        </w:rPr>
      </w:pPr>
      <w:r w:rsidRPr="00A44CC2">
        <w:rPr>
          <w:rFonts w:ascii="Arial" w:hAnsi="Arial" w:cs="Arial"/>
        </w:rPr>
        <w:t>Shape and trim the surface to the alignment, levels and cross</w:t>
      </w:r>
      <w:r w:rsidRPr="00A44CC2">
        <w:rPr>
          <w:rFonts w:ascii="Arial" w:hAnsi="Arial" w:cs="Arial"/>
        </w:rPr>
        <w:noBreakHyphen/>
        <w:t>sections necessary to produce the final levels and compacted thickness.</w:t>
      </w:r>
    </w:p>
    <w:p w:rsidR="00FB7CE5" w:rsidRPr="00A44CC2" w:rsidRDefault="00FB7CE5">
      <w:pPr>
        <w:pStyle w:val="Heading3"/>
        <w:rPr>
          <w:lang w:val="en-AU"/>
        </w:rPr>
      </w:pPr>
      <w:bookmarkStart w:id="297" w:name="_Toc390823552"/>
      <w:bookmarkStart w:id="298" w:name="_Toc391429244"/>
      <w:bookmarkStart w:id="299" w:name="_Toc396034170"/>
      <w:r w:rsidRPr="00A44CC2">
        <w:rPr>
          <w:lang w:val="en-AU"/>
        </w:rPr>
        <w:t>Commencement and Continuity of Work</w:t>
      </w:r>
      <w:bookmarkEnd w:id="297"/>
      <w:bookmarkEnd w:id="298"/>
      <w:bookmarkEnd w:id="299"/>
    </w:p>
    <w:p w:rsidR="00FB7CE5" w:rsidRPr="00A44CC2" w:rsidRDefault="00FB7CE5" w:rsidP="001A3BCD">
      <w:pPr>
        <w:rPr>
          <w:rFonts w:ascii="Arial" w:hAnsi="Arial" w:cs="Arial"/>
        </w:rPr>
      </w:pPr>
      <w:r w:rsidRPr="00A44CC2">
        <w:rPr>
          <w:rFonts w:ascii="Arial" w:hAnsi="Arial" w:cs="Arial"/>
        </w:rPr>
        <w:t>Complete full width stabilisation/modification in one day.</w:t>
      </w:r>
    </w:p>
    <w:p w:rsidR="00FB7CE5" w:rsidRPr="00A44CC2" w:rsidRDefault="00FB7CE5" w:rsidP="001A3BCD">
      <w:pPr>
        <w:rPr>
          <w:rFonts w:ascii="Arial" w:hAnsi="Arial" w:cs="Arial"/>
        </w:rPr>
      </w:pPr>
      <w:r w:rsidRPr="00A44CC2">
        <w:rPr>
          <w:rFonts w:ascii="Arial" w:hAnsi="Arial" w:cs="Arial"/>
        </w:rPr>
        <w:t>Cease stabilising during the following conditions:</w:t>
      </w:r>
    </w:p>
    <w:p w:rsidR="00FB7CE5" w:rsidRPr="00A44CC2" w:rsidRDefault="00FB7CE5" w:rsidP="001A3BCD">
      <w:pPr>
        <w:pStyle w:val="Bullet"/>
        <w:rPr>
          <w:rFonts w:cs="Arial"/>
        </w:rPr>
      </w:pPr>
      <w:r w:rsidRPr="00A44CC2">
        <w:rPr>
          <w:rFonts w:cs="Arial"/>
        </w:rPr>
        <w:t>Wet weather or if rain is likely to fall.</w:t>
      </w:r>
    </w:p>
    <w:p w:rsidR="00FB7CE5" w:rsidRPr="00A44CC2" w:rsidRDefault="00FB7CE5" w:rsidP="001A3BCD">
      <w:pPr>
        <w:pStyle w:val="Bullet"/>
        <w:rPr>
          <w:rFonts w:cs="Arial"/>
        </w:rPr>
      </w:pPr>
      <w:r w:rsidRPr="00A44CC2">
        <w:rPr>
          <w:rFonts w:cs="Arial"/>
        </w:rPr>
        <w:t>Windy periods which could cause loss of binder, or dust nuisance.</w:t>
      </w:r>
    </w:p>
    <w:p w:rsidR="00FB7CE5" w:rsidRPr="00A44CC2" w:rsidRDefault="00FB7CE5">
      <w:pPr>
        <w:pStyle w:val="Heading3"/>
        <w:rPr>
          <w:lang w:val="en-AU"/>
        </w:rPr>
      </w:pPr>
      <w:bookmarkStart w:id="300" w:name="_Toc390823553"/>
      <w:bookmarkStart w:id="301" w:name="_Toc391429245"/>
      <w:bookmarkStart w:id="302" w:name="_Toc396034171"/>
      <w:r w:rsidRPr="00A44CC2">
        <w:rPr>
          <w:lang w:val="en-AU"/>
        </w:rPr>
        <w:t>Binder Spreading</w:t>
      </w:r>
      <w:bookmarkEnd w:id="300"/>
      <w:bookmarkEnd w:id="301"/>
      <w:bookmarkEnd w:id="302"/>
    </w:p>
    <w:p w:rsidR="00FB7CE5" w:rsidRPr="00A44CC2" w:rsidRDefault="00FB7CE5" w:rsidP="00006C95">
      <w:pPr>
        <w:pStyle w:val="guidenotes"/>
        <w:rPr>
          <w:rFonts w:cs="Arial"/>
        </w:rPr>
      </w:pPr>
      <w:r w:rsidRPr="00A44CC2">
        <w:rPr>
          <w:rFonts w:cs="Arial"/>
        </w:rPr>
        <w:t>[Amend for small jobs where bag spotting is necessary]</w:t>
      </w:r>
    </w:p>
    <w:p w:rsidR="00FB7CE5" w:rsidRPr="00A44CC2" w:rsidRDefault="00FB7CE5" w:rsidP="00006C95">
      <w:pPr>
        <w:pStyle w:val="Heading4"/>
        <w:rPr>
          <w:rFonts w:cs="Arial"/>
        </w:rPr>
      </w:pPr>
      <w:r w:rsidRPr="00A44CC2">
        <w:rPr>
          <w:rFonts w:cs="Arial"/>
        </w:rPr>
        <w:t>Binder Field Application Rates – Hold Point</w:t>
      </w:r>
    </w:p>
    <w:p w:rsidR="00FB7CE5" w:rsidRPr="00A44CC2" w:rsidRDefault="00FB7CE5" w:rsidP="001A3BCD">
      <w:pPr>
        <w:rPr>
          <w:rFonts w:ascii="Arial" w:hAnsi="Arial" w:cs="Arial"/>
        </w:rPr>
      </w:pPr>
      <w:r w:rsidRPr="00A44CC2">
        <w:rPr>
          <w:rFonts w:ascii="Arial" w:hAnsi="Arial" w:cs="Arial"/>
        </w:rPr>
        <w:t>The Contractor is responsible for determining the binder field application rate.</w:t>
      </w:r>
    </w:p>
    <w:p w:rsidR="00FB7CE5" w:rsidRPr="00A44CC2" w:rsidRDefault="00FB7CE5" w:rsidP="001A3BCD">
      <w:pPr>
        <w:rPr>
          <w:rFonts w:ascii="Arial" w:hAnsi="Arial" w:cs="Arial"/>
        </w:rPr>
      </w:pPr>
      <w:r w:rsidRPr="00A44CC2">
        <w:rPr>
          <w:rFonts w:ascii="Arial" w:hAnsi="Arial" w:cs="Arial"/>
        </w:rPr>
        <w:t xml:space="preserve">Use PROCESS CONTROL TESTING, in accordance with NTTM 204.7 (with project field samples, source binder and field water) to determine field application rate, for layer specified, to achieve the following 28 day strength, as applicable in the RFT: </w:t>
      </w:r>
    </w:p>
    <w:tbl>
      <w:tblPr>
        <w:tblStyle w:val="TableGrid"/>
        <w:tblW w:w="9655" w:type="dxa"/>
        <w:tblLook w:val="04A0" w:firstRow="1" w:lastRow="0" w:firstColumn="1" w:lastColumn="0" w:noHBand="0" w:noVBand="1"/>
      </w:tblPr>
      <w:tblGrid>
        <w:gridCol w:w="3991"/>
        <w:gridCol w:w="5664"/>
      </w:tblGrid>
      <w:tr w:rsidR="00FB7CE5" w:rsidRPr="00A44CC2" w:rsidTr="00006C95">
        <w:trPr>
          <w:trHeight w:val="356"/>
        </w:trPr>
        <w:tc>
          <w:tcPr>
            <w:tcW w:w="9655" w:type="dxa"/>
            <w:gridSpan w:val="2"/>
            <w:vAlign w:val="center"/>
          </w:tcPr>
          <w:p w:rsidR="00FB7CE5" w:rsidRPr="00A44CC2" w:rsidRDefault="00FB7CE5" w:rsidP="00006C95">
            <w:pPr>
              <w:keepNext/>
              <w:rPr>
                <w:rFonts w:ascii="Arial" w:hAnsi="Arial" w:cs="Arial"/>
                <w:b/>
              </w:rPr>
            </w:pPr>
            <w:r w:rsidRPr="00A44CC2">
              <w:rPr>
                <w:rFonts w:ascii="Arial" w:hAnsi="Arial" w:cs="Arial"/>
                <w:b/>
              </w:rPr>
              <w:t>Table – Binder Rate Design Criteria</w:t>
            </w:r>
          </w:p>
        </w:tc>
      </w:tr>
      <w:tr w:rsidR="00FB7CE5" w:rsidRPr="00A44CC2" w:rsidTr="00006C95">
        <w:trPr>
          <w:trHeight w:val="379"/>
        </w:trPr>
        <w:tc>
          <w:tcPr>
            <w:tcW w:w="3991" w:type="dxa"/>
            <w:vAlign w:val="center"/>
          </w:tcPr>
          <w:p w:rsidR="00FB7CE5" w:rsidRPr="00A44CC2" w:rsidRDefault="00FB7CE5" w:rsidP="00006C95">
            <w:pPr>
              <w:keepNext/>
              <w:rPr>
                <w:rFonts w:ascii="Arial" w:hAnsi="Arial" w:cs="Arial"/>
                <w:b/>
              </w:rPr>
            </w:pPr>
            <w:r w:rsidRPr="00A44CC2">
              <w:rPr>
                <w:rFonts w:ascii="Arial" w:hAnsi="Arial" w:cs="Arial"/>
                <w:b/>
              </w:rPr>
              <w:t>Layer Treatment</w:t>
            </w:r>
          </w:p>
        </w:tc>
        <w:tc>
          <w:tcPr>
            <w:tcW w:w="5663" w:type="dxa"/>
            <w:vAlign w:val="center"/>
          </w:tcPr>
          <w:p w:rsidR="00FB7CE5" w:rsidRPr="00A44CC2" w:rsidRDefault="00FB7CE5" w:rsidP="00006C95">
            <w:pPr>
              <w:keepNext/>
              <w:rPr>
                <w:rFonts w:ascii="Arial" w:hAnsi="Arial" w:cs="Arial"/>
                <w:b/>
              </w:rPr>
            </w:pPr>
            <w:r w:rsidRPr="00A44CC2">
              <w:rPr>
                <w:rFonts w:ascii="Arial" w:hAnsi="Arial" w:cs="Arial"/>
                <w:b/>
              </w:rPr>
              <w:t>Laboratory Test Parameters</w:t>
            </w:r>
          </w:p>
        </w:tc>
      </w:tr>
      <w:tr w:rsidR="00FB7CE5" w:rsidRPr="00A44CC2" w:rsidTr="00006C95">
        <w:trPr>
          <w:trHeight w:val="356"/>
        </w:trPr>
        <w:tc>
          <w:tcPr>
            <w:tcW w:w="3991" w:type="dxa"/>
            <w:vAlign w:val="center"/>
          </w:tcPr>
          <w:p w:rsidR="00FB7CE5" w:rsidRPr="00A44CC2" w:rsidRDefault="00FB7CE5" w:rsidP="00006C95">
            <w:pPr>
              <w:keepNext/>
              <w:rPr>
                <w:rFonts w:ascii="Arial" w:hAnsi="Arial" w:cs="Arial"/>
              </w:rPr>
            </w:pPr>
            <w:r w:rsidRPr="00A44CC2">
              <w:rPr>
                <w:rFonts w:ascii="Arial" w:hAnsi="Arial" w:cs="Arial"/>
              </w:rPr>
              <w:t>Cement Stabilised Layer (Bound)</w:t>
            </w:r>
          </w:p>
        </w:tc>
        <w:tc>
          <w:tcPr>
            <w:tcW w:w="5663" w:type="dxa"/>
            <w:vAlign w:val="center"/>
          </w:tcPr>
          <w:p w:rsidR="00FB7CE5" w:rsidRPr="00A44CC2" w:rsidRDefault="00FB7CE5" w:rsidP="00006C95">
            <w:pPr>
              <w:keepNext/>
              <w:rPr>
                <w:rFonts w:ascii="Arial" w:hAnsi="Arial" w:cs="Arial"/>
              </w:rPr>
            </w:pPr>
            <w:r w:rsidRPr="00A44CC2">
              <w:rPr>
                <w:rFonts w:ascii="Arial" w:hAnsi="Arial" w:cs="Arial"/>
              </w:rPr>
              <w:t>UCS between 1.5 and 2.0MPa</w:t>
            </w:r>
          </w:p>
        </w:tc>
      </w:tr>
      <w:tr w:rsidR="00FB7CE5" w:rsidRPr="00A44CC2" w:rsidTr="00006C95">
        <w:trPr>
          <w:trHeight w:val="379"/>
        </w:trPr>
        <w:tc>
          <w:tcPr>
            <w:tcW w:w="3991" w:type="dxa"/>
            <w:vAlign w:val="center"/>
          </w:tcPr>
          <w:p w:rsidR="00FB7CE5" w:rsidRPr="00A44CC2" w:rsidRDefault="00FB7CE5" w:rsidP="00006C95">
            <w:pPr>
              <w:keepNext/>
              <w:rPr>
                <w:rFonts w:ascii="Arial" w:hAnsi="Arial" w:cs="Arial"/>
              </w:rPr>
            </w:pPr>
            <w:r w:rsidRPr="00A44CC2">
              <w:rPr>
                <w:rFonts w:ascii="Arial" w:hAnsi="Arial" w:cs="Arial"/>
              </w:rPr>
              <w:t>Cement Modified Layer</w:t>
            </w:r>
          </w:p>
        </w:tc>
        <w:tc>
          <w:tcPr>
            <w:tcW w:w="5663" w:type="dxa"/>
            <w:vAlign w:val="center"/>
          </w:tcPr>
          <w:p w:rsidR="00FB7CE5" w:rsidRPr="00A44CC2" w:rsidRDefault="00FB7CE5" w:rsidP="00006C95">
            <w:pPr>
              <w:keepNext/>
              <w:rPr>
                <w:rFonts w:ascii="Arial" w:hAnsi="Arial" w:cs="Arial"/>
              </w:rPr>
            </w:pPr>
            <w:r w:rsidRPr="00A44CC2">
              <w:rPr>
                <w:rFonts w:ascii="Arial" w:hAnsi="Arial" w:cs="Arial"/>
              </w:rPr>
              <w:t>UCS between 0.7 and 1.5MPa</w:t>
            </w:r>
          </w:p>
        </w:tc>
      </w:tr>
      <w:tr w:rsidR="00FB7CE5" w:rsidRPr="00A44CC2" w:rsidTr="00006C95">
        <w:trPr>
          <w:trHeight w:val="916"/>
        </w:trPr>
        <w:tc>
          <w:tcPr>
            <w:tcW w:w="3991" w:type="dxa"/>
            <w:vAlign w:val="center"/>
          </w:tcPr>
          <w:p w:rsidR="00FB7CE5" w:rsidRPr="00A44CC2" w:rsidRDefault="00FB7CE5" w:rsidP="00006C95">
            <w:pPr>
              <w:rPr>
                <w:rFonts w:ascii="Arial" w:hAnsi="Arial" w:cs="Arial"/>
              </w:rPr>
            </w:pPr>
            <w:r w:rsidRPr="00A44CC2">
              <w:rPr>
                <w:rFonts w:ascii="Arial" w:hAnsi="Arial" w:cs="Arial"/>
              </w:rPr>
              <w:t>Lime Modified Layer</w:t>
            </w:r>
          </w:p>
        </w:tc>
        <w:tc>
          <w:tcPr>
            <w:tcW w:w="5663" w:type="dxa"/>
            <w:vAlign w:val="center"/>
          </w:tcPr>
          <w:p w:rsidR="00FB7CE5" w:rsidRPr="00A44CC2" w:rsidRDefault="00FB7CE5" w:rsidP="00006C95">
            <w:pPr>
              <w:rPr>
                <w:rFonts w:ascii="Arial" w:hAnsi="Arial" w:cs="Arial"/>
              </w:rPr>
            </w:pPr>
            <w:r w:rsidRPr="00A44CC2">
              <w:rPr>
                <w:rFonts w:ascii="Arial" w:hAnsi="Arial" w:cs="Arial"/>
              </w:rPr>
              <w:t>Lime demand test to determine quantity to reduce PI and increase CBR to limits in PAVEMENTS AND SHOULDERS for natural gravel.</w:t>
            </w:r>
          </w:p>
        </w:tc>
      </w:tr>
    </w:tbl>
    <w:p w:rsidR="00FB7CE5" w:rsidRPr="00A44CC2" w:rsidRDefault="00FB7CE5" w:rsidP="00680D0A">
      <w:pPr>
        <w:rPr>
          <w:rFonts w:ascii="Arial" w:hAnsi="Arial" w:cs="Arial"/>
          <w:b/>
        </w:rPr>
      </w:pPr>
    </w:p>
    <w:p w:rsidR="00FB7CE5" w:rsidRPr="00A44CC2" w:rsidRDefault="00FB7CE5" w:rsidP="00680D0A">
      <w:pPr>
        <w:rPr>
          <w:rFonts w:ascii="Arial" w:hAnsi="Arial" w:cs="Arial"/>
        </w:rPr>
      </w:pPr>
      <w:r w:rsidRPr="00A44CC2">
        <w:rPr>
          <w:rFonts w:ascii="Arial" w:hAnsi="Arial" w:cs="Arial"/>
          <w:b/>
        </w:rPr>
        <w:t>Hold Point</w:t>
      </w:r>
      <w:r w:rsidRPr="00A44CC2">
        <w:rPr>
          <w:rFonts w:ascii="Arial" w:hAnsi="Arial" w:cs="Arial"/>
        </w:rPr>
        <w:t xml:space="preserve"> - Determine field application rate for spreading based on laboratory testing of materials. Obtain the Superintendent's approval of the field application rate for each source material for the project.</w:t>
      </w:r>
    </w:p>
    <w:p w:rsidR="00FB7CE5" w:rsidRPr="00A44CC2" w:rsidRDefault="00FB7CE5" w:rsidP="00006C95">
      <w:pPr>
        <w:pStyle w:val="Heading4"/>
        <w:rPr>
          <w:rFonts w:cs="Arial"/>
        </w:rPr>
      </w:pPr>
      <w:r w:rsidRPr="00A44CC2">
        <w:rPr>
          <w:rFonts w:cs="Arial"/>
        </w:rPr>
        <w:t>Spread Rates for Tender Purposes</w:t>
      </w:r>
    </w:p>
    <w:p w:rsidR="00FB7CE5" w:rsidRPr="00A44CC2" w:rsidRDefault="00FB7CE5" w:rsidP="001A3BCD">
      <w:pPr>
        <w:rPr>
          <w:rFonts w:ascii="Arial" w:hAnsi="Arial" w:cs="Arial"/>
        </w:rPr>
      </w:pPr>
      <w:r w:rsidRPr="00A44CC2">
        <w:rPr>
          <w:rFonts w:ascii="Arial" w:hAnsi="Arial" w:cs="Arial"/>
        </w:rPr>
        <w:t>Adopt the following binder spread rates for tender purposes (based on a 200mm thick layer):</w:t>
      </w:r>
    </w:p>
    <w:p w:rsidR="00FB7CE5" w:rsidRPr="00A44CC2" w:rsidRDefault="00FB7CE5" w:rsidP="001A3BCD">
      <w:pPr>
        <w:tabs>
          <w:tab w:val="left" w:pos="2835"/>
        </w:tabs>
        <w:rPr>
          <w:rFonts w:ascii="Arial" w:hAnsi="Arial" w:cs="Arial"/>
        </w:rPr>
      </w:pPr>
      <w:r w:rsidRPr="00A44CC2">
        <w:rPr>
          <w:rFonts w:ascii="Arial" w:hAnsi="Arial" w:cs="Arial"/>
        </w:rPr>
        <w:t>Cement Stabilisation:</w:t>
      </w:r>
      <w:r w:rsidRPr="00A44CC2">
        <w:rPr>
          <w:rFonts w:ascii="Arial" w:hAnsi="Arial" w:cs="Arial"/>
        </w:rPr>
        <w:tab/>
      </w:r>
      <w:r w:rsidRPr="00A44CC2">
        <w:rPr>
          <w:rFonts w:ascii="Arial" w:hAnsi="Arial" w:cs="Arial"/>
          <w:color w:val="723604"/>
          <w:lang w:val="en-US"/>
        </w:rPr>
        <w:t xml:space="preserve">10 </w:t>
      </w:r>
      <w:r w:rsidRPr="00A44CC2">
        <w:rPr>
          <w:rFonts w:ascii="Arial" w:hAnsi="Arial" w:cs="Arial"/>
        </w:rPr>
        <w:t>kg/sq.m.</w:t>
      </w:r>
    </w:p>
    <w:p w:rsidR="00FB7CE5" w:rsidRPr="00A44CC2" w:rsidRDefault="00FB7CE5" w:rsidP="001A3BCD">
      <w:pPr>
        <w:tabs>
          <w:tab w:val="left" w:pos="2835"/>
        </w:tabs>
        <w:rPr>
          <w:rFonts w:ascii="Arial" w:hAnsi="Arial" w:cs="Arial"/>
        </w:rPr>
      </w:pPr>
      <w:r w:rsidRPr="00A44CC2">
        <w:rPr>
          <w:rFonts w:ascii="Arial" w:hAnsi="Arial" w:cs="Arial"/>
        </w:rPr>
        <w:t>Cement Modification:</w:t>
      </w:r>
      <w:r w:rsidRPr="00A44CC2">
        <w:rPr>
          <w:rFonts w:ascii="Arial" w:hAnsi="Arial" w:cs="Arial"/>
        </w:rPr>
        <w:tab/>
      </w:r>
      <w:r w:rsidRPr="00A44CC2">
        <w:rPr>
          <w:rFonts w:ascii="Arial" w:hAnsi="Arial" w:cs="Arial"/>
        </w:rPr>
        <w:tab/>
        <w:t>5 kg/sq.m.</w:t>
      </w:r>
    </w:p>
    <w:p w:rsidR="00FB7CE5" w:rsidRPr="00A44CC2" w:rsidRDefault="00FB7CE5" w:rsidP="001A3BCD">
      <w:pPr>
        <w:tabs>
          <w:tab w:val="left" w:pos="2835"/>
        </w:tabs>
        <w:rPr>
          <w:rFonts w:ascii="Arial" w:hAnsi="Arial" w:cs="Arial"/>
        </w:rPr>
      </w:pPr>
      <w:r w:rsidRPr="00A44CC2">
        <w:rPr>
          <w:rFonts w:ascii="Arial" w:hAnsi="Arial" w:cs="Arial"/>
        </w:rPr>
        <w:t>Hydrated Lime Modification:</w:t>
      </w:r>
      <w:r w:rsidRPr="00A44CC2">
        <w:rPr>
          <w:rFonts w:ascii="Arial" w:hAnsi="Arial" w:cs="Arial"/>
        </w:rPr>
        <w:tab/>
      </w:r>
      <w:r w:rsidRPr="00A44CC2">
        <w:rPr>
          <w:rFonts w:ascii="Arial" w:hAnsi="Arial" w:cs="Arial"/>
        </w:rPr>
        <w:tab/>
        <w:t>12 kg/sq.m.</w:t>
      </w:r>
    </w:p>
    <w:p w:rsidR="00FB7CE5" w:rsidRPr="00A44CC2" w:rsidRDefault="00FB7CE5">
      <w:pPr>
        <w:pStyle w:val="guidenotes"/>
        <w:rPr>
          <w:rFonts w:cs="Arial"/>
        </w:rPr>
      </w:pPr>
      <w:r w:rsidRPr="00A44CC2">
        <w:rPr>
          <w:rFonts w:cs="Arial"/>
        </w:rPr>
        <w:t>[Generally for:</w:t>
      </w:r>
    </w:p>
    <w:p w:rsidR="00FB7CE5" w:rsidRPr="00A44CC2" w:rsidRDefault="00FB7CE5">
      <w:pPr>
        <w:pStyle w:val="guidenotes"/>
        <w:rPr>
          <w:rFonts w:cs="Arial"/>
        </w:rPr>
      </w:pPr>
      <w:r w:rsidRPr="00A44CC2">
        <w:rPr>
          <w:rFonts w:cs="Arial"/>
        </w:rPr>
        <w:t>Cement: 2 to 8 kg/sq.m - (if not known - default for tender 6 kg/sq.m)</w:t>
      </w:r>
    </w:p>
    <w:p w:rsidR="00FB7CE5" w:rsidRPr="00A44CC2" w:rsidRDefault="00FB7CE5">
      <w:pPr>
        <w:pStyle w:val="guidenotes"/>
        <w:rPr>
          <w:rFonts w:cs="Arial"/>
        </w:rPr>
      </w:pPr>
      <w:r w:rsidRPr="00A44CC2">
        <w:rPr>
          <w:rFonts w:cs="Arial"/>
        </w:rPr>
        <w:t>Hydrated Lime: 2 to 14 kg/sq.m - (if not known - default for tender 8 kg/sq.m)]</w:t>
      </w:r>
    </w:p>
    <w:p w:rsidR="00FB7CE5" w:rsidRPr="00A44CC2" w:rsidRDefault="00FB7CE5" w:rsidP="00006C95">
      <w:pPr>
        <w:pStyle w:val="Heading4"/>
        <w:rPr>
          <w:rFonts w:cs="Arial"/>
        </w:rPr>
      </w:pPr>
      <w:r w:rsidRPr="00A44CC2">
        <w:rPr>
          <w:rFonts w:cs="Arial"/>
        </w:rPr>
        <w:t>Spreading Requirements</w:t>
      </w:r>
    </w:p>
    <w:p w:rsidR="00FB7CE5" w:rsidRPr="00A44CC2" w:rsidRDefault="00FB7CE5" w:rsidP="00BD7B59">
      <w:pPr>
        <w:rPr>
          <w:rFonts w:ascii="Arial" w:hAnsi="Arial" w:cs="Arial"/>
        </w:rPr>
      </w:pPr>
      <w:r w:rsidRPr="00A44CC2">
        <w:rPr>
          <w:rFonts w:ascii="Arial" w:hAnsi="Arial" w:cs="Arial"/>
        </w:rPr>
        <w:t>Calibrate mechanical spreader and check spread rate prior to commencement.</w:t>
      </w:r>
    </w:p>
    <w:p w:rsidR="00FB7CE5" w:rsidRPr="00A44CC2" w:rsidRDefault="00FB7CE5" w:rsidP="00B27D01">
      <w:pPr>
        <w:rPr>
          <w:rFonts w:ascii="Arial" w:hAnsi="Arial" w:cs="Arial"/>
        </w:rPr>
      </w:pPr>
      <w:r w:rsidRPr="00A44CC2">
        <w:rPr>
          <w:rFonts w:ascii="Arial" w:hAnsi="Arial" w:cs="Arial"/>
        </w:rPr>
        <w:t xml:space="preserve">Spreading must be visually uniform throughout each spreader run. </w:t>
      </w:r>
    </w:p>
    <w:p w:rsidR="00FB7CE5" w:rsidRPr="00A44CC2" w:rsidRDefault="00FB7CE5" w:rsidP="001A3BCD">
      <w:pPr>
        <w:rPr>
          <w:rFonts w:ascii="Arial" w:hAnsi="Arial" w:cs="Arial"/>
        </w:rPr>
      </w:pPr>
      <w:r w:rsidRPr="00A44CC2">
        <w:rPr>
          <w:rFonts w:ascii="Arial" w:hAnsi="Arial" w:cs="Arial"/>
        </w:rPr>
        <w:lastRenderedPageBreak/>
        <w:t>Obtain approval from the Superintendent for bag spotting and spreading.</w:t>
      </w:r>
    </w:p>
    <w:p w:rsidR="00FB7CE5" w:rsidRPr="00A44CC2" w:rsidRDefault="00FB7CE5" w:rsidP="001A3BCD">
      <w:pPr>
        <w:rPr>
          <w:rFonts w:ascii="Arial" w:hAnsi="Arial" w:cs="Arial"/>
        </w:rPr>
      </w:pPr>
      <w:r w:rsidRPr="00A44CC2">
        <w:rPr>
          <w:rFonts w:ascii="Arial" w:hAnsi="Arial" w:cs="Arial"/>
        </w:rPr>
        <w:t>QUICKLIME</w:t>
      </w:r>
    </w:p>
    <w:p w:rsidR="00FB7CE5" w:rsidRPr="00A44CC2" w:rsidRDefault="00FB7CE5" w:rsidP="001A3BCD">
      <w:pPr>
        <w:rPr>
          <w:rFonts w:ascii="Arial" w:hAnsi="Arial" w:cs="Arial"/>
        </w:rPr>
      </w:pPr>
      <w:r w:rsidRPr="00A44CC2">
        <w:rPr>
          <w:rFonts w:ascii="Arial" w:hAnsi="Arial" w:cs="Arial"/>
        </w:rPr>
        <w:t>Water the spread material sufficiently to allow full slaking.</w:t>
      </w:r>
    </w:p>
    <w:p w:rsidR="00FB7CE5" w:rsidRPr="00A44CC2" w:rsidRDefault="00FB7CE5" w:rsidP="001A3BCD">
      <w:pPr>
        <w:rPr>
          <w:rFonts w:ascii="Arial" w:hAnsi="Arial" w:cs="Arial"/>
        </w:rPr>
      </w:pPr>
      <w:r w:rsidRPr="00A44CC2">
        <w:rPr>
          <w:rFonts w:ascii="Arial" w:hAnsi="Arial" w:cs="Arial"/>
        </w:rPr>
        <w:t>Avoid overwatering and avoid underwatering.</w:t>
      </w:r>
    </w:p>
    <w:p w:rsidR="00FB7CE5" w:rsidRPr="00A44CC2" w:rsidRDefault="00FB7CE5" w:rsidP="001A3BCD">
      <w:pPr>
        <w:rPr>
          <w:rFonts w:ascii="Arial" w:hAnsi="Arial" w:cs="Arial"/>
        </w:rPr>
      </w:pPr>
      <w:r w:rsidRPr="00A44CC2">
        <w:rPr>
          <w:rFonts w:ascii="Arial" w:hAnsi="Arial" w:cs="Arial"/>
        </w:rPr>
        <w:t>LIME SLURRY</w:t>
      </w:r>
    </w:p>
    <w:p w:rsidR="00FB7CE5" w:rsidRPr="00A44CC2" w:rsidRDefault="00FB7CE5" w:rsidP="001A3BCD">
      <w:pPr>
        <w:rPr>
          <w:rFonts w:ascii="Arial" w:hAnsi="Arial" w:cs="Arial"/>
        </w:rPr>
      </w:pPr>
      <w:r w:rsidRPr="00A44CC2">
        <w:rPr>
          <w:rFonts w:ascii="Arial" w:hAnsi="Arial" w:cs="Arial"/>
        </w:rPr>
        <w:t>Initial mixing in separate paddle mixer or similar.</w:t>
      </w:r>
    </w:p>
    <w:p w:rsidR="00FB7CE5" w:rsidRPr="00A44CC2" w:rsidRDefault="00FB7CE5" w:rsidP="001A3BCD">
      <w:pPr>
        <w:rPr>
          <w:rFonts w:ascii="Arial" w:hAnsi="Arial" w:cs="Arial"/>
        </w:rPr>
      </w:pPr>
      <w:r w:rsidRPr="00A44CC2">
        <w:rPr>
          <w:rFonts w:ascii="Arial" w:hAnsi="Arial" w:cs="Arial"/>
        </w:rPr>
        <w:t>Use mechanical sprayer with agitation to maintain a lime/water ratio within ±10% of initial ratio.</w:t>
      </w:r>
    </w:p>
    <w:p w:rsidR="00FB7CE5" w:rsidRPr="00A44CC2" w:rsidRDefault="00FB7CE5" w:rsidP="001A3BCD">
      <w:pPr>
        <w:rPr>
          <w:rFonts w:ascii="Arial" w:hAnsi="Arial" w:cs="Arial"/>
        </w:rPr>
      </w:pPr>
      <w:r w:rsidRPr="00A44CC2">
        <w:rPr>
          <w:rFonts w:ascii="Arial" w:hAnsi="Arial" w:cs="Arial"/>
        </w:rPr>
        <w:t xml:space="preserve">Lime/water ratio to be </w:t>
      </w:r>
      <w:r w:rsidRPr="00A44CC2">
        <w:rPr>
          <w:rFonts w:ascii="Arial" w:hAnsi="Arial" w:cs="Arial"/>
          <w:color w:val="723604"/>
        </w:rPr>
        <w:t>[enter information]</w:t>
      </w:r>
      <w:r w:rsidRPr="00A44CC2">
        <w:rPr>
          <w:rFonts w:ascii="Arial" w:hAnsi="Arial" w:cs="Arial"/>
        </w:rPr>
        <w:t>.</w:t>
      </w:r>
    </w:p>
    <w:p w:rsidR="00FB7CE5" w:rsidRPr="00A44CC2" w:rsidRDefault="00FB7CE5">
      <w:pPr>
        <w:pStyle w:val="guidenotes"/>
        <w:rPr>
          <w:rFonts w:cs="Arial"/>
        </w:rPr>
      </w:pPr>
      <w:r w:rsidRPr="00A44CC2">
        <w:rPr>
          <w:rFonts w:cs="Arial"/>
        </w:rPr>
        <w:t>[Insert rate. Lime/water ratio between 1:2 and 1:0.8 (by mass) equivalent to 1 tonne of hydrated lime mixed with 2,000 and 800 litres of water respectively]</w:t>
      </w:r>
    </w:p>
    <w:p w:rsidR="00FB7CE5" w:rsidRPr="00A44CC2" w:rsidRDefault="00FB7CE5">
      <w:pPr>
        <w:pStyle w:val="Heading3"/>
        <w:rPr>
          <w:lang w:val="en-AU"/>
        </w:rPr>
      </w:pPr>
      <w:bookmarkStart w:id="303" w:name="_Toc396034172"/>
      <w:r w:rsidRPr="00A44CC2">
        <w:rPr>
          <w:lang w:val="en-AU"/>
        </w:rPr>
        <w:t>Binder Mixing</w:t>
      </w:r>
      <w:bookmarkEnd w:id="303"/>
    </w:p>
    <w:p w:rsidR="00FB7CE5" w:rsidRPr="00A44CC2" w:rsidRDefault="00FB7CE5" w:rsidP="001A3BCD">
      <w:pPr>
        <w:rPr>
          <w:rFonts w:ascii="Arial" w:hAnsi="Arial" w:cs="Arial"/>
        </w:rPr>
      </w:pPr>
      <w:r w:rsidRPr="00A44CC2">
        <w:rPr>
          <w:rFonts w:ascii="Arial" w:hAnsi="Arial" w:cs="Arial"/>
        </w:rPr>
        <w:t>Use plant capable of:</w:t>
      </w:r>
    </w:p>
    <w:p w:rsidR="00FB7CE5" w:rsidRPr="00A44CC2" w:rsidRDefault="00FB7CE5">
      <w:pPr>
        <w:pStyle w:val="guidenotes"/>
        <w:rPr>
          <w:rFonts w:cs="Arial"/>
        </w:rPr>
      </w:pPr>
      <w:r w:rsidRPr="00A44CC2">
        <w:rPr>
          <w:rFonts w:cs="Arial"/>
        </w:rPr>
        <w:t>[For small works allow the use of rotary hoes or graders]</w:t>
      </w:r>
    </w:p>
    <w:p w:rsidR="00FB7CE5" w:rsidRPr="00A44CC2" w:rsidRDefault="00FB7CE5" w:rsidP="001A3BCD">
      <w:pPr>
        <w:pStyle w:val="Bullet"/>
        <w:rPr>
          <w:rFonts w:cs="Arial"/>
        </w:rPr>
      </w:pPr>
      <w:r w:rsidRPr="00A44CC2">
        <w:rPr>
          <w:rFonts w:cs="Arial"/>
        </w:rPr>
        <w:t>mixing the binder with the nominated layer of material uniformly over the full depth to be treated; and</w:t>
      </w:r>
    </w:p>
    <w:p w:rsidR="00FB7CE5" w:rsidRPr="00A44CC2" w:rsidRDefault="00FB7CE5" w:rsidP="001A3BCD">
      <w:pPr>
        <w:pStyle w:val="Bullet"/>
        <w:rPr>
          <w:rFonts w:cs="Arial"/>
        </w:rPr>
      </w:pPr>
      <w:r w:rsidRPr="00A44CC2">
        <w:rPr>
          <w:rFonts w:cs="Arial"/>
        </w:rPr>
        <w:t>adding water uniformly to the materials while mixing with application rate between 0 to 10% (by mass) of the material being mixed.</w:t>
      </w:r>
    </w:p>
    <w:p w:rsidR="00FB7CE5" w:rsidRPr="00A44CC2" w:rsidRDefault="00FB7CE5" w:rsidP="001A3BCD">
      <w:pPr>
        <w:rPr>
          <w:rFonts w:ascii="Arial" w:hAnsi="Arial" w:cs="Arial"/>
        </w:rPr>
      </w:pPr>
      <w:r w:rsidRPr="00A44CC2">
        <w:rPr>
          <w:rFonts w:ascii="Arial" w:hAnsi="Arial" w:cs="Arial"/>
        </w:rPr>
        <w:t>Resultant mix to be uniform in colour and free of lenses, pockets or clumps of binder.</w:t>
      </w:r>
    </w:p>
    <w:p w:rsidR="00FB7CE5" w:rsidRPr="00A44CC2" w:rsidRDefault="00FB7CE5" w:rsidP="001A3BCD">
      <w:pPr>
        <w:rPr>
          <w:rFonts w:ascii="Arial" w:hAnsi="Arial" w:cs="Arial"/>
        </w:rPr>
      </w:pPr>
      <w:r w:rsidRPr="00A44CC2">
        <w:rPr>
          <w:rFonts w:ascii="Arial" w:hAnsi="Arial" w:cs="Arial"/>
        </w:rPr>
        <w:t>Prevent segregation.</w:t>
      </w:r>
    </w:p>
    <w:p w:rsidR="00FB7CE5" w:rsidRPr="00A44CC2" w:rsidRDefault="00FB7CE5" w:rsidP="001A3BCD">
      <w:pPr>
        <w:rPr>
          <w:rFonts w:ascii="Arial" w:hAnsi="Arial" w:cs="Arial"/>
        </w:rPr>
      </w:pPr>
      <w:r w:rsidRPr="00A44CC2">
        <w:rPr>
          <w:rFonts w:ascii="Arial" w:hAnsi="Arial" w:cs="Arial"/>
        </w:rPr>
        <w:t>Pulverise clayey material until at least 90% passes 19 mm sieve.</w:t>
      </w:r>
    </w:p>
    <w:p w:rsidR="00FB7CE5" w:rsidRPr="00A44CC2" w:rsidRDefault="00FB7CE5" w:rsidP="001A3BCD">
      <w:pPr>
        <w:rPr>
          <w:rFonts w:ascii="Arial" w:hAnsi="Arial" w:cs="Arial"/>
        </w:rPr>
      </w:pPr>
      <w:r w:rsidRPr="00A44CC2">
        <w:rPr>
          <w:rFonts w:ascii="Arial" w:hAnsi="Arial" w:cs="Arial"/>
        </w:rPr>
        <w:t>Add water to the materials during mixing to achieve a moisture content suitable for compaction.</w:t>
      </w:r>
    </w:p>
    <w:p w:rsidR="00FB7CE5" w:rsidRPr="00A44CC2" w:rsidRDefault="00FB7CE5" w:rsidP="00006C95">
      <w:pPr>
        <w:pStyle w:val="Heading4"/>
        <w:rPr>
          <w:rFonts w:cs="Arial"/>
        </w:rPr>
      </w:pPr>
      <w:r w:rsidRPr="00A44CC2">
        <w:rPr>
          <w:rFonts w:cs="Arial"/>
        </w:rPr>
        <w:t>Cement Treated Layers</w:t>
      </w:r>
    </w:p>
    <w:p w:rsidR="00FB7CE5" w:rsidRPr="00A44CC2" w:rsidRDefault="00FB7CE5" w:rsidP="001A3BCD">
      <w:pPr>
        <w:rPr>
          <w:rFonts w:ascii="Arial" w:hAnsi="Arial" w:cs="Arial"/>
        </w:rPr>
      </w:pPr>
      <w:r w:rsidRPr="00A44CC2">
        <w:rPr>
          <w:rFonts w:ascii="Arial" w:hAnsi="Arial" w:cs="Arial"/>
        </w:rPr>
        <w:t>Commence compaction and finishing immediately following satisfactory mixing.</w:t>
      </w:r>
    </w:p>
    <w:p w:rsidR="00FB7CE5" w:rsidRPr="00A44CC2" w:rsidRDefault="00FB7CE5" w:rsidP="00006C95">
      <w:pPr>
        <w:pStyle w:val="Heading4"/>
        <w:rPr>
          <w:rFonts w:cs="Arial"/>
        </w:rPr>
      </w:pPr>
      <w:r w:rsidRPr="00A44CC2">
        <w:rPr>
          <w:rFonts w:cs="Arial"/>
        </w:rPr>
        <w:t>Lime Treated Layers</w:t>
      </w:r>
    </w:p>
    <w:p w:rsidR="00FB7CE5" w:rsidRPr="00A44CC2" w:rsidRDefault="00FB7CE5" w:rsidP="001A3BCD">
      <w:pPr>
        <w:rPr>
          <w:rFonts w:ascii="Arial" w:hAnsi="Arial" w:cs="Arial"/>
        </w:rPr>
      </w:pPr>
      <w:r w:rsidRPr="00A44CC2">
        <w:rPr>
          <w:rFonts w:ascii="Arial" w:hAnsi="Arial" w:cs="Arial"/>
        </w:rPr>
        <w:t>Shape the treated layer to the approximate cross-section after satisfactory mixing, and lightly compact.</w:t>
      </w:r>
    </w:p>
    <w:p w:rsidR="00FB7CE5" w:rsidRPr="00A44CC2" w:rsidRDefault="00FB7CE5" w:rsidP="001A3BCD">
      <w:pPr>
        <w:rPr>
          <w:rFonts w:ascii="Arial" w:hAnsi="Arial" w:cs="Arial"/>
        </w:rPr>
      </w:pPr>
      <w:r w:rsidRPr="00A44CC2">
        <w:rPr>
          <w:rFonts w:ascii="Arial" w:hAnsi="Arial" w:cs="Arial"/>
        </w:rPr>
        <w:t>Cure for a period of 24 to 72 hours.</w:t>
      </w:r>
    </w:p>
    <w:p w:rsidR="00FB7CE5" w:rsidRPr="00A44CC2" w:rsidRDefault="00FB7CE5" w:rsidP="001A3BCD">
      <w:pPr>
        <w:rPr>
          <w:rFonts w:ascii="Arial" w:hAnsi="Arial" w:cs="Arial"/>
        </w:rPr>
      </w:pPr>
      <w:r w:rsidRPr="00A44CC2">
        <w:rPr>
          <w:rFonts w:ascii="Arial" w:hAnsi="Arial" w:cs="Arial"/>
        </w:rPr>
        <w:t>Commence final mixing.</w:t>
      </w:r>
    </w:p>
    <w:p w:rsidR="00FB7CE5" w:rsidRPr="00A44CC2" w:rsidRDefault="00FB7CE5" w:rsidP="001A3BCD">
      <w:pPr>
        <w:rPr>
          <w:rFonts w:ascii="Arial" w:hAnsi="Arial" w:cs="Arial"/>
        </w:rPr>
      </w:pPr>
      <w:r w:rsidRPr="00A44CC2">
        <w:rPr>
          <w:rFonts w:ascii="Arial" w:hAnsi="Arial" w:cs="Arial"/>
        </w:rPr>
        <w:t>Add water during mixing  to achieve moisture content suitable for compaction.</w:t>
      </w:r>
    </w:p>
    <w:p w:rsidR="00FB7CE5" w:rsidRPr="00A44CC2" w:rsidRDefault="00FB7CE5" w:rsidP="001A3BCD">
      <w:pPr>
        <w:rPr>
          <w:rFonts w:ascii="Arial" w:hAnsi="Arial" w:cs="Arial"/>
        </w:rPr>
      </w:pPr>
      <w:r w:rsidRPr="00A44CC2">
        <w:rPr>
          <w:rFonts w:ascii="Arial" w:hAnsi="Arial" w:cs="Arial"/>
        </w:rPr>
        <w:t>Resultant mix to be uniform in colour and free of lenses, pockets or clumps of lime.</w:t>
      </w:r>
    </w:p>
    <w:p w:rsidR="00FB7CE5" w:rsidRPr="00A44CC2" w:rsidRDefault="00FB7CE5" w:rsidP="00006C95">
      <w:pPr>
        <w:pStyle w:val="Heading3"/>
      </w:pPr>
      <w:r w:rsidRPr="00A44CC2">
        <w:t>Granular Modification – Hold Point</w:t>
      </w:r>
    </w:p>
    <w:p w:rsidR="00FB7CE5" w:rsidRPr="00A44CC2" w:rsidRDefault="00FB7CE5">
      <w:pPr>
        <w:rPr>
          <w:rFonts w:ascii="Arial" w:hAnsi="Arial" w:cs="Arial"/>
          <w:lang w:val="en-US"/>
        </w:rPr>
      </w:pPr>
      <w:r w:rsidRPr="00A44CC2">
        <w:rPr>
          <w:rFonts w:ascii="Arial" w:hAnsi="Arial" w:cs="Arial"/>
          <w:lang w:val="en-US"/>
        </w:rPr>
        <w:t>The Contractor is responsible for determining the blending ratios of materials to achieve the requirements of the PAVEMENT AND SHOULDERS clauses, in the finished condition.</w:t>
      </w:r>
    </w:p>
    <w:p w:rsidR="00FB7CE5" w:rsidRPr="00A44CC2" w:rsidRDefault="00FB7CE5">
      <w:pPr>
        <w:rPr>
          <w:rFonts w:ascii="Arial" w:hAnsi="Arial" w:cs="Arial"/>
          <w:lang w:val="en-US"/>
        </w:rPr>
      </w:pPr>
      <w:r w:rsidRPr="00A44CC2">
        <w:rPr>
          <w:rFonts w:ascii="Arial" w:hAnsi="Arial" w:cs="Arial"/>
          <w:lang w:val="en-US"/>
        </w:rPr>
        <w:t>Use PROCESS CONTROL TESTING.</w:t>
      </w:r>
    </w:p>
    <w:p w:rsidR="00FB7CE5" w:rsidRPr="00A44CC2" w:rsidRDefault="00FB7CE5" w:rsidP="00FA135F">
      <w:pPr>
        <w:rPr>
          <w:rFonts w:ascii="Arial" w:hAnsi="Arial" w:cs="Arial"/>
          <w:lang w:val="en-US"/>
        </w:rPr>
      </w:pPr>
      <w:r w:rsidRPr="00A44CC2">
        <w:rPr>
          <w:rFonts w:ascii="Arial" w:hAnsi="Arial" w:cs="Arial"/>
          <w:b/>
        </w:rPr>
        <w:t>Hold Point</w:t>
      </w:r>
      <w:r w:rsidRPr="00A44CC2">
        <w:rPr>
          <w:rFonts w:ascii="Arial" w:hAnsi="Arial" w:cs="Arial"/>
        </w:rPr>
        <w:t xml:space="preserve"> - Determine blending ratios based on laboratory testing of materials. Obtain the Superintendent's approval of determined blending ratio.</w:t>
      </w:r>
    </w:p>
    <w:p w:rsidR="00FB7CE5" w:rsidRPr="00A44CC2" w:rsidRDefault="00FB7CE5">
      <w:pPr>
        <w:pStyle w:val="Heading3"/>
        <w:rPr>
          <w:lang w:val="en-AU"/>
        </w:rPr>
      </w:pPr>
      <w:bookmarkStart w:id="304" w:name="_Toc390823555"/>
      <w:bookmarkStart w:id="305" w:name="_Toc391429247"/>
      <w:bookmarkStart w:id="306" w:name="_Toc396034173"/>
      <w:r w:rsidRPr="00A44CC2">
        <w:rPr>
          <w:lang w:val="en-AU"/>
        </w:rPr>
        <w:lastRenderedPageBreak/>
        <w:t>Compaction</w:t>
      </w:r>
      <w:bookmarkEnd w:id="304"/>
      <w:bookmarkEnd w:id="305"/>
      <w:bookmarkEnd w:id="306"/>
    </w:p>
    <w:p w:rsidR="00FB7CE5" w:rsidRPr="00A44CC2" w:rsidRDefault="00FB7CE5" w:rsidP="001A3BCD">
      <w:pPr>
        <w:rPr>
          <w:rFonts w:ascii="Arial" w:hAnsi="Arial" w:cs="Arial"/>
        </w:rPr>
      </w:pPr>
      <w:r w:rsidRPr="00A44CC2">
        <w:rPr>
          <w:rFonts w:ascii="Arial" w:hAnsi="Arial" w:cs="Arial"/>
        </w:rPr>
        <w:t>Compact parallel to the centre line of the pavement and for the full depth of the treated layer.</w:t>
      </w:r>
    </w:p>
    <w:p w:rsidR="00FB7CE5" w:rsidRPr="00A44CC2" w:rsidRDefault="00FB7CE5" w:rsidP="001A3BCD">
      <w:pPr>
        <w:rPr>
          <w:rFonts w:ascii="Arial" w:hAnsi="Arial" w:cs="Arial"/>
        </w:rPr>
      </w:pPr>
      <w:r w:rsidRPr="00A44CC2">
        <w:rPr>
          <w:rFonts w:ascii="Arial" w:hAnsi="Arial" w:cs="Arial"/>
        </w:rPr>
        <w:t>Commence compaction at the lower edge of the pavement and work progressively towards the crown or the higher edge.</w:t>
      </w:r>
    </w:p>
    <w:p w:rsidR="00FB7CE5" w:rsidRPr="00A44CC2" w:rsidRDefault="00FB7CE5" w:rsidP="001A3BCD">
      <w:pPr>
        <w:rPr>
          <w:rFonts w:ascii="Arial" w:hAnsi="Arial" w:cs="Arial"/>
        </w:rPr>
      </w:pPr>
      <w:r w:rsidRPr="00A44CC2">
        <w:rPr>
          <w:rFonts w:ascii="Arial" w:hAnsi="Arial" w:cs="Arial"/>
        </w:rPr>
        <w:t>Allow for progressive and uniform overlap between passes.</w:t>
      </w:r>
    </w:p>
    <w:p w:rsidR="00FB7CE5" w:rsidRPr="00A44CC2" w:rsidRDefault="00FB7CE5" w:rsidP="001A3BCD">
      <w:pPr>
        <w:rPr>
          <w:rFonts w:ascii="Arial" w:hAnsi="Arial" w:cs="Arial"/>
        </w:rPr>
      </w:pPr>
      <w:r w:rsidRPr="00A44CC2">
        <w:rPr>
          <w:rFonts w:ascii="Arial" w:hAnsi="Arial" w:cs="Arial"/>
        </w:rPr>
        <w:t>Wet the surface lightly after compaction to reduce moisture loss and lay the dust when necessary.</w:t>
      </w:r>
    </w:p>
    <w:p w:rsidR="00FB7CE5" w:rsidRPr="00A44CC2" w:rsidRDefault="00FB7CE5" w:rsidP="001A3BCD">
      <w:pPr>
        <w:rPr>
          <w:rFonts w:ascii="Arial" w:hAnsi="Arial" w:cs="Arial"/>
          <w:b/>
        </w:rPr>
      </w:pPr>
      <w:r w:rsidRPr="00A44CC2">
        <w:rPr>
          <w:rFonts w:ascii="Arial" w:hAnsi="Arial" w:cs="Arial"/>
        </w:rPr>
        <w:t>CEMENT STABILISATION</w:t>
      </w:r>
    </w:p>
    <w:p w:rsidR="00FB7CE5" w:rsidRPr="00A44CC2" w:rsidRDefault="00FB7CE5" w:rsidP="001A3BCD">
      <w:pPr>
        <w:rPr>
          <w:rFonts w:ascii="Arial" w:hAnsi="Arial" w:cs="Arial"/>
        </w:rPr>
      </w:pPr>
      <w:r w:rsidRPr="00A44CC2">
        <w:rPr>
          <w:rFonts w:ascii="Arial" w:hAnsi="Arial" w:cs="Arial"/>
        </w:rPr>
        <w:t>Complete the mixing, compacting and finishing within two hours of adding binder and water, or within working time limits, whichever is the lesser.</w:t>
      </w:r>
    </w:p>
    <w:p w:rsidR="00FB7CE5" w:rsidRPr="00A44CC2" w:rsidRDefault="00FB7CE5">
      <w:pPr>
        <w:pStyle w:val="Heading3"/>
        <w:rPr>
          <w:lang w:val="en-AU"/>
        </w:rPr>
      </w:pPr>
      <w:bookmarkStart w:id="307" w:name="_Toc390823556"/>
      <w:bookmarkStart w:id="308" w:name="_Toc391429248"/>
      <w:bookmarkStart w:id="309" w:name="_Toc396034174"/>
      <w:r w:rsidRPr="00A44CC2">
        <w:rPr>
          <w:lang w:val="en-AU"/>
        </w:rPr>
        <w:t>Finishing</w:t>
      </w:r>
      <w:bookmarkEnd w:id="307"/>
      <w:bookmarkEnd w:id="308"/>
      <w:bookmarkEnd w:id="309"/>
    </w:p>
    <w:p w:rsidR="00FB7CE5" w:rsidRPr="00A44CC2" w:rsidRDefault="00FB7CE5" w:rsidP="001A3BCD">
      <w:pPr>
        <w:rPr>
          <w:rFonts w:ascii="Arial" w:hAnsi="Arial" w:cs="Arial"/>
        </w:rPr>
      </w:pPr>
      <w:r w:rsidRPr="00A44CC2">
        <w:rPr>
          <w:rFonts w:ascii="Arial" w:hAnsi="Arial" w:cs="Arial"/>
        </w:rPr>
        <w:t>Final surface shall be smooth, dense, closely knit, free from compaction planes and cracks and finished to the tolerances specified.</w:t>
      </w:r>
    </w:p>
    <w:p w:rsidR="00FB7CE5" w:rsidRPr="00A44CC2" w:rsidRDefault="00FB7CE5" w:rsidP="001A3BCD">
      <w:pPr>
        <w:rPr>
          <w:rFonts w:ascii="Arial" w:hAnsi="Arial" w:cs="Arial"/>
        </w:rPr>
      </w:pPr>
      <w:r w:rsidRPr="00A44CC2">
        <w:rPr>
          <w:rFonts w:ascii="Arial" w:hAnsi="Arial" w:cs="Arial"/>
        </w:rPr>
        <w:t>Filling or addition of material to the surface of the pavement to meet tolerance requirements will not be permitted.</w:t>
      </w:r>
    </w:p>
    <w:p w:rsidR="00FB7CE5" w:rsidRPr="00A44CC2" w:rsidRDefault="00FB7CE5" w:rsidP="001A3BCD">
      <w:pPr>
        <w:rPr>
          <w:rFonts w:ascii="Arial" w:hAnsi="Arial" w:cs="Arial"/>
        </w:rPr>
      </w:pPr>
      <w:r w:rsidRPr="00A44CC2">
        <w:rPr>
          <w:rFonts w:ascii="Arial" w:hAnsi="Arial" w:cs="Arial"/>
        </w:rPr>
        <w:t>Maintain the surface material at not less than its specified optimum moisture content during all finishing operations.</w:t>
      </w:r>
    </w:p>
    <w:p w:rsidR="00FB7CE5" w:rsidRPr="00A44CC2" w:rsidRDefault="00FB7CE5" w:rsidP="001A3BCD">
      <w:pPr>
        <w:rPr>
          <w:rFonts w:ascii="Arial" w:hAnsi="Arial" w:cs="Arial"/>
        </w:rPr>
      </w:pPr>
      <w:r w:rsidRPr="00A44CC2">
        <w:rPr>
          <w:rFonts w:ascii="Arial" w:hAnsi="Arial" w:cs="Arial"/>
        </w:rPr>
        <w:t>Reconstruct non</w:t>
      </w:r>
      <w:r w:rsidRPr="00A44CC2">
        <w:rPr>
          <w:rFonts w:ascii="Arial" w:hAnsi="Arial" w:cs="Arial"/>
        </w:rPr>
        <w:noBreakHyphen/>
        <w:t>complying areas at no cost to the Principal.</w:t>
      </w:r>
    </w:p>
    <w:p w:rsidR="00FB7CE5" w:rsidRPr="00A44CC2" w:rsidRDefault="00FB7CE5">
      <w:pPr>
        <w:pStyle w:val="Heading3"/>
        <w:rPr>
          <w:lang w:val="en-AU"/>
        </w:rPr>
      </w:pPr>
      <w:bookmarkStart w:id="310" w:name="_Toc390823557"/>
      <w:bookmarkStart w:id="311" w:name="_Toc391429249"/>
      <w:bookmarkStart w:id="312" w:name="_Toc396034175"/>
      <w:r w:rsidRPr="00A44CC2">
        <w:rPr>
          <w:lang w:val="en-AU"/>
        </w:rPr>
        <w:t>Construction Joints</w:t>
      </w:r>
      <w:bookmarkEnd w:id="310"/>
      <w:bookmarkEnd w:id="311"/>
      <w:bookmarkEnd w:id="312"/>
    </w:p>
    <w:p w:rsidR="00FB7CE5" w:rsidRPr="00A44CC2" w:rsidRDefault="00FB7CE5" w:rsidP="001A3BCD">
      <w:pPr>
        <w:rPr>
          <w:rFonts w:ascii="Arial" w:hAnsi="Arial" w:cs="Arial"/>
          <w:b/>
        </w:rPr>
      </w:pPr>
      <w:r w:rsidRPr="00A44CC2">
        <w:rPr>
          <w:rFonts w:ascii="Arial" w:hAnsi="Arial" w:cs="Arial"/>
        </w:rPr>
        <w:t>LONGITUDINAL JOINTS</w:t>
      </w:r>
    </w:p>
    <w:p w:rsidR="00FB7CE5" w:rsidRPr="00A44CC2" w:rsidRDefault="00FB7CE5" w:rsidP="001A3BCD">
      <w:pPr>
        <w:rPr>
          <w:rFonts w:ascii="Arial" w:hAnsi="Arial" w:cs="Arial"/>
        </w:rPr>
      </w:pPr>
      <w:r w:rsidRPr="00A44CC2">
        <w:rPr>
          <w:rFonts w:ascii="Arial" w:hAnsi="Arial" w:cs="Arial"/>
        </w:rPr>
        <w:t>Minimise longitudinal joints by stabilising the full width of traffic lanes or wider as one continuous operation.</w:t>
      </w:r>
    </w:p>
    <w:p w:rsidR="00FB7CE5" w:rsidRPr="00A44CC2" w:rsidRDefault="00FB7CE5" w:rsidP="001A3BCD">
      <w:pPr>
        <w:rPr>
          <w:rFonts w:ascii="Arial" w:hAnsi="Arial" w:cs="Arial"/>
        </w:rPr>
      </w:pPr>
      <w:r w:rsidRPr="00A44CC2">
        <w:rPr>
          <w:rFonts w:ascii="Arial" w:hAnsi="Arial" w:cs="Arial"/>
        </w:rPr>
        <w:t>Joints to be straight or follow road curvature as appropriate.</w:t>
      </w:r>
    </w:p>
    <w:p w:rsidR="00FB7CE5" w:rsidRPr="00A44CC2" w:rsidRDefault="00FB7CE5" w:rsidP="001A3BCD">
      <w:pPr>
        <w:rPr>
          <w:rFonts w:ascii="Arial" w:hAnsi="Arial" w:cs="Arial"/>
          <w:b/>
        </w:rPr>
      </w:pPr>
      <w:r w:rsidRPr="00A44CC2">
        <w:rPr>
          <w:rFonts w:ascii="Arial" w:hAnsi="Arial" w:cs="Arial"/>
        </w:rPr>
        <w:t>TRANSVERSE JOINTS</w:t>
      </w:r>
    </w:p>
    <w:p w:rsidR="00FB7CE5" w:rsidRPr="00A44CC2" w:rsidRDefault="00FB7CE5" w:rsidP="001A3BCD">
      <w:pPr>
        <w:rPr>
          <w:rFonts w:ascii="Arial" w:hAnsi="Arial" w:cs="Arial"/>
        </w:rPr>
      </w:pPr>
      <w:r w:rsidRPr="00A44CC2">
        <w:rPr>
          <w:rFonts w:ascii="Arial" w:hAnsi="Arial" w:cs="Arial"/>
        </w:rPr>
        <w:t>Form joints following any break in excess of two hours in the continuity of the stabilisation operations.</w:t>
      </w:r>
    </w:p>
    <w:p w:rsidR="00FB7CE5" w:rsidRPr="00A44CC2" w:rsidRDefault="00FB7CE5" w:rsidP="001A3BCD">
      <w:pPr>
        <w:rPr>
          <w:rFonts w:ascii="Arial" w:hAnsi="Arial" w:cs="Arial"/>
        </w:rPr>
      </w:pPr>
      <w:r w:rsidRPr="00A44CC2">
        <w:rPr>
          <w:rFonts w:ascii="Arial" w:hAnsi="Arial" w:cs="Arial"/>
        </w:rPr>
        <w:t>Cut the end of the material to a plane face at an angle not exceeding 45 degrees from the vertical.</w:t>
      </w:r>
    </w:p>
    <w:p w:rsidR="00FB7CE5" w:rsidRPr="00A44CC2" w:rsidRDefault="00FB7CE5" w:rsidP="001A3BCD">
      <w:pPr>
        <w:rPr>
          <w:rFonts w:ascii="Arial" w:hAnsi="Arial" w:cs="Arial"/>
        </w:rPr>
      </w:pPr>
      <w:r w:rsidRPr="00A44CC2">
        <w:rPr>
          <w:rFonts w:ascii="Arial" w:hAnsi="Arial" w:cs="Arial"/>
        </w:rPr>
        <w:t>Check the surface adjacent to the joint with a straight edge prior to recommencement and further cut back the joint as necessary to achieve surface tolerance.</w:t>
      </w:r>
    </w:p>
    <w:p w:rsidR="00FB7CE5" w:rsidRPr="00A44CC2" w:rsidRDefault="00FB7CE5">
      <w:pPr>
        <w:pStyle w:val="Heading3"/>
        <w:rPr>
          <w:lang w:val="en-AU"/>
        </w:rPr>
      </w:pPr>
      <w:bookmarkStart w:id="313" w:name="_Toc390823558"/>
      <w:bookmarkStart w:id="314" w:name="_Toc391429250"/>
      <w:bookmarkStart w:id="315" w:name="_Toc396034176"/>
      <w:r w:rsidRPr="00A44CC2">
        <w:rPr>
          <w:lang w:val="en-AU"/>
        </w:rPr>
        <w:t>Curing</w:t>
      </w:r>
      <w:bookmarkEnd w:id="313"/>
      <w:bookmarkEnd w:id="314"/>
      <w:bookmarkEnd w:id="315"/>
      <w:r w:rsidRPr="00A44CC2">
        <w:rPr>
          <w:lang w:val="en-AU"/>
        </w:rPr>
        <w:t xml:space="preserve"> of Cement Treated Layers</w:t>
      </w:r>
    </w:p>
    <w:p w:rsidR="00FB7CE5" w:rsidRPr="00A44CC2" w:rsidRDefault="00FB7CE5" w:rsidP="001A3BCD">
      <w:pPr>
        <w:rPr>
          <w:rFonts w:ascii="Arial" w:hAnsi="Arial" w:cs="Arial"/>
        </w:rPr>
      </w:pPr>
      <w:r w:rsidRPr="00A44CC2">
        <w:rPr>
          <w:rFonts w:ascii="Arial" w:hAnsi="Arial" w:cs="Arial"/>
        </w:rPr>
        <w:t>For cement treated layers (stabilised or modified), cure using either of the following methods:</w:t>
      </w:r>
    </w:p>
    <w:p w:rsidR="00FB7CE5" w:rsidRPr="00A44CC2" w:rsidRDefault="00FB7CE5" w:rsidP="00FB7CE5">
      <w:pPr>
        <w:pStyle w:val="ListParagraph"/>
        <w:numPr>
          <w:ilvl w:val="0"/>
          <w:numId w:val="43"/>
        </w:numPr>
        <w:rPr>
          <w:rFonts w:cs="Arial"/>
        </w:rPr>
      </w:pPr>
      <w:r w:rsidRPr="00A44CC2">
        <w:rPr>
          <w:rFonts w:cs="Arial"/>
        </w:rPr>
        <w:t>Keep the finished surface damp (without leaching) until further construction or other curing operations are carried out.</w:t>
      </w:r>
    </w:p>
    <w:p w:rsidR="00FB7CE5" w:rsidRPr="00A44CC2" w:rsidRDefault="00FB7CE5" w:rsidP="00FB7CE5">
      <w:pPr>
        <w:pStyle w:val="ListParagraph"/>
        <w:numPr>
          <w:ilvl w:val="0"/>
          <w:numId w:val="43"/>
        </w:numPr>
        <w:rPr>
          <w:rFonts w:cs="Arial"/>
        </w:rPr>
      </w:pPr>
      <w:r w:rsidRPr="00A44CC2">
        <w:rPr>
          <w:rFonts w:cs="Arial"/>
        </w:rPr>
        <w:t>Alternatively cure by applying a bitumen emulsion or a bitumen primer as specified.</w:t>
      </w:r>
    </w:p>
    <w:p w:rsidR="00FB7CE5" w:rsidRPr="00A44CC2" w:rsidRDefault="00FB7CE5">
      <w:pPr>
        <w:pStyle w:val="guidenotes"/>
        <w:rPr>
          <w:rFonts w:cs="Arial"/>
        </w:rPr>
      </w:pPr>
      <w:r w:rsidRPr="00A44CC2">
        <w:rPr>
          <w:rFonts w:cs="Arial"/>
        </w:rPr>
        <w:lastRenderedPageBreak/>
        <w:t>[Ensure that bitumen emulsion and cutback bitumen are specified]</w:t>
      </w:r>
    </w:p>
    <w:p w:rsidR="00FB7CE5" w:rsidRPr="00A44CC2" w:rsidRDefault="00FB7CE5" w:rsidP="008E609A">
      <w:pPr>
        <w:rPr>
          <w:rFonts w:ascii="Arial" w:hAnsi="Arial" w:cs="Arial"/>
        </w:rPr>
      </w:pPr>
      <w:r w:rsidRPr="00A44CC2">
        <w:rPr>
          <w:rFonts w:ascii="Arial" w:hAnsi="Arial" w:cs="Arial"/>
        </w:rPr>
        <w:t>For bituminous curing, apply the bituminous curing membrane as soon as possible after mixing and compaction but no later than 24 hours after relative compaction results are available.</w:t>
      </w:r>
    </w:p>
    <w:p w:rsidR="00FB7CE5" w:rsidRPr="00A44CC2" w:rsidRDefault="00FB7CE5" w:rsidP="008E609A">
      <w:pPr>
        <w:rPr>
          <w:rFonts w:ascii="Arial" w:hAnsi="Arial" w:cs="Arial"/>
        </w:rPr>
      </w:pPr>
      <w:r w:rsidRPr="00A44CC2">
        <w:rPr>
          <w:rFonts w:ascii="Arial" w:hAnsi="Arial" w:cs="Arial"/>
        </w:rPr>
        <w:t>Use:</w:t>
      </w:r>
    </w:p>
    <w:p w:rsidR="00FB7CE5" w:rsidRPr="00A44CC2" w:rsidRDefault="00FB7CE5" w:rsidP="00FB7CE5">
      <w:pPr>
        <w:pStyle w:val="ListParagraph"/>
        <w:numPr>
          <w:ilvl w:val="0"/>
          <w:numId w:val="45"/>
        </w:numPr>
        <w:rPr>
          <w:rFonts w:cs="Arial"/>
        </w:rPr>
      </w:pPr>
      <w:r w:rsidRPr="00A44CC2">
        <w:rPr>
          <w:rFonts w:cs="Arial"/>
        </w:rPr>
        <w:t>Bitumen emulsion ARS Grade 320, or</w:t>
      </w:r>
    </w:p>
    <w:p w:rsidR="00FB7CE5" w:rsidRPr="00A44CC2" w:rsidRDefault="00FB7CE5" w:rsidP="00FB7CE5">
      <w:pPr>
        <w:pStyle w:val="ListParagraph"/>
        <w:numPr>
          <w:ilvl w:val="0"/>
          <w:numId w:val="45"/>
        </w:numPr>
        <w:rPr>
          <w:rFonts w:cs="Arial"/>
        </w:rPr>
      </w:pPr>
      <w:r w:rsidRPr="00A44CC2">
        <w:rPr>
          <w:rFonts w:cs="Arial"/>
        </w:rPr>
        <w:t>Cut</w:t>
      </w:r>
      <w:r w:rsidRPr="00A44CC2">
        <w:rPr>
          <w:rFonts w:cs="Arial"/>
        </w:rPr>
        <w:noBreakHyphen/>
        <w:t>back bitumen Class AMC 2 or Class AMC 3.</w:t>
      </w:r>
    </w:p>
    <w:p w:rsidR="00FB7CE5" w:rsidRPr="00A44CC2" w:rsidRDefault="00FB7CE5" w:rsidP="001A3BCD">
      <w:pPr>
        <w:rPr>
          <w:rFonts w:ascii="Arial" w:hAnsi="Arial" w:cs="Arial"/>
        </w:rPr>
      </w:pPr>
      <w:r w:rsidRPr="00A44CC2">
        <w:rPr>
          <w:rFonts w:ascii="Arial" w:hAnsi="Arial" w:cs="Arial"/>
        </w:rPr>
        <w:t>Application rate for bitumen emulsions to be 0.3 to 0.45 litres per square metre.</w:t>
      </w:r>
    </w:p>
    <w:p w:rsidR="00FB7CE5" w:rsidRPr="00A44CC2" w:rsidRDefault="00FB7CE5" w:rsidP="001A3BCD">
      <w:pPr>
        <w:rPr>
          <w:rFonts w:ascii="Arial" w:hAnsi="Arial" w:cs="Arial"/>
        </w:rPr>
      </w:pPr>
      <w:r w:rsidRPr="00A44CC2">
        <w:rPr>
          <w:rFonts w:ascii="Arial" w:hAnsi="Arial" w:cs="Arial"/>
        </w:rPr>
        <w:t>Maintain clear of vehicular traffic for four days.</w:t>
      </w:r>
    </w:p>
    <w:p w:rsidR="00FB7CE5" w:rsidRPr="00A44CC2" w:rsidRDefault="00FB7CE5" w:rsidP="00FB7CE5">
      <w:pPr>
        <w:pStyle w:val="Heading2"/>
        <w:ind w:left="576" w:hanging="576"/>
        <w:rPr>
          <w:rFonts w:cs="Arial"/>
          <w:lang w:val="en-AU"/>
        </w:rPr>
      </w:pPr>
      <w:bookmarkStart w:id="316" w:name="_Toc390823559"/>
      <w:bookmarkStart w:id="317" w:name="_Toc391429251"/>
      <w:bookmarkStart w:id="318" w:name="_Toc396034177"/>
      <w:r w:rsidRPr="00A44CC2">
        <w:rPr>
          <w:rFonts w:cs="Arial"/>
          <w:lang w:val="en-AU"/>
        </w:rPr>
        <w:t>Plant Mix Stabilisation</w:t>
      </w:r>
      <w:bookmarkEnd w:id="316"/>
      <w:bookmarkEnd w:id="317"/>
      <w:bookmarkEnd w:id="318"/>
    </w:p>
    <w:p w:rsidR="00FB7CE5" w:rsidRPr="00A44CC2" w:rsidRDefault="00FB7CE5">
      <w:pPr>
        <w:pStyle w:val="Heading3"/>
        <w:rPr>
          <w:lang w:val="en-AU"/>
        </w:rPr>
      </w:pPr>
      <w:bookmarkStart w:id="319" w:name="_Toc390823560"/>
      <w:bookmarkStart w:id="320" w:name="_Toc391429252"/>
      <w:bookmarkStart w:id="321" w:name="_Toc396034178"/>
      <w:r w:rsidRPr="00A44CC2">
        <w:rPr>
          <w:lang w:val="en-AU"/>
        </w:rPr>
        <w:t xml:space="preserve">Binder Content – </w:t>
      </w:r>
      <w:bookmarkEnd w:id="319"/>
      <w:bookmarkEnd w:id="320"/>
      <w:bookmarkEnd w:id="321"/>
      <w:r w:rsidRPr="00A44CC2">
        <w:rPr>
          <w:lang w:val="en-AU"/>
        </w:rPr>
        <w:t>Hold Point</w:t>
      </w:r>
    </w:p>
    <w:p w:rsidR="00FB7CE5" w:rsidRPr="00A44CC2" w:rsidRDefault="00FB7CE5" w:rsidP="001A3BCD">
      <w:pPr>
        <w:rPr>
          <w:rFonts w:ascii="Arial" w:hAnsi="Arial" w:cs="Arial"/>
        </w:rPr>
      </w:pPr>
      <w:r w:rsidRPr="00A44CC2">
        <w:rPr>
          <w:rFonts w:ascii="Arial" w:hAnsi="Arial" w:cs="Arial"/>
        </w:rPr>
        <w:t xml:space="preserve">Adopt a cement content of </w:t>
      </w:r>
      <w:r w:rsidRPr="00A44CC2">
        <w:rPr>
          <w:rFonts w:ascii="Arial" w:hAnsi="Arial" w:cs="Arial"/>
          <w:color w:val="723604"/>
        </w:rPr>
        <w:t>[enter information]</w:t>
      </w:r>
      <w:r w:rsidRPr="00A44CC2">
        <w:rPr>
          <w:rFonts w:ascii="Arial" w:hAnsi="Arial" w:cs="Arial"/>
        </w:rPr>
        <w:t>% for tender purposes.</w:t>
      </w:r>
    </w:p>
    <w:p w:rsidR="00FB7CE5" w:rsidRPr="00A44CC2" w:rsidRDefault="00FB7CE5">
      <w:pPr>
        <w:pStyle w:val="guidenotes"/>
        <w:rPr>
          <w:rFonts w:cs="Arial"/>
        </w:rPr>
      </w:pPr>
      <w:r w:rsidRPr="00A44CC2">
        <w:rPr>
          <w:rFonts w:cs="Arial"/>
        </w:rPr>
        <w:t>[Insert a percentage]</w:t>
      </w:r>
    </w:p>
    <w:p w:rsidR="00FB7CE5" w:rsidRPr="00A44CC2" w:rsidRDefault="00FB7CE5" w:rsidP="001A3BCD">
      <w:pPr>
        <w:rPr>
          <w:rFonts w:ascii="Arial" w:hAnsi="Arial" w:cs="Arial"/>
        </w:rPr>
      </w:pPr>
      <w:r w:rsidRPr="00A44CC2">
        <w:rPr>
          <w:rFonts w:ascii="Arial" w:hAnsi="Arial" w:cs="Arial"/>
          <w:b/>
        </w:rPr>
        <w:t xml:space="preserve">Hold point </w:t>
      </w:r>
      <w:r w:rsidRPr="00A44CC2">
        <w:rPr>
          <w:rFonts w:ascii="Arial" w:hAnsi="Arial" w:cs="Arial"/>
        </w:rPr>
        <w:t>- Assess the cement content based upon test results of materials to be stabilised. Obtain the Superintendent's approval for the cement content.</w:t>
      </w:r>
    </w:p>
    <w:p w:rsidR="00FB7CE5" w:rsidRPr="00A44CC2" w:rsidRDefault="00FB7CE5">
      <w:pPr>
        <w:pStyle w:val="Heading3"/>
        <w:rPr>
          <w:lang w:val="en-AU"/>
        </w:rPr>
      </w:pPr>
      <w:bookmarkStart w:id="322" w:name="_Toc390823561"/>
      <w:bookmarkStart w:id="323" w:name="_Toc391429253"/>
      <w:bookmarkStart w:id="324" w:name="_Toc396034179"/>
      <w:r w:rsidRPr="00A44CC2">
        <w:rPr>
          <w:lang w:val="en-AU"/>
        </w:rPr>
        <w:t>Preliminary Trial</w:t>
      </w:r>
      <w:bookmarkEnd w:id="322"/>
      <w:bookmarkEnd w:id="323"/>
      <w:bookmarkEnd w:id="324"/>
    </w:p>
    <w:p w:rsidR="00FB7CE5" w:rsidRPr="00A44CC2" w:rsidRDefault="00FB7CE5">
      <w:pPr>
        <w:pStyle w:val="guidenotes"/>
        <w:rPr>
          <w:rFonts w:cs="Arial"/>
        </w:rPr>
      </w:pPr>
      <w:r w:rsidRPr="00A44CC2">
        <w:rPr>
          <w:rFonts w:cs="Arial"/>
        </w:rPr>
        <w:t>[Delete preliminary trial for small projects – less than 1000m</w:t>
      </w:r>
      <w:r w:rsidRPr="00A44CC2">
        <w:rPr>
          <w:rFonts w:cs="Arial"/>
          <w:vertAlign w:val="superscript"/>
        </w:rPr>
        <w:t>2</w:t>
      </w:r>
      <w:r w:rsidRPr="00A44CC2">
        <w:rPr>
          <w:rFonts w:cs="Arial"/>
        </w:rPr>
        <w:t xml:space="preserve"> of treated area]</w:t>
      </w:r>
    </w:p>
    <w:p w:rsidR="00FB7CE5" w:rsidRPr="00A44CC2" w:rsidRDefault="00FB7CE5" w:rsidP="001A3BCD">
      <w:pPr>
        <w:rPr>
          <w:rFonts w:ascii="Arial" w:hAnsi="Arial" w:cs="Arial"/>
        </w:rPr>
      </w:pPr>
      <w:r w:rsidRPr="00A44CC2">
        <w:rPr>
          <w:rFonts w:ascii="Arial" w:hAnsi="Arial" w:cs="Arial"/>
        </w:rPr>
        <w:t>Locate trial section within the works area.</w:t>
      </w:r>
    </w:p>
    <w:p w:rsidR="00FB7CE5" w:rsidRPr="00A44CC2" w:rsidRDefault="00FB7CE5" w:rsidP="001A3BCD">
      <w:pPr>
        <w:rPr>
          <w:rFonts w:ascii="Arial" w:hAnsi="Arial" w:cs="Arial"/>
        </w:rPr>
      </w:pPr>
      <w:r w:rsidRPr="00A44CC2">
        <w:rPr>
          <w:rFonts w:ascii="Arial" w:hAnsi="Arial" w:cs="Arial"/>
        </w:rPr>
        <w:t>Carry out a preliminary trial of the proposed operation to determine:</w:t>
      </w:r>
    </w:p>
    <w:p w:rsidR="00FB7CE5" w:rsidRPr="00A44CC2" w:rsidRDefault="00FB7CE5" w:rsidP="001A3BCD">
      <w:pPr>
        <w:pStyle w:val="Bullet"/>
        <w:rPr>
          <w:rFonts w:cs="Arial"/>
        </w:rPr>
      </w:pPr>
      <w:r w:rsidRPr="00A44CC2">
        <w:rPr>
          <w:rFonts w:cs="Arial"/>
        </w:rPr>
        <w:t>effectiveness of mechanical plant; and</w:t>
      </w:r>
    </w:p>
    <w:p w:rsidR="00FB7CE5" w:rsidRPr="00A44CC2" w:rsidRDefault="00FB7CE5" w:rsidP="001A3BCD">
      <w:pPr>
        <w:pStyle w:val="Bullet"/>
        <w:rPr>
          <w:rFonts w:cs="Arial"/>
        </w:rPr>
      </w:pPr>
      <w:r w:rsidRPr="00A44CC2">
        <w:rPr>
          <w:rFonts w:cs="Arial"/>
        </w:rPr>
        <w:t>field moisture content and plant pattern to achieve final compaction.</w:t>
      </w:r>
    </w:p>
    <w:p w:rsidR="00FB7CE5" w:rsidRPr="00A44CC2" w:rsidRDefault="00FB7CE5" w:rsidP="001A3BCD">
      <w:pPr>
        <w:rPr>
          <w:rFonts w:ascii="Arial" w:hAnsi="Arial" w:cs="Arial"/>
        </w:rPr>
      </w:pPr>
      <w:r w:rsidRPr="00A44CC2">
        <w:rPr>
          <w:rFonts w:ascii="Arial" w:hAnsi="Arial" w:cs="Arial"/>
        </w:rPr>
        <w:t xml:space="preserve">Test stabilised material for conformance to the </w:t>
      </w:r>
      <w:r w:rsidRPr="00A44CC2">
        <w:rPr>
          <w:rFonts w:ascii="Arial" w:hAnsi="Arial" w:cs="Arial"/>
          <w:b/>
          <w:i/>
        </w:rPr>
        <w:t>Table - Dry Density Ratios for Conformance</w:t>
      </w:r>
      <w:r w:rsidRPr="00A44CC2">
        <w:rPr>
          <w:rFonts w:ascii="Arial" w:hAnsi="Arial" w:cs="Arial"/>
        </w:rPr>
        <w:t xml:space="preserve"> in the CONFORMANCE TESTING Section.</w:t>
      </w:r>
    </w:p>
    <w:p w:rsidR="00FB7CE5" w:rsidRPr="00A44CC2" w:rsidRDefault="00FB7CE5">
      <w:pPr>
        <w:pStyle w:val="Heading3"/>
        <w:rPr>
          <w:lang w:val="en-AU"/>
        </w:rPr>
      </w:pPr>
      <w:bookmarkStart w:id="325" w:name="_Toc390823562"/>
      <w:bookmarkStart w:id="326" w:name="_Toc391429254"/>
      <w:bookmarkStart w:id="327" w:name="_Toc396034180"/>
      <w:r w:rsidRPr="00A44CC2">
        <w:rPr>
          <w:lang w:val="en-AU"/>
        </w:rPr>
        <w:t>Commencement and Continuity of Work</w:t>
      </w:r>
      <w:bookmarkEnd w:id="325"/>
      <w:bookmarkEnd w:id="326"/>
      <w:bookmarkEnd w:id="327"/>
    </w:p>
    <w:p w:rsidR="00FB7CE5" w:rsidRPr="00A44CC2" w:rsidRDefault="00FB7CE5" w:rsidP="001A3BCD">
      <w:pPr>
        <w:rPr>
          <w:rFonts w:ascii="Arial" w:hAnsi="Arial" w:cs="Arial"/>
        </w:rPr>
      </w:pPr>
      <w:r w:rsidRPr="00A44CC2">
        <w:rPr>
          <w:rFonts w:ascii="Arial" w:hAnsi="Arial" w:cs="Arial"/>
        </w:rPr>
        <w:t>Complete full width stabilisation of pavement in one day.</w:t>
      </w:r>
    </w:p>
    <w:p w:rsidR="00FB7CE5" w:rsidRPr="00A44CC2" w:rsidRDefault="00FB7CE5" w:rsidP="001A3BCD">
      <w:pPr>
        <w:rPr>
          <w:rFonts w:ascii="Arial" w:hAnsi="Arial" w:cs="Arial"/>
        </w:rPr>
      </w:pPr>
      <w:r w:rsidRPr="00A44CC2">
        <w:rPr>
          <w:rFonts w:ascii="Arial" w:hAnsi="Arial" w:cs="Arial"/>
        </w:rPr>
        <w:t>Do not stabilise during wet weather or if rain is likely to fall.</w:t>
      </w:r>
    </w:p>
    <w:p w:rsidR="00FB7CE5" w:rsidRPr="00A44CC2" w:rsidRDefault="00FB7CE5">
      <w:pPr>
        <w:pStyle w:val="Heading3"/>
        <w:rPr>
          <w:lang w:val="en-AU"/>
        </w:rPr>
      </w:pPr>
      <w:bookmarkStart w:id="328" w:name="_Toc390823563"/>
      <w:bookmarkStart w:id="329" w:name="_Toc391429255"/>
      <w:bookmarkStart w:id="330" w:name="_Toc396034181"/>
      <w:r w:rsidRPr="00A44CC2">
        <w:rPr>
          <w:lang w:val="en-AU"/>
        </w:rPr>
        <w:t>Care of Existing Surface</w:t>
      </w:r>
      <w:bookmarkEnd w:id="328"/>
      <w:bookmarkEnd w:id="329"/>
      <w:bookmarkEnd w:id="330"/>
    </w:p>
    <w:p w:rsidR="00FB7CE5" w:rsidRPr="00A44CC2" w:rsidRDefault="00FB7CE5" w:rsidP="001A3BCD">
      <w:pPr>
        <w:rPr>
          <w:rFonts w:ascii="Arial" w:hAnsi="Arial" w:cs="Arial"/>
        </w:rPr>
      </w:pPr>
      <w:r w:rsidRPr="00A44CC2">
        <w:rPr>
          <w:rFonts w:ascii="Arial" w:hAnsi="Arial" w:cs="Arial"/>
        </w:rPr>
        <w:t>Avoid damage to existing surface on which the mix is placed.</w:t>
      </w:r>
    </w:p>
    <w:p w:rsidR="00FB7CE5" w:rsidRPr="00A44CC2" w:rsidRDefault="00FB7CE5" w:rsidP="001A3BCD">
      <w:pPr>
        <w:rPr>
          <w:rFonts w:ascii="Arial" w:hAnsi="Arial" w:cs="Arial"/>
        </w:rPr>
      </w:pPr>
      <w:r w:rsidRPr="00A44CC2">
        <w:rPr>
          <w:rFonts w:ascii="Arial" w:hAnsi="Arial" w:cs="Arial"/>
        </w:rPr>
        <w:t>Repair any damage.</w:t>
      </w:r>
    </w:p>
    <w:p w:rsidR="00FB7CE5" w:rsidRPr="00A44CC2" w:rsidRDefault="00FB7CE5">
      <w:pPr>
        <w:pStyle w:val="Heading3"/>
        <w:rPr>
          <w:lang w:val="en-AU"/>
        </w:rPr>
      </w:pPr>
      <w:bookmarkStart w:id="331" w:name="_Toc390823564"/>
      <w:bookmarkStart w:id="332" w:name="_Toc391429256"/>
      <w:bookmarkStart w:id="333" w:name="_Toc396034182"/>
      <w:r w:rsidRPr="00A44CC2">
        <w:rPr>
          <w:lang w:val="en-AU"/>
        </w:rPr>
        <w:t>Mixing</w:t>
      </w:r>
      <w:bookmarkEnd w:id="331"/>
      <w:bookmarkEnd w:id="332"/>
      <w:bookmarkEnd w:id="333"/>
    </w:p>
    <w:p w:rsidR="00FB7CE5" w:rsidRPr="00A44CC2" w:rsidRDefault="00FB7CE5" w:rsidP="001A3BCD">
      <w:pPr>
        <w:rPr>
          <w:rFonts w:ascii="Arial" w:hAnsi="Arial" w:cs="Arial"/>
        </w:rPr>
      </w:pPr>
      <w:r w:rsidRPr="00A44CC2">
        <w:rPr>
          <w:rFonts w:ascii="Arial" w:hAnsi="Arial" w:cs="Arial"/>
        </w:rPr>
        <w:t>Mixing plant to be capable of maintaining the mix proportions.</w:t>
      </w:r>
    </w:p>
    <w:p w:rsidR="00FB7CE5" w:rsidRPr="00A44CC2" w:rsidRDefault="00FB7CE5" w:rsidP="001A3BCD">
      <w:pPr>
        <w:rPr>
          <w:rFonts w:ascii="Arial" w:hAnsi="Arial" w:cs="Arial"/>
        </w:rPr>
      </w:pPr>
      <w:r w:rsidRPr="00A44CC2">
        <w:rPr>
          <w:rFonts w:ascii="Arial" w:hAnsi="Arial" w:cs="Arial"/>
        </w:rPr>
        <w:t>Add cement and water to material to be stabilised and mix for a minimum period of 30 seconds.</w:t>
      </w:r>
    </w:p>
    <w:p w:rsidR="00FB7CE5" w:rsidRPr="00A44CC2" w:rsidRDefault="00FB7CE5" w:rsidP="001A3BCD">
      <w:pPr>
        <w:rPr>
          <w:rFonts w:ascii="Arial" w:hAnsi="Arial" w:cs="Arial"/>
        </w:rPr>
      </w:pPr>
      <w:r w:rsidRPr="00A44CC2">
        <w:rPr>
          <w:rFonts w:ascii="Arial" w:hAnsi="Arial" w:cs="Arial"/>
        </w:rPr>
        <w:t>Material to be uniform and without segregation.</w:t>
      </w:r>
    </w:p>
    <w:p w:rsidR="00FB7CE5" w:rsidRPr="00A44CC2" w:rsidRDefault="00FB7CE5" w:rsidP="00006C95">
      <w:pPr>
        <w:keepNext/>
        <w:rPr>
          <w:rFonts w:ascii="Arial" w:hAnsi="Arial" w:cs="Arial"/>
          <w:b/>
        </w:rPr>
      </w:pPr>
      <w:r w:rsidRPr="00A44CC2">
        <w:rPr>
          <w:rFonts w:ascii="Arial" w:hAnsi="Arial" w:cs="Arial"/>
        </w:rPr>
        <w:t>BATCH MIXER</w:t>
      </w:r>
    </w:p>
    <w:p w:rsidR="00FB7CE5" w:rsidRPr="00A44CC2" w:rsidRDefault="00FB7CE5" w:rsidP="001A3BCD">
      <w:pPr>
        <w:rPr>
          <w:rFonts w:ascii="Arial" w:hAnsi="Arial" w:cs="Arial"/>
        </w:rPr>
      </w:pPr>
      <w:r w:rsidRPr="00A44CC2">
        <w:rPr>
          <w:rFonts w:ascii="Arial" w:hAnsi="Arial" w:cs="Arial"/>
        </w:rPr>
        <w:t>Scales used for weighing cement for batching plants must be used solely for that purpose.</w:t>
      </w:r>
    </w:p>
    <w:p w:rsidR="00FB7CE5" w:rsidRPr="00A44CC2" w:rsidRDefault="00FB7CE5" w:rsidP="001A3BCD">
      <w:pPr>
        <w:rPr>
          <w:rFonts w:ascii="Arial" w:hAnsi="Arial" w:cs="Arial"/>
        </w:rPr>
      </w:pPr>
      <w:r w:rsidRPr="00A44CC2">
        <w:rPr>
          <w:rFonts w:ascii="Arial" w:hAnsi="Arial" w:cs="Arial"/>
        </w:rPr>
        <w:t>Proportion the dry materials by mass.</w:t>
      </w:r>
    </w:p>
    <w:p w:rsidR="00FB7CE5" w:rsidRPr="00A44CC2" w:rsidRDefault="00FB7CE5" w:rsidP="001A3BCD">
      <w:pPr>
        <w:rPr>
          <w:rFonts w:ascii="Arial" w:hAnsi="Arial" w:cs="Arial"/>
          <w:b/>
        </w:rPr>
      </w:pPr>
      <w:r w:rsidRPr="00A44CC2">
        <w:rPr>
          <w:rFonts w:ascii="Arial" w:hAnsi="Arial" w:cs="Arial"/>
        </w:rPr>
        <w:lastRenderedPageBreak/>
        <w:t>CONTINUOUS MIXER</w:t>
      </w:r>
    </w:p>
    <w:p w:rsidR="00FB7CE5" w:rsidRPr="00A44CC2" w:rsidRDefault="00FB7CE5" w:rsidP="001A3BCD">
      <w:pPr>
        <w:rPr>
          <w:rFonts w:ascii="Arial" w:hAnsi="Arial" w:cs="Arial"/>
        </w:rPr>
      </w:pPr>
      <w:r w:rsidRPr="00A44CC2">
        <w:rPr>
          <w:rFonts w:ascii="Arial" w:hAnsi="Arial" w:cs="Arial"/>
        </w:rPr>
        <w:t>Proportion the dry materials by volume.</w:t>
      </w:r>
    </w:p>
    <w:p w:rsidR="00FB7CE5" w:rsidRPr="00A44CC2" w:rsidRDefault="00FB7CE5" w:rsidP="001A3BCD">
      <w:pPr>
        <w:rPr>
          <w:rFonts w:ascii="Arial" w:hAnsi="Arial" w:cs="Arial"/>
        </w:rPr>
      </w:pPr>
      <w:r w:rsidRPr="00A44CC2">
        <w:rPr>
          <w:rFonts w:ascii="Arial" w:hAnsi="Arial" w:cs="Arial"/>
        </w:rPr>
        <w:t>Use a continuous feeder which allows feed rate of different aggregate sizes to be adjusted separately.</w:t>
      </w:r>
    </w:p>
    <w:p w:rsidR="00FB7CE5" w:rsidRPr="00A44CC2" w:rsidRDefault="00FB7CE5">
      <w:pPr>
        <w:pStyle w:val="Heading3"/>
        <w:rPr>
          <w:lang w:val="en-AU"/>
        </w:rPr>
      </w:pPr>
      <w:bookmarkStart w:id="334" w:name="_Toc390823565"/>
      <w:bookmarkStart w:id="335" w:name="_Toc391429257"/>
      <w:bookmarkStart w:id="336" w:name="_Toc396034183"/>
      <w:r w:rsidRPr="00A44CC2">
        <w:rPr>
          <w:lang w:val="en-AU"/>
        </w:rPr>
        <w:t>Delivery</w:t>
      </w:r>
      <w:bookmarkEnd w:id="334"/>
      <w:bookmarkEnd w:id="335"/>
      <w:bookmarkEnd w:id="336"/>
    </w:p>
    <w:p w:rsidR="00FB7CE5" w:rsidRPr="00A44CC2" w:rsidRDefault="00FB7CE5" w:rsidP="001A3BCD">
      <w:pPr>
        <w:rPr>
          <w:rFonts w:ascii="Arial" w:hAnsi="Arial" w:cs="Arial"/>
        </w:rPr>
      </w:pPr>
      <w:r w:rsidRPr="00A44CC2">
        <w:rPr>
          <w:rFonts w:ascii="Arial" w:hAnsi="Arial" w:cs="Arial"/>
        </w:rPr>
        <w:t>Minimise segregation during loading and unloading and discharge directly into the hoppers of paving machines without spillage.</w:t>
      </w:r>
    </w:p>
    <w:p w:rsidR="00FB7CE5" w:rsidRPr="00A44CC2" w:rsidRDefault="00FB7CE5" w:rsidP="001A3BCD">
      <w:pPr>
        <w:rPr>
          <w:rFonts w:ascii="Arial" w:hAnsi="Arial" w:cs="Arial"/>
        </w:rPr>
      </w:pPr>
      <w:r w:rsidRPr="00A44CC2">
        <w:rPr>
          <w:rFonts w:ascii="Arial" w:hAnsi="Arial" w:cs="Arial"/>
        </w:rPr>
        <w:t>Provide open trucks with tarpaulins.</w:t>
      </w:r>
    </w:p>
    <w:p w:rsidR="00FB7CE5" w:rsidRPr="00A44CC2" w:rsidRDefault="00FB7CE5">
      <w:pPr>
        <w:pStyle w:val="Heading3"/>
        <w:rPr>
          <w:lang w:val="en-AU"/>
        </w:rPr>
      </w:pPr>
      <w:bookmarkStart w:id="337" w:name="_Toc390823566"/>
      <w:bookmarkStart w:id="338" w:name="_Toc391429258"/>
      <w:bookmarkStart w:id="339" w:name="_Toc396034184"/>
      <w:r w:rsidRPr="00A44CC2">
        <w:rPr>
          <w:lang w:val="en-AU"/>
        </w:rPr>
        <w:t>Laying</w:t>
      </w:r>
      <w:bookmarkEnd w:id="337"/>
      <w:bookmarkEnd w:id="338"/>
      <w:bookmarkEnd w:id="339"/>
    </w:p>
    <w:p w:rsidR="00FB7CE5" w:rsidRPr="00A44CC2" w:rsidRDefault="00FB7CE5" w:rsidP="001A3BCD">
      <w:pPr>
        <w:rPr>
          <w:rFonts w:ascii="Arial" w:hAnsi="Arial" w:cs="Arial"/>
          <w:b/>
        </w:rPr>
      </w:pPr>
      <w:r w:rsidRPr="00A44CC2">
        <w:rPr>
          <w:rFonts w:ascii="Arial" w:hAnsi="Arial" w:cs="Arial"/>
        </w:rPr>
        <w:t>PAVING MACHINE</w:t>
      </w:r>
    </w:p>
    <w:p w:rsidR="00FB7CE5" w:rsidRPr="00A44CC2" w:rsidRDefault="00FB7CE5" w:rsidP="001A3BCD">
      <w:pPr>
        <w:rPr>
          <w:rFonts w:ascii="Arial" w:hAnsi="Arial" w:cs="Arial"/>
        </w:rPr>
      </w:pPr>
      <w:r w:rsidRPr="00A44CC2">
        <w:rPr>
          <w:rFonts w:ascii="Arial" w:hAnsi="Arial" w:cs="Arial"/>
        </w:rPr>
        <w:t>Deposit and spread the pavement material in one operation using self-propelled mechanical tamper</w:t>
      </w:r>
      <w:r w:rsidRPr="00A44CC2">
        <w:rPr>
          <w:rFonts w:ascii="Arial" w:hAnsi="Arial" w:cs="Arial"/>
        </w:rPr>
        <w:noBreakHyphen/>
        <w:t>spreader.</w:t>
      </w:r>
    </w:p>
    <w:p w:rsidR="00FB7CE5" w:rsidRPr="00A44CC2" w:rsidRDefault="00FB7CE5" w:rsidP="001A3BCD">
      <w:pPr>
        <w:rPr>
          <w:rFonts w:ascii="Arial" w:hAnsi="Arial" w:cs="Arial"/>
        </w:rPr>
      </w:pPr>
      <w:r w:rsidRPr="00A44CC2">
        <w:rPr>
          <w:rFonts w:ascii="Arial" w:hAnsi="Arial" w:cs="Arial"/>
        </w:rPr>
        <w:t>Lay material uniformly without segregation to produce a uniform surface texture and required thickness.</w:t>
      </w:r>
    </w:p>
    <w:p w:rsidR="00FB7CE5" w:rsidRPr="00A44CC2" w:rsidRDefault="00FB7CE5">
      <w:pPr>
        <w:pStyle w:val="BoldCapital"/>
        <w:rPr>
          <w:rFonts w:cs="Arial"/>
          <w:b w:val="0"/>
          <w:lang w:val="en-AU"/>
        </w:rPr>
      </w:pPr>
      <w:r w:rsidRPr="00A44CC2">
        <w:rPr>
          <w:rFonts w:cs="Arial"/>
          <w:b w:val="0"/>
          <w:lang w:val="en-AU"/>
        </w:rPr>
        <w:t>Grader Laying</w:t>
      </w:r>
    </w:p>
    <w:p w:rsidR="00FB7CE5" w:rsidRPr="00A44CC2" w:rsidRDefault="00FB7CE5">
      <w:pPr>
        <w:pStyle w:val="guidenotes"/>
        <w:rPr>
          <w:rFonts w:cs="Arial"/>
        </w:rPr>
      </w:pPr>
      <w:r w:rsidRPr="00A44CC2">
        <w:rPr>
          <w:rFonts w:cs="Arial"/>
        </w:rPr>
        <w:t>[Use only for minor jobs]</w:t>
      </w:r>
    </w:p>
    <w:p w:rsidR="00FB7CE5" w:rsidRPr="00A44CC2" w:rsidRDefault="00FB7CE5" w:rsidP="001A3BCD">
      <w:pPr>
        <w:rPr>
          <w:rFonts w:ascii="Arial" w:hAnsi="Arial" w:cs="Arial"/>
        </w:rPr>
      </w:pPr>
      <w:r w:rsidRPr="00A44CC2">
        <w:rPr>
          <w:rFonts w:ascii="Arial" w:hAnsi="Arial" w:cs="Arial"/>
        </w:rPr>
        <w:t>Spread the material in one layer not less than 75 mm nor more than 200 mm compacted thickness.</w:t>
      </w:r>
    </w:p>
    <w:p w:rsidR="00FB7CE5" w:rsidRPr="00A44CC2" w:rsidRDefault="00FB7CE5">
      <w:pPr>
        <w:pStyle w:val="Heading3"/>
        <w:rPr>
          <w:lang w:val="en-AU"/>
        </w:rPr>
      </w:pPr>
      <w:bookmarkStart w:id="340" w:name="_Toc390823567"/>
      <w:bookmarkStart w:id="341" w:name="_Toc391429259"/>
      <w:bookmarkStart w:id="342" w:name="_Toc396034185"/>
      <w:r w:rsidRPr="00A44CC2">
        <w:rPr>
          <w:lang w:val="en-AU"/>
        </w:rPr>
        <w:t>Compaction, Finishing, Construction Joints and Curing</w:t>
      </w:r>
      <w:bookmarkEnd w:id="340"/>
      <w:bookmarkEnd w:id="341"/>
      <w:bookmarkEnd w:id="342"/>
    </w:p>
    <w:p w:rsidR="00FB7CE5" w:rsidRPr="00A44CC2" w:rsidRDefault="00FB7CE5" w:rsidP="001A3BCD">
      <w:pPr>
        <w:rPr>
          <w:rFonts w:ascii="Arial" w:hAnsi="Arial" w:cs="Arial"/>
        </w:rPr>
      </w:pPr>
      <w:r w:rsidRPr="00A44CC2">
        <w:rPr>
          <w:rFonts w:ascii="Arial" w:hAnsi="Arial" w:cs="Arial"/>
        </w:rPr>
        <w:t>Conform to the requirements specified for in situ stabilisation.</w:t>
      </w:r>
    </w:p>
    <w:p w:rsidR="00FB7CE5" w:rsidRPr="00A44CC2" w:rsidRDefault="00FB7CE5" w:rsidP="00FB7CE5">
      <w:pPr>
        <w:pStyle w:val="Heading2"/>
        <w:ind w:left="576" w:hanging="576"/>
        <w:rPr>
          <w:rFonts w:cs="Arial"/>
        </w:rPr>
      </w:pPr>
      <w:bookmarkStart w:id="343" w:name="_Toc390823568"/>
      <w:bookmarkStart w:id="344" w:name="_Toc391429260"/>
      <w:bookmarkStart w:id="345" w:name="_Toc396034186"/>
      <w:r w:rsidRPr="00A44CC2">
        <w:rPr>
          <w:rFonts w:cs="Arial"/>
        </w:rPr>
        <w:t>Conformance</w:t>
      </w:r>
      <w:bookmarkEnd w:id="343"/>
      <w:bookmarkEnd w:id="344"/>
      <w:bookmarkEnd w:id="345"/>
    </w:p>
    <w:p w:rsidR="00FB7CE5" w:rsidRPr="00A44CC2" w:rsidRDefault="00FB7CE5" w:rsidP="000A45D3">
      <w:pPr>
        <w:pStyle w:val="Heading3"/>
      </w:pPr>
      <w:bookmarkStart w:id="346" w:name="_Toc390823569"/>
      <w:bookmarkStart w:id="347" w:name="_Toc391429261"/>
      <w:bookmarkStart w:id="348" w:name="_Toc396034187"/>
      <w:r w:rsidRPr="00A44CC2">
        <w:t>Tolerances</w:t>
      </w:r>
      <w:bookmarkEnd w:id="346"/>
      <w:bookmarkEnd w:id="347"/>
      <w:bookmarkEnd w:id="348"/>
    </w:p>
    <w:p w:rsidR="00FB7CE5" w:rsidRPr="00A44CC2" w:rsidRDefault="00FB7CE5" w:rsidP="001A3BCD">
      <w:pPr>
        <w:rPr>
          <w:rFonts w:ascii="Arial" w:hAnsi="Arial" w:cs="Arial"/>
        </w:rPr>
      </w:pPr>
      <w:r w:rsidRPr="00A44CC2">
        <w:rPr>
          <w:rFonts w:ascii="Arial" w:hAnsi="Arial" w:cs="Arial"/>
        </w:rPr>
        <w:t>For stabilised and modified layers, conform to the tolerances specified in the PAVEMENTS AND SHOULDERS Section and with the following:</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00" w:firstRow="0" w:lastRow="0" w:firstColumn="0" w:lastColumn="0" w:noHBand="0" w:noVBand="0"/>
      </w:tblPr>
      <w:tblGrid>
        <w:gridCol w:w="2688"/>
        <w:gridCol w:w="824"/>
        <w:gridCol w:w="5508"/>
      </w:tblGrid>
      <w:tr w:rsidR="00FB7CE5" w:rsidRPr="00A44CC2" w:rsidTr="001A3BCD">
        <w:trPr>
          <w:trHeight w:val="482"/>
        </w:trPr>
        <w:tc>
          <w:tcPr>
            <w:tcW w:w="5000" w:type="pct"/>
            <w:gridSpan w:val="3"/>
            <w:vAlign w:val="center"/>
          </w:tcPr>
          <w:p w:rsidR="00FB7CE5" w:rsidRPr="00A44CC2" w:rsidRDefault="00FB7CE5" w:rsidP="00006C95">
            <w:pPr>
              <w:keepNext/>
              <w:spacing w:before="40" w:after="40"/>
              <w:rPr>
                <w:rFonts w:ascii="Arial" w:hAnsi="Arial" w:cs="Arial"/>
                <w:b/>
              </w:rPr>
            </w:pPr>
            <w:bookmarkStart w:id="349" w:name="_Ref435108190"/>
            <w:r w:rsidRPr="00A44CC2">
              <w:rPr>
                <w:rFonts w:ascii="Arial" w:hAnsi="Arial" w:cs="Arial"/>
                <w:b/>
              </w:rPr>
              <w:lastRenderedPageBreak/>
              <w:t>Table – Stabilised and Modified Layer Conformance</w:t>
            </w:r>
            <w:bookmarkEnd w:id="349"/>
          </w:p>
        </w:tc>
      </w:tr>
      <w:tr w:rsidR="00FB7CE5" w:rsidRPr="00A44CC2" w:rsidTr="001A3BCD">
        <w:trPr>
          <w:trHeight w:val="482"/>
        </w:trPr>
        <w:tc>
          <w:tcPr>
            <w:tcW w:w="1490" w:type="pct"/>
            <w:vAlign w:val="center"/>
          </w:tcPr>
          <w:p w:rsidR="00FB7CE5" w:rsidRPr="00A44CC2" w:rsidRDefault="00FB7CE5">
            <w:pPr>
              <w:keepNext/>
              <w:spacing w:before="40" w:after="40"/>
              <w:rPr>
                <w:rFonts w:ascii="Arial" w:hAnsi="Arial" w:cs="Arial"/>
                <w:b/>
              </w:rPr>
            </w:pPr>
            <w:r w:rsidRPr="00A44CC2">
              <w:rPr>
                <w:rFonts w:ascii="Arial" w:hAnsi="Arial" w:cs="Arial"/>
                <w:b/>
              </w:rPr>
              <w:t>Attribute</w:t>
            </w:r>
          </w:p>
        </w:tc>
        <w:tc>
          <w:tcPr>
            <w:tcW w:w="457" w:type="pct"/>
            <w:vAlign w:val="center"/>
          </w:tcPr>
          <w:p w:rsidR="00FB7CE5" w:rsidRPr="00A44CC2" w:rsidRDefault="00FB7CE5">
            <w:pPr>
              <w:keepNext/>
              <w:spacing w:before="40" w:after="40"/>
              <w:rPr>
                <w:rFonts w:ascii="Arial" w:hAnsi="Arial" w:cs="Arial"/>
              </w:rPr>
            </w:pPr>
          </w:p>
        </w:tc>
        <w:tc>
          <w:tcPr>
            <w:tcW w:w="3053" w:type="pct"/>
            <w:vAlign w:val="center"/>
          </w:tcPr>
          <w:p w:rsidR="00FB7CE5" w:rsidRPr="00A44CC2" w:rsidRDefault="00FB7CE5">
            <w:pPr>
              <w:keepNext/>
              <w:spacing w:before="40" w:after="40"/>
              <w:rPr>
                <w:rFonts w:ascii="Arial" w:hAnsi="Arial" w:cs="Arial"/>
                <w:b/>
              </w:rPr>
            </w:pPr>
            <w:r w:rsidRPr="00A44CC2">
              <w:rPr>
                <w:rFonts w:ascii="Arial" w:hAnsi="Arial" w:cs="Arial"/>
                <w:b/>
              </w:rPr>
              <w:t>Requirement</w:t>
            </w:r>
          </w:p>
        </w:tc>
      </w:tr>
      <w:tr w:rsidR="00FB7CE5" w:rsidRPr="00A44CC2" w:rsidTr="001A3BCD">
        <w:trPr>
          <w:trHeight w:val="482"/>
        </w:trPr>
        <w:tc>
          <w:tcPr>
            <w:tcW w:w="1490" w:type="pct"/>
            <w:vAlign w:val="center"/>
          </w:tcPr>
          <w:p w:rsidR="00FB7CE5" w:rsidRPr="00A44CC2" w:rsidRDefault="00FB7CE5" w:rsidP="00006C95">
            <w:pPr>
              <w:keepNext/>
              <w:spacing w:before="40" w:after="40"/>
              <w:rPr>
                <w:rFonts w:ascii="Arial" w:hAnsi="Arial" w:cs="Arial"/>
              </w:rPr>
            </w:pPr>
            <w:r w:rsidRPr="00A44CC2">
              <w:rPr>
                <w:rFonts w:ascii="Arial" w:hAnsi="Arial" w:cs="Arial"/>
              </w:rPr>
              <w:t>Dry Density Ratio:</w:t>
            </w:r>
          </w:p>
        </w:tc>
        <w:tc>
          <w:tcPr>
            <w:tcW w:w="457" w:type="pct"/>
            <w:vAlign w:val="center"/>
          </w:tcPr>
          <w:p w:rsidR="00FB7CE5" w:rsidRPr="00A44CC2" w:rsidRDefault="00FB7CE5" w:rsidP="00006C95">
            <w:pPr>
              <w:keepNext/>
              <w:spacing w:before="40" w:after="40"/>
              <w:rPr>
                <w:rFonts w:ascii="Arial" w:hAnsi="Arial" w:cs="Arial"/>
              </w:rPr>
            </w:pPr>
          </w:p>
        </w:tc>
        <w:tc>
          <w:tcPr>
            <w:tcW w:w="3053" w:type="pct"/>
            <w:vAlign w:val="center"/>
          </w:tcPr>
          <w:p w:rsidR="00FB7CE5" w:rsidRPr="00A44CC2" w:rsidRDefault="00FB7CE5" w:rsidP="00006C95">
            <w:pPr>
              <w:keepNext/>
              <w:spacing w:before="40" w:after="40"/>
              <w:rPr>
                <w:rFonts w:ascii="Arial" w:hAnsi="Arial" w:cs="Arial"/>
              </w:rPr>
            </w:pPr>
            <w:r w:rsidRPr="00A44CC2">
              <w:rPr>
                <w:rFonts w:ascii="Arial" w:hAnsi="Arial" w:cs="Arial"/>
              </w:rPr>
              <w:t xml:space="preserve">Refer to the </w:t>
            </w:r>
            <w:r w:rsidRPr="00A44CC2">
              <w:rPr>
                <w:rFonts w:ascii="Arial" w:hAnsi="Arial" w:cs="Arial"/>
                <w:b/>
                <w:i/>
              </w:rPr>
              <w:t>Table - Dry Density Ratios For Conformance</w:t>
            </w:r>
            <w:r w:rsidRPr="00A44CC2">
              <w:rPr>
                <w:rFonts w:ascii="Arial" w:hAnsi="Arial" w:cs="Arial"/>
              </w:rPr>
              <w:t xml:space="preserve"> in the CONFORMANCE TESTING Section.</w:t>
            </w:r>
          </w:p>
        </w:tc>
      </w:tr>
      <w:tr w:rsidR="00FB7CE5" w:rsidRPr="00A44CC2" w:rsidTr="001A3BCD">
        <w:trPr>
          <w:trHeight w:val="482"/>
        </w:trPr>
        <w:tc>
          <w:tcPr>
            <w:tcW w:w="1490" w:type="pct"/>
            <w:vAlign w:val="center"/>
          </w:tcPr>
          <w:p w:rsidR="00FB7CE5" w:rsidRPr="00A44CC2" w:rsidRDefault="00FB7CE5" w:rsidP="00006C95">
            <w:pPr>
              <w:keepNext/>
              <w:spacing w:before="40" w:after="40"/>
              <w:rPr>
                <w:rFonts w:ascii="Arial" w:hAnsi="Arial" w:cs="Arial"/>
              </w:rPr>
            </w:pPr>
            <w:r w:rsidRPr="00A44CC2">
              <w:rPr>
                <w:rFonts w:ascii="Arial" w:hAnsi="Arial" w:cs="Arial"/>
              </w:rPr>
              <w:t>Binder Application Rate/Content</w:t>
            </w:r>
          </w:p>
        </w:tc>
        <w:tc>
          <w:tcPr>
            <w:tcW w:w="457" w:type="pct"/>
            <w:tcBorders>
              <w:bottom w:val="single" w:sz="2" w:space="0" w:color="000000"/>
            </w:tcBorders>
            <w:vAlign w:val="center"/>
          </w:tcPr>
          <w:p w:rsidR="00FB7CE5" w:rsidRPr="00A44CC2" w:rsidRDefault="00FB7CE5" w:rsidP="00006C95">
            <w:pPr>
              <w:keepNext/>
              <w:spacing w:before="40" w:after="40"/>
              <w:rPr>
                <w:rFonts w:ascii="Arial" w:hAnsi="Arial" w:cs="Arial"/>
              </w:rPr>
            </w:pPr>
          </w:p>
        </w:tc>
        <w:tc>
          <w:tcPr>
            <w:tcW w:w="3053" w:type="pct"/>
            <w:vAlign w:val="center"/>
          </w:tcPr>
          <w:p w:rsidR="00FB7CE5" w:rsidRPr="00A44CC2" w:rsidRDefault="00FB7CE5" w:rsidP="00006C95">
            <w:pPr>
              <w:keepNext/>
              <w:spacing w:before="40" w:after="40"/>
              <w:rPr>
                <w:rFonts w:ascii="Arial" w:hAnsi="Arial" w:cs="Arial"/>
              </w:rPr>
            </w:pPr>
            <w:r w:rsidRPr="00A44CC2">
              <w:rPr>
                <w:rFonts w:ascii="Arial" w:hAnsi="Arial" w:cs="Arial"/>
              </w:rPr>
              <w:t>±10% of the field application rate  averaged for each lot</w:t>
            </w:r>
          </w:p>
        </w:tc>
      </w:tr>
      <w:tr w:rsidR="00FB7CE5" w:rsidRPr="00A44CC2" w:rsidTr="001A3BCD">
        <w:trPr>
          <w:trHeight w:val="713"/>
        </w:trPr>
        <w:tc>
          <w:tcPr>
            <w:tcW w:w="1490" w:type="pct"/>
            <w:vMerge w:val="restart"/>
            <w:vAlign w:val="center"/>
          </w:tcPr>
          <w:p w:rsidR="00FB7CE5" w:rsidRPr="00A44CC2" w:rsidRDefault="00FB7CE5" w:rsidP="00006C95">
            <w:pPr>
              <w:keepNext/>
              <w:spacing w:before="40" w:after="40"/>
              <w:rPr>
                <w:rFonts w:ascii="Arial" w:hAnsi="Arial" w:cs="Arial"/>
              </w:rPr>
            </w:pPr>
            <w:r w:rsidRPr="00A44CC2">
              <w:rPr>
                <w:rFonts w:ascii="Arial" w:hAnsi="Arial" w:cs="Arial"/>
              </w:rPr>
              <w:t>Binder Distribution:</w:t>
            </w:r>
          </w:p>
        </w:tc>
        <w:tc>
          <w:tcPr>
            <w:tcW w:w="457" w:type="pct"/>
            <w:tcBorders>
              <w:bottom w:val="single" w:sz="2" w:space="0" w:color="000000"/>
            </w:tcBorders>
            <w:vAlign w:val="center"/>
          </w:tcPr>
          <w:p w:rsidR="00FB7CE5" w:rsidRPr="00A44CC2" w:rsidRDefault="00FB7CE5" w:rsidP="00006C95">
            <w:pPr>
              <w:keepNext/>
              <w:spacing w:before="40" w:after="40"/>
              <w:rPr>
                <w:rFonts w:ascii="Arial" w:hAnsi="Arial" w:cs="Arial"/>
              </w:rPr>
            </w:pPr>
            <w:r w:rsidRPr="00A44CC2">
              <w:rPr>
                <w:rFonts w:ascii="Arial" w:hAnsi="Arial" w:cs="Arial"/>
              </w:rPr>
              <w:t>[i]</w:t>
            </w:r>
          </w:p>
        </w:tc>
        <w:tc>
          <w:tcPr>
            <w:tcW w:w="3053" w:type="pct"/>
            <w:vAlign w:val="center"/>
          </w:tcPr>
          <w:p w:rsidR="00FB7CE5" w:rsidRPr="00A44CC2" w:rsidRDefault="00FB7CE5" w:rsidP="00006C95">
            <w:pPr>
              <w:keepNext/>
              <w:spacing w:before="40" w:after="40"/>
              <w:rPr>
                <w:rFonts w:ascii="Arial" w:hAnsi="Arial" w:cs="Arial"/>
              </w:rPr>
            </w:pPr>
            <w:r w:rsidRPr="00A44CC2">
              <w:rPr>
                <w:rFonts w:ascii="Arial" w:hAnsi="Arial" w:cs="Arial"/>
              </w:rPr>
              <w:t>Binder content shall not vary by more than 0.5% absolute between top and bottom half of a layer at any location as determined in accordance with NTTM 204.8.</w:t>
            </w:r>
          </w:p>
        </w:tc>
      </w:tr>
      <w:tr w:rsidR="00FB7CE5" w:rsidRPr="00A44CC2" w:rsidTr="001A3BCD">
        <w:trPr>
          <w:trHeight w:val="463"/>
        </w:trPr>
        <w:tc>
          <w:tcPr>
            <w:tcW w:w="1490" w:type="pct"/>
            <w:vMerge/>
            <w:vAlign w:val="center"/>
          </w:tcPr>
          <w:p w:rsidR="00FB7CE5" w:rsidRPr="00A44CC2" w:rsidRDefault="00FB7CE5" w:rsidP="00006C95">
            <w:pPr>
              <w:keepNext/>
              <w:spacing w:before="40" w:after="40"/>
              <w:rPr>
                <w:rFonts w:ascii="Arial" w:hAnsi="Arial" w:cs="Arial"/>
              </w:rPr>
            </w:pPr>
          </w:p>
        </w:tc>
        <w:tc>
          <w:tcPr>
            <w:tcW w:w="457" w:type="pct"/>
            <w:tcBorders>
              <w:top w:val="single" w:sz="2" w:space="0" w:color="000000"/>
            </w:tcBorders>
            <w:vAlign w:val="center"/>
          </w:tcPr>
          <w:p w:rsidR="00FB7CE5" w:rsidRPr="00A44CC2" w:rsidRDefault="00FB7CE5" w:rsidP="00006C95">
            <w:pPr>
              <w:keepNext/>
              <w:spacing w:before="40" w:after="40"/>
              <w:rPr>
                <w:rFonts w:ascii="Arial" w:hAnsi="Arial" w:cs="Arial"/>
              </w:rPr>
            </w:pPr>
            <w:r w:rsidRPr="00A44CC2">
              <w:rPr>
                <w:rFonts w:ascii="Arial" w:hAnsi="Arial" w:cs="Arial"/>
              </w:rPr>
              <w:t>[ii]</w:t>
            </w:r>
          </w:p>
        </w:tc>
        <w:tc>
          <w:tcPr>
            <w:tcW w:w="3053" w:type="pct"/>
            <w:vAlign w:val="center"/>
          </w:tcPr>
          <w:p w:rsidR="00FB7CE5" w:rsidRPr="00A44CC2" w:rsidRDefault="00FB7CE5" w:rsidP="00006C95">
            <w:pPr>
              <w:keepNext/>
              <w:spacing w:before="40" w:after="40"/>
              <w:rPr>
                <w:rFonts w:ascii="Arial" w:hAnsi="Arial" w:cs="Arial"/>
              </w:rPr>
            </w:pPr>
            <w:r w:rsidRPr="00A44CC2">
              <w:rPr>
                <w:rFonts w:ascii="Arial" w:hAnsi="Arial" w:cs="Arial"/>
              </w:rPr>
              <w:t>Binder content shall not vary by more than ±0.5% from the field application rate in any point.</w:t>
            </w:r>
          </w:p>
        </w:tc>
      </w:tr>
      <w:tr w:rsidR="00FB7CE5" w:rsidRPr="00A44CC2" w:rsidTr="001A3BCD">
        <w:trPr>
          <w:trHeight w:val="713"/>
        </w:trPr>
        <w:tc>
          <w:tcPr>
            <w:tcW w:w="1490" w:type="pct"/>
            <w:vMerge w:val="restart"/>
            <w:vAlign w:val="center"/>
          </w:tcPr>
          <w:p w:rsidR="00FB7CE5" w:rsidRPr="00A44CC2" w:rsidRDefault="00FB7CE5" w:rsidP="00006C95">
            <w:pPr>
              <w:keepNext/>
              <w:spacing w:before="40" w:after="40"/>
              <w:rPr>
                <w:rFonts w:ascii="Arial" w:hAnsi="Arial" w:cs="Arial"/>
              </w:rPr>
            </w:pPr>
            <w:r w:rsidRPr="00A44CC2">
              <w:rPr>
                <w:rFonts w:ascii="Arial" w:hAnsi="Arial" w:cs="Arial"/>
              </w:rPr>
              <w:t>Moisture Content during Compaction:</w:t>
            </w:r>
          </w:p>
        </w:tc>
        <w:tc>
          <w:tcPr>
            <w:tcW w:w="457" w:type="pct"/>
            <w:vAlign w:val="center"/>
          </w:tcPr>
          <w:p w:rsidR="00FB7CE5" w:rsidRPr="00A44CC2" w:rsidRDefault="00FB7CE5" w:rsidP="00140967">
            <w:pPr>
              <w:keepNext/>
              <w:spacing w:before="40" w:after="40"/>
              <w:rPr>
                <w:rFonts w:ascii="Arial" w:hAnsi="Arial" w:cs="Arial"/>
              </w:rPr>
            </w:pPr>
            <w:r w:rsidRPr="00A44CC2">
              <w:rPr>
                <w:rFonts w:ascii="Arial" w:hAnsi="Arial" w:cs="Arial"/>
              </w:rPr>
              <w:t>[i]</w:t>
            </w:r>
          </w:p>
        </w:tc>
        <w:tc>
          <w:tcPr>
            <w:tcW w:w="3053" w:type="pct"/>
            <w:vAlign w:val="center"/>
          </w:tcPr>
          <w:p w:rsidR="00FB7CE5" w:rsidRPr="00A44CC2" w:rsidRDefault="00FB7CE5" w:rsidP="00140967">
            <w:pPr>
              <w:keepNext/>
              <w:spacing w:before="40" w:after="40"/>
              <w:rPr>
                <w:rFonts w:ascii="Arial" w:hAnsi="Arial" w:cs="Arial"/>
              </w:rPr>
            </w:pPr>
            <w:r w:rsidRPr="00A44CC2">
              <w:rPr>
                <w:rFonts w:ascii="Arial" w:hAnsi="Arial" w:cs="Arial"/>
              </w:rPr>
              <w:t>±1.5% of moisture content determined at preliminary trial.</w:t>
            </w:r>
          </w:p>
        </w:tc>
      </w:tr>
      <w:tr w:rsidR="00FB7CE5" w:rsidRPr="00A44CC2" w:rsidTr="001A3BCD">
        <w:trPr>
          <w:trHeight w:val="713"/>
        </w:trPr>
        <w:tc>
          <w:tcPr>
            <w:tcW w:w="1490" w:type="pct"/>
            <w:vMerge/>
            <w:vAlign w:val="center"/>
          </w:tcPr>
          <w:p w:rsidR="00FB7CE5" w:rsidRPr="00A44CC2" w:rsidRDefault="00FB7CE5" w:rsidP="00006C95">
            <w:pPr>
              <w:keepNext/>
              <w:spacing w:before="40" w:after="40"/>
              <w:rPr>
                <w:rFonts w:ascii="Arial" w:hAnsi="Arial" w:cs="Arial"/>
              </w:rPr>
            </w:pPr>
          </w:p>
        </w:tc>
        <w:tc>
          <w:tcPr>
            <w:tcW w:w="457" w:type="pct"/>
            <w:vAlign w:val="center"/>
          </w:tcPr>
          <w:p w:rsidR="00FB7CE5" w:rsidRPr="00A44CC2" w:rsidRDefault="00FB7CE5" w:rsidP="00006C95">
            <w:pPr>
              <w:keepNext/>
              <w:spacing w:before="40" w:after="40"/>
              <w:rPr>
                <w:rFonts w:ascii="Arial" w:hAnsi="Arial" w:cs="Arial"/>
              </w:rPr>
            </w:pPr>
            <w:r w:rsidRPr="00A44CC2">
              <w:rPr>
                <w:rFonts w:ascii="Arial" w:hAnsi="Arial" w:cs="Arial"/>
              </w:rPr>
              <w:t>[ii]</w:t>
            </w:r>
          </w:p>
        </w:tc>
        <w:tc>
          <w:tcPr>
            <w:tcW w:w="3053" w:type="pct"/>
            <w:vAlign w:val="center"/>
          </w:tcPr>
          <w:p w:rsidR="00FB7CE5" w:rsidRPr="00A44CC2" w:rsidRDefault="00FB7CE5" w:rsidP="00006C95">
            <w:pPr>
              <w:keepNext/>
              <w:spacing w:before="40" w:after="40"/>
              <w:rPr>
                <w:rFonts w:ascii="Arial" w:hAnsi="Arial" w:cs="Arial"/>
              </w:rPr>
            </w:pPr>
            <w:r w:rsidRPr="00A44CC2">
              <w:rPr>
                <w:rFonts w:ascii="Arial" w:hAnsi="Arial" w:cs="Arial"/>
              </w:rPr>
              <w:t>±1.5% of optimum moisture content.</w:t>
            </w:r>
          </w:p>
        </w:tc>
      </w:tr>
      <w:tr w:rsidR="00FB7CE5" w:rsidRPr="00A44CC2" w:rsidTr="001A3BCD">
        <w:trPr>
          <w:trHeight w:val="713"/>
        </w:trPr>
        <w:tc>
          <w:tcPr>
            <w:tcW w:w="5000" w:type="pct"/>
            <w:gridSpan w:val="3"/>
            <w:vAlign w:val="center"/>
          </w:tcPr>
          <w:p w:rsidR="00FB7CE5" w:rsidRPr="00A44CC2" w:rsidRDefault="00FB7CE5" w:rsidP="00006C95">
            <w:pPr>
              <w:keepNext/>
              <w:spacing w:before="40" w:after="40"/>
              <w:rPr>
                <w:rFonts w:ascii="Arial" w:hAnsi="Arial" w:cs="Arial"/>
              </w:rPr>
            </w:pPr>
            <w:r w:rsidRPr="00A44CC2">
              <w:rPr>
                <w:rFonts w:ascii="Arial" w:hAnsi="Arial" w:cs="Arial"/>
              </w:rPr>
              <w:t>[i] apply if a preliminary trial is carried out (i.e. total area over 1000m</w:t>
            </w:r>
            <w:r w:rsidRPr="00A44CC2">
              <w:rPr>
                <w:rFonts w:ascii="Arial" w:hAnsi="Arial" w:cs="Arial"/>
                <w:vertAlign w:val="superscript"/>
              </w:rPr>
              <w:t>2</w:t>
            </w:r>
            <w:r w:rsidRPr="00A44CC2">
              <w:rPr>
                <w:rFonts w:ascii="Arial" w:hAnsi="Arial" w:cs="Arial"/>
              </w:rPr>
              <w:t>)</w:t>
            </w:r>
          </w:p>
          <w:p w:rsidR="00FB7CE5" w:rsidRPr="00A44CC2" w:rsidRDefault="00FB7CE5" w:rsidP="00006C95">
            <w:pPr>
              <w:keepNext/>
              <w:spacing w:before="40" w:after="40"/>
              <w:rPr>
                <w:rFonts w:ascii="Arial" w:hAnsi="Arial" w:cs="Arial"/>
              </w:rPr>
            </w:pPr>
            <w:r w:rsidRPr="00A44CC2">
              <w:rPr>
                <w:rFonts w:ascii="Arial" w:hAnsi="Arial" w:cs="Arial"/>
              </w:rPr>
              <w:t>[ii] apply if a preliminary trial is not carried out (i.e. areas under 1000m</w:t>
            </w:r>
            <w:r w:rsidRPr="00A44CC2">
              <w:rPr>
                <w:rFonts w:ascii="Arial" w:hAnsi="Arial" w:cs="Arial"/>
                <w:vertAlign w:val="superscript"/>
              </w:rPr>
              <w:t>2</w:t>
            </w:r>
            <w:r w:rsidRPr="00A44CC2">
              <w:rPr>
                <w:rFonts w:ascii="Arial" w:hAnsi="Arial" w:cs="Arial"/>
              </w:rPr>
              <w:t>)</w:t>
            </w:r>
          </w:p>
          <w:p w:rsidR="00FB7CE5" w:rsidRPr="00A44CC2" w:rsidRDefault="00FB7CE5" w:rsidP="001A3BCD">
            <w:pPr>
              <w:spacing w:before="40" w:after="40"/>
              <w:rPr>
                <w:rFonts w:ascii="Arial" w:hAnsi="Arial" w:cs="Arial"/>
              </w:rPr>
            </w:pPr>
            <w:r w:rsidRPr="00A44CC2">
              <w:rPr>
                <w:rFonts w:ascii="Arial" w:hAnsi="Arial" w:cs="Arial"/>
              </w:rPr>
              <w:t>Take samples for Liquid Limit, Plastic Limit, Linear Shrinkage, California Bearing Ratio from the unstabilised pavements.</w:t>
            </w:r>
          </w:p>
        </w:tc>
      </w:tr>
    </w:tbl>
    <w:p w:rsidR="00FB7CE5" w:rsidRPr="00A44CC2" w:rsidRDefault="00FB7CE5" w:rsidP="00B03616">
      <w:pPr>
        <w:pStyle w:val="guidenotes"/>
        <w:rPr>
          <w:rFonts w:cs="Arial"/>
          <w:vanish w:val="0"/>
        </w:rPr>
      </w:pPr>
      <w:r w:rsidRPr="00A44CC2">
        <w:rPr>
          <w:rFonts w:cs="Arial"/>
        </w:rPr>
        <w:t xml:space="preserve">[Adjust </w:t>
      </w:r>
      <w:r w:rsidRPr="00A44CC2">
        <w:rPr>
          <w:rFonts w:cs="Arial"/>
          <w:vanish w:val="0"/>
        </w:rPr>
        <w:t xml:space="preserve">Stabiliser Distribution </w:t>
      </w:r>
    </w:p>
    <w:p w:rsidR="00FB7CE5" w:rsidRPr="00A44CC2" w:rsidRDefault="00FB7CE5" w:rsidP="00B03616">
      <w:pPr>
        <w:pStyle w:val="guidenotes"/>
        <w:rPr>
          <w:rFonts w:cs="Arial"/>
        </w:rPr>
      </w:pPr>
      <w:r w:rsidRPr="00A44CC2">
        <w:rPr>
          <w:rFonts w:cs="Arial"/>
        </w:rPr>
        <w:t>value for other types of stabilising agentl]</w:t>
      </w:r>
    </w:p>
    <w:p w:rsidR="00FB7CE5" w:rsidRPr="00A44CC2" w:rsidRDefault="00FB7CE5" w:rsidP="00B03616">
      <w:pPr>
        <w:pStyle w:val="guidenotes"/>
        <w:rPr>
          <w:rFonts w:cs="Arial"/>
        </w:rPr>
      </w:pPr>
      <w:r w:rsidRPr="00A44CC2">
        <w:rPr>
          <w:rFonts w:cs="Arial"/>
        </w:rPr>
        <w:t>[Delete (i) if no preliminary trial.</w:t>
      </w:r>
    </w:p>
    <w:p w:rsidR="00FB7CE5" w:rsidRPr="00A44CC2" w:rsidRDefault="00FB7CE5" w:rsidP="00B03616">
      <w:pPr>
        <w:pStyle w:val="guidenotes"/>
        <w:rPr>
          <w:rFonts w:cs="Arial"/>
        </w:rPr>
      </w:pPr>
      <w:r w:rsidRPr="00A44CC2">
        <w:rPr>
          <w:rFonts w:cs="Arial"/>
        </w:rPr>
        <w:t>Delete (ii) if there is a preliminary trial]</w:t>
      </w:r>
    </w:p>
    <w:p w:rsidR="00FB7CE5" w:rsidRPr="00A44CC2" w:rsidRDefault="00FB7CE5">
      <w:pPr>
        <w:pStyle w:val="Heading3"/>
        <w:rPr>
          <w:lang w:val="en-AU"/>
        </w:rPr>
      </w:pPr>
      <w:r w:rsidRPr="00A44CC2">
        <w:rPr>
          <w:lang w:val="en-AU"/>
        </w:rPr>
        <w:t>Conformance Testing – Hold Point</w:t>
      </w:r>
    </w:p>
    <w:p w:rsidR="00FB7CE5" w:rsidRPr="00A44CC2" w:rsidRDefault="00FB7CE5" w:rsidP="001A3BCD">
      <w:pPr>
        <w:rPr>
          <w:rFonts w:ascii="Arial" w:hAnsi="Arial" w:cs="Arial"/>
        </w:rPr>
      </w:pPr>
      <w:r w:rsidRPr="00A44CC2">
        <w:rPr>
          <w:rFonts w:ascii="Arial" w:hAnsi="Arial" w:cs="Arial"/>
        </w:rPr>
        <w:t>Refer to the CONFORMANCE TESTING Section for Test Frequencies.</w:t>
      </w:r>
    </w:p>
    <w:p w:rsidR="00FB7CE5" w:rsidRPr="00A44CC2" w:rsidRDefault="00FB7CE5" w:rsidP="001A3BCD">
      <w:pPr>
        <w:rPr>
          <w:rFonts w:ascii="Arial" w:hAnsi="Arial" w:cs="Arial"/>
        </w:rPr>
      </w:pPr>
      <w:r w:rsidRPr="00A44CC2">
        <w:rPr>
          <w:rFonts w:ascii="Arial" w:hAnsi="Arial" w:cs="Arial"/>
        </w:rPr>
        <w:t>Correct application deficiencies by the application of additional stabiliser and remixing if mixing has already commenced.</w:t>
      </w:r>
    </w:p>
    <w:p w:rsidR="00FB7CE5" w:rsidRPr="00A44CC2" w:rsidRDefault="00FB7CE5" w:rsidP="001A3BCD">
      <w:pPr>
        <w:rPr>
          <w:rFonts w:ascii="Arial" w:hAnsi="Arial" w:cs="Arial"/>
          <w:b/>
        </w:rPr>
      </w:pPr>
      <w:r w:rsidRPr="00A44CC2">
        <w:rPr>
          <w:rFonts w:ascii="Arial" w:hAnsi="Arial" w:cs="Arial"/>
        </w:rPr>
        <w:t>BINDER CONTENT</w:t>
      </w:r>
    </w:p>
    <w:p w:rsidR="00FB7CE5" w:rsidRPr="00A44CC2" w:rsidRDefault="00FB7CE5" w:rsidP="001A3BCD">
      <w:pPr>
        <w:rPr>
          <w:rFonts w:ascii="Arial" w:hAnsi="Arial" w:cs="Arial"/>
        </w:rPr>
      </w:pPr>
      <w:r w:rsidRPr="00A44CC2">
        <w:rPr>
          <w:rFonts w:ascii="Arial" w:hAnsi="Arial" w:cs="Arial"/>
        </w:rPr>
        <w:t>The Superintendent will carry out conformance testing of the layers in the finished condition</w:t>
      </w:r>
    </w:p>
    <w:p w:rsidR="00FB7CE5" w:rsidRPr="00A44CC2" w:rsidRDefault="00FB7CE5" w:rsidP="001A3BCD">
      <w:pPr>
        <w:rPr>
          <w:rFonts w:ascii="Arial" w:hAnsi="Arial" w:cs="Arial"/>
          <w:b/>
        </w:rPr>
      </w:pPr>
      <w:bookmarkStart w:id="350" w:name="_Toc390823571"/>
      <w:bookmarkStart w:id="351" w:name="_Toc391429263"/>
      <w:bookmarkStart w:id="352" w:name="_Toc396034189"/>
      <w:r w:rsidRPr="00A44CC2">
        <w:rPr>
          <w:rFonts w:ascii="Arial" w:hAnsi="Arial" w:cs="Arial"/>
        </w:rPr>
        <w:t>COMPACTION</w:t>
      </w:r>
      <w:bookmarkEnd w:id="350"/>
      <w:bookmarkEnd w:id="351"/>
      <w:bookmarkEnd w:id="352"/>
    </w:p>
    <w:p w:rsidR="00FB7CE5" w:rsidRPr="00A44CC2" w:rsidRDefault="00FB7CE5" w:rsidP="001A3BCD">
      <w:pPr>
        <w:rPr>
          <w:rFonts w:ascii="Arial" w:hAnsi="Arial" w:cs="Arial"/>
        </w:rPr>
      </w:pPr>
      <w:r w:rsidRPr="00A44CC2">
        <w:rPr>
          <w:rFonts w:ascii="Arial" w:hAnsi="Arial" w:cs="Arial"/>
        </w:rPr>
        <w:t>The Superintendent will carry out conformance testing.</w:t>
      </w:r>
    </w:p>
    <w:p w:rsidR="00FB7CE5" w:rsidRPr="00A44CC2" w:rsidRDefault="00FB7CE5" w:rsidP="001A3BCD">
      <w:pPr>
        <w:rPr>
          <w:rFonts w:ascii="Arial" w:hAnsi="Arial" w:cs="Arial"/>
        </w:rPr>
      </w:pPr>
      <w:r w:rsidRPr="00A44CC2">
        <w:rPr>
          <w:rFonts w:ascii="Arial" w:hAnsi="Arial" w:cs="Arial"/>
        </w:rPr>
        <w:t>Check areas for level tolerance and layer thickness before testing.</w:t>
      </w:r>
    </w:p>
    <w:p w:rsidR="00FB7CE5" w:rsidRPr="00A44CC2" w:rsidRDefault="00FB7CE5" w:rsidP="001A3BCD">
      <w:pPr>
        <w:rPr>
          <w:rFonts w:ascii="Arial" w:hAnsi="Arial" w:cs="Arial"/>
        </w:rPr>
      </w:pPr>
      <w:r w:rsidRPr="00A44CC2">
        <w:rPr>
          <w:rFonts w:ascii="Arial" w:hAnsi="Arial" w:cs="Arial"/>
        </w:rPr>
        <w:t>Only the finished compacted pavement will be tested.</w:t>
      </w:r>
    </w:p>
    <w:p w:rsidR="00FB7CE5" w:rsidRPr="00A44CC2" w:rsidRDefault="00FB7CE5" w:rsidP="001A3BCD">
      <w:pPr>
        <w:rPr>
          <w:rFonts w:ascii="Arial" w:hAnsi="Arial" w:cs="Arial"/>
        </w:rPr>
      </w:pPr>
      <w:r w:rsidRPr="00A44CC2">
        <w:rPr>
          <w:rFonts w:ascii="Arial" w:hAnsi="Arial" w:cs="Arial"/>
        </w:rPr>
        <w:t>Dry Density Ratios will be determined 24 hours after final compaction.</w:t>
      </w:r>
    </w:p>
    <w:p w:rsidR="00FB7CE5" w:rsidRPr="00A44CC2" w:rsidRDefault="00FB7CE5" w:rsidP="001A3BCD">
      <w:pPr>
        <w:rPr>
          <w:rFonts w:ascii="Arial" w:hAnsi="Arial" w:cs="Arial"/>
        </w:rPr>
      </w:pPr>
      <w:r w:rsidRPr="00A44CC2">
        <w:rPr>
          <w:rFonts w:ascii="Arial" w:hAnsi="Arial" w:cs="Arial"/>
        </w:rPr>
        <w:t>Backfill test holes within 24 hours of testing with new stabilised material.</w:t>
      </w:r>
    </w:p>
    <w:p w:rsidR="00FB7CE5" w:rsidRPr="00A44CC2" w:rsidRDefault="00FB7CE5" w:rsidP="001A3BCD">
      <w:pPr>
        <w:rPr>
          <w:rFonts w:ascii="Arial" w:hAnsi="Arial" w:cs="Arial"/>
        </w:rPr>
      </w:pPr>
      <w:r w:rsidRPr="00A44CC2">
        <w:rPr>
          <w:rFonts w:ascii="Arial" w:hAnsi="Arial" w:cs="Arial"/>
          <w:b/>
        </w:rPr>
        <w:t>Hold point</w:t>
      </w:r>
      <w:r w:rsidRPr="00A44CC2">
        <w:rPr>
          <w:rFonts w:ascii="Arial" w:hAnsi="Arial" w:cs="Arial"/>
        </w:rPr>
        <w:t xml:space="preserve"> - Superintendent to approve conformance of stabilised layer prior to commencing surfacing work.</w:t>
      </w:r>
    </w:p>
    <w:p w:rsidR="00FB7CE5" w:rsidRPr="00A44CC2" w:rsidRDefault="00FB7CE5" w:rsidP="00FB7CE5">
      <w:pPr>
        <w:keepNext/>
        <w:widowControl w:val="0"/>
        <w:numPr>
          <w:ilvl w:val="2"/>
          <w:numId w:val="1"/>
        </w:numPr>
        <w:spacing w:before="240" w:after="120" w:line="240" w:lineRule="auto"/>
        <w:outlineLvl w:val="2"/>
        <w:rPr>
          <w:rFonts w:ascii="Arial" w:hAnsi="Arial" w:cs="Arial"/>
          <w:b/>
          <w:bCs/>
          <w:sz w:val="24"/>
          <w:szCs w:val="26"/>
        </w:rPr>
      </w:pPr>
      <w:r w:rsidRPr="00A44CC2">
        <w:rPr>
          <w:rFonts w:ascii="Arial" w:hAnsi="Arial" w:cs="Arial"/>
          <w:b/>
          <w:bCs/>
          <w:sz w:val="24"/>
          <w:szCs w:val="26"/>
        </w:rPr>
        <w:lastRenderedPageBreak/>
        <w:t>Surface Roughness Requirement</w:t>
      </w:r>
    </w:p>
    <w:p w:rsidR="00FB7CE5" w:rsidRPr="00A44CC2" w:rsidRDefault="00FB7CE5" w:rsidP="00363F1C">
      <w:pPr>
        <w:rPr>
          <w:rFonts w:ascii="Arial" w:hAnsi="Arial" w:cs="Arial"/>
        </w:rPr>
      </w:pPr>
      <w:r w:rsidRPr="00A44CC2">
        <w:rPr>
          <w:rFonts w:ascii="Arial" w:hAnsi="Arial" w:cs="Arial"/>
        </w:rPr>
        <w:t>Surface Roughness:</w:t>
      </w:r>
      <w:r w:rsidRPr="00A44CC2">
        <w:rPr>
          <w:rFonts w:ascii="Arial" w:hAnsi="Arial" w:cs="Arial"/>
        </w:rPr>
        <w:tab/>
      </w:r>
      <w:r w:rsidRPr="00A44CC2">
        <w:rPr>
          <w:rFonts w:ascii="Arial" w:hAnsi="Arial" w:cs="Arial"/>
        </w:rPr>
        <w:tab/>
        <w:t>IRI  less than 2.4.</w:t>
      </w:r>
    </w:p>
    <w:p w:rsidR="00FB7CE5" w:rsidRPr="00A44CC2" w:rsidRDefault="00FB7CE5" w:rsidP="00363F1C">
      <w:pPr>
        <w:rPr>
          <w:rFonts w:ascii="Arial" w:hAnsi="Arial" w:cs="Arial"/>
        </w:rPr>
      </w:pPr>
      <w:r w:rsidRPr="00A44CC2">
        <w:rPr>
          <w:rFonts w:ascii="Arial" w:hAnsi="Arial" w:cs="Arial"/>
        </w:rPr>
        <w:t>Test Method:</w:t>
      </w:r>
      <w:r w:rsidRPr="00A44CC2">
        <w:rPr>
          <w:rFonts w:ascii="Arial" w:hAnsi="Arial" w:cs="Arial"/>
        </w:rPr>
        <w:tab/>
      </w:r>
      <w:r w:rsidRPr="00A44CC2">
        <w:rPr>
          <w:rFonts w:ascii="Arial" w:hAnsi="Arial" w:cs="Arial"/>
        </w:rPr>
        <w:tab/>
      </w:r>
      <w:r w:rsidRPr="00A44CC2">
        <w:rPr>
          <w:rFonts w:ascii="Arial" w:hAnsi="Arial" w:cs="Arial"/>
        </w:rPr>
        <w:tab/>
        <w:t>NTCP 107.1A</w:t>
      </w:r>
    </w:p>
    <w:p w:rsidR="00FB7CE5" w:rsidRPr="00A44CC2" w:rsidRDefault="00FB7CE5" w:rsidP="00363F1C">
      <w:pPr>
        <w:rPr>
          <w:rFonts w:ascii="Arial" w:hAnsi="Arial" w:cs="Arial"/>
        </w:rPr>
      </w:pPr>
      <w:r w:rsidRPr="00A44CC2">
        <w:rPr>
          <w:rFonts w:ascii="Arial" w:hAnsi="Arial" w:cs="Arial"/>
        </w:rPr>
        <w:t>Surface Roughness requirements represent an absolute upper limit and all lane roughness values to be less than value specified.</w:t>
      </w:r>
    </w:p>
    <w:p w:rsidR="00FB7CE5" w:rsidRPr="00A44CC2" w:rsidRDefault="00FB7CE5" w:rsidP="00363F1C">
      <w:pPr>
        <w:rPr>
          <w:rFonts w:ascii="Arial" w:hAnsi="Arial" w:cs="Arial"/>
        </w:rPr>
      </w:pPr>
      <w:r w:rsidRPr="00A44CC2">
        <w:rPr>
          <w:rFonts w:ascii="Arial" w:hAnsi="Arial" w:cs="Arial"/>
        </w:rPr>
        <w:t>Lotting and averaging out of field values not permitted.</w:t>
      </w:r>
    </w:p>
    <w:p w:rsidR="00FB7CE5" w:rsidRPr="00A44CC2" w:rsidRDefault="00FB7CE5" w:rsidP="00363F1C">
      <w:pPr>
        <w:rPr>
          <w:rFonts w:ascii="Arial" w:hAnsi="Arial" w:cs="Arial"/>
        </w:rPr>
      </w:pPr>
      <w:r w:rsidRPr="00A44CC2">
        <w:rPr>
          <w:rFonts w:ascii="Arial" w:hAnsi="Arial" w:cs="Arial"/>
        </w:rPr>
        <w:t>Rectify all areas where Surface Roughness exceeds specified value.</w:t>
      </w:r>
    </w:p>
    <w:p w:rsidR="00FB7CE5" w:rsidRPr="00A44CC2" w:rsidRDefault="00FB7CE5" w:rsidP="00363F1C">
      <w:pPr>
        <w:rPr>
          <w:rFonts w:ascii="Arial" w:hAnsi="Arial" w:cs="Arial"/>
        </w:rPr>
      </w:pPr>
      <w:r w:rsidRPr="00A44CC2">
        <w:rPr>
          <w:rFonts w:ascii="Arial" w:hAnsi="Arial" w:cs="Arial"/>
        </w:rPr>
        <w:t>Exclusions are listed in Test Method NTCP 107.1A</w:t>
      </w:r>
    </w:p>
    <w:p w:rsidR="00FB7CE5" w:rsidRPr="00A44CC2" w:rsidRDefault="00FB7CE5" w:rsidP="00363F1C">
      <w:pPr>
        <w:rPr>
          <w:rFonts w:ascii="Arial" w:hAnsi="Arial" w:cs="Arial"/>
        </w:rPr>
      </w:pPr>
      <w:r w:rsidRPr="00A44CC2">
        <w:rPr>
          <w:rFonts w:ascii="Arial" w:hAnsi="Arial" w:cs="Arial"/>
        </w:rPr>
        <w:t>Ordering procedures; refer to the CONFORMANCE TESTING section for test ordering procedures.</w:t>
      </w:r>
    </w:p>
    <w:p w:rsidR="00FB7CE5" w:rsidRPr="00A44CC2" w:rsidRDefault="00FB7CE5" w:rsidP="00363F1C">
      <w:pPr>
        <w:rPr>
          <w:rFonts w:ascii="Arial" w:hAnsi="Arial" w:cs="Arial"/>
        </w:rPr>
      </w:pPr>
      <w:r w:rsidRPr="00A44CC2">
        <w:rPr>
          <w:rFonts w:ascii="Arial" w:hAnsi="Arial" w:cs="Arial"/>
        </w:rPr>
        <w:t xml:space="preserve">When lots fail to meet the conformance criteria, rejection of the lot or payment adjustments will be applied. Refer to </w:t>
      </w:r>
      <w:r w:rsidRPr="00A44CC2">
        <w:rPr>
          <w:rFonts w:ascii="Arial" w:hAnsi="Arial" w:cs="Arial"/>
          <w:b/>
          <w:i/>
        </w:rPr>
        <w:t>Table - Rate of Payment Adjustments</w:t>
      </w:r>
      <w:r w:rsidRPr="00A44CC2">
        <w:rPr>
          <w:rFonts w:ascii="Arial" w:hAnsi="Arial" w:cs="Arial"/>
        </w:rPr>
        <w:t xml:space="preserve"> in MEASUREMENT AND PAYMENT, </w:t>
      </w:r>
      <w:r w:rsidRPr="00A44CC2">
        <w:rPr>
          <w:rFonts w:ascii="Arial" w:hAnsi="Arial" w:cs="Arial"/>
          <w:b/>
        </w:rPr>
        <w:t>Rate of Payment Adjustment</w:t>
      </w:r>
      <w:r w:rsidRPr="00A44CC2">
        <w:rPr>
          <w:rFonts w:ascii="Arial" w:hAnsi="Arial" w:cs="Arial"/>
        </w:rPr>
        <w:t xml:space="preserve"> sub-clause.</w:t>
      </w:r>
    </w:p>
    <w:p w:rsidR="00FB7CE5" w:rsidRPr="00A44CC2" w:rsidRDefault="00FB7CE5" w:rsidP="001A3BCD">
      <w:pPr>
        <w:rPr>
          <w:rFonts w:ascii="Arial" w:hAnsi="Arial" w:cs="Arial"/>
        </w:rPr>
      </w:pPr>
    </w:p>
    <w:p w:rsidR="00FB7CE5" w:rsidRPr="00A44CC2" w:rsidRDefault="00FB7CE5" w:rsidP="002505F2">
      <w:pPr>
        <w:pStyle w:val="Heading1"/>
        <w:rPr>
          <w:rFonts w:cs="Arial"/>
        </w:rPr>
      </w:pPr>
      <w:bookmarkStart w:id="353" w:name="_Toc390823580"/>
      <w:bookmarkStart w:id="354" w:name="_Toc391429272"/>
      <w:bookmarkStart w:id="355" w:name="_Toc391438543"/>
      <w:bookmarkStart w:id="356" w:name="_Toc396034950"/>
      <w:bookmarkStart w:id="357" w:name="_Toc398800341"/>
      <w:r w:rsidRPr="00A44CC2">
        <w:rPr>
          <w:rFonts w:cs="Arial"/>
        </w:rPr>
        <w:t>SPRAY SEALING</w:t>
      </w:r>
    </w:p>
    <w:p w:rsidR="00FB7CE5" w:rsidRPr="00A44CC2" w:rsidRDefault="00FB7CE5" w:rsidP="0085611C">
      <w:pPr>
        <w:rPr>
          <w:rFonts w:ascii="Arial" w:hAnsi="Arial" w:cs="Arial"/>
        </w:rPr>
      </w:pPr>
      <w:r w:rsidRPr="00A44CC2">
        <w:rPr>
          <w:rFonts w:ascii="Arial" w:hAnsi="Arial" w:cs="Arial"/>
        </w:rPr>
        <w:t>DIPL Roadworks Master – May 2019</w:t>
      </w:r>
    </w:p>
    <w:p w:rsidR="00FB7CE5" w:rsidRPr="00A44CC2" w:rsidRDefault="00FB7CE5" w:rsidP="00FB7CE5">
      <w:pPr>
        <w:pStyle w:val="Heading2"/>
        <w:ind w:left="576" w:hanging="576"/>
        <w:rPr>
          <w:rFonts w:cs="Arial"/>
        </w:rPr>
      </w:pPr>
      <w:r w:rsidRPr="00A44CC2">
        <w:rPr>
          <w:rFonts w:cs="Arial"/>
        </w:rPr>
        <w:t>STANDARDS, Codes, Guides, Test Methods, and Acts</w:t>
      </w:r>
    </w:p>
    <w:p w:rsidR="00FB7CE5" w:rsidRPr="00A44CC2" w:rsidRDefault="00FB7CE5" w:rsidP="002505F2">
      <w:pPr>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2505F2">
      <w:pPr>
        <w:rPr>
          <w:rFonts w:ascii="Arial" w:hAnsi="Arial" w:cs="Arial"/>
        </w:rPr>
      </w:pPr>
      <w:r w:rsidRPr="00A44CC2">
        <w:rPr>
          <w:rFonts w:ascii="Arial" w:hAnsi="Arial" w:cs="Arial"/>
        </w:rPr>
        <w:t>AS 1141(set)</w:t>
      </w:r>
      <w:r w:rsidRPr="00A44CC2">
        <w:rPr>
          <w:rFonts w:ascii="Arial" w:hAnsi="Arial" w:cs="Arial"/>
        </w:rPr>
        <w:tab/>
        <w:t xml:space="preserve">Methods for sampling and testing aggregates </w:t>
      </w:r>
    </w:p>
    <w:p w:rsidR="00FB7CE5" w:rsidRPr="00A44CC2" w:rsidRDefault="00FB7CE5" w:rsidP="002505F2">
      <w:pPr>
        <w:ind w:left="2268" w:hanging="1548"/>
        <w:rPr>
          <w:rFonts w:ascii="Arial" w:hAnsi="Arial" w:cs="Arial"/>
        </w:rPr>
      </w:pPr>
      <w:r w:rsidRPr="00A44CC2">
        <w:rPr>
          <w:rFonts w:ascii="Arial" w:hAnsi="Arial" w:cs="Arial"/>
        </w:rPr>
        <w:t>AS 1141.14</w:t>
      </w:r>
      <w:r w:rsidRPr="00A44CC2">
        <w:rPr>
          <w:rFonts w:ascii="Arial" w:hAnsi="Arial" w:cs="Arial"/>
        </w:rPr>
        <w:tab/>
        <w:t>- Particle shape, by proportional caliper</w:t>
      </w:r>
    </w:p>
    <w:p w:rsidR="00FB7CE5" w:rsidRPr="00A44CC2" w:rsidRDefault="00FB7CE5" w:rsidP="002505F2">
      <w:pPr>
        <w:ind w:left="2268" w:hanging="1548"/>
        <w:rPr>
          <w:rFonts w:ascii="Arial" w:hAnsi="Arial" w:cs="Arial"/>
        </w:rPr>
      </w:pPr>
      <w:r w:rsidRPr="00A44CC2">
        <w:rPr>
          <w:rFonts w:ascii="Arial" w:hAnsi="Arial" w:cs="Arial"/>
        </w:rPr>
        <w:t>AS 1141.15</w:t>
      </w:r>
      <w:r w:rsidRPr="00A44CC2">
        <w:rPr>
          <w:rFonts w:ascii="Arial" w:hAnsi="Arial" w:cs="Arial"/>
        </w:rPr>
        <w:tab/>
        <w:t>- Flakiness index</w:t>
      </w:r>
    </w:p>
    <w:p w:rsidR="00FB7CE5" w:rsidRPr="00A44CC2" w:rsidRDefault="00FB7CE5" w:rsidP="002505F2">
      <w:pPr>
        <w:ind w:left="2268" w:hanging="1548"/>
        <w:rPr>
          <w:rFonts w:ascii="Arial" w:hAnsi="Arial" w:cs="Arial"/>
        </w:rPr>
      </w:pPr>
      <w:r w:rsidRPr="00A44CC2">
        <w:rPr>
          <w:rFonts w:ascii="Arial" w:hAnsi="Arial" w:cs="Arial"/>
        </w:rPr>
        <w:t>AS 1141.18</w:t>
      </w:r>
      <w:r w:rsidRPr="00A44CC2">
        <w:rPr>
          <w:rFonts w:ascii="Arial" w:hAnsi="Arial" w:cs="Arial"/>
        </w:rPr>
        <w:tab/>
        <w:t>- Crushed particles in coarse aggregate derived from gravel</w:t>
      </w:r>
    </w:p>
    <w:p w:rsidR="00FB7CE5" w:rsidRPr="00A44CC2" w:rsidRDefault="00FB7CE5" w:rsidP="002505F2">
      <w:pPr>
        <w:ind w:left="2268" w:hanging="1548"/>
        <w:rPr>
          <w:rFonts w:ascii="Arial" w:hAnsi="Arial" w:cs="Arial"/>
        </w:rPr>
      </w:pPr>
      <w:r w:rsidRPr="00A44CC2">
        <w:rPr>
          <w:rFonts w:ascii="Arial" w:hAnsi="Arial" w:cs="Arial"/>
        </w:rPr>
        <w:t>AS 1141.20.1</w:t>
      </w:r>
      <w:r w:rsidRPr="00A44CC2">
        <w:rPr>
          <w:rFonts w:ascii="Arial" w:hAnsi="Arial" w:cs="Arial"/>
        </w:rPr>
        <w:tab/>
        <w:t>- Average least dimension - Direct measurement (nominal size 10 mm and greater)</w:t>
      </w:r>
    </w:p>
    <w:p w:rsidR="00FB7CE5" w:rsidRPr="00A44CC2" w:rsidRDefault="00FB7CE5" w:rsidP="002505F2">
      <w:pPr>
        <w:ind w:left="2268" w:hanging="1548"/>
        <w:rPr>
          <w:rFonts w:ascii="Arial" w:hAnsi="Arial" w:cs="Arial"/>
        </w:rPr>
      </w:pPr>
      <w:r w:rsidRPr="00A44CC2">
        <w:rPr>
          <w:rFonts w:ascii="Arial" w:hAnsi="Arial" w:cs="Arial"/>
        </w:rPr>
        <w:t>AS 1141.20.2</w:t>
      </w:r>
      <w:r w:rsidRPr="00A44CC2">
        <w:rPr>
          <w:rFonts w:ascii="Arial" w:hAnsi="Arial" w:cs="Arial"/>
        </w:rPr>
        <w:tab/>
        <w:t>- Average least dimension - Direct measurement (nominal sizes 5 mm and 7 mm)</w:t>
      </w:r>
    </w:p>
    <w:p w:rsidR="00FB7CE5" w:rsidRPr="00A44CC2" w:rsidRDefault="00FB7CE5" w:rsidP="002505F2">
      <w:pPr>
        <w:ind w:left="2268" w:hanging="1548"/>
        <w:rPr>
          <w:rFonts w:ascii="Arial" w:hAnsi="Arial" w:cs="Arial"/>
        </w:rPr>
      </w:pPr>
      <w:r w:rsidRPr="00A44CC2">
        <w:rPr>
          <w:rFonts w:ascii="Arial" w:hAnsi="Arial" w:cs="Arial"/>
        </w:rPr>
        <w:t>AS 1141.23</w:t>
      </w:r>
      <w:r w:rsidRPr="00A44CC2">
        <w:rPr>
          <w:rFonts w:ascii="Arial" w:hAnsi="Arial" w:cs="Arial"/>
        </w:rPr>
        <w:tab/>
        <w:t>- Los Angeles value</w:t>
      </w:r>
    </w:p>
    <w:p w:rsidR="00FB7CE5" w:rsidRPr="00A44CC2" w:rsidRDefault="00FB7CE5" w:rsidP="002505F2">
      <w:pPr>
        <w:ind w:left="2268" w:hanging="1548"/>
        <w:rPr>
          <w:rFonts w:ascii="Arial" w:hAnsi="Arial" w:cs="Arial"/>
        </w:rPr>
      </w:pPr>
      <w:r w:rsidRPr="00A44CC2">
        <w:rPr>
          <w:rFonts w:ascii="Arial" w:hAnsi="Arial" w:cs="Arial"/>
        </w:rPr>
        <w:t>AS 1141.24</w:t>
      </w:r>
      <w:r w:rsidRPr="00A44CC2">
        <w:rPr>
          <w:rFonts w:ascii="Arial" w:hAnsi="Arial" w:cs="Arial"/>
        </w:rPr>
        <w:tab/>
        <w:t>- Aggregate soundness - Evaluation by exposure to sodium sulphate solution</w:t>
      </w:r>
    </w:p>
    <w:p w:rsidR="00FB7CE5" w:rsidRPr="00A44CC2" w:rsidRDefault="00FB7CE5" w:rsidP="002505F2">
      <w:pPr>
        <w:ind w:left="2268" w:hanging="1548"/>
        <w:rPr>
          <w:rFonts w:ascii="Arial" w:hAnsi="Arial" w:cs="Arial"/>
        </w:rPr>
      </w:pPr>
      <w:r w:rsidRPr="00A44CC2">
        <w:rPr>
          <w:rFonts w:ascii="Arial" w:hAnsi="Arial" w:cs="Arial"/>
        </w:rPr>
        <w:t>AS 1141.25.1</w:t>
      </w:r>
      <w:r w:rsidRPr="00A44CC2">
        <w:rPr>
          <w:rFonts w:ascii="Arial" w:hAnsi="Arial" w:cs="Arial"/>
        </w:rPr>
        <w:tab/>
        <w:t>- Degradation factor - Source rock</w:t>
      </w:r>
    </w:p>
    <w:p w:rsidR="00FB7CE5" w:rsidRPr="00A44CC2" w:rsidRDefault="00FB7CE5" w:rsidP="002505F2">
      <w:pPr>
        <w:ind w:left="2268" w:hanging="1548"/>
        <w:rPr>
          <w:rFonts w:ascii="Arial" w:hAnsi="Arial" w:cs="Arial"/>
        </w:rPr>
      </w:pPr>
      <w:r w:rsidRPr="00A44CC2">
        <w:rPr>
          <w:rFonts w:ascii="Arial" w:hAnsi="Arial" w:cs="Arial"/>
        </w:rPr>
        <w:t>AS 1141.26</w:t>
      </w:r>
      <w:r w:rsidRPr="00A44CC2">
        <w:rPr>
          <w:rFonts w:ascii="Arial" w:hAnsi="Arial" w:cs="Arial"/>
        </w:rPr>
        <w:tab/>
        <w:t>- Secondary minerals content in igneous rocks</w:t>
      </w:r>
    </w:p>
    <w:p w:rsidR="00FB7CE5" w:rsidRPr="00A44CC2" w:rsidRDefault="00FB7CE5" w:rsidP="002505F2">
      <w:pPr>
        <w:ind w:left="2268" w:hanging="1548"/>
        <w:rPr>
          <w:rFonts w:ascii="Arial" w:hAnsi="Arial" w:cs="Arial"/>
        </w:rPr>
      </w:pPr>
      <w:r w:rsidRPr="00A44CC2">
        <w:rPr>
          <w:rFonts w:ascii="Arial" w:hAnsi="Arial" w:cs="Arial"/>
        </w:rPr>
        <w:t>AS 1141.29</w:t>
      </w:r>
      <w:r w:rsidRPr="00A44CC2">
        <w:rPr>
          <w:rFonts w:ascii="Arial" w:hAnsi="Arial" w:cs="Arial"/>
        </w:rPr>
        <w:tab/>
        <w:t>- Accelerated soundness index by reflux</w:t>
      </w:r>
    </w:p>
    <w:p w:rsidR="00FB7CE5" w:rsidRPr="00A44CC2" w:rsidRDefault="00FB7CE5" w:rsidP="002505F2">
      <w:pPr>
        <w:ind w:left="2268" w:hanging="1548"/>
        <w:rPr>
          <w:rFonts w:ascii="Arial" w:hAnsi="Arial" w:cs="Arial"/>
        </w:rPr>
      </w:pPr>
      <w:r w:rsidRPr="00A44CC2">
        <w:rPr>
          <w:rFonts w:ascii="Arial" w:hAnsi="Arial" w:cs="Arial"/>
        </w:rPr>
        <w:t>AS 1141.40</w:t>
      </w:r>
      <w:r w:rsidRPr="00A44CC2">
        <w:rPr>
          <w:rFonts w:ascii="Arial" w:hAnsi="Arial" w:cs="Arial"/>
        </w:rPr>
        <w:tab/>
        <w:t>- Polished aggregate friction value - Vertical road wheel machine</w:t>
      </w:r>
    </w:p>
    <w:p w:rsidR="00FB7CE5" w:rsidRPr="00A44CC2" w:rsidRDefault="00FB7CE5" w:rsidP="002505F2">
      <w:pPr>
        <w:ind w:left="2268" w:hanging="1548"/>
        <w:rPr>
          <w:rFonts w:ascii="Arial" w:hAnsi="Arial" w:cs="Arial"/>
        </w:rPr>
      </w:pPr>
      <w:r w:rsidRPr="00A44CC2">
        <w:rPr>
          <w:rFonts w:ascii="Arial" w:hAnsi="Arial" w:cs="Arial"/>
        </w:rPr>
        <w:t>AS 1141.41</w:t>
      </w:r>
      <w:r w:rsidRPr="00A44CC2">
        <w:rPr>
          <w:rFonts w:ascii="Arial" w:hAnsi="Arial" w:cs="Arial"/>
        </w:rPr>
        <w:tab/>
        <w:t>- Polished aggregate friction value - Horizontal bed machine</w:t>
      </w:r>
    </w:p>
    <w:p w:rsidR="00FB7CE5" w:rsidRPr="00A44CC2" w:rsidRDefault="00FB7CE5" w:rsidP="002505F2">
      <w:pPr>
        <w:ind w:left="2268" w:hanging="1548"/>
        <w:rPr>
          <w:rFonts w:ascii="Arial" w:hAnsi="Arial" w:cs="Arial"/>
        </w:rPr>
      </w:pPr>
      <w:r w:rsidRPr="00A44CC2">
        <w:rPr>
          <w:rFonts w:ascii="Arial" w:hAnsi="Arial" w:cs="Arial"/>
        </w:rPr>
        <w:lastRenderedPageBreak/>
        <w:t>AS 1141.50</w:t>
      </w:r>
      <w:r w:rsidRPr="00A44CC2">
        <w:rPr>
          <w:rFonts w:ascii="Arial" w:hAnsi="Arial" w:cs="Arial"/>
        </w:rPr>
        <w:tab/>
        <w:t>- Resistance to stripping of cover aggregates from binders</w:t>
      </w:r>
    </w:p>
    <w:p w:rsidR="00FB7CE5" w:rsidRPr="00A44CC2" w:rsidRDefault="00FB7CE5" w:rsidP="002505F2">
      <w:pPr>
        <w:rPr>
          <w:rFonts w:ascii="Arial" w:hAnsi="Arial" w:cs="Arial"/>
        </w:rPr>
      </w:pPr>
      <w:r w:rsidRPr="00A44CC2">
        <w:rPr>
          <w:rFonts w:ascii="Arial" w:hAnsi="Arial" w:cs="Arial"/>
        </w:rPr>
        <w:t>AS 1160</w:t>
      </w:r>
      <w:r w:rsidRPr="00A44CC2">
        <w:rPr>
          <w:rFonts w:ascii="Arial" w:hAnsi="Arial" w:cs="Arial"/>
        </w:rPr>
        <w:tab/>
        <w:t>Bitumen emulsions for the construction and maintenance of pavements</w:t>
      </w:r>
    </w:p>
    <w:p w:rsidR="00FB7CE5" w:rsidRPr="00A44CC2" w:rsidRDefault="00FB7CE5" w:rsidP="002505F2">
      <w:pPr>
        <w:rPr>
          <w:rFonts w:ascii="Arial" w:hAnsi="Arial" w:cs="Arial"/>
        </w:rPr>
      </w:pPr>
      <w:r w:rsidRPr="00A44CC2">
        <w:rPr>
          <w:rFonts w:ascii="Arial" w:hAnsi="Arial" w:cs="Arial"/>
        </w:rPr>
        <w:t>AS 1742.3</w:t>
      </w:r>
      <w:r w:rsidRPr="00A44CC2">
        <w:rPr>
          <w:rFonts w:ascii="Arial" w:hAnsi="Arial" w:cs="Arial"/>
        </w:rPr>
        <w:tab/>
        <w:t>Manual of uniform traffic control devices - Traffic control for works on roads</w:t>
      </w:r>
    </w:p>
    <w:p w:rsidR="00FB7CE5" w:rsidRPr="00A44CC2" w:rsidRDefault="00FB7CE5" w:rsidP="002505F2">
      <w:pPr>
        <w:ind w:left="1418" w:hanging="1418"/>
        <w:rPr>
          <w:rFonts w:ascii="Arial" w:hAnsi="Arial" w:cs="Arial"/>
        </w:rPr>
      </w:pPr>
      <w:r w:rsidRPr="00A44CC2">
        <w:rPr>
          <w:rFonts w:ascii="Arial" w:hAnsi="Arial" w:cs="Arial"/>
        </w:rPr>
        <w:t>AS 1906.3</w:t>
      </w:r>
      <w:r w:rsidRPr="00A44CC2">
        <w:rPr>
          <w:rFonts w:ascii="Arial" w:hAnsi="Arial" w:cs="Arial"/>
        </w:rPr>
        <w:tab/>
        <w:t>Retroreflective materials and devices for road traffic control purposes - Raised pavement markers (retroreflective and non-retroreflective)</w:t>
      </w:r>
    </w:p>
    <w:p w:rsidR="00FB7CE5" w:rsidRPr="00A44CC2" w:rsidRDefault="00FB7CE5" w:rsidP="002505F2">
      <w:pPr>
        <w:rPr>
          <w:rFonts w:ascii="Arial" w:hAnsi="Arial" w:cs="Arial"/>
        </w:rPr>
      </w:pPr>
      <w:r w:rsidRPr="00A44CC2">
        <w:rPr>
          <w:rFonts w:ascii="Arial" w:hAnsi="Arial" w:cs="Arial"/>
        </w:rPr>
        <w:t>AS 2008</w:t>
      </w:r>
      <w:r w:rsidRPr="00A44CC2">
        <w:rPr>
          <w:rFonts w:ascii="Arial" w:hAnsi="Arial" w:cs="Arial"/>
        </w:rPr>
        <w:tab/>
        <w:t>Bitumen for pavements</w:t>
      </w:r>
    </w:p>
    <w:p w:rsidR="00FB7CE5" w:rsidRPr="00A44CC2" w:rsidRDefault="00FB7CE5" w:rsidP="002505F2">
      <w:pPr>
        <w:rPr>
          <w:rFonts w:ascii="Arial" w:hAnsi="Arial" w:cs="Arial"/>
        </w:rPr>
      </w:pPr>
      <w:r w:rsidRPr="00A44CC2">
        <w:rPr>
          <w:rFonts w:ascii="Arial" w:hAnsi="Arial" w:cs="Arial"/>
        </w:rPr>
        <w:t>AS 2106.2</w:t>
      </w:r>
      <w:r w:rsidRPr="00A44CC2">
        <w:rPr>
          <w:rFonts w:ascii="Arial" w:hAnsi="Arial" w:cs="Arial"/>
        </w:rPr>
        <w:tab/>
        <w:t>Methods for the determination of the flash point of flammable liquids (closed cup) – Determination of flash point - Penksy Martens closed cup method</w:t>
      </w:r>
    </w:p>
    <w:p w:rsidR="00FB7CE5" w:rsidRPr="00A44CC2" w:rsidRDefault="00FB7CE5" w:rsidP="002505F2">
      <w:pPr>
        <w:rPr>
          <w:rFonts w:ascii="Arial" w:hAnsi="Arial" w:cs="Arial"/>
        </w:rPr>
      </w:pPr>
      <w:r w:rsidRPr="00A44CC2">
        <w:rPr>
          <w:rFonts w:ascii="Arial" w:hAnsi="Arial" w:cs="Arial"/>
        </w:rPr>
        <w:t>AS 2157</w:t>
      </w:r>
      <w:r w:rsidRPr="00A44CC2">
        <w:rPr>
          <w:rFonts w:ascii="Arial" w:hAnsi="Arial" w:cs="Arial"/>
        </w:rPr>
        <w:tab/>
        <w:t>Cutback bitumen</w:t>
      </w:r>
    </w:p>
    <w:p w:rsidR="00FB7CE5" w:rsidRPr="00A44CC2" w:rsidRDefault="00FB7CE5" w:rsidP="002505F2">
      <w:pPr>
        <w:rPr>
          <w:rFonts w:ascii="Arial" w:hAnsi="Arial" w:cs="Arial"/>
        </w:rPr>
      </w:pPr>
      <w:r w:rsidRPr="00A44CC2">
        <w:rPr>
          <w:rFonts w:ascii="Arial" w:hAnsi="Arial" w:cs="Arial"/>
        </w:rPr>
        <w:t>AS 2341(set)</w:t>
      </w:r>
      <w:r w:rsidRPr="00A44CC2">
        <w:rPr>
          <w:rFonts w:ascii="Arial" w:hAnsi="Arial" w:cs="Arial"/>
        </w:rPr>
        <w:tab/>
        <w:t>Methods of testing bitumen and related roadmaking products</w:t>
      </w:r>
    </w:p>
    <w:p w:rsidR="00FB7CE5" w:rsidRPr="00A44CC2" w:rsidRDefault="00FB7CE5" w:rsidP="002505F2">
      <w:pPr>
        <w:rPr>
          <w:rFonts w:ascii="Arial" w:hAnsi="Arial" w:cs="Arial"/>
        </w:rPr>
      </w:pPr>
      <w:r w:rsidRPr="00A44CC2">
        <w:rPr>
          <w:rFonts w:ascii="Arial" w:hAnsi="Arial" w:cs="Arial"/>
        </w:rPr>
        <w:t>AS 2341.6</w:t>
      </w:r>
      <w:r w:rsidRPr="00A44CC2">
        <w:rPr>
          <w:rFonts w:ascii="Arial" w:hAnsi="Arial" w:cs="Arial"/>
        </w:rPr>
        <w:tab/>
        <w:t>- Determination of density using a hydrometer</w:t>
      </w:r>
    </w:p>
    <w:p w:rsidR="00FB7CE5" w:rsidRPr="00A44CC2" w:rsidRDefault="00FB7CE5" w:rsidP="002505F2">
      <w:pPr>
        <w:rPr>
          <w:rFonts w:ascii="Arial" w:hAnsi="Arial" w:cs="Arial"/>
        </w:rPr>
      </w:pPr>
      <w:r w:rsidRPr="00A44CC2">
        <w:rPr>
          <w:rFonts w:ascii="Arial" w:hAnsi="Arial" w:cs="Arial"/>
        </w:rPr>
        <w:t>AS 2341.9</w:t>
      </w:r>
      <w:r w:rsidRPr="00A44CC2">
        <w:rPr>
          <w:rFonts w:ascii="Arial" w:hAnsi="Arial" w:cs="Arial"/>
        </w:rPr>
        <w:tab/>
        <w:t>- Determination of water content (Dean and Stark)</w:t>
      </w:r>
    </w:p>
    <w:p w:rsidR="00FB7CE5" w:rsidRPr="00A44CC2" w:rsidRDefault="00FB7CE5" w:rsidP="002505F2">
      <w:pPr>
        <w:rPr>
          <w:rFonts w:ascii="Arial" w:hAnsi="Arial" w:cs="Arial"/>
        </w:rPr>
      </w:pPr>
      <w:r w:rsidRPr="00A44CC2">
        <w:rPr>
          <w:rFonts w:ascii="Arial" w:hAnsi="Arial" w:cs="Arial"/>
        </w:rPr>
        <w:t>AS/NZS 2341.13</w:t>
      </w:r>
      <w:r w:rsidRPr="00A44CC2">
        <w:rPr>
          <w:rFonts w:ascii="Arial" w:hAnsi="Arial" w:cs="Arial"/>
        </w:rPr>
        <w:tab/>
        <w:t>- Long-term exposure to heat and air</w:t>
      </w:r>
    </w:p>
    <w:p w:rsidR="00FB7CE5" w:rsidRPr="00A44CC2" w:rsidRDefault="00FB7CE5" w:rsidP="002505F2">
      <w:pPr>
        <w:rPr>
          <w:rFonts w:ascii="Arial" w:hAnsi="Arial" w:cs="Arial"/>
        </w:rPr>
      </w:pPr>
      <w:r w:rsidRPr="00A44CC2">
        <w:rPr>
          <w:rFonts w:ascii="Arial" w:hAnsi="Arial" w:cs="Arial"/>
        </w:rPr>
        <w:t>AS 2758.2</w:t>
      </w:r>
      <w:r w:rsidRPr="00A44CC2">
        <w:rPr>
          <w:rFonts w:ascii="Arial" w:hAnsi="Arial" w:cs="Arial"/>
        </w:rPr>
        <w:tab/>
        <w:t>Aggregates and rock for engineering purposes - Aggregate for sprayed bituminous surfacing</w:t>
      </w:r>
    </w:p>
    <w:p w:rsidR="00FB7CE5" w:rsidRPr="00A44CC2" w:rsidRDefault="00FB7CE5" w:rsidP="002505F2">
      <w:pPr>
        <w:rPr>
          <w:rFonts w:ascii="Arial" w:hAnsi="Arial" w:cs="Arial"/>
        </w:rPr>
      </w:pPr>
      <w:r w:rsidRPr="00A44CC2">
        <w:rPr>
          <w:rFonts w:ascii="Arial" w:hAnsi="Arial" w:cs="Arial"/>
        </w:rPr>
        <w:t>AS 2809.5</w:t>
      </w:r>
      <w:r w:rsidRPr="00A44CC2">
        <w:rPr>
          <w:rFonts w:ascii="Arial" w:hAnsi="Arial" w:cs="Arial"/>
        </w:rPr>
        <w:tab/>
        <w:t>Road tank vehicles for dangerous goods - Tankers for bitumen based products</w:t>
      </w:r>
    </w:p>
    <w:p w:rsidR="00FB7CE5" w:rsidRPr="00A44CC2" w:rsidRDefault="00FB7CE5" w:rsidP="002505F2">
      <w:pPr>
        <w:rPr>
          <w:rFonts w:ascii="Arial" w:hAnsi="Arial" w:cs="Arial"/>
        </w:rPr>
      </w:pPr>
      <w:r w:rsidRPr="00A44CC2">
        <w:rPr>
          <w:rFonts w:ascii="Arial" w:hAnsi="Arial" w:cs="Arial"/>
        </w:rPr>
        <w:t>AS 3568</w:t>
      </w:r>
      <w:r w:rsidRPr="00A44CC2">
        <w:rPr>
          <w:rFonts w:ascii="Arial" w:hAnsi="Arial" w:cs="Arial"/>
        </w:rPr>
        <w:tab/>
        <w:t>Oils for reducing the viscosity of residual bitumen for pavements</w:t>
      </w:r>
    </w:p>
    <w:p w:rsidR="00FB7CE5" w:rsidRPr="00A44CC2" w:rsidRDefault="00FB7CE5" w:rsidP="002505F2">
      <w:pPr>
        <w:rPr>
          <w:rFonts w:ascii="Arial" w:hAnsi="Arial" w:cs="Arial"/>
        </w:rPr>
      </w:pPr>
      <w:r w:rsidRPr="00A44CC2">
        <w:rPr>
          <w:rFonts w:ascii="Arial" w:hAnsi="Arial" w:cs="Arial"/>
        </w:rPr>
        <w:t>AS 3706</w:t>
      </w:r>
      <w:r w:rsidRPr="00A44CC2">
        <w:rPr>
          <w:rFonts w:ascii="Arial" w:hAnsi="Arial" w:cs="Arial"/>
        </w:rPr>
        <w:tab/>
        <w:t>Geotextiles  - Methods of Test</w:t>
      </w:r>
    </w:p>
    <w:p w:rsidR="00FB7CE5" w:rsidRPr="00A44CC2" w:rsidRDefault="00FB7CE5" w:rsidP="002505F2">
      <w:pPr>
        <w:ind w:left="720"/>
        <w:rPr>
          <w:rFonts w:ascii="Arial" w:hAnsi="Arial" w:cs="Arial"/>
        </w:rPr>
      </w:pPr>
      <w:r w:rsidRPr="00A44CC2">
        <w:rPr>
          <w:rFonts w:ascii="Arial" w:hAnsi="Arial" w:cs="Arial"/>
        </w:rPr>
        <w:t>AS 3706.1</w:t>
      </w:r>
      <w:r w:rsidRPr="00A44CC2">
        <w:rPr>
          <w:rFonts w:ascii="Arial" w:hAnsi="Arial" w:cs="Arial"/>
        </w:rPr>
        <w:tab/>
        <w:t>- General requirements, sampling, conditioning, basic physical properties and statistical analysis</w:t>
      </w:r>
    </w:p>
    <w:p w:rsidR="00FB7CE5" w:rsidRPr="00A44CC2" w:rsidRDefault="00FB7CE5" w:rsidP="002505F2">
      <w:pPr>
        <w:ind w:left="720"/>
        <w:rPr>
          <w:rFonts w:ascii="Arial" w:hAnsi="Arial" w:cs="Arial"/>
        </w:rPr>
      </w:pPr>
      <w:r w:rsidRPr="00A44CC2">
        <w:rPr>
          <w:rFonts w:ascii="Arial" w:hAnsi="Arial" w:cs="Arial"/>
        </w:rPr>
        <w:t>AS 3706.2</w:t>
      </w:r>
      <w:r w:rsidRPr="00A44CC2">
        <w:rPr>
          <w:rFonts w:ascii="Arial" w:hAnsi="Arial" w:cs="Arial"/>
        </w:rPr>
        <w:tab/>
        <w:t>- Determination of tensile properties - Wide strip and grab method</w:t>
      </w:r>
    </w:p>
    <w:p w:rsidR="00FB7CE5" w:rsidRPr="00A44CC2" w:rsidRDefault="00FB7CE5" w:rsidP="002505F2">
      <w:pPr>
        <w:ind w:left="720"/>
        <w:rPr>
          <w:rFonts w:ascii="Arial" w:hAnsi="Arial" w:cs="Arial"/>
        </w:rPr>
      </w:pPr>
      <w:r w:rsidRPr="00A44CC2">
        <w:rPr>
          <w:rFonts w:ascii="Arial" w:hAnsi="Arial" w:cs="Arial"/>
        </w:rPr>
        <w:t>AS 3706.3</w:t>
      </w:r>
      <w:r w:rsidRPr="00A44CC2">
        <w:rPr>
          <w:rFonts w:ascii="Arial" w:hAnsi="Arial" w:cs="Arial"/>
        </w:rPr>
        <w:tab/>
        <w:t>- Determination of tearing strength - Trapezoidal method</w:t>
      </w:r>
    </w:p>
    <w:p w:rsidR="00FB7CE5" w:rsidRPr="00A44CC2" w:rsidRDefault="00FB7CE5" w:rsidP="002505F2">
      <w:pPr>
        <w:rPr>
          <w:rFonts w:ascii="Arial" w:hAnsi="Arial" w:cs="Arial"/>
        </w:rPr>
      </w:pPr>
    </w:p>
    <w:p w:rsidR="00FB7CE5" w:rsidRPr="00A44CC2" w:rsidRDefault="00FB7CE5" w:rsidP="002505F2">
      <w:pPr>
        <w:rPr>
          <w:rFonts w:ascii="Arial" w:hAnsi="Arial" w:cs="Arial"/>
        </w:rPr>
      </w:pPr>
      <w:r w:rsidRPr="00A44CC2">
        <w:rPr>
          <w:rFonts w:ascii="Arial" w:hAnsi="Arial" w:cs="Arial"/>
        </w:rPr>
        <w:t>NORTHERN TERRITORY TEST METHODS</w:t>
      </w:r>
    </w:p>
    <w:p w:rsidR="00FB7CE5" w:rsidRPr="00A44CC2" w:rsidRDefault="00FB7CE5" w:rsidP="002505F2">
      <w:pPr>
        <w:rPr>
          <w:rFonts w:ascii="Arial" w:hAnsi="Arial" w:cs="Arial"/>
        </w:rPr>
      </w:pPr>
      <w:r w:rsidRPr="00A44CC2">
        <w:rPr>
          <w:rFonts w:ascii="Arial" w:hAnsi="Arial" w:cs="Arial"/>
        </w:rPr>
        <w:t>NTTM 215.1</w:t>
      </w:r>
      <w:r w:rsidRPr="00A44CC2">
        <w:rPr>
          <w:rFonts w:ascii="Arial" w:hAnsi="Arial" w:cs="Arial"/>
        </w:rPr>
        <w:tab/>
        <w:t>Standard bell penetration test</w:t>
      </w:r>
    </w:p>
    <w:p w:rsidR="00FB7CE5" w:rsidRPr="00A44CC2" w:rsidRDefault="00FB7CE5" w:rsidP="002505F2">
      <w:pPr>
        <w:rPr>
          <w:rFonts w:ascii="Arial" w:hAnsi="Arial" w:cs="Arial"/>
        </w:rPr>
      </w:pPr>
      <w:r w:rsidRPr="00A44CC2">
        <w:rPr>
          <w:rFonts w:ascii="Arial" w:hAnsi="Arial" w:cs="Arial"/>
        </w:rPr>
        <w:t>NTTM 304.1</w:t>
      </w:r>
      <w:r w:rsidRPr="00A44CC2">
        <w:rPr>
          <w:rFonts w:ascii="Arial" w:hAnsi="Arial" w:cs="Arial"/>
        </w:rPr>
        <w:tab/>
        <w:t>Determination of skid resistance with the portable skid tester</w:t>
      </w:r>
    </w:p>
    <w:p w:rsidR="00FB7CE5" w:rsidRPr="00A44CC2" w:rsidRDefault="00FB7CE5" w:rsidP="002505F2">
      <w:pPr>
        <w:rPr>
          <w:rFonts w:ascii="Arial" w:hAnsi="Arial" w:cs="Arial"/>
        </w:rPr>
      </w:pPr>
    </w:p>
    <w:p w:rsidR="00FB7CE5" w:rsidRPr="00A44CC2" w:rsidRDefault="00FB7CE5" w:rsidP="002505F2">
      <w:pPr>
        <w:rPr>
          <w:rFonts w:ascii="Arial" w:hAnsi="Arial" w:cs="Arial"/>
        </w:rPr>
      </w:pPr>
      <w:r w:rsidRPr="00A44CC2">
        <w:rPr>
          <w:rFonts w:ascii="Arial" w:hAnsi="Arial" w:cs="Arial"/>
        </w:rPr>
        <w:t>AMERICAN SOCIETY FOR TESTING AND MATERIALS</w:t>
      </w:r>
    </w:p>
    <w:p w:rsidR="00FB7CE5" w:rsidRPr="00A44CC2" w:rsidRDefault="00FB7CE5" w:rsidP="002505F2">
      <w:pPr>
        <w:rPr>
          <w:rFonts w:ascii="Arial" w:hAnsi="Arial" w:cs="Arial"/>
        </w:rPr>
      </w:pPr>
      <w:r w:rsidRPr="00A44CC2">
        <w:rPr>
          <w:rFonts w:ascii="Arial" w:hAnsi="Arial" w:cs="Arial"/>
        </w:rPr>
        <w:t>ASTM D86</w:t>
      </w:r>
      <w:r w:rsidRPr="00A44CC2">
        <w:rPr>
          <w:rFonts w:ascii="Arial" w:hAnsi="Arial" w:cs="Arial"/>
        </w:rPr>
        <w:tab/>
        <w:t>Standard Test Method for Distillation of Petroleum Products at Atmospheric Pressure</w:t>
      </w:r>
    </w:p>
    <w:p w:rsidR="00FB7CE5" w:rsidRPr="00A44CC2" w:rsidRDefault="00FB7CE5" w:rsidP="002505F2">
      <w:pPr>
        <w:rPr>
          <w:rFonts w:ascii="Arial" w:hAnsi="Arial" w:cs="Arial"/>
        </w:rPr>
      </w:pPr>
      <w:r w:rsidRPr="00A44CC2">
        <w:rPr>
          <w:rFonts w:ascii="Arial" w:hAnsi="Arial" w:cs="Arial"/>
        </w:rPr>
        <w:t>ASTM D445</w:t>
      </w:r>
      <w:r w:rsidRPr="00A44CC2">
        <w:rPr>
          <w:rFonts w:ascii="Arial" w:hAnsi="Arial" w:cs="Arial"/>
        </w:rPr>
        <w:tab/>
        <w:t>Standard Test Method for Kinematic Viscosity of Transparent and Opaque Liquids (and Calculation of Dynamic Viscosity)</w:t>
      </w:r>
    </w:p>
    <w:p w:rsidR="00FB7CE5" w:rsidRPr="00A44CC2" w:rsidRDefault="00FB7CE5" w:rsidP="002505F2">
      <w:pPr>
        <w:rPr>
          <w:rFonts w:ascii="Arial" w:hAnsi="Arial" w:cs="Arial"/>
        </w:rPr>
      </w:pPr>
      <w:r w:rsidRPr="00A44CC2">
        <w:rPr>
          <w:rFonts w:ascii="Arial" w:hAnsi="Arial" w:cs="Arial"/>
        </w:rPr>
        <w:t>ASTM D1298</w:t>
      </w:r>
      <w:r w:rsidRPr="00A44CC2">
        <w:rPr>
          <w:rFonts w:ascii="Arial" w:hAnsi="Arial" w:cs="Arial"/>
        </w:rPr>
        <w:tab/>
        <w:t>Standard Test Method for Kinematic Viscosity of Transparent and Opaque Liquids (and Calculation of Dynamic Viscosity)</w:t>
      </w:r>
    </w:p>
    <w:p w:rsidR="00FB7CE5" w:rsidRPr="00A44CC2" w:rsidRDefault="00FB7CE5" w:rsidP="002505F2">
      <w:pPr>
        <w:rPr>
          <w:rFonts w:ascii="Arial" w:hAnsi="Arial" w:cs="Arial"/>
        </w:rPr>
      </w:pPr>
    </w:p>
    <w:p w:rsidR="00FB7CE5" w:rsidRPr="00A44CC2" w:rsidRDefault="00FB7CE5" w:rsidP="002505F2">
      <w:pPr>
        <w:rPr>
          <w:rFonts w:ascii="Arial" w:hAnsi="Arial" w:cs="Arial"/>
        </w:rPr>
      </w:pPr>
      <w:r w:rsidRPr="00A44CC2">
        <w:rPr>
          <w:rFonts w:ascii="Arial" w:hAnsi="Arial" w:cs="Arial"/>
        </w:rPr>
        <w:t>AUSTROADS</w:t>
      </w:r>
    </w:p>
    <w:p w:rsidR="00FB7CE5" w:rsidRPr="00A44CC2" w:rsidRDefault="00FB7CE5" w:rsidP="002505F2">
      <w:pPr>
        <w:rPr>
          <w:rFonts w:ascii="Arial" w:hAnsi="Arial" w:cs="Arial"/>
        </w:rPr>
      </w:pPr>
      <w:r w:rsidRPr="00A44CC2">
        <w:rPr>
          <w:rFonts w:ascii="Arial" w:hAnsi="Arial" w:cs="Arial"/>
        </w:rPr>
        <w:t xml:space="preserve">AGPT04H-08 </w:t>
      </w:r>
      <w:r w:rsidRPr="00A44CC2">
        <w:rPr>
          <w:rFonts w:ascii="Arial" w:hAnsi="Arial" w:cs="Arial"/>
        </w:rPr>
        <w:tab/>
        <w:t>Austroads Guide to Pavement Technology - Part 4H: Test Methods</w:t>
      </w:r>
    </w:p>
    <w:p w:rsidR="00FB7CE5" w:rsidRPr="00A44CC2" w:rsidRDefault="00FB7CE5" w:rsidP="002505F2">
      <w:pPr>
        <w:rPr>
          <w:rFonts w:ascii="Arial" w:hAnsi="Arial" w:cs="Arial"/>
        </w:rPr>
      </w:pPr>
      <w:r w:rsidRPr="00A44CC2">
        <w:rPr>
          <w:rFonts w:ascii="Arial" w:hAnsi="Arial" w:cs="Arial"/>
        </w:rPr>
        <w:t>AGPT04K-09</w:t>
      </w:r>
      <w:r w:rsidRPr="00A44CC2">
        <w:rPr>
          <w:rFonts w:ascii="Arial" w:hAnsi="Arial" w:cs="Arial"/>
        </w:rPr>
        <w:tab/>
        <w:t>Guide to Pavement Technology - Part 4K: Seals</w:t>
      </w:r>
    </w:p>
    <w:p w:rsidR="00FB7CE5" w:rsidRPr="00A44CC2" w:rsidRDefault="00FB7CE5" w:rsidP="002505F2">
      <w:pPr>
        <w:rPr>
          <w:rFonts w:ascii="Arial" w:hAnsi="Arial" w:cs="Arial"/>
        </w:rPr>
      </w:pPr>
      <w:r w:rsidRPr="00A44CC2">
        <w:rPr>
          <w:rFonts w:ascii="Arial" w:hAnsi="Arial" w:cs="Arial"/>
        </w:rPr>
        <w:t>AGPT/T103</w:t>
      </w:r>
      <w:r w:rsidRPr="00A44CC2">
        <w:rPr>
          <w:rFonts w:ascii="Arial" w:hAnsi="Arial" w:cs="Arial"/>
        </w:rPr>
        <w:tab/>
        <w:t>Pre-treatment and Loss on Heating of Bitumen Multigrade and polymer Binders (rolling thin film oven [RTFO] test)</w:t>
      </w:r>
    </w:p>
    <w:p w:rsidR="00FB7CE5" w:rsidRPr="00A44CC2" w:rsidRDefault="00FB7CE5" w:rsidP="002505F2">
      <w:pPr>
        <w:rPr>
          <w:rFonts w:ascii="Arial" w:hAnsi="Arial" w:cs="Arial"/>
        </w:rPr>
      </w:pPr>
      <w:r w:rsidRPr="00A44CC2">
        <w:rPr>
          <w:rFonts w:ascii="Arial" w:hAnsi="Arial" w:cs="Arial"/>
        </w:rPr>
        <w:t>AGPT/T108</w:t>
      </w:r>
      <w:r w:rsidRPr="00A44CC2">
        <w:rPr>
          <w:rFonts w:ascii="Arial" w:hAnsi="Arial" w:cs="Arial"/>
        </w:rPr>
        <w:tab/>
        <w:t>Segregation of Polymer Modified Binders</w:t>
      </w:r>
    </w:p>
    <w:p w:rsidR="00FB7CE5" w:rsidRPr="00A44CC2" w:rsidRDefault="00FB7CE5" w:rsidP="002505F2">
      <w:pPr>
        <w:rPr>
          <w:rFonts w:ascii="Arial" w:hAnsi="Arial" w:cs="Arial"/>
        </w:rPr>
      </w:pPr>
      <w:r w:rsidRPr="00A44CC2">
        <w:rPr>
          <w:rFonts w:ascii="Arial" w:hAnsi="Arial" w:cs="Arial"/>
        </w:rPr>
        <w:t>AGPT/T109</w:t>
      </w:r>
      <w:r w:rsidRPr="00A44CC2">
        <w:rPr>
          <w:rFonts w:ascii="Arial" w:hAnsi="Arial" w:cs="Arial"/>
        </w:rPr>
        <w:tab/>
        <w:t>Ease of Remixing of Polymer Modified Binders</w:t>
      </w:r>
    </w:p>
    <w:p w:rsidR="00FB7CE5" w:rsidRPr="00A44CC2" w:rsidRDefault="00FB7CE5" w:rsidP="002505F2">
      <w:pPr>
        <w:rPr>
          <w:rFonts w:ascii="Arial" w:hAnsi="Arial" w:cs="Arial"/>
        </w:rPr>
      </w:pPr>
      <w:r w:rsidRPr="00A44CC2">
        <w:rPr>
          <w:rFonts w:ascii="Arial" w:hAnsi="Arial" w:cs="Arial"/>
        </w:rPr>
        <w:t>AGPT/T111</w:t>
      </w:r>
      <w:r w:rsidRPr="00A44CC2">
        <w:rPr>
          <w:rFonts w:ascii="Arial" w:hAnsi="Arial" w:cs="Arial"/>
        </w:rPr>
        <w:tab/>
        <w:t>Handling Viscosity of Polymer Modified Binders (Brookfield Thermosel)</w:t>
      </w:r>
    </w:p>
    <w:p w:rsidR="00FB7CE5" w:rsidRPr="00A44CC2" w:rsidRDefault="00FB7CE5" w:rsidP="002505F2">
      <w:pPr>
        <w:rPr>
          <w:rFonts w:ascii="Arial" w:hAnsi="Arial" w:cs="Arial"/>
        </w:rPr>
      </w:pPr>
      <w:r w:rsidRPr="00A44CC2">
        <w:rPr>
          <w:rFonts w:ascii="Arial" w:hAnsi="Arial" w:cs="Arial"/>
        </w:rPr>
        <w:t>AGPT/T112</w:t>
      </w:r>
      <w:r w:rsidRPr="00A44CC2">
        <w:rPr>
          <w:rFonts w:ascii="Arial" w:hAnsi="Arial" w:cs="Arial"/>
        </w:rPr>
        <w:tab/>
        <w:t>Flash Point of Polymer Modified Binders</w:t>
      </w:r>
    </w:p>
    <w:p w:rsidR="00FB7CE5" w:rsidRPr="00A44CC2" w:rsidRDefault="00FB7CE5" w:rsidP="002505F2">
      <w:pPr>
        <w:rPr>
          <w:rFonts w:ascii="Arial" w:hAnsi="Arial" w:cs="Arial"/>
        </w:rPr>
      </w:pPr>
      <w:r w:rsidRPr="00A44CC2">
        <w:rPr>
          <w:rFonts w:ascii="Arial" w:hAnsi="Arial" w:cs="Arial"/>
        </w:rPr>
        <w:t>AGPT/T121</w:t>
      </w:r>
      <w:r w:rsidRPr="00A44CC2">
        <w:rPr>
          <w:rFonts w:ascii="Arial" w:hAnsi="Arial" w:cs="Arial"/>
        </w:rPr>
        <w:tab/>
        <w:t>Shear Properties of Polymer Modified Binders (ARRB ELASTOMETER)</w:t>
      </w:r>
    </w:p>
    <w:p w:rsidR="00FB7CE5" w:rsidRPr="00A44CC2" w:rsidRDefault="00FB7CE5" w:rsidP="002505F2">
      <w:pPr>
        <w:rPr>
          <w:rFonts w:ascii="Arial" w:hAnsi="Arial" w:cs="Arial"/>
        </w:rPr>
      </w:pPr>
      <w:r w:rsidRPr="00A44CC2">
        <w:rPr>
          <w:rFonts w:ascii="Arial" w:hAnsi="Arial" w:cs="Arial"/>
        </w:rPr>
        <w:t>AGPT/T122</w:t>
      </w:r>
      <w:r w:rsidRPr="00A44CC2">
        <w:rPr>
          <w:rFonts w:ascii="Arial" w:hAnsi="Arial" w:cs="Arial"/>
        </w:rPr>
        <w:tab/>
        <w:t>Torsional Recovery of Polymer Modified Binders</w:t>
      </w:r>
    </w:p>
    <w:p w:rsidR="00FB7CE5" w:rsidRPr="00A44CC2" w:rsidRDefault="00FB7CE5" w:rsidP="002505F2">
      <w:pPr>
        <w:rPr>
          <w:rFonts w:ascii="Arial" w:hAnsi="Arial" w:cs="Arial"/>
        </w:rPr>
      </w:pPr>
      <w:r w:rsidRPr="00A44CC2">
        <w:rPr>
          <w:rFonts w:ascii="Arial" w:hAnsi="Arial" w:cs="Arial"/>
        </w:rPr>
        <w:t>AGPT/T131</w:t>
      </w:r>
      <w:r w:rsidRPr="00A44CC2">
        <w:rPr>
          <w:rFonts w:ascii="Arial" w:hAnsi="Arial" w:cs="Arial"/>
        </w:rPr>
        <w:tab/>
        <w:t>Softening Point of Polymer Modified Binders</w:t>
      </w:r>
    </w:p>
    <w:p w:rsidR="00FB7CE5" w:rsidRPr="00A44CC2" w:rsidRDefault="00FB7CE5" w:rsidP="002505F2">
      <w:pPr>
        <w:rPr>
          <w:rFonts w:ascii="Arial" w:hAnsi="Arial" w:cs="Arial"/>
        </w:rPr>
      </w:pPr>
      <w:r w:rsidRPr="00A44CC2">
        <w:rPr>
          <w:rFonts w:ascii="Arial" w:hAnsi="Arial" w:cs="Arial"/>
        </w:rPr>
        <w:t>AGPT/T132</w:t>
      </w:r>
      <w:r w:rsidRPr="00A44CC2">
        <w:rPr>
          <w:rFonts w:ascii="Arial" w:hAnsi="Arial" w:cs="Arial"/>
        </w:rPr>
        <w:tab/>
        <w:t>Compressive Limit of Polymer Modified Binders</w:t>
      </w:r>
    </w:p>
    <w:p w:rsidR="00FB7CE5" w:rsidRPr="00A44CC2" w:rsidRDefault="00FB7CE5" w:rsidP="002505F2">
      <w:pPr>
        <w:rPr>
          <w:rFonts w:ascii="Arial" w:hAnsi="Arial" w:cs="Arial"/>
        </w:rPr>
      </w:pPr>
      <w:r w:rsidRPr="00A44CC2">
        <w:rPr>
          <w:rFonts w:ascii="Arial" w:hAnsi="Arial" w:cs="Arial"/>
        </w:rPr>
        <w:t>AGPT/T142</w:t>
      </w:r>
      <w:r w:rsidRPr="00A44CC2">
        <w:rPr>
          <w:rFonts w:ascii="Arial" w:hAnsi="Arial" w:cs="Arial"/>
        </w:rPr>
        <w:tab/>
        <w:t>Rubber content of digested crumb rubber binders - Trichlor bath method</w:t>
      </w:r>
    </w:p>
    <w:p w:rsidR="00FB7CE5" w:rsidRPr="00A44CC2" w:rsidRDefault="00FB7CE5" w:rsidP="002505F2">
      <w:pPr>
        <w:rPr>
          <w:rFonts w:ascii="Arial" w:hAnsi="Arial" w:cs="Arial"/>
        </w:rPr>
      </w:pPr>
      <w:r w:rsidRPr="00A44CC2">
        <w:rPr>
          <w:rFonts w:ascii="Arial" w:hAnsi="Arial" w:cs="Arial"/>
        </w:rPr>
        <w:t xml:space="preserve">AGPT/T190 </w:t>
      </w:r>
      <w:r w:rsidRPr="00A44CC2">
        <w:rPr>
          <w:rFonts w:ascii="Arial" w:hAnsi="Arial" w:cs="Arial"/>
        </w:rPr>
        <w:tab/>
        <w:t>Specification Framework for Polymer Modified Binders and Multigrade Bitumens</w:t>
      </w:r>
    </w:p>
    <w:p w:rsidR="00FB7CE5" w:rsidRPr="00A44CC2" w:rsidRDefault="00FB7CE5" w:rsidP="002505F2">
      <w:pPr>
        <w:rPr>
          <w:rFonts w:ascii="Arial" w:hAnsi="Arial" w:cs="Arial"/>
        </w:rPr>
      </w:pPr>
      <w:r w:rsidRPr="00A44CC2">
        <w:rPr>
          <w:rFonts w:ascii="Arial" w:hAnsi="Arial" w:cs="Arial"/>
        </w:rPr>
        <w:t xml:space="preserve">AP-C87-15 </w:t>
      </w:r>
      <w:r w:rsidRPr="00A44CC2">
        <w:rPr>
          <w:rFonts w:ascii="Arial" w:hAnsi="Arial" w:cs="Arial"/>
        </w:rPr>
        <w:tab/>
        <w:t>Austroads Glossary of Terms</w:t>
      </w:r>
    </w:p>
    <w:p w:rsidR="00FB7CE5" w:rsidRPr="00A44CC2" w:rsidRDefault="00FB7CE5" w:rsidP="002505F2">
      <w:pPr>
        <w:rPr>
          <w:rFonts w:ascii="Arial" w:hAnsi="Arial" w:cs="Arial"/>
        </w:rPr>
      </w:pPr>
      <w:r w:rsidRPr="00A44CC2">
        <w:rPr>
          <w:rFonts w:ascii="Arial" w:hAnsi="Arial" w:cs="Arial"/>
        </w:rPr>
        <w:t xml:space="preserve">AP-G41-08 </w:t>
      </w:r>
      <w:r w:rsidRPr="00A44CC2">
        <w:rPr>
          <w:rFonts w:ascii="Arial" w:hAnsi="Arial" w:cs="Arial"/>
        </w:rPr>
        <w:tab/>
        <w:t xml:space="preserve">Bituminous Materials Sealing Safety Guide </w:t>
      </w:r>
    </w:p>
    <w:p w:rsidR="00FB7CE5" w:rsidRPr="00A44CC2" w:rsidRDefault="00FB7CE5" w:rsidP="002505F2">
      <w:pPr>
        <w:rPr>
          <w:rFonts w:ascii="Arial" w:hAnsi="Arial" w:cs="Arial"/>
        </w:rPr>
      </w:pPr>
      <w:r w:rsidRPr="00A44CC2">
        <w:rPr>
          <w:rFonts w:ascii="Arial" w:hAnsi="Arial" w:cs="Arial"/>
        </w:rPr>
        <w:t>AP-T68/06</w:t>
      </w:r>
      <w:r w:rsidRPr="00A44CC2">
        <w:rPr>
          <w:rFonts w:ascii="Arial" w:hAnsi="Arial" w:cs="Arial"/>
        </w:rPr>
        <w:tab/>
        <w:t>Update of the Austroads Sprayed Seal Design Method</w:t>
      </w:r>
    </w:p>
    <w:p w:rsidR="00FB7CE5" w:rsidRPr="00A44CC2" w:rsidRDefault="00FB7CE5" w:rsidP="002505F2">
      <w:pPr>
        <w:rPr>
          <w:rFonts w:ascii="Arial" w:hAnsi="Arial" w:cs="Arial"/>
        </w:rPr>
      </w:pPr>
      <w:r w:rsidRPr="00A44CC2">
        <w:rPr>
          <w:rFonts w:ascii="Arial" w:hAnsi="Arial" w:cs="Arial"/>
        </w:rPr>
        <w:t xml:space="preserve">AP-T235-13 </w:t>
      </w:r>
      <w:r w:rsidRPr="00A44CC2">
        <w:rPr>
          <w:rFonts w:ascii="Arial" w:hAnsi="Arial" w:cs="Arial"/>
        </w:rPr>
        <w:tab/>
        <w:t>Guide to the Selection and Use of Polymer Modified Binders and Multigrade Bitumens</w:t>
      </w:r>
    </w:p>
    <w:p w:rsidR="00FB7CE5" w:rsidRPr="00A44CC2" w:rsidRDefault="00FB7CE5" w:rsidP="002505F2">
      <w:pPr>
        <w:rPr>
          <w:rFonts w:ascii="Arial" w:hAnsi="Arial" w:cs="Arial"/>
        </w:rPr>
      </w:pPr>
      <w:r w:rsidRPr="00A44CC2">
        <w:rPr>
          <w:rFonts w:ascii="Arial" w:hAnsi="Arial" w:cs="Arial"/>
        </w:rPr>
        <w:t>AP-T236-13</w:t>
      </w:r>
      <w:r w:rsidRPr="00A44CC2">
        <w:rPr>
          <w:rFonts w:ascii="Arial" w:hAnsi="Arial" w:cs="Arial"/>
        </w:rPr>
        <w:tab/>
        <w:t>Update of Double/Double Design for Austroads Sprayed Seal Design Methods</w:t>
      </w:r>
    </w:p>
    <w:p w:rsidR="00FB7CE5" w:rsidRPr="00A44CC2" w:rsidRDefault="00FB7CE5" w:rsidP="002505F2">
      <w:pPr>
        <w:rPr>
          <w:rFonts w:ascii="Arial" w:hAnsi="Arial" w:cs="Arial"/>
        </w:rPr>
      </w:pPr>
    </w:p>
    <w:p w:rsidR="00FB7CE5" w:rsidRPr="00A44CC2" w:rsidRDefault="00FB7CE5" w:rsidP="002505F2">
      <w:pPr>
        <w:rPr>
          <w:rFonts w:ascii="Arial" w:hAnsi="Arial" w:cs="Arial"/>
        </w:rPr>
      </w:pPr>
      <w:r w:rsidRPr="00A44CC2">
        <w:rPr>
          <w:rFonts w:ascii="Arial" w:hAnsi="Arial" w:cs="Arial"/>
        </w:rPr>
        <w:t>NT Weeds Management Act</w:t>
      </w:r>
    </w:p>
    <w:p w:rsidR="00FB7CE5" w:rsidRPr="00A44CC2" w:rsidRDefault="00FB7CE5" w:rsidP="00FB7CE5">
      <w:pPr>
        <w:pStyle w:val="Heading2"/>
        <w:ind w:left="576" w:hanging="576"/>
        <w:rPr>
          <w:rFonts w:cs="Arial"/>
        </w:rPr>
      </w:pPr>
      <w:r w:rsidRPr="00A44CC2">
        <w:rPr>
          <w:rFonts w:cs="Arial"/>
        </w:rPr>
        <w:t>DEFINITIONS</w:t>
      </w:r>
    </w:p>
    <w:p w:rsidR="00FB7CE5" w:rsidRPr="00A44CC2" w:rsidRDefault="00FB7CE5" w:rsidP="002505F2">
      <w:pPr>
        <w:rPr>
          <w:rFonts w:ascii="Arial" w:hAnsi="Arial" w:cs="Arial"/>
        </w:rPr>
      </w:pPr>
      <w:r w:rsidRPr="00A44CC2">
        <w:rPr>
          <w:rFonts w:ascii="Arial" w:hAnsi="Arial" w:cs="Arial"/>
        </w:rPr>
        <w:t>Reference should be made to AUSTROADS - AP-C87-15 Austroads Glossary of Terms to give definitions on all aspects of Bituminous Surfacing works where required.</w:t>
      </w:r>
    </w:p>
    <w:p w:rsidR="00FB7CE5" w:rsidRPr="00A44CC2" w:rsidRDefault="00FB7CE5" w:rsidP="00AC3FA1">
      <w:pPr>
        <w:ind w:left="1985" w:hanging="1985"/>
        <w:rPr>
          <w:rFonts w:ascii="Arial" w:hAnsi="Arial" w:cs="Arial"/>
        </w:rPr>
      </w:pPr>
      <w:r w:rsidRPr="00A44CC2">
        <w:rPr>
          <w:rFonts w:ascii="Arial" w:hAnsi="Arial" w:cs="Arial"/>
        </w:rPr>
        <w:t>AADT</w:t>
      </w:r>
      <w:r w:rsidRPr="00A44CC2">
        <w:rPr>
          <w:rFonts w:ascii="Arial" w:hAnsi="Arial" w:cs="Arial"/>
        </w:rPr>
        <w:tab/>
        <w:t>Annual average daily traffic</w:t>
      </w:r>
    </w:p>
    <w:p w:rsidR="00FB7CE5" w:rsidRPr="00A44CC2" w:rsidRDefault="00FB7CE5" w:rsidP="002505F2">
      <w:pPr>
        <w:ind w:left="2552" w:hanging="2552"/>
        <w:rPr>
          <w:rFonts w:ascii="Arial" w:hAnsi="Arial" w:cs="Arial"/>
        </w:rPr>
      </w:pPr>
      <w:r w:rsidRPr="00A44CC2">
        <w:rPr>
          <w:rFonts w:ascii="Arial" w:hAnsi="Arial" w:cs="Arial"/>
        </w:rPr>
        <w:t>ADHESION AGENT:</w:t>
      </w:r>
      <w:r w:rsidRPr="00A44CC2">
        <w:rPr>
          <w:rFonts w:ascii="Arial" w:hAnsi="Arial" w:cs="Arial"/>
        </w:rPr>
        <w:tab/>
        <w:t>A substance used for the purpose of promoting the adhesion between binder and aggregate.</w:t>
      </w:r>
    </w:p>
    <w:p w:rsidR="00FB7CE5" w:rsidRPr="00A44CC2" w:rsidRDefault="00FB7CE5" w:rsidP="00AC3FA1">
      <w:pPr>
        <w:ind w:left="1985" w:hanging="1985"/>
        <w:rPr>
          <w:rFonts w:ascii="Arial" w:hAnsi="Arial" w:cs="Arial"/>
        </w:rPr>
      </w:pPr>
      <w:r w:rsidRPr="00A44CC2">
        <w:rPr>
          <w:rFonts w:ascii="Arial" w:hAnsi="Arial" w:cs="Arial"/>
        </w:rPr>
        <w:t>ASTM</w:t>
      </w:r>
      <w:r w:rsidRPr="00A44CC2">
        <w:rPr>
          <w:rFonts w:ascii="Arial" w:hAnsi="Arial" w:cs="Arial"/>
        </w:rPr>
        <w:tab/>
        <w:t>American Society for Testing and Materials</w:t>
      </w:r>
    </w:p>
    <w:p w:rsidR="00FB7CE5" w:rsidRPr="00A44CC2" w:rsidRDefault="00FB7CE5" w:rsidP="002505F2">
      <w:pPr>
        <w:ind w:left="2552" w:hanging="2552"/>
        <w:rPr>
          <w:rFonts w:ascii="Arial" w:hAnsi="Arial" w:cs="Arial"/>
        </w:rPr>
      </w:pPr>
      <w:r w:rsidRPr="00A44CC2">
        <w:rPr>
          <w:rFonts w:ascii="Arial" w:hAnsi="Arial" w:cs="Arial"/>
        </w:rPr>
        <w:t xml:space="preserve">COARSE GRAINED AGGREGATE: </w:t>
      </w:r>
      <w:r w:rsidRPr="00A44CC2">
        <w:rPr>
          <w:rFonts w:ascii="Arial" w:hAnsi="Arial" w:cs="Arial"/>
        </w:rPr>
        <w:tab/>
        <w:t xml:space="preserve">Where the average grain size of the constituent minerals is greater than 1mm. The average grain size is </w:t>
      </w:r>
      <w:r w:rsidRPr="00A44CC2">
        <w:rPr>
          <w:rFonts w:ascii="Arial" w:hAnsi="Arial" w:cs="Arial"/>
        </w:rPr>
        <w:lastRenderedPageBreak/>
        <w:t>determined optically under a petrographic microscope or by calibrated hand lens.</w:t>
      </w:r>
    </w:p>
    <w:p w:rsidR="00FB7CE5" w:rsidRPr="00A44CC2" w:rsidRDefault="00FB7CE5" w:rsidP="002505F2">
      <w:pPr>
        <w:ind w:left="2552" w:hanging="2552"/>
        <w:rPr>
          <w:rFonts w:ascii="Arial" w:hAnsi="Arial" w:cs="Arial"/>
        </w:rPr>
      </w:pPr>
      <w:r w:rsidRPr="00A44CC2">
        <w:rPr>
          <w:rFonts w:ascii="Arial" w:hAnsi="Arial" w:cs="Arial"/>
        </w:rPr>
        <w:t>CUTTER (Kerosene):</w:t>
      </w:r>
      <w:r w:rsidRPr="00A44CC2">
        <w:rPr>
          <w:rFonts w:ascii="Arial" w:hAnsi="Arial" w:cs="Arial"/>
        </w:rPr>
        <w:tab/>
        <w:t>A light petroleum distillate added to bitumen to temporarily reduce its viscosity.</w:t>
      </w:r>
    </w:p>
    <w:p w:rsidR="00FB7CE5" w:rsidRPr="00A44CC2" w:rsidRDefault="00FB7CE5" w:rsidP="002505F2">
      <w:pPr>
        <w:ind w:left="2552" w:hanging="2552"/>
        <w:rPr>
          <w:rFonts w:ascii="Arial" w:hAnsi="Arial" w:cs="Arial"/>
        </w:rPr>
      </w:pPr>
      <w:r w:rsidRPr="00A44CC2">
        <w:rPr>
          <w:rFonts w:ascii="Arial" w:hAnsi="Arial" w:cs="Arial"/>
        </w:rPr>
        <w:t>DEPARTMENT, THE / DIPL</w:t>
      </w:r>
      <w:r w:rsidRPr="00A44CC2">
        <w:rPr>
          <w:rFonts w:ascii="Arial" w:hAnsi="Arial" w:cs="Arial"/>
        </w:rPr>
        <w:tab/>
      </w:r>
      <w:r w:rsidRPr="00A44CC2">
        <w:rPr>
          <w:rFonts w:ascii="Arial" w:hAnsi="Arial" w:cs="Arial"/>
        </w:rPr>
        <w:tab/>
        <w:t>Department of Infrastructure, Planning and Logistics.</w:t>
      </w:r>
    </w:p>
    <w:p w:rsidR="00FB7CE5" w:rsidRPr="00A44CC2" w:rsidRDefault="00FB7CE5" w:rsidP="002505F2">
      <w:pPr>
        <w:ind w:left="2552" w:hanging="2552"/>
        <w:rPr>
          <w:rFonts w:ascii="Arial" w:hAnsi="Arial" w:cs="Arial"/>
        </w:rPr>
      </w:pPr>
      <w:r w:rsidRPr="00A44CC2">
        <w:rPr>
          <w:rFonts w:ascii="Arial" w:hAnsi="Arial" w:cs="Arial"/>
        </w:rPr>
        <w:t>FINE GRAINED AGGREGATE:</w:t>
      </w:r>
      <w:r w:rsidRPr="00A44CC2">
        <w:rPr>
          <w:rFonts w:ascii="Arial" w:hAnsi="Arial" w:cs="Arial"/>
        </w:rPr>
        <w:tab/>
      </w:r>
      <w:r w:rsidRPr="00A44CC2">
        <w:rPr>
          <w:rFonts w:ascii="Arial" w:hAnsi="Arial" w:cs="Arial"/>
        </w:rPr>
        <w:tab/>
        <w:t>Where the average grain size of the constituent minerals is less than 1 mm. The average grain size is determined optically under a petrographic microscope or by calibrated hand lens.</w:t>
      </w:r>
    </w:p>
    <w:p w:rsidR="00FB7CE5" w:rsidRPr="00A44CC2" w:rsidRDefault="00FB7CE5" w:rsidP="00AC3FA1">
      <w:pPr>
        <w:ind w:left="2127" w:hanging="2127"/>
        <w:rPr>
          <w:rFonts w:ascii="Arial" w:hAnsi="Arial" w:cs="Arial"/>
        </w:rPr>
      </w:pPr>
      <w:r w:rsidRPr="00A44CC2">
        <w:rPr>
          <w:rFonts w:ascii="Arial" w:hAnsi="Arial" w:cs="Arial"/>
        </w:rPr>
        <w:t>FLUX OIL</w:t>
      </w:r>
      <w:r w:rsidRPr="00A44CC2">
        <w:rPr>
          <w:rFonts w:ascii="Arial" w:hAnsi="Arial" w:cs="Arial"/>
        </w:rPr>
        <w:tab/>
        <w:t>A petroleum distillate added to bitumen to produce a long term reduction in its viscosity.</w:t>
      </w:r>
    </w:p>
    <w:p w:rsidR="00FB7CE5" w:rsidRPr="00A44CC2" w:rsidRDefault="00FB7CE5" w:rsidP="00F265D3">
      <w:pPr>
        <w:rPr>
          <w:rFonts w:ascii="Arial" w:hAnsi="Arial" w:cs="Arial"/>
        </w:rPr>
      </w:pPr>
      <w:r w:rsidRPr="00A44CC2">
        <w:rPr>
          <w:rFonts w:ascii="Arial" w:hAnsi="Arial" w:cs="Arial"/>
        </w:rPr>
        <w:t>mPa.s</w:t>
      </w:r>
      <w:r w:rsidRPr="00A44CC2">
        <w:rPr>
          <w:rFonts w:ascii="Arial" w:hAnsi="Arial" w:cs="Arial"/>
        </w:rPr>
        <w:tab/>
      </w:r>
      <w:r w:rsidRPr="00A44CC2">
        <w:rPr>
          <w:rFonts w:ascii="Arial" w:hAnsi="Arial" w:cs="Arial"/>
        </w:rPr>
        <w:tab/>
      </w:r>
      <w:r w:rsidRPr="00A44CC2">
        <w:rPr>
          <w:rFonts w:ascii="Arial" w:hAnsi="Arial" w:cs="Arial"/>
        </w:rPr>
        <w:tab/>
        <w:t>Milli Pascal seconds – a unit of measure of viscosity</w:t>
      </w:r>
    </w:p>
    <w:p w:rsidR="00FB7CE5" w:rsidRPr="00A44CC2" w:rsidRDefault="00FB7CE5" w:rsidP="002505F2">
      <w:pPr>
        <w:rPr>
          <w:rFonts w:ascii="Arial" w:hAnsi="Arial" w:cs="Arial"/>
        </w:rPr>
      </w:pPr>
      <w:r w:rsidRPr="00A44CC2">
        <w:rPr>
          <w:rFonts w:ascii="Arial" w:hAnsi="Arial" w:cs="Arial"/>
        </w:rPr>
        <w:t>NATA</w:t>
      </w:r>
      <w:r w:rsidRPr="00A44CC2">
        <w:rPr>
          <w:rFonts w:ascii="Arial" w:hAnsi="Arial" w:cs="Arial"/>
        </w:rPr>
        <w:tab/>
      </w:r>
      <w:r w:rsidRPr="00A44CC2">
        <w:rPr>
          <w:rFonts w:ascii="Arial" w:hAnsi="Arial" w:cs="Arial"/>
        </w:rPr>
        <w:tab/>
      </w:r>
      <w:r w:rsidRPr="00A44CC2">
        <w:rPr>
          <w:rFonts w:ascii="Arial" w:hAnsi="Arial" w:cs="Arial"/>
        </w:rPr>
        <w:tab/>
        <w:t>National Association of Testing Authorities</w:t>
      </w:r>
    </w:p>
    <w:p w:rsidR="00FB7CE5" w:rsidRPr="00A44CC2" w:rsidRDefault="00FB7CE5" w:rsidP="002505F2">
      <w:pPr>
        <w:rPr>
          <w:rFonts w:ascii="Arial" w:hAnsi="Arial" w:cs="Arial"/>
        </w:rPr>
      </w:pPr>
      <w:r w:rsidRPr="00A44CC2">
        <w:rPr>
          <w:rFonts w:ascii="Arial" w:hAnsi="Arial" w:cs="Arial"/>
        </w:rPr>
        <w:t xml:space="preserve">NTCP </w:t>
      </w:r>
      <w:r w:rsidRPr="00A44CC2">
        <w:rPr>
          <w:rFonts w:ascii="Arial" w:hAnsi="Arial" w:cs="Arial"/>
        </w:rPr>
        <w:tab/>
      </w:r>
      <w:r w:rsidRPr="00A44CC2">
        <w:rPr>
          <w:rFonts w:ascii="Arial" w:hAnsi="Arial" w:cs="Arial"/>
        </w:rPr>
        <w:tab/>
      </w:r>
      <w:r w:rsidRPr="00A44CC2">
        <w:rPr>
          <w:rFonts w:ascii="Arial" w:hAnsi="Arial" w:cs="Arial"/>
        </w:rPr>
        <w:tab/>
        <w:t>Northern Territory Code of Practice</w:t>
      </w:r>
    </w:p>
    <w:p w:rsidR="00FB7CE5" w:rsidRPr="00A44CC2" w:rsidRDefault="00FB7CE5" w:rsidP="002505F2">
      <w:pPr>
        <w:rPr>
          <w:rFonts w:ascii="Arial" w:hAnsi="Arial" w:cs="Arial"/>
        </w:rPr>
      </w:pPr>
      <w:r w:rsidRPr="00A44CC2">
        <w:rPr>
          <w:rFonts w:ascii="Arial" w:hAnsi="Arial" w:cs="Arial"/>
        </w:rPr>
        <w:t xml:space="preserve">NTMTM </w:t>
      </w:r>
      <w:r w:rsidRPr="00A44CC2">
        <w:rPr>
          <w:rFonts w:ascii="Arial" w:hAnsi="Arial" w:cs="Arial"/>
        </w:rPr>
        <w:tab/>
      </w:r>
      <w:r w:rsidRPr="00A44CC2">
        <w:rPr>
          <w:rFonts w:ascii="Arial" w:hAnsi="Arial" w:cs="Arial"/>
        </w:rPr>
        <w:tab/>
        <w:t xml:space="preserve">Northern Territory Materials Testing Manual - available at </w:t>
      </w:r>
    </w:p>
    <w:p w:rsidR="00FB7CE5" w:rsidRPr="00A44CC2" w:rsidRDefault="00F16BF0" w:rsidP="002505F2">
      <w:pPr>
        <w:rPr>
          <w:rFonts w:ascii="Arial" w:hAnsi="Arial" w:cs="Arial"/>
        </w:rPr>
      </w:pPr>
      <w:hyperlink r:id="rId38" w:history="1">
        <w:r w:rsidR="00FB7CE5" w:rsidRPr="00A44CC2">
          <w:rPr>
            <w:rStyle w:val="Hyperlink"/>
            <w:rFonts w:ascii="Arial" w:hAnsi="Arial" w:cs="Arial"/>
          </w:rPr>
          <w:t>https://transport.nt.gov.au/infrastructure/technical-standards-guidelines-and-specifications/materials-testing-manual</w:t>
        </w:r>
      </w:hyperlink>
      <w:r w:rsidR="00FB7CE5" w:rsidRPr="00A44CC2">
        <w:rPr>
          <w:rFonts w:ascii="Arial" w:hAnsi="Arial" w:cs="Arial"/>
        </w:rPr>
        <w:t xml:space="preserve">   </w:t>
      </w:r>
    </w:p>
    <w:p w:rsidR="00FB7CE5" w:rsidRPr="00A44CC2" w:rsidRDefault="00FB7CE5" w:rsidP="002505F2">
      <w:pPr>
        <w:rPr>
          <w:rFonts w:ascii="Arial" w:hAnsi="Arial" w:cs="Arial"/>
        </w:rPr>
      </w:pPr>
      <w:r w:rsidRPr="00A44CC2">
        <w:rPr>
          <w:rFonts w:ascii="Arial" w:hAnsi="Arial" w:cs="Arial"/>
        </w:rPr>
        <w:t xml:space="preserve">NTTM </w:t>
      </w:r>
      <w:r w:rsidRPr="00A44CC2">
        <w:rPr>
          <w:rFonts w:ascii="Arial" w:hAnsi="Arial" w:cs="Arial"/>
        </w:rPr>
        <w:tab/>
      </w:r>
      <w:r w:rsidRPr="00A44CC2">
        <w:rPr>
          <w:rFonts w:ascii="Arial" w:hAnsi="Arial" w:cs="Arial"/>
        </w:rPr>
        <w:tab/>
      </w:r>
      <w:r w:rsidRPr="00A44CC2">
        <w:rPr>
          <w:rFonts w:ascii="Arial" w:hAnsi="Arial" w:cs="Arial"/>
        </w:rPr>
        <w:tab/>
        <w:t>Northern Territory Test Method</w:t>
      </w:r>
    </w:p>
    <w:p w:rsidR="00FB7CE5" w:rsidRPr="00A44CC2" w:rsidRDefault="00FB7CE5" w:rsidP="002505F2">
      <w:pPr>
        <w:rPr>
          <w:rFonts w:ascii="Arial" w:hAnsi="Arial" w:cs="Arial"/>
        </w:rPr>
      </w:pPr>
      <w:r w:rsidRPr="00A44CC2">
        <w:rPr>
          <w:rFonts w:ascii="Arial" w:hAnsi="Arial" w:cs="Arial"/>
        </w:rPr>
        <w:t>PMB</w:t>
      </w:r>
      <w:r w:rsidRPr="00A44CC2">
        <w:rPr>
          <w:rFonts w:ascii="Arial" w:hAnsi="Arial" w:cs="Arial"/>
        </w:rPr>
        <w:tab/>
      </w:r>
      <w:r w:rsidRPr="00A44CC2">
        <w:rPr>
          <w:rFonts w:ascii="Arial" w:hAnsi="Arial" w:cs="Arial"/>
        </w:rPr>
        <w:tab/>
      </w:r>
      <w:r w:rsidRPr="00A44CC2">
        <w:rPr>
          <w:rFonts w:ascii="Arial" w:hAnsi="Arial" w:cs="Arial"/>
        </w:rPr>
        <w:tab/>
        <w:t>Polymer Modified Binder</w:t>
      </w:r>
    </w:p>
    <w:p w:rsidR="00FB7CE5" w:rsidRPr="00A44CC2" w:rsidRDefault="00FB7CE5" w:rsidP="002505F2">
      <w:pPr>
        <w:rPr>
          <w:rFonts w:ascii="Arial" w:hAnsi="Arial" w:cs="Arial"/>
        </w:rPr>
      </w:pPr>
      <w:r w:rsidRPr="00A44CC2">
        <w:rPr>
          <w:rFonts w:ascii="Arial" w:hAnsi="Arial" w:cs="Arial"/>
        </w:rPr>
        <w:t>PRECOATING MATERIAL:</w:t>
      </w:r>
      <w:r w:rsidRPr="00A44CC2">
        <w:rPr>
          <w:rFonts w:ascii="Arial" w:hAnsi="Arial" w:cs="Arial"/>
        </w:rPr>
        <w:tab/>
      </w:r>
      <w:r w:rsidRPr="00A44CC2">
        <w:rPr>
          <w:rFonts w:ascii="Arial" w:hAnsi="Arial" w:cs="Arial"/>
        </w:rPr>
        <w:tab/>
        <w:t>A material used for pre-coating aggregate to promote adhesion of bitumen. Do not use diesel.</w:t>
      </w:r>
    </w:p>
    <w:p w:rsidR="00FB7CE5" w:rsidRPr="00A44CC2" w:rsidRDefault="00FB7CE5" w:rsidP="002505F2">
      <w:pPr>
        <w:rPr>
          <w:rFonts w:ascii="Arial" w:hAnsi="Arial" w:cs="Arial"/>
        </w:rPr>
      </w:pPr>
      <w:r w:rsidRPr="00A44CC2">
        <w:rPr>
          <w:rFonts w:ascii="Arial" w:hAnsi="Arial" w:cs="Arial"/>
        </w:rPr>
        <w:t>PRIME</w:t>
      </w:r>
      <w:r w:rsidRPr="00A44CC2">
        <w:rPr>
          <w:rFonts w:ascii="Arial" w:hAnsi="Arial" w:cs="Arial"/>
        </w:rPr>
        <w:tab/>
      </w:r>
      <w:r w:rsidRPr="00A44CC2">
        <w:rPr>
          <w:rFonts w:ascii="Arial" w:hAnsi="Arial" w:cs="Arial"/>
        </w:rPr>
        <w:tab/>
      </w:r>
      <w:r w:rsidRPr="00A44CC2">
        <w:rPr>
          <w:rFonts w:ascii="Arial" w:hAnsi="Arial" w:cs="Arial"/>
        </w:rPr>
        <w:tab/>
        <w:t>An application of a Primer to a prepared base, without cover aggregate, to provide penetration of the surface, temporary waterproofing and to obtain a bond between the pavement and the subsequent seal or asphalt. It is a preliminary treatment to a more permanent bituminous surface.</w:t>
      </w:r>
    </w:p>
    <w:p w:rsidR="00FB7CE5" w:rsidRPr="00A44CC2" w:rsidRDefault="00FB7CE5" w:rsidP="002505F2">
      <w:pPr>
        <w:rPr>
          <w:rFonts w:ascii="Arial" w:hAnsi="Arial" w:cs="Arial"/>
        </w:rPr>
      </w:pPr>
      <w:r w:rsidRPr="00A44CC2">
        <w:rPr>
          <w:rFonts w:ascii="Arial" w:hAnsi="Arial" w:cs="Arial"/>
        </w:rPr>
        <w:t>PRIMERSEAL</w:t>
      </w:r>
      <w:r w:rsidRPr="00A44CC2">
        <w:rPr>
          <w:rFonts w:ascii="Arial" w:hAnsi="Arial" w:cs="Arial"/>
        </w:rPr>
        <w:tab/>
      </w:r>
      <w:r w:rsidRPr="00A44CC2">
        <w:rPr>
          <w:rFonts w:ascii="Arial" w:hAnsi="Arial" w:cs="Arial"/>
        </w:rPr>
        <w:tab/>
        <w:t>An application of primer binder with a fine cover aggregate to a prepared base to provide penetration of the surface and retain a light cover aggregate.</w:t>
      </w:r>
    </w:p>
    <w:p w:rsidR="00FB7CE5" w:rsidRPr="00A44CC2" w:rsidRDefault="00FB7CE5" w:rsidP="002505F2">
      <w:pPr>
        <w:rPr>
          <w:rFonts w:ascii="Arial" w:hAnsi="Arial" w:cs="Arial"/>
        </w:rPr>
      </w:pPr>
      <w:r w:rsidRPr="00A44CC2">
        <w:rPr>
          <w:rFonts w:ascii="Arial" w:hAnsi="Arial" w:cs="Arial"/>
        </w:rPr>
        <w:t>RESEAL</w:t>
      </w:r>
      <w:r w:rsidRPr="00A44CC2">
        <w:rPr>
          <w:rFonts w:ascii="Arial" w:hAnsi="Arial" w:cs="Arial"/>
        </w:rPr>
        <w:tab/>
      </w:r>
      <w:r w:rsidRPr="00A44CC2">
        <w:rPr>
          <w:rFonts w:ascii="Arial" w:hAnsi="Arial" w:cs="Arial"/>
        </w:rPr>
        <w:tab/>
        <w:t>A seal applied to an existing sealed, asphalt or concrete surface.</w:t>
      </w:r>
    </w:p>
    <w:p w:rsidR="00FB7CE5" w:rsidRPr="00A44CC2" w:rsidRDefault="00FB7CE5" w:rsidP="002505F2">
      <w:pPr>
        <w:rPr>
          <w:rFonts w:ascii="Arial" w:hAnsi="Arial" w:cs="Arial"/>
        </w:rPr>
      </w:pPr>
      <w:r w:rsidRPr="00A44CC2">
        <w:rPr>
          <w:rFonts w:ascii="Arial" w:hAnsi="Arial" w:cs="Arial"/>
        </w:rPr>
        <w:t>SAMI</w:t>
      </w:r>
      <w:r w:rsidRPr="00A44CC2">
        <w:rPr>
          <w:rFonts w:ascii="Arial" w:hAnsi="Arial" w:cs="Arial"/>
        </w:rPr>
        <w:tab/>
      </w:r>
      <w:r w:rsidRPr="00A44CC2">
        <w:rPr>
          <w:rFonts w:ascii="Arial" w:hAnsi="Arial" w:cs="Arial"/>
        </w:rPr>
        <w:tab/>
      </w:r>
      <w:r w:rsidRPr="00A44CC2">
        <w:rPr>
          <w:rFonts w:ascii="Arial" w:hAnsi="Arial" w:cs="Arial"/>
        </w:rPr>
        <w:tab/>
        <w:t>Strain Alleviating Membrane Interlayer</w:t>
      </w:r>
    </w:p>
    <w:p w:rsidR="00FB7CE5" w:rsidRPr="00A44CC2" w:rsidRDefault="00FB7CE5" w:rsidP="002505F2">
      <w:pPr>
        <w:rPr>
          <w:rFonts w:ascii="Arial" w:hAnsi="Arial" w:cs="Arial"/>
        </w:rPr>
      </w:pPr>
      <w:r w:rsidRPr="00A44CC2">
        <w:rPr>
          <w:rFonts w:ascii="Arial" w:hAnsi="Arial" w:cs="Arial"/>
        </w:rPr>
        <w:t>SEAL</w:t>
      </w:r>
      <w:r w:rsidRPr="00A44CC2">
        <w:rPr>
          <w:rFonts w:ascii="Arial" w:hAnsi="Arial" w:cs="Arial"/>
        </w:rPr>
        <w:tab/>
      </w:r>
      <w:r w:rsidRPr="00A44CC2">
        <w:rPr>
          <w:rFonts w:ascii="Arial" w:hAnsi="Arial" w:cs="Arial"/>
        </w:rPr>
        <w:tab/>
      </w:r>
      <w:r w:rsidRPr="00A44CC2">
        <w:rPr>
          <w:rFonts w:ascii="Arial" w:hAnsi="Arial" w:cs="Arial"/>
        </w:rPr>
        <w:tab/>
        <w:t>A sprayed application of bituminous binder into which aggregate is incorporated.  May include more than one application of binder and aggregate, and may include geotextile fabric.</w:t>
      </w:r>
    </w:p>
    <w:p w:rsidR="00FB7CE5" w:rsidRPr="00A44CC2" w:rsidRDefault="00FB7CE5" w:rsidP="002505F2">
      <w:pPr>
        <w:rPr>
          <w:rFonts w:ascii="Arial" w:hAnsi="Arial" w:cs="Arial"/>
        </w:rPr>
      </w:pPr>
      <w:r w:rsidRPr="00A44CC2">
        <w:rPr>
          <w:rFonts w:ascii="Arial" w:hAnsi="Arial" w:cs="Arial"/>
        </w:rPr>
        <w:t>TBA</w:t>
      </w:r>
      <w:r w:rsidRPr="00A44CC2">
        <w:rPr>
          <w:rFonts w:ascii="Arial" w:hAnsi="Arial" w:cs="Arial"/>
        </w:rPr>
        <w:tab/>
      </w:r>
      <w:r w:rsidRPr="00A44CC2">
        <w:rPr>
          <w:rFonts w:ascii="Arial" w:hAnsi="Arial" w:cs="Arial"/>
        </w:rPr>
        <w:tab/>
      </w:r>
      <w:r w:rsidRPr="00A44CC2">
        <w:rPr>
          <w:rFonts w:ascii="Arial" w:hAnsi="Arial" w:cs="Arial"/>
        </w:rPr>
        <w:tab/>
        <w:t>To be advised (by Superintendent).</w:t>
      </w:r>
    </w:p>
    <w:p w:rsidR="00FB7CE5" w:rsidRPr="00A44CC2" w:rsidRDefault="00FB7CE5" w:rsidP="002505F2">
      <w:pPr>
        <w:rPr>
          <w:rFonts w:ascii="Arial" w:hAnsi="Arial" w:cs="Arial"/>
        </w:rPr>
      </w:pPr>
      <w:r w:rsidRPr="00A44CC2">
        <w:rPr>
          <w:rFonts w:ascii="Arial" w:hAnsi="Arial" w:cs="Arial"/>
        </w:rPr>
        <w:t>TBR</w:t>
      </w:r>
      <w:r w:rsidRPr="00A44CC2">
        <w:rPr>
          <w:rFonts w:ascii="Arial" w:hAnsi="Arial" w:cs="Arial"/>
        </w:rPr>
        <w:tab/>
      </w:r>
      <w:r w:rsidRPr="00A44CC2">
        <w:rPr>
          <w:rFonts w:ascii="Arial" w:hAnsi="Arial" w:cs="Arial"/>
        </w:rPr>
        <w:tab/>
      </w:r>
      <w:r w:rsidRPr="00A44CC2">
        <w:rPr>
          <w:rFonts w:ascii="Arial" w:hAnsi="Arial" w:cs="Arial"/>
        </w:rPr>
        <w:tab/>
        <w:t>To be reported (by Contractor).</w:t>
      </w:r>
    </w:p>
    <w:p w:rsidR="00FB7CE5" w:rsidRPr="00A44CC2" w:rsidRDefault="00FB7CE5" w:rsidP="002505F2">
      <w:pPr>
        <w:rPr>
          <w:rFonts w:ascii="Arial" w:hAnsi="Arial" w:cs="Arial"/>
        </w:rPr>
      </w:pPr>
      <w:r w:rsidRPr="00A44CC2">
        <w:rPr>
          <w:rFonts w:ascii="Arial" w:hAnsi="Arial" w:cs="Arial"/>
        </w:rPr>
        <w:t>VPD</w:t>
      </w:r>
      <w:r w:rsidRPr="00A44CC2">
        <w:rPr>
          <w:rFonts w:ascii="Arial" w:hAnsi="Arial" w:cs="Arial"/>
        </w:rPr>
        <w:tab/>
      </w:r>
      <w:r w:rsidRPr="00A44CC2">
        <w:rPr>
          <w:rFonts w:ascii="Arial" w:hAnsi="Arial" w:cs="Arial"/>
        </w:rPr>
        <w:tab/>
      </w:r>
      <w:r w:rsidRPr="00A44CC2">
        <w:rPr>
          <w:rFonts w:ascii="Arial" w:hAnsi="Arial" w:cs="Arial"/>
        </w:rPr>
        <w:tab/>
        <w:t>Vehicles per day</w:t>
      </w:r>
    </w:p>
    <w:p w:rsidR="00FB7CE5" w:rsidRPr="00A44CC2" w:rsidRDefault="00FB7CE5" w:rsidP="00FB7CE5">
      <w:pPr>
        <w:pStyle w:val="Heading2"/>
        <w:ind w:left="576" w:hanging="576"/>
        <w:rPr>
          <w:rFonts w:cs="Arial"/>
        </w:rPr>
      </w:pPr>
      <w:r w:rsidRPr="00A44CC2">
        <w:rPr>
          <w:rFonts w:cs="Arial"/>
        </w:rPr>
        <w:t>SCOPE</w:t>
      </w:r>
    </w:p>
    <w:p w:rsidR="00FB7CE5" w:rsidRPr="00A44CC2" w:rsidRDefault="00FB7CE5" w:rsidP="002505F2">
      <w:pPr>
        <w:rPr>
          <w:rFonts w:ascii="Arial" w:hAnsi="Arial" w:cs="Arial"/>
        </w:rPr>
      </w:pPr>
      <w:r w:rsidRPr="00A44CC2">
        <w:rPr>
          <w:rFonts w:ascii="Arial" w:hAnsi="Arial" w:cs="Arial"/>
        </w:rPr>
        <w:t>Spray sealing treatments include:</w:t>
      </w:r>
    </w:p>
    <w:p w:rsidR="00FB7CE5" w:rsidRPr="00A44CC2" w:rsidRDefault="00FB7CE5" w:rsidP="00FB7CE5">
      <w:pPr>
        <w:pStyle w:val="ListParagraph"/>
        <w:numPr>
          <w:ilvl w:val="0"/>
          <w:numId w:val="46"/>
        </w:numPr>
        <w:rPr>
          <w:rFonts w:cs="Arial"/>
        </w:rPr>
      </w:pPr>
      <w:r w:rsidRPr="00A44CC2">
        <w:rPr>
          <w:rFonts w:cs="Arial"/>
        </w:rPr>
        <w:lastRenderedPageBreak/>
        <w:t>Prime</w:t>
      </w:r>
    </w:p>
    <w:p w:rsidR="00FB7CE5" w:rsidRPr="00A44CC2" w:rsidRDefault="00FB7CE5" w:rsidP="00FB7CE5">
      <w:pPr>
        <w:pStyle w:val="ListParagraph"/>
        <w:numPr>
          <w:ilvl w:val="0"/>
          <w:numId w:val="46"/>
        </w:numPr>
        <w:rPr>
          <w:rFonts w:cs="Arial"/>
        </w:rPr>
      </w:pPr>
      <w:r w:rsidRPr="00A44CC2">
        <w:rPr>
          <w:rFonts w:cs="Arial"/>
        </w:rPr>
        <w:t>Primerseal</w:t>
      </w:r>
    </w:p>
    <w:p w:rsidR="00FB7CE5" w:rsidRPr="00A44CC2" w:rsidRDefault="00FB7CE5" w:rsidP="00FB7CE5">
      <w:pPr>
        <w:pStyle w:val="ListParagraph"/>
        <w:numPr>
          <w:ilvl w:val="0"/>
          <w:numId w:val="46"/>
        </w:numPr>
        <w:rPr>
          <w:rFonts w:cs="Arial"/>
        </w:rPr>
      </w:pPr>
      <w:r w:rsidRPr="00A44CC2">
        <w:rPr>
          <w:rFonts w:cs="Arial"/>
        </w:rPr>
        <w:t>Enrichments</w:t>
      </w:r>
    </w:p>
    <w:p w:rsidR="00FB7CE5" w:rsidRPr="00A44CC2" w:rsidRDefault="00FB7CE5" w:rsidP="00FB7CE5">
      <w:pPr>
        <w:pStyle w:val="ListParagraph"/>
        <w:numPr>
          <w:ilvl w:val="0"/>
          <w:numId w:val="46"/>
        </w:numPr>
        <w:rPr>
          <w:rFonts w:cs="Arial"/>
        </w:rPr>
      </w:pPr>
      <w:r w:rsidRPr="00A44CC2">
        <w:rPr>
          <w:rFonts w:cs="Arial"/>
        </w:rPr>
        <w:t>Initial Seal or Reseal:</w:t>
      </w:r>
    </w:p>
    <w:p w:rsidR="00FB7CE5" w:rsidRPr="00A44CC2" w:rsidRDefault="00FB7CE5" w:rsidP="00FB7CE5">
      <w:pPr>
        <w:pStyle w:val="ListParagraph"/>
        <w:numPr>
          <w:ilvl w:val="0"/>
          <w:numId w:val="47"/>
        </w:numPr>
        <w:rPr>
          <w:rFonts w:cs="Arial"/>
        </w:rPr>
      </w:pPr>
      <w:r w:rsidRPr="00A44CC2">
        <w:rPr>
          <w:rFonts w:cs="Arial"/>
        </w:rPr>
        <w:t>With conventional bitumen, cutback bitumen or bitumen emulsion binder</w:t>
      </w:r>
    </w:p>
    <w:p w:rsidR="00FB7CE5" w:rsidRPr="00A44CC2" w:rsidRDefault="00FB7CE5" w:rsidP="00FB7CE5">
      <w:pPr>
        <w:pStyle w:val="ListParagraph"/>
        <w:numPr>
          <w:ilvl w:val="0"/>
          <w:numId w:val="47"/>
        </w:numPr>
        <w:rPr>
          <w:rFonts w:cs="Arial"/>
        </w:rPr>
      </w:pPr>
      <w:r w:rsidRPr="00A44CC2">
        <w:rPr>
          <w:rFonts w:cs="Arial"/>
        </w:rPr>
        <w:t>With modified binder</w:t>
      </w:r>
    </w:p>
    <w:p w:rsidR="00FB7CE5" w:rsidRPr="00A44CC2" w:rsidRDefault="00FB7CE5" w:rsidP="00FB7CE5">
      <w:pPr>
        <w:pStyle w:val="ListParagraph"/>
        <w:numPr>
          <w:ilvl w:val="0"/>
          <w:numId w:val="47"/>
        </w:numPr>
        <w:rPr>
          <w:rFonts w:cs="Arial"/>
        </w:rPr>
      </w:pPr>
      <w:r w:rsidRPr="00A44CC2">
        <w:rPr>
          <w:rFonts w:cs="Arial"/>
        </w:rPr>
        <w:t>Incorporating geotextile fabric reinforcement.</w:t>
      </w:r>
    </w:p>
    <w:p w:rsidR="00FB7CE5" w:rsidRPr="00A44CC2" w:rsidRDefault="00FB7CE5" w:rsidP="002505F2">
      <w:pPr>
        <w:rPr>
          <w:rFonts w:ascii="Arial" w:hAnsi="Arial" w:cs="Arial"/>
        </w:rPr>
      </w:pPr>
      <w:r w:rsidRPr="00A44CC2">
        <w:rPr>
          <w:rFonts w:ascii="Arial" w:hAnsi="Arial" w:cs="Arial"/>
        </w:rPr>
        <w:t>Spray sealing work consists of:</w:t>
      </w:r>
    </w:p>
    <w:p w:rsidR="00FB7CE5" w:rsidRPr="00A44CC2" w:rsidRDefault="00FB7CE5" w:rsidP="00FB7CE5">
      <w:pPr>
        <w:pStyle w:val="ListParagraph"/>
        <w:numPr>
          <w:ilvl w:val="0"/>
          <w:numId w:val="48"/>
        </w:numPr>
        <w:rPr>
          <w:rFonts w:cs="Arial"/>
        </w:rPr>
      </w:pPr>
      <w:r w:rsidRPr="00A44CC2">
        <w:rPr>
          <w:rFonts w:cs="Arial"/>
        </w:rPr>
        <w:t>Supply and delivery of materials.</w:t>
      </w:r>
    </w:p>
    <w:p w:rsidR="00FB7CE5" w:rsidRPr="00A44CC2" w:rsidRDefault="00FB7CE5" w:rsidP="00FB7CE5">
      <w:pPr>
        <w:pStyle w:val="ListParagraph"/>
        <w:numPr>
          <w:ilvl w:val="0"/>
          <w:numId w:val="48"/>
        </w:numPr>
        <w:rPr>
          <w:rFonts w:cs="Arial"/>
        </w:rPr>
      </w:pPr>
      <w:r w:rsidRPr="00A44CC2">
        <w:rPr>
          <w:rFonts w:cs="Arial"/>
        </w:rPr>
        <w:t>Storage and handling of raw materials.</w:t>
      </w:r>
    </w:p>
    <w:p w:rsidR="00FB7CE5" w:rsidRPr="00A44CC2" w:rsidRDefault="00FB7CE5" w:rsidP="00FB7CE5">
      <w:pPr>
        <w:pStyle w:val="ListParagraph"/>
        <w:numPr>
          <w:ilvl w:val="0"/>
          <w:numId w:val="48"/>
        </w:numPr>
        <w:rPr>
          <w:rFonts w:cs="Arial"/>
        </w:rPr>
      </w:pPr>
      <w:r w:rsidRPr="00A44CC2">
        <w:rPr>
          <w:rFonts w:cs="Arial"/>
        </w:rPr>
        <w:t>Precoating of aggregate.</w:t>
      </w:r>
    </w:p>
    <w:p w:rsidR="00FB7CE5" w:rsidRPr="00A44CC2" w:rsidRDefault="00FB7CE5" w:rsidP="00FB7CE5">
      <w:pPr>
        <w:pStyle w:val="ListParagraph"/>
        <w:numPr>
          <w:ilvl w:val="0"/>
          <w:numId w:val="48"/>
        </w:numPr>
        <w:rPr>
          <w:rFonts w:cs="Arial"/>
        </w:rPr>
      </w:pPr>
      <w:r w:rsidRPr="00A44CC2">
        <w:rPr>
          <w:rFonts w:cs="Arial"/>
        </w:rPr>
        <w:t>Final preparation of surface to receive spray seal treatments.</w:t>
      </w:r>
    </w:p>
    <w:p w:rsidR="00FB7CE5" w:rsidRPr="00A44CC2" w:rsidRDefault="00FB7CE5" w:rsidP="00FB7CE5">
      <w:pPr>
        <w:pStyle w:val="ListParagraph"/>
        <w:numPr>
          <w:ilvl w:val="0"/>
          <w:numId w:val="48"/>
        </w:numPr>
        <w:rPr>
          <w:rFonts w:cs="Arial"/>
        </w:rPr>
      </w:pPr>
      <w:r w:rsidRPr="00A44CC2">
        <w:rPr>
          <w:rFonts w:cs="Arial"/>
        </w:rPr>
        <w:t>Preparation of bituminous materials.</w:t>
      </w:r>
    </w:p>
    <w:p w:rsidR="00FB7CE5" w:rsidRPr="00A44CC2" w:rsidRDefault="00FB7CE5" w:rsidP="00FB7CE5">
      <w:pPr>
        <w:pStyle w:val="ListParagraph"/>
        <w:numPr>
          <w:ilvl w:val="0"/>
          <w:numId w:val="48"/>
        </w:numPr>
        <w:rPr>
          <w:rFonts w:cs="Arial"/>
        </w:rPr>
      </w:pPr>
      <w:r w:rsidRPr="00A44CC2">
        <w:rPr>
          <w:rFonts w:cs="Arial"/>
        </w:rPr>
        <w:t>Recording of spray sealing works.</w:t>
      </w:r>
    </w:p>
    <w:p w:rsidR="00FB7CE5" w:rsidRPr="00A44CC2" w:rsidRDefault="00FB7CE5" w:rsidP="00FB7CE5">
      <w:pPr>
        <w:pStyle w:val="ListParagraph"/>
        <w:numPr>
          <w:ilvl w:val="0"/>
          <w:numId w:val="48"/>
        </w:numPr>
        <w:rPr>
          <w:rFonts w:cs="Arial"/>
        </w:rPr>
      </w:pPr>
      <w:r w:rsidRPr="00A44CC2">
        <w:rPr>
          <w:rFonts w:cs="Arial"/>
        </w:rPr>
        <w:t>Sampling of Bituminous Products</w:t>
      </w:r>
    </w:p>
    <w:p w:rsidR="00FB7CE5" w:rsidRPr="00A44CC2" w:rsidRDefault="00FB7CE5" w:rsidP="00FB7CE5">
      <w:pPr>
        <w:pStyle w:val="ListParagraph"/>
        <w:numPr>
          <w:ilvl w:val="0"/>
          <w:numId w:val="48"/>
        </w:numPr>
        <w:rPr>
          <w:rFonts w:cs="Arial"/>
        </w:rPr>
      </w:pPr>
      <w:r w:rsidRPr="00A44CC2">
        <w:rPr>
          <w:rFonts w:cs="Arial"/>
        </w:rPr>
        <w:t>Application of primer and/or primerbinder and/or binder.</w:t>
      </w:r>
    </w:p>
    <w:p w:rsidR="00FB7CE5" w:rsidRPr="00A44CC2" w:rsidRDefault="00FB7CE5" w:rsidP="00FB7CE5">
      <w:pPr>
        <w:pStyle w:val="ListParagraph"/>
        <w:numPr>
          <w:ilvl w:val="0"/>
          <w:numId w:val="48"/>
        </w:numPr>
        <w:rPr>
          <w:rFonts w:cs="Arial"/>
        </w:rPr>
      </w:pPr>
      <w:r w:rsidRPr="00A44CC2">
        <w:rPr>
          <w:rFonts w:cs="Arial"/>
        </w:rPr>
        <w:t>Spreading and rolling of aggregate.</w:t>
      </w:r>
    </w:p>
    <w:p w:rsidR="00FB7CE5" w:rsidRPr="00A44CC2" w:rsidRDefault="00FB7CE5" w:rsidP="00FB7CE5">
      <w:pPr>
        <w:pStyle w:val="ListParagraph"/>
        <w:numPr>
          <w:ilvl w:val="0"/>
          <w:numId w:val="48"/>
        </w:numPr>
        <w:rPr>
          <w:rFonts w:cs="Arial"/>
        </w:rPr>
      </w:pPr>
      <w:r w:rsidRPr="00A44CC2">
        <w:rPr>
          <w:rFonts w:cs="Arial"/>
        </w:rPr>
        <w:t>Removal of loose aggregate.</w:t>
      </w:r>
    </w:p>
    <w:p w:rsidR="00FB7CE5" w:rsidRPr="00A44CC2" w:rsidRDefault="00FB7CE5" w:rsidP="00FB7CE5">
      <w:pPr>
        <w:pStyle w:val="ListParagraph"/>
        <w:numPr>
          <w:ilvl w:val="0"/>
          <w:numId w:val="48"/>
        </w:numPr>
        <w:rPr>
          <w:rFonts w:cs="Arial"/>
        </w:rPr>
      </w:pPr>
      <w:r w:rsidRPr="00A44CC2">
        <w:rPr>
          <w:rFonts w:cs="Arial"/>
        </w:rPr>
        <w:t>Traffic Control</w:t>
      </w:r>
    </w:p>
    <w:p w:rsidR="00FB7CE5" w:rsidRPr="00A44CC2" w:rsidRDefault="00FB7CE5" w:rsidP="00FB7CE5">
      <w:pPr>
        <w:pStyle w:val="ListParagraph"/>
        <w:numPr>
          <w:ilvl w:val="0"/>
          <w:numId w:val="48"/>
        </w:numPr>
        <w:rPr>
          <w:rFonts w:cs="Arial"/>
        </w:rPr>
      </w:pPr>
      <w:r w:rsidRPr="00A44CC2">
        <w:rPr>
          <w:rFonts w:cs="Arial"/>
        </w:rPr>
        <w:t>Installation of temporary pavement markers</w:t>
      </w:r>
    </w:p>
    <w:p w:rsidR="00FB7CE5" w:rsidRPr="00A44CC2" w:rsidRDefault="00FB7CE5" w:rsidP="00FB7CE5">
      <w:pPr>
        <w:pStyle w:val="ListParagraph"/>
        <w:numPr>
          <w:ilvl w:val="0"/>
          <w:numId w:val="48"/>
        </w:numPr>
        <w:rPr>
          <w:rFonts w:cs="Arial"/>
        </w:rPr>
      </w:pPr>
      <w:r w:rsidRPr="00A44CC2">
        <w:rPr>
          <w:rFonts w:cs="Arial"/>
        </w:rPr>
        <w:t>Installation and retrieval of after-care signage</w:t>
      </w:r>
    </w:p>
    <w:p w:rsidR="00FB7CE5" w:rsidRPr="00A44CC2" w:rsidRDefault="00FB7CE5" w:rsidP="00FB7CE5">
      <w:pPr>
        <w:pStyle w:val="ListParagraph"/>
        <w:numPr>
          <w:ilvl w:val="0"/>
          <w:numId w:val="48"/>
        </w:numPr>
        <w:rPr>
          <w:rFonts w:cs="Arial"/>
        </w:rPr>
      </w:pPr>
      <w:r w:rsidRPr="00A44CC2">
        <w:rPr>
          <w:rFonts w:cs="Arial"/>
        </w:rPr>
        <w:t>Traceability of works and materials</w:t>
      </w:r>
    </w:p>
    <w:p w:rsidR="00FB7CE5" w:rsidRPr="00A44CC2" w:rsidRDefault="00FB7CE5" w:rsidP="00FB7CE5">
      <w:pPr>
        <w:pStyle w:val="Heading2"/>
        <w:ind w:left="576" w:hanging="576"/>
        <w:rPr>
          <w:rFonts w:cs="Arial"/>
        </w:rPr>
      </w:pPr>
      <w:r w:rsidRPr="00A44CC2">
        <w:rPr>
          <w:rFonts w:cs="Arial"/>
        </w:rPr>
        <w:t>MATERIAL REQUIREMENTS</w:t>
      </w:r>
    </w:p>
    <w:p w:rsidR="00FB7CE5" w:rsidRPr="00A44CC2" w:rsidRDefault="00FB7CE5" w:rsidP="002505F2">
      <w:pPr>
        <w:pStyle w:val="Heading3"/>
      </w:pPr>
      <w:r w:rsidRPr="00A44CC2">
        <w:t>Aggregates</w:t>
      </w:r>
    </w:p>
    <w:p w:rsidR="00FB7CE5" w:rsidRPr="00A44CC2" w:rsidRDefault="00FB7CE5" w:rsidP="002505F2">
      <w:pPr>
        <w:rPr>
          <w:rFonts w:ascii="Arial" w:hAnsi="Arial" w:cs="Arial"/>
        </w:rPr>
      </w:pPr>
      <w:r w:rsidRPr="00A44CC2">
        <w:rPr>
          <w:rFonts w:ascii="Arial" w:hAnsi="Arial" w:cs="Arial"/>
        </w:rPr>
        <w:t>Aggregates must be clean, hard, durable, skid resistant, dry crushed stone, or gravel of uniform quality free from noxious weeds and other deleterious material, and conform with the properties specified. Minimum 3 crushed faces.</w:t>
      </w:r>
    </w:p>
    <w:p w:rsidR="00FB7CE5" w:rsidRPr="00A44CC2" w:rsidRDefault="00FB7CE5" w:rsidP="002505F2">
      <w:pPr>
        <w:rPr>
          <w:rFonts w:ascii="Arial" w:hAnsi="Arial" w:cs="Arial"/>
        </w:rPr>
      </w:pPr>
      <w:r w:rsidRPr="00A44CC2">
        <w:rPr>
          <w:rFonts w:ascii="Arial" w:hAnsi="Arial" w:cs="Arial"/>
        </w:rPr>
        <w:t xml:space="preserve">Nominate source of aggregate supply. Submit to the Superintendent current NATA endorsed test result certificates providing evidence that the nominated aggregate supply conforms to specified properties.  Aggregate used for testing must be sampled from project site and must conform to the </w:t>
      </w:r>
      <w:r w:rsidRPr="00A44CC2">
        <w:rPr>
          <w:rFonts w:ascii="Arial" w:hAnsi="Arial" w:cs="Arial"/>
          <w:b/>
          <w:i/>
        </w:rPr>
        <w:t>Table - Aggregate Grading and Average Least Dimension (ALD)</w:t>
      </w:r>
      <w:r w:rsidRPr="00A44CC2">
        <w:rPr>
          <w:rFonts w:ascii="Arial" w:hAnsi="Arial" w:cs="Arial"/>
        </w:rPr>
        <w:t xml:space="preserve">, and must conform to the </w:t>
      </w:r>
      <w:r w:rsidRPr="00A44CC2">
        <w:rPr>
          <w:rFonts w:ascii="Arial" w:hAnsi="Arial" w:cs="Arial"/>
          <w:b/>
          <w:i/>
        </w:rPr>
        <w:t>Table - Aggregate Properties - Construction.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215"/>
        <w:gridCol w:w="1351"/>
        <w:gridCol w:w="1351"/>
        <w:gridCol w:w="1215"/>
        <w:gridCol w:w="1078"/>
        <w:gridCol w:w="1217"/>
      </w:tblGrid>
      <w:tr w:rsidR="00FB7CE5" w:rsidRPr="00A44CC2" w:rsidTr="00A97DFA">
        <w:trPr>
          <w:cantSplit/>
          <w:trHeight w:val="113"/>
        </w:trPr>
        <w:tc>
          <w:tcPr>
            <w:tcW w:w="5000" w:type="pct"/>
            <w:gridSpan w:val="7"/>
            <w:vAlign w:val="center"/>
          </w:tcPr>
          <w:p w:rsidR="00FB7CE5" w:rsidRPr="00A44CC2" w:rsidRDefault="00FB7CE5" w:rsidP="00A97DFA">
            <w:pPr>
              <w:spacing w:after="0"/>
              <w:rPr>
                <w:rFonts w:ascii="Arial" w:hAnsi="Arial" w:cs="Arial"/>
                <w:b/>
              </w:rPr>
            </w:pPr>
            <w:r w:rsidRPr="00A44CC2">
              <w:rPr>
                <w:rFonts w:ascii="Arial" w:hAnsi="Arial" w:cs="Arial"/>
                <w:b/>
              </w:rPr>
              <w:t>Table - Aggregate Grading and Average Least Dimension (ALD)</w:t>
            </w:r>
          </w:p>
        </w:tc>
      </w:tr>
      <w:tr w:rsidR="00FB7CE5" w:rsidRPr="00A44CC2" w:rsidTr="00A97DFA">
        <w:trPr>
          <w:cantSplit/>
          <w:trHeight w:val="381"/>
        </w:trPr>
        <w:tc>
          <w:tcPr>
            <w:tcW w:w="881" w:type="pct"/>
            <w:vMerge w:val="restart"/>
            <w:vAlign w:val="center"/>
          </w:tcPr>
          <w:p w:rsidR="00FB7CE5" w:rsidRPr="00A44CC2" w:rsidRDefault="00FB7CE5" w:rsidP="00A97DFA">
            <w:pPr>
              <w:spacing w:after="0"/>
              <w:rPr>
                <w:rFonts w:ascii="Arial" w:hAnsi="Arial" w:cs="Arial"/>
                <w:b/>
              </w:rPr>
            </w:pPr>
            <w:r w:rsidRPr="00A44CC2">
              <w:rPr>
                <w:rFonts w:ascii="Arial" w:hAnsi="Arial" w:cs="Arial"/>
                <w:b/>
              </w:rPr>
              <w:t>Sieve Size</w:t>
            </w:r>
          </w:p>
          <w:p w:rsidR="00FB7CE5" w:rsidRPr="00A44CC2" w:rsidRDefault="00FB7CE5" w:rsidP="00A97DFA">
            <w:pPr>
              <w:spacing w:after="0"/>
              <w:rPr>
                <w:rFonts w:ascii="Arial" w:hAnsi="Arial" w:cs="Arial"/>
                <w:b/>
              </w:rPr>
            </w:pPr>
            <w:r w:rsidRPr="00A44CC2">
              <w:rPr>
                <w:rFonts w:ascii="Arial" w:hAnsi="Arial" w:cs="Arial"/>
                <w:b/>
              </w:rPr>
              <w:t>(mm)</w:t>
            </w:r>
          </w:p>
        </w:tc>
        <w:tc>
          <w:tcPr>
            <w:tcW w:w="4119" w:type="pct"/>
            <w:gridSpan w:val="6"/>
            <w:vAlign w:val="center"/>
          </w:tcPr>
          <w:p w:rsidR="00FB7CE5" w:rsidRPr="00A44CC2" w:rsidRDefault="00FB7CE5" w:rsidP="00A97DFA">
            <w:pPr>
              <w:spacing w:after="0"/>
              <w:rPr>
                <w:rFonts w:ascii="Arial" w:hAnsi="Arial" w:cs="Arial"/>
                <w:b/>
              </w:rPr>
            </w:pPr>
            <w:r w:rsidRPr="00A44CC2">
              <w:rPr>
                <w:rFonts w:ascii="Arial" w:hAnsi="Arial" w:cs="Arial"/>
                <w:b/>
              </w:rPr>
              <w:t>% Passing (Dry Mass)</w:t>
            </w:r>
          </w:p>
        </w:tc>
      </w:tr>
      <w:tr w:rsidR="00FB7CE5" w:rsidRPr="00A44CC2" w:rsidTr="00A97DFA">
        <w:trPr>
          <w:cantSplit/>
          <w:trHeight w:val="203"/>
        </w:trPr>
        <w:tc>
          <w:tcPr>
            <w:tcW w:w="881" w:type="pct"/>
            <w:vMerge/>
            <w:vAlign w:val="center"/>
          </w:tcPr>
          <w:p w:rsidR="00FB7CE5" w:rsidRPr="00A44CC2" w:rsidRDefault="00FB7CE5" w:rsidP="00A97DFA">
            <w:pPr>
              <w:spacing w:after="0"/>
              <w:rPr>
                <w:rFonts w:ascii="Arial" w:hAnsi="Arial" w:cs="Arial"/>
                <w:b/>
              </w:rPr>
            </w:pPr>
          </w:p>
        </w:tc>
        <w:tc>
          <w:tcPr>
            <w:tcW w:w="4119" w:type="pct"/>
            <w:gridSpan w:val="6"/>
            <w:vAlign w:val="center"/>
          </w:tcPr>
          <w:p w:rsidR="00FB7CE5" w:rsidRPr="00A44CC2" w:rsidRDefault="00FB7CE5" w:rsidP="00A97DFA">
            <w:pPr>
              <w:spacing w:after="0"/>
              <w:rPr>
                <w:rFonts w:ascii="Arial" w:hAnsi="Arial" w:cs="Arial"/>
                <w:b/>
              </w:rPr>
            </w:pPr>
            <w:r w:rsidRPr="00A44CC2">
              <w:rPr>
                <w:rFonts w:ascii="Arial" w:hAnsi="Arial" w:cs="Arial"/>
                <w:b/>
              </w:rPr>
              <w:t>Nominal Size of Aggregate</w:t>
            </w:r>
          </w:p>
        </w:tc>
      </w:tr>
      <w:tr w:rsidR="00FB7CE5" w:rsidRPr="00A44CC2" w:rsidTr="00A97DFA">
        <w:trPr>
          <w:cantSplit/>
          <w:trHeight w:val="113"/>
        </w:trPr>
        <w:tc>
          <w:tcPr>
            <w:tcW w:w="881" w:type="pct"/>
            <w:vAlign w:val="center"/>
          </w:tcPr>
          <w:p w:rsidR="00FB7CE5" w:rsidRPr="00A44CC2" w:rsidRDefault="00FB7CE5" w:rsidP="00A97DFA">
            <w:pPr>
              <w:spacing w:after="0"/>
              <w:rPr>
                <w:rFonts w:ascii="Arial" w:hAnsi="Arial" w:cs="Arial"/>
                <w:b/>
              </w:rPr>
            </w:pPr>
          </w:p>
        </w:tc>
        <w:tc>
          <w:tcPr>
            <w:tcW w:w="674" w:type="pct"/>
            <w:vAlign w:val="center"/>
          </w:tcPr>
          <w:p w:rsidR="00FB7CE5" w:rsidRPr="00A44CC2" w:rsidRDefault="00FB7CE5" w:rsidP="00A97DFA">
            <w:pPr>
              <w:spacing w:after="0"/>
              <w:rPr>
                <w:rFonts w:ascii="Arial" w:hAnsi="Arial" w:cs="Arial"/>
                <w:b/>
              </w:rPr>
            </w:pPr>
            <w:r w:rsidRPr="00A44CC2">
              <w:rPr>
                <w:rFonts w:ascii="Arial" w:hAnsi="Arial" w:cs="Arial"/>
                <w:b/>
              </w:rPr>
              <w:t>20 mm</w:t>
            </w:r>
          </w:p>
        </w:tc>
        <w:tc>
          <w:tcPr>
            <w:tcW w:w="749" w:type="pct"/>
            <w:vAlign w:val="center"/>
          </w:tcPr>
          <w:p w:rsidR="00FB7CE5" w:rsidRPr="00A44CC2" w:rsidRDefault="00FB7CE5" w:rsidP="00A97DFA">
            <w:pPr>
              <w:spacing w:after="0"/>
              <w:rPr>
                <w:rFonts w:ascii="Arial" w:hAnsi="Arial" w:cs="Arial"/>
                <w:b/>
              </w:rPr>
            </w:pPr>
            <w:r w:rsidRPr="00A44CC2">
              <w:rPr>
                <w:rFonts w:ascii="Arial" w:hAnsi="Arial" w:cs="Arial"/>
                <w:b/>
              </w:rPr>
              <w:t>16 mm</w:t>
            </w:r>
          </w:p>
        </w:tc>
        <w:tc>
          <w:tcPr>
            <w:tcW w:w="749" w:type="pct"/>
            <w:vAlign w:val="center"/>
          </w:tcPr>
          <w:p w:rsidR="00FB7CE5" w:rsidRPr="00A44CC2" w:rsidRDefault="00FB7CE5" w:rsidP="00A97DFA">
            <w:pPr>
              <w:spacing w:after="0"/>
              <w:rPr>
                <w:rFonts w:ascii="Arial" w:hAnsi="Arial" w:cs="Arial"/>
                <w:b/>
              </w:rPr>
            </w:pPr>
            <w:r w:rsidRPr="00A44CC2">
              <w:rPr>
                <w:rFonts w:ascii="Arial" w:hAnsi="Arial" w:cs="Arial"/>
                <w:b/>
              </w:rPr>
              <w:t>14 mm</w:t>
            </w:r>
          </w:p>
        </w:tc>
        <w:tc>
          <w:tcPr>
            <w:tcW w:w="674" w:type="pct"/>
            <w:vAlign w:val="center"/>
          </w:tcPr>
          <w:p w:rsidR="00FB7CE5" w:rsidRPr="00A44CC2" w:rsidRDefault="00FB7CE5" w:rsidP="00A97DFA">
            <w:pPr>
              <w:spacing w:after="0"/>
              <w:rPr>
                <w:rFonts w:ascii="Arial" w:hAnsi="Arial" w:cs="Arial"/>
                <w:b/>
              </w:rPr>
            </w:pPr>
            <w:r w:rsidRPr="00A44CC2">
              <w:rPr>
                <w:rFonts w:ascii="Arial" w:hAnsi="Arial" w:cs="Arial"/>
                <w:b/>
              </w:rPr>
              <w:t>10 mm</w:t>
            </w:r>
          </w:p>
        </w:tc>
        <w:tc>
          <w:tcPr>
            <w:tcW w:w="598" w:type="pct"/>
            <w:vAlign w:val="center"/>
          </w:tcPr>
          <w:p w:rsidR="00FB7CE5" w:rsidRPr="00A44CC2" w:rsidRDefault="00FB7CE5" w:rsidP="00A97DFA">
            <w:pPr>
              <w:spacing w:after="0"/>
              <w:rPr>
                <w:rFonts w:ascii="Arial" w:hAnsi="Arial" w:cs="Arial"/>
                <w:b/>
              </w:rPr>
            </w:pPr>
            <w:r w:rsidRPr="00A44CC2">
              <w:rPr>
                <w:rFonts w:ascii="Arial" w:hAnsi="Arial" w:cs="Arial"/>
                <w:b/>
              </w:rPr>
              <w:t>7 mm</w:t>
            </w:r>
          </w:p>
        </w:tc>
        <w:tc>
          <w:tcPr>
            <w:tcW w:w="675" w:type="pct"/>
            <w:vAlign w:val="center"/>
          </w:tcPr>
          <w:p w:rsidR="00FB7CE5" w:rsidRPr="00A44CC2" w:rsidRDefault="00FB7CE5" w:rsidP="00A97DFA">
            <w:pPr>
              <w:spacing w:after="0"/>
              <w:rPr>
                <w:rFonts w:ascii="Arial" w:hAnsi="Arial" w:cs="Arial"/>
                <w:b/>
              </w:rPr>
            </w:pPr>
            <w:r w:rsidRPr="00A44CC2">
              <w:rPr>
                <w:rFonts w:ascii="Arial" w:hAnsi="Arial" w:cs="Arial"/>
                <w:b/>
              </w:rPr>
              <w:t>5 mm</w:t>
            </w:r>
          </w:p>
        </w:tc>
      </w:tr>
      <w:tr w:rsidR="00FB7CE5" w:rsidRPr="00A44CC2" w:rsidTr="00A97DFA">
        <w:trPr>
          <w:cantSplit/>
          <w:trHeight w:val="113"/>
        </w:trPr>
        <w:tc>
          <w:tcPr>
            <w:tcW w:w="881" w:type="pct"/>
            <w:vAlign w:val="center"/>
          </w:tcPr>
          <w:p w:rsidR="00FB7CE5" w:rsidRPr="00A44CC2" w:rsidRDefault="00FB7CE5" w:rsidP="00A97DFA">
            <w:pPr>
              <w:spacing w:after="0"/>
              <w:rPr>
                <w:rFonts w:ascii="Arial" w:hAnsi="Arial" w:cs="Arial"/>
              </w:rPr>
            </w:pPr>
            <w:r w:rsidRPr="00A44CC2">
              <w:rPr>
                <w:rFonts w:ascii="Arial" w:hAnsi="Arial" w:cs="Arial"/>
              </w:rPr>
              <w:t>26.5</w:t>
            </w:r>
          </w:p>
        </w:tc>
        <w:tc>
          <w:tcPr>
            <w:tcW w:w="674" w:type="pct"/>
            <w:vAlign w:val="center"/>
          </w:tcPr>
          <w:p w:rsidR="00FB7CE5" w:rsidRPr="00A44CC2" w:rsidRDefault="00FB7CE5" w:rsidP="00A97DFA">
            <w:pPr>
              <w:spacing w:after="0"/>
              <w:rPr>
                <w:rFonts w:ascii="Arial" w:hAnsi="Arial" w:cs="Arial"/>
              </w:rPr>
            </w:pPr>
            <w:r w:rsidRPr="00A44CC2">
              <w:rPr>
                <w:rFonts w:ascii="Arial" w:hAnsi="Arial" w:cs="Arial"/>
              </w:rPr>
              <w:t>100</w:t>
            </w:r>
          </w:p>
        </w:tc>
        <w:tc>
          <w:tcPr>
            <w:tcW w:w="749" w:type="pct"/>
            <w:vAlign w:val="center"/>
          </w:tcPr>
          <w:p w:rsidR="00FB7CE5" w:rsidRPr="00A44CC2" w:rsidRDefault="00FB7CE5" w:rsidP="00A97DFA">
            <w:pPr>
              <w:spacing w:after="0"/>
              <w:rPr>
                <w:rFonts w:ascii="Arial" w:hAnsi="Arial" w:cs="Arial"/>
              </w:rPr>
            </w:pPr>
          </w:p>
        </w:tc>
        <w:tc>
          <w:tcPr>
            <w:tcW w:w="749" w:type="pct"/>
            <w:vAlign w:val="center"/>
          </w:tcPr>
          <w:p w:rsidR="00FB7CE5" w:rsidRPr="00A44CC2" w:rsidRDefault="00FB7CE5" w:rsidP="00A97DFA">
            <w:pPr>
              <w:spacing w:after="0"/>
              <w:rPr>
                <w:rFonts w:ascii="Arial" w:hAnsi="Arial" w:cs="Arial"/>
              </w:rPr>
            </w:pPr>
          </w:p>
        </w:tc>
        <w:tc>
          <w:tcPr>
            <w:tcW w:w="674" w:type="pct"/>
            <w:vAlign w:val="center"/>
          </w:tcPr>
          <w:p w:rsidR="00FB7CE5" w:rsidRPr="00A44CC2" w:rsidRDefault="00FB7CE5" w:rsidP="00A97DFA">
            <w:pPr>
              <w:spacing w:after="0"/>
              <w:rPr>
                <w:rFonts w:ascii="Arial" w:hAnsi="Arial" w:cs="Arial"/>
              </w:rPr>
            </w:pPr>
          </w:p>
        </w:tc>
        <w:tc>
          <w:tcPr>
            <w:tcW w:w="598" w:type="pct"/>
            <w:vAlign w:val="center"/>
          </w:tcPr>
          <w:p w:rsidR="00FB7CE5" w:rsidRPr="00A44CC2" w:rsidRDefault="00FB7CE5" w:rsidP="00A97DFA">
            <w:pPr>
              <w:spacing w:after="0"/>
              <w:rPr>
                <w:rFonts w:ascii="Arial" w:hAnsi="Arial" w:cs="Arial"/>
              </w:rPr>
            </w:pPr>
          </w:p>
        </w:tc>
        <w:tc>
          <w:tcPr>
            <w:tcW w:w="675" w:type="pct"/>
            <w:vAlign w:val="center"/>
          </w:tcPr>
          <w:p w:rsidR="00FB7CE5" w:rsidRPr="00A44CC2" w:rsidRDefault="00FB7CE5" w:rsidP="00A97DFA">
            <w:pPr>
              <w:spacing w:after="0"/>
              <w:rPr>
                <w:rFonts w:ascii="Arial" w:hAnsi="Arial" w:cs="Arial"/>
              </w:rPr>
            </w:pPr>
          </w:p>
        </w:tc>
      </w:tr>
      <w:tr w:rsidR="00FB7CE5" w:rsidRPr="00A44CC2" w:rsidTr="00A97DFA">
        <w:trPr>
          <w:cantSplit/>
          <w:trHeight w:val="113"/>
        </w:trPr>
        <w:tc>
          <w:tcPr>
            <w:tcW w:w="881" w:type="pct"/>
            <w:vAlign w:val="center"/>
          </w:tcPr>
          <w:p w:rsidR="00FB7CE5" w:rsidRPr="00A44CC2" w:rsidRDefault="00FB7CE5" w:rsidP="00A97DFA">
            <w:pPr>
              <w:spacing w:after="0"/>
              <w:rPr>
                <w:rFonts w:ascii="Arial" w:hAnsi="Arial" w:cs="Arial"/>
              </w:rPr>
            </w:pPr>
            <w:r w:rsidRPr="00A44CC2">
              <w:rPr>
                <w:rFonts w:ascii="Arial" w:hAnsi="Arial" w:cs="Arial"/>
              </w:rPr>
              <w:t>19.0</w:t>
            </w:r>
          </w:p>
        </w:tc>
        <w:tc>
          <w:tcPr>
            <w:tcW w:w="674" w:type="pct"/>
            <w:vAlign w:val="center"/>
          </w:tcPr>
          <w:p w:rsidR="00FB7CE5" w:rsidRPr="00A44CC2" w:rsidRDefault="00FB7CE5" w:rsidP="00A97DFA">
            <w:pPr>
              <w:spacing w:after="0"/>
              <w:rPr>
                <w:rFonts w:ascii="Arial" w:hAnsi="Arial" w:cs="Arial"/>
              </w:rPr>
            </w:pPr>
            <w:r w:rsidRPr="00A44CC2">
              <w:rPr>
                <w:rFonts w:ascii="Arial" w:hAnsi="Arial" w:cs="Arial"/>
              </w:rPr>
              <w:t>85 </w:t>
            </w:r>
            <w:r w:rsidRPr="00A44CC2">
              <w:rPr>
                <w:rFonts w:ascii="Arial" w:hAnsi="Arial" w:cs="Arial"/>
              </w:rPr>
              <w:noBreakHyphen/>
              <w:t> 100</w:t>
            </w:r>
          </w:p>
        </w:tc>
        <w:tc>
          <w:tcPr>
            <w:tcW w:w="749" w:type="pct"/>
            <w:vAlign w:val="center"/>
          </w:tcPr>
          <w:p w:rsidR="00FB7CE5" w:rsidRPr="00A44CC2" w:rsidRDefault="00FB7CE5" w:rsidP="00A97DFA">
            <w:pPr>
              <w:spacing w:after="0"/>
              <w:rPr>
                <w:rFonts w:ascii="Arial" w:hAnsi="Arial" w:cs="Arial"/>
              </w:rPr>
            </w:pPr>
            <w:r w:rsidRPr="00A44CC2">
              <w:rPr>
                <w:rFonts w:ascii="Arial" w:hAnsi="Arial" w:cs="Arial"/>
              </w:rPr>
              <w:t>100</w:t>
            </w:r>
          </w:p>
        </w:tc>
        <w:tc>
          <w:tcPr>
            <w:tcW w:w="749" w:type="pct"/>
            <w:vAlign w:val="center"/>
          </w:tcPr>
          <w:p w:rsidR="00FB7CE5" w:rsidRPr="00A44CC2" w:rsidRDefault="00FB7CE5" w:rsidP="00A97DFA">
            <w:pPr>
              <w:spacing w:after="0"/>
              <w:rPr>
                <w:rFonts w:ascii="Arial" w:hAnsi="Arial" w:cs="Arial"/>
              </w:rPr>
            </w:pPr>
          </w:p>
        </w:tc>
        <w:tc>
          <w:tcPr>
            <w:tcW w:w="674" w:type="pct"/>
            <w:vAlign w:val="center"/>
          </w:tcPr>
          <w:p w:rsidR="00FB7CE5" w:rsidRPr="00A44CC2" w:rsidRDefault="00FB7CE5" w:rsidP="00A97DFA">
            <w:pPr>
              <w:spacing w:after="0"/>
              <w:rPr>
                <w:rFonts w:ascii="Arial" w:hAnsi="Arial" w:cs="Arial"/>
              </w:rPr>
            </w:pPr>
          </w:p>
        </w:tc>
        <w:tc>
          <w:tcPr>
            <w:tcW w:w="598" w:type="pct"/>
            <w:vAlign w:val="center"/>
          </w:tcPr>
          <w:p w:rsidR="00FB7CE5" w:rsidRPr="00A44CC2" w:rsidRDefault="00FB7CE5" w:rsidP="00A97DFA">
            <w:pPr>
              <w:spacing w:after="0"/>
              <w:rPr>
                <w:rFonts w:ascii="Arial" w:hAnsi="Arial" w:cs="Arial"/>
              </w:rPr>
            </w:pPr>
          </w:p>
        </w:tc>
        <w:tc>
          <w:tcPr>
            <w:tcW w:w="675" w:type="pct"/>
            <w:vAlign w:val="center"/>
          </w:tcPr>
          <w:p w:rsidR="00FB7CE5" w:rsidRPr="00A44CC2" w:rsidRDefault="00FB7CE5" w:rsidP="00A97DFA">
            <w:pPr>
              <w:spacing w:after="0"/>
              <w:rPr>
                <w:rFonts w:ascii="Arial" w:hAnsi="Arial" w:cs="Arial"/>
              </w:rPr>
            </w:pPr>
          </w:p>
        </w:tc>
      </w:tr>
      <w:tr w:rsidR="00FB7CE5" w:rsidRPr="00A44CC2" w:rsidTr="00A97DFA">
        <w:trPr>
          <w:cantSplit/>
          <w:trHeight w:val="113"/>
        </w:trPr>
        <w:tc>
          <w:tcPr>
            <w:tcW w:w="881" w:type="pct"/>
            <w:vAlign w:val="center"/>
          </w:tcPr>
          <w:p w:rsidR="00FB7CE5" w:rsidRPr="00A44CC2" w:rsidRDefault="00FB7CE5" w:rsidP="00A97DFA">
            <w:pPr>
              <w:spacing w:after="0"/>
              <w:rPr>
                <w:rFonts w:ascii="Arial" w:hAnsi="Arial" w:cs="Arial"/>
              </w:rPr>
            </w:pPr>
            <w:r w:rsidRPr="00A44CC2">
              <w:rPr>
                <w:rFonts w:ascii="Arial" w:hAnsi="Arial" w:cs="Arial"/>
              </w:rPr>
              <w:t>16.0</w:t>
            </w:r>
          </w:p>
        </w:tc>
        <w:tc>
          <w:tcPr>
            <w:tcW w:w="674" w:type="pct"/>
            <w:vAlign w:val="center"/>
          </w:tcPr>
          <w:p w:rsidR="00FB7CE5" w:rsidRPr="00A44CC2" w:rsidRDefault="00FB7CE5" w:rsidP="00A97DFA">
            <w:pPr>
              <w:spacing w:after="0"/>
              <w:rPr>
                <w:rFonts w:ascii="Arial" w:hAnsi="Arial" w:cs="Arial"/>
              </w:rPr>
            </w:pPr>
            <w:r w:rsidRPr="00A44CC2">
              <w:rPr>
                <w:rFonts w:ascii="Arial" w:hAnsi="Arial" w:cs="Arial"/>
              </w:rPr>
              <w:t>-</w:t>
            </w:r>
          </w:p>
        </w:tc>
        <w:tc>
          <w:tcPr>
            <w:tcW w:w="749" w:type="pct"/>
            <w:vAlign w:val="center"/>
          </w:tcPr>
          <w:p w:rsidR="00FB7CE5" w:rsidRPr="00A44CC2" w:rsidRDefault="00FB7CE5" w:rsidP="00A97DFA">
            <w:pPr>
              <w:spacing w:after="0"/>
              <w:rPr>
                <w:rFonts w:ascii="Arial" w:hAnsi="Arial" w:cs="Arial"/>
              </w:rPr>
            </w:pPr>
            <w:r w:rsidRPr="00A44CC2">
              <w:rPr>
                <w:rFonts w:ascii="Arial" w:hAnsi="Arial" w:cs="Arial"/>
              </w:rPr>
              <w:t>80 - 100</w:t>
            </w:r>
          </w:p>
        </w:tc>
        <w:tc>
          <w:tcPr>
            <w:tcW w:w="749" w:type="pct"/>
            <w:vAlign w:val="center"/>
          </w:tcPr>
          <w:p w:rsidR="00FB7CE5" w:rsidRPr="00A44CC2" w:rsidRDefault="00FB7CE5" w:rsidP="00A97DFA">
            <w:pPr>
              <w:spacing w:after="0"/>
              <w:rPr>
                <w:rFonts w:ascii="Arial" w:hAnsi="Arial" w:cs="Arial"/>
              </w:rPr>
            </w:pPr>
            <w:r w:rsidRPr="00A44CC2">
              <w:rPr>
                <w:rFonts w:ascii="Arial" w:hAnsi="Arial" w:cs="Arial"/>
              </w:rPr>
              <w:t>100</w:t>
            </w:r>
          </w:p>
        </w:tc>
        <w:tc>
          <w:tcPr>
            <w:tcW w:w="674" w:type="pct"/>
            <w:vAlign w:val="center"/>
          </w:tcPr>
          <w:p w:rsidR="00FB7CE5" w:rsidRPr="00A44CC2" w:rsidRDefault="00FB7CE5" w:rsidP="00A97DFA">
            <w:pPr>
              <w:spacing w:after="0"/>
              <w:rPr>
                <w:rFonts w:ascii="Arial" w:hAnsi="Arial" w:cs="Arial"/>
              </w:rPr>
            </w:pPr>
          </w:p>
        </w:tc>
        <w:tc>
          <w:tcPr>
            <w:tcW w:w="598" w:type="pct"/>
            <w:vAlign w:val="center"/>
          </w:tcPr>
          <w:p w:rsidR="00FB7CE5" w:rsidRPr="00A44CC2" w:rsidRDefault="00FB7CE5" w:rsidP="00A97DFA">
            <w:pPr>
              <w:spacing w:after="0"/>
              <w:rPr>
                <w:rFonts w:ascii="Arial" w:hAnsi="Arial" w:cs="Arial"/>
              </w:rPr>
            </w:pPr>
          </w:p>
        </w:tc>
        <w:tc>
          <w:tcPr>
            <w:tcW w:w="675" w:type="pct"/>
            <w:vAlign w:val="center"/>
          </w:tcPr>
          <w:p w:rsidR="00FB7CE5" w:rsidRPr="00A44CC2" w:rsidRDefault="00FB7CE5" w:rsidP="00A97DFA">
            <w:pPr>
              <w:spacing w:after="0"/>
              <w:rPr>
                <w:rFonts w:ascii="Arial" w:hAnsi="Arial" w:cs="Arial"/>
              </w:rPr>
            </w:pPr>
          </w:p>
        </w:tc>
      </w:tr>
      <w:tr w:rsidR="00FB7CE5" w:rsidRPr="00A44CC2" w:rsidTr="00A97DFA">
        <w:trPr>
          <w:cantSplit/>
          <w:trHeight w:val="113"/>
        </w:trPr>
        <w:tc>
          <w:tcPr>
            <w:tcW w:w="881" w:type="pct"/>
            <w:vAlign w:val="center"/>
          </w:tcPr>
          <w:p w:rsidR="00FB7CE5" w:rsidRPr="00A44CC2" w:rsidRDefault="00FB7CE5" w:rsidP="00A97DFA">
            <w:pPr>
              <w:spacing w:after="0"/>
              <w:rPr>
                <w:rFonts w:ascii="Arial" w:hAnsi="Arial" w:cs="Arial"/>
              </w:rPr>
            </w:pPr>
            <w:r w:rsidRPr="00A44CC2">
              <w:rPr>
                <w:rFonts w:ascii="Arial" w:hAnsi="Arial" w:cs="Arial"/>
              </w:rPr>
              <w:t>13.2</w:t>
            </w:r>
          </w:p>
        </w:tc>
        <w:tc>
          <w:tcPr>
            <w:tcW w:w="674" w:type="pct"/>
            <w:vAlign w:val="center"/>
          </w:tcPr>
          <w:p w:rsidR="00FB7CE5" w:rsidRPr="00A44CC2" w:rsidRDefault="00FB7CE5" w:rsidP="00A97DFA">
            <w:pPr>
              <w:spacing w:after="0"/>
              <w:rPr>
                <w:rFonts w:ascii="Arial" w:hAnsi="Arial" w:cs="Arial"/>
              </w:rPr>
            </w:pPr>
            <w:r w:rsidRPr="00A44CC2">
              <w:rPr>
                <w:rFonts w:ascii="Arial" w:hAnsi="Arial" w:cs="Arial"/>
              </w:rPr>
              <w:t>0 </w:t>
            </w:r>
            <w:r w:rsidRPr="00A44CC2">
              <w:rPr>
                <w:rFonts w:ascii="Arial" w:hAnsi="Arial" w:cs="Arial"/>
              </w:rPr>
              <w:noBreakHyphen/>
              <w:t> 15</w:t>
            </w:r>
          </w:p>
        </w:tc>
        <w:tc>
          <w:tcPr>
            <w:tcW w:w="749" w:type="pct"/>
            <w:vAlign w:val="center"/>
          </w:tcPr>
          <w:p w:rsidR="00FB7CE5" w:rsidRPr="00A44CC2" w:rsidRDefault="00FB7CE5" w:rsidP="00A97DFA">
            <w:pPr>
              <w:spacing w:after="0"/>
              <w:rPr>
                <w:rFonts w:ascii="Arial" w:hAnsi="Arial" w:cs="Arial"/>
              </w:rPr>
            </w:pPr>
            <w:r w:rsidRPr="00A44CC2">
              <w:rPr>
                <w:rFonts w:ascii="Arial" w:hAnsi="Arial" w:cs="Arial"/>
              </w:rPr>
              <w:t>0 – 20</w:t>
            </w:r>
          </w:p>
        </w:tc>
        <w:tc>
          <w:tcPr>
            <w:tcW w:w="749" w:type="pct"/>
            <w:vAlign w:val="center"/>
          </w:tcPr>
          <w:p w:rsidR="00FB7CE5" w:rsidRPr="00A44CC2" w:rsidRDefault="00FB7CE5" w:rsidP="00A97DFA">
            <w:pPr>
              <w:spacing w:after="0"/>
              <w:rPr>
                <w:rFonts w:ascii="Arial" w:hAnsi="Arial" w:cs="Arial"/>
              </w:rPr>
            </w:pPr>
            <w:r w:rsidRPr="00A44CC2">
              <w:rPr>
                <w:rFonts w:ascii="Arial" w:hAnsi="Arial" w:cs="Arial"/>
              </w:rPr>
              <w:t>85 </w:t>
            </w:r>
            <w:r w:rsidRPr="00A44CC2">
              <w:rPr>
                <w:rFonts w:ascii="Arial" w:hAnsi="Arial" w:cs="Arial"/>
              </w:rPr>
              <w:noBreakHyphen/>
              <w:t> 100</w:t>
            </w:r>
          </w:p>
        </w:tc>
        <w:tc>
          <w:tcPr>
            <w:tcW w:w="674" w:type="pct"/>
            <w:vAlign w:val="center"/>
          </w:tcPr>
          <w:p w:rsidR="00FB7CE5" w:rsidRPr="00A44CC2" w:rsidRDefault="00FB7CE5" w:rsidP="00A97DFA">
            <w:pPr>
              <w:spacing w:after="0"/>
              <w:rPr>
                <w:rFonts w:ascii="Arial" w:hAnsi="Arial" w:cs="Arial"/>
              </w:rPr>
            </w:pPr>
            <w:r w:rsidRPr="00A44CC2">
              <w:rPr>
                <w:rFonts w:ascii="Arial" w:hAnsi="Arial" w:cs="Arial"/>
              </w:rPr>
              <w:t>100</w:t>
            </w:r>
          </w:p>
        </w:tc>
        <w:tc>
          <w:tcPr>
            <w:tcW w:w="598" w:type="pct"/>
            <w:vAlign w:val="center"/>
          </w:tcPr>
          <w:p w:rsidR="00FB7CE5" w:rsidRPr="00A44CC2" w:rsidRDefault="00FB7CE5" w:rsidP="00A97DFA">
            <w:pPr>
              <w:spacing w:after="0"/>
              <w:rPr>
                <w:rFonts w:ascii="Arial" w:hAnsi="Arial" w:cs="Arial"/>
              </w:rPr>
            </w:pPr>
          </w:p>
        </w:tc>
        <w:tc>
          <w:tcPr>
            <w:tcW w:w="675" w:type="pct"/>
            <w:vAlign w:val="center"/>
          </w:tcPr>
          <w:p w:rsidR="00FB7CE5" w:rsidRPr="00A44CC2" w:rsidRDefault="00FB7CE5" w:rsidP="00A97DFA">
            <w:pPr>
              <w:spacing w:after="0"/>
              <w:rPr>
                <w:rFonts w:ascii="Arial" w:hAnsi="Arial" w:cs="Arial"/>
              </w:rPr>
            </w:pPr>
          </w:p>
        </w:tc>
      </w:tr>
      <w:tr w:rsidR="00FB7CE5" w:rsidRPr="00A44CC2" w:rsidTr="00A97DFA">
        <w:trPr>
          <w:cantSplit/>
          <w:trHeight w:val="113"/>
        </w:trPr>
        <w:tc>
          <w:tcPr>
            <w:tcW w:w="881" w:type="pct"/>
            <w:vAlign w:val="center"/>
          </w:tcPr>
          <w:p w:rsidR="00FB7CE5" w:rsidRPr="00A44CC2" w:rsidRDefault="00FB7CE5" w:rsidP="00A97DFA">
            <w:pPr>
              <w:spacing w:after="0"/>
              <w:rPr>
                <w:rFonts w:ascii="Arial" w:hAnsi="Arial" w:cs="Arial"/>
              </w:rPr>
            </w:pPr>
            <w:r w:rsidRPr="00A44CC2">
              <w:rPr>
                <w:rFonts w:ascii="Arial" w:hAnsi="Arial" w:cs="Arial"/>
              </w:rPr>
              <w:t>9.5</w:t>
            </w:r>
          </w:p>
        </w:tc>
        <w:tc>
          <w:tcPr>
            <w:tcW w:w="674" w:type="pct"/>
            <w:vAlign w:val="center"/>
          </w:tcPr>
          <w:p w:rsidR="00FB7CE5" w:rsidRPr="00A44CC2" w:rsidRDefault="00FB7CE5" w:rsidP="00A97DFA">
            <w:pPr>
              <w:spacing w:after="0"/>
              <w:rPr>
                <w:rFonts w:ascii="Arial" w:hAnsi="Arial" w:cs="Arial"/>
              </w:rPr>
            </w:pPr>
            <w:r w:rsidRPr="00A44CC2">
              <w:rPr>
                <w:rFonts w:ascii="Arial" w:hAnsi="Arial" w:cs="Arial"/>
              </w:rPr>
              <w:t>0 </w:t>
            </w:r>
            <w:r w:rsidRPr="00A44CC2">
              <w:rPr>
                <w:rFonts w:ascii="Arial" w:hAnsi="Arial" w:cs="Arial"/>
              </w:rPr>
              <w:noBreakHyphen/>
              <w:t> 5</w:t>
            </w:r>
          </w:p>
        </w:tc>
        <w:tc>
          <w:tcPr>
            <w:tcW w:w="749" w:type="pct"/>
            <w:vAlign w:val="center"/>
          </w:tcPr>
          <w:p w:rsidR="00FB7CE5" w:rsidRPr="00A44CC2" w:rsidRDefault="00FB7CE5" w:rsidP="00A97DFA">
            <w:pPr>
              <w:spacing w:after="0"/>
              <w:rPr>
                <w:rFonts w:ascii="Arial" w:hAnsi="Arial" w:cs="Arial"/>
              </w:rPr>
            </w:pPr>
            <w:r w:rsidRPr="00A44CC2">
              <w:rPr>
                <w:rFonts w:ascii="Arial" w:hAnsi="Arial" w:cs="Arial"/>
              </w:rPr>
              <w:t>0 – 2</w:t>
            </w:r>
          </w:p>
        </w:tc>
        <w:tc>
          <w:tcPr>
            <w:tcW w:w="749" w:type="pct"/>
            <w:vAlign w:val="center"/>
          </w:tcPr>
          <w:p w:rsidR="00FB7CE5" w:rsidRPr="00A44CC2" w:rsidRDefault="00FB7CE5" w:rsidP="00A97DFA">
            <w:pPr>
              <w:spacing w:after="0"/>
              <w:rPr>
                <w:rFonts w:ascii="Arial" w:hAnsi="Arial" w:cs="Arial"/>
              </w:rPr>
            </w:pPr>
            <w:r w:rsidRPr="00A44CC2">
              <w:rPr>
                <w:rFonts w:ascii="Arial" w:hAnsi="Arial" w:cs="Arial"/>
              </w:rPr>
              <w:t>0 </w:t>
            </w:r>
            <w:r w:rsidRPr="00A44CC2">
              <w:rPr>
                <w:rFonts w:ascii="Arial" w:hAnsi="Arial" w:cs="Arial"/>
              </w:rPr>
              <w:noBreakHyphen/>
              <w:t> 15</w:t>
            </w:r>
          </w:p>
        </w:tc>
        <w:tc>
          <w:tcPr>
            <w:tcW w:w="674" w:type="pct"/>
            <w:vAlign w:val="center"/>
          </w:tcPr>
          <w:p w:rsidR="00FB7CE5" w:rsidRPr="00A44CC2" w:rsidRDefault="00FB7CE5" w:rsidP="00A97DFA">
            <w:pPr>
              <w:spacing w:after="0"/>
              <w:rPr>
                <w:rFonts w:ascii="Arial" w:hAnsi="Arial" w:cs="Arial"/>
              </w:rPr>
            </w:pPr>
            <w:r w:rsidRPr="00A44CC2">
              <w:rPr>
                <w:rFonts w:ascii="Arial" w:hAnsi="Arial" w:cs="Arial"/>
              </w:rPr>
              <w:t>85 </w:t>
            </w:r>
            <w:r w:rsidRPr="00A44CC2">
              <w:rPr>
                <w:rFonts w:ascii="Arial" w:hAnsi="Arial" w:cs="Arial"/>
              </w:rPr>
              <w:noBreakHyphen/>
              <w:t> 100</w:t>
            </w:r>
          </w:p>
        </w:tc>
        <w:tc>
          <w:tcPr>
            <w:tcW w:w="598" w:type="pct"/>
            <w:vAlign w:val="center"/>
          </w:tcPr>
          <w:p w:rsidR="00FB7CE5" w:rsidRPr="00A44CC2" w:rsidRDefault="00FB7CE5" w:rsidP="00A97DFA">
            <w:pPr>
              <w:spacing w:after="0"/>
              <w:rPr>
                <w:rFonts w:ascii="Arial" w:hAnsi="Arial" w:cs="Arial"/>
              </w:rPr>
            </w:pPr>
            <w:r w:rsidRPr="00A44CC2">
              <w:rPr>
                <w:rFonts w:ascii="Arial" w:hAnsi="Arial" w:cs="Arial"/>
              </w:rPr>
              <w:t>100</w:t>
            </w:r>
          </w:p>
        </w:tc>
        <w:tc>
          <w:tcPr>
            <w:tcW w:w="675" w:type="pct"/>
            <w:vAlign w:val="center"/>
          </w:tcPr>
          <w:p w:rsidR="00FB7CE5" w:rsidRPr="00A44CC2" w:rsidRDefault="00FB7CE5" w:rsidP="00A97DFA">
            <w:pPr>
              <w:spacing w:after="0"/>
              <w:rPr>
                <w:rFonts w:ascii="Arial" w:hAnsi="Arial" w:cs="Arial"/>
              </w:rPr>
            </w:pPr>
          </w:p>
        </w:tc>
      </w:tr>
      <w:tr w:rsidR="00FB7CE5" w:rsidRPr="00A44CC2" w:rsidTr="00A97DFA">
        <w:trPr>
          <w:cantSplit/>
          <w:trHeight w:val="113"/>
        </w:trPr>
        <w:tc>
          <w:tcPr>
            <w:tcW w:w="881" w:type="pct"/>
            <w:vAlign w:val="center"/>
          </w:tcPr>
          <w:p w:rsidR="00FB7CE5" w:rsidRPr="00A44CC2" w:rsidRDefault="00FB7CE5" w:rsidP="00A97DFA">
            <w:pPr>
              <w:spacing w:after="0"/>
              <w:rPr>
                <w:rFonts w:ascii="Arial" w:hAnsi="Arial" w:cs="Arial"/>
              </w:rPr>
            </w:pPr>
            <w:r w:rsidRPr="00A44CC2">
              <w:rPr>
                <w:rFonts w:ascii="Arial" w:hAnsi="Arial" w:cs="Arial"/>
              </w:rPr>
              <w:t>6.7</w:t>
            </w:r>
          </w:p>
        </w:tc>
        <w:tc>
          <w:tcPr>
            <w:tcW w:w="674" w:type="pct"/>
            <w:vAlign w:val="center"/>
          </w:tcPr>
          <w:p w:rsidR="00FB7CE5" w:rsidRPr="00A44CC2" w:rsidRDefault="00FB7CE5" w:rsidP="00A97DFA">
            <w:pPr>
              <w:spacing w:after="0"/>
              <w:rPr>
                <w:rFonts w:ascii="Arial" w:hAnsi="Arial" w:cs="Arial"/>
              </w:rPr>
            </w:pPr>
            <w:r w:rsidRPr="00A44CC2">
              <w:rPr>
                <w:rFonts w:ascii="Arial" w:hAnsi="Arial" w:cs="Arial"/>
              </w:rPr>
              <w:t>0 </w:t>
            </w:r>
            <w:r w:rsidRPr="00A44CC2">
              <w:rPr>
                <w:rFonts w:ascii="Arial" w:hAnsi="Arial" w:cs="Arial"/>
              </w:rPr>
              <w:noBreakHyphen/>
              <w:t> 2</w:t>
            </w:r>
          </w:p>
        </w:tc>
        <w:tc>
          <w:tcPr>
            <w:tcW w:w="749" w:type="pct"/>
            <w:vAlign w:val="center"/>
          </w:tcPr>
          <w:p w:rsidR="00FB7CE5" w:rsidRPr="00A44CC2" w:rsidRDefault="00FB7CE5" w:rsidP="00A97DFA">
            <w:pPr>
              <w:spacing w:after="0"/>
              <w:rPr>
                <w:rFonts w:ascii="Arial" w:hAnsi="Arial" w:cs="Arial"/>
              </w:rPr>
            </w:pPr>
          </w:p>
        </w:tc>
        <w:tc>
          <w:tcPr>
            <w:tcW w:w="749" w:type="pct"/>
            <w:vAlign w:val="center"/>
          </w:tcPr>
          <w:p w:rsidR="00FB7CE5" w:rsidRPr="00A44CC2" w:rsidRDefault="00FB7CE5" w:rsidP="00A97DFA">
            <w:pPr>
              <w:spacing w:after="0"/>
              <w:rPr>
                <w:rFonts w:ascii="Arial" w:hAnsi="Arial" w:cs="Arial"/>
              </w:rPr>
            </w:pPr>
            <w:r w:rsidRPr="00A44CC2">
              <w:rPr>
                <w:rFonts w:ascii="Arial" w:hAnsi="Arial" w:cs="Arial"/>
              </w:rPr>
              <w:t>0 </w:t>
            </w:r>
            <w:r w:rsidRPr="00A44CC2">
              <w:rPr>
                <w:rFonts w:ascii="Arial" w:hAnsi="Arial" w:cs="Arial"/>
              </w:rPr>
              <w:noBreakHyphen/>
              <w:t> 5</w:t>
            </w:r>
          </w:p>
        </w:tc>
        <w:tc>
          <w:tcPr>
            <w:tcW w:w="674" w:type="pct"/>
            <w:vAlign w:val="center"/>
          </w:tcPr>
          <w:p w:rsidR="00FB7CE5" w:rsidRPr="00A44CC2" w:rsidRDefault="00FB7CE5" w:rsidP="00A97DFA">
            <w:pPr>
              <w:spacing w:after="0"/>
              <w:rPr>
                <w:rFonts w:ascii="Arial" w:hAnsi="Arial" w:cs="Arial"/>
              </w:rPr>
            </w:pPr>
            <w:r w:rsidRPr="00A44CC2">
              <w:rPr>
                <w:rFonts w:ascii="Arial" w:hAnsi="Arial" w:cs="Arial"/>
              </w:rPr>
              <w:t>0 </w:t>
            </w:r>
            <w:r w:rsidRPr="00A44CC2">
              <w:rPr>
                <w:rFonts w:ascii="Arial" w:hAnsi="Arial" w:cs="Arial"/>
              </w:rPr>
              <w:noBreakHyphen/>
              <w:t> 15</w:t>
            </w:r>
          </w:p>
        </w:tc>
        <w:tc>
          <w:tcPr>
            <w:tcW w:w="598" w:type="pct"/>
            <w:vAlign w:val="center"/>
          </w:tcPr>
          <w:p w:rsidR="00FB7CE5" w:rsidRPr="00A44CC2" w:rsidRDefault="00FB7CE5" w:rsidP="00A97DFA">
            <w:pPr>
              <w:spacing w:after="0"/>
              <w:rPr>
                <w:rFonts w:ascii="Arial" w:hAnsi="Arial" w:cs="Arial"/>
              </w:rPr>
            </w:pPr>
            <w:r w:rsidRPr="00A44CC2">
              <w:rPr>
                <w:rFonts w:ascii="Arial" w:hAnsi="Arial" w:cs="Arial"/>
              </w:rPr>
              <w:t>85 </w:t>
            </w:r>
            <w:r w:rsidRPr="00A44CC2">
              <w:rPr>
                <w:rFonts w:ascii="Arial" w:hAnsi="Arial" w:cs="Arial"/>
              </w:rPr>
              <w:noBreakHyphen/>
              <w:t> 100</w:t>
            </w:r>
          </w:p>
        </w:tc>
        <w:tc>
          <w:tcPr>
            <w:tcW w:w="675" w:type="pct"/>
            <w:vAlign w:val="center"/>
          </w:tcPr>
          <w:p w:rsidR="00FB7CE5" w:rsidRPr="00A44CC2" w:rsidRDefault="00FB7CE5" w:rsidP="00A97DFA">
            <w:pPr>
              <w:spacing w:after="0"/>
              <w:rPr>
                <w:rFonts w:ascii="Arial" w:hAnsi="Arial" w:cs="Arial"/>
              </w:rPr>
            </w:pPr>
            <w:r w:rsidRPr="00A44CC2">
              <w:rPr>
                <w:rFonts w:ascii="Arial" w:hAnsi="Arial" w:cs="Arial"/>
              </w:rPr>
              <w:t>100</w:t>
            </w:r>
          </w:p>
        </w:tc>
      </w:tr>
      <w:tr w:rsidR="00FB7CE5" w:rsidRPr="00A44CC2" w:rsidTr="00A97DFA">
        <w:trPr>
          <w:cantSplit/>
          <w:trHeight w:val="113"/>
        </w:trPr>
        <w:tc>
          <w:tcPr>
            <w:tcW w:w="881" w:type="pct"/>
            <w:vAlign w:val="center"/>
          </w:tcPr>
          <w:p w:rsidR="00FB7CE5" w:rsidRPr="00A44CC2" w:rsidRDefault="00FB7CE5" w:rsidP="00A97DFA">
            <w:pPr>
              <w:spacing w:after="0"/>
              <w:rPr>
                <w:rFonts w:ascii="Arial" w:hAnsi="Arial" w:cs="Arial"/>
              </w:rPr>
            </w:pPr>
            <w:r w:rsidRPr="00A44CC2">
              <w:rPr>
                <w:rFonts w:ascii="Arial" w:hAnsi="Arial" w:cs="Arial"/>
              </w:rPr>
              <w:t>4.75</w:t>
            </w:r>
          </w:p>
        </w:tc>
        <w:tc>
          <w:tcPr>
            <w:tcW w:w="674" w:type="pct"/>
            <w:vAlign w:val="center"/>
          </w:tcPr>
          <w:p w:rsidR="00FB7CE5" w:rsidRPr="00A44CC2" w:rsidRDefault="00FB7CE5" w:rsidP="00A97DFA">
            <w:pPr>
              <w:spacing w:after="0"/>
              <w:rPr>
                <w:rFonts w:ascii="Arial" w:hAnsi="Arial" w:cs="Arial"/>
              </w:rPr>
            </w:pPr>
          </w:p>
        </w:tc>
        <w:tc>
          <w:tcPr>
            <w:tcW w:w="749" w:type="pct"/>
            <w:vAlign w:val="center"/>
          </w:tcPr>
          <w:p w:rsidR="00FB7CE5" w:rsidRPr="00A44CC2" w:rsidRDefault="00FB7CE5" w:rsidP="00A97DFA">
            <w:pPr>
              <w:spacing w:after="0"/>
              <w:rPr>
                <w:rFonts w:ascii="Arial" w:hAnsi="Arial" w:cs="Arial"/>
              </w:rPr>
            </w:pPr>
          </w:p>
        </w:tc>
        <w:tc>
          <w:tcPr>
            <w:tcW w:w="749" w:type="pct"/>
            <w:vAlign w:val="center"/>
          </w:tcPr>
          <w:p w:rsidR="00FB7CE5" w:rsidRPr="00A44CC2" w:rsidRDefault="00FB7CE5" w:rsidP="00A97DFA">
            <w:pPr>
              <w:spacing w:after="0"/>
              <w:rPr>
                <w:rFonts w:ascii="Arial" w:hAnsi="Arial" w:cs="Arial"/>
              </w:rPr>
            </w:pPr>
            <w:r w:rsidRPr="00A44CC2">
              <w:rPr>
                <w:rFonts w:ascii="Arial" w:hAnsi="Arial" w:cs="Arial"/>
              </w:rPr>
              <w:t>0 </w:t>
            </w:r>
            <w:r w:rsidRPr="00A44CC2">
              <w:rPr>
                <w:rFonts w:ascii="Arial" w:hAnsi="Arial" w:cs="Arial"/>
              </w:rPr>
              <w:noBreakHyphen/>
              <w:t> 2</w:t>
            </w:r>
          </w:p>
        </w:tc>
        <w:tc>
          <w:tcPr>
            <w:tcW w:w="674" w:type="pct"/>
            <w:vAlign w:val="center"/>
          </w:tcPr>
          <w:p w:rsidR="00FB7CE5" w:rsidRPr="00A44CC2" w:rsidRDefault="00FB7CE5" w:rsidP="00A97DFA">
            <w:pPr>
              <w:spacing w:after="0"/>
              <w:rPr>
                <w:rFonts w:ascii="Arial" w:hAnsi="Arial" w:cs="Arial"/>
              </w:rPr>
            </w:pPr>
            <w:r w:rsidRPr="00A44CC2">
              <w:rPr>
                <w:rFonts w:ascii="Arial" w:hAnsi="Arial" w:cs="Arial"/>
              </w:rPr>
              <w:t>0 </w:t>
            </w:r>
            <w:r w:rsidRPr="00A44CC2">
              <w:rPr>
                <w:rFonts w:ascii="Arial" w:hAnsi="Arial" w:cs="Arial"/>
              </w:rPr>
              <w:noBreakHyphen/>
              <w:t> 5</w:t>
            </w:r>
          </w:p>
        </w:tc>
        <w:tc>
          <w:tcPr>
            <w:tcW w:w="598" w:type="pct"/>
            <w:vAlign w:val="center"/>
          </w:tcPr>
          <w:p w:rsidR="00FB7CE5" w:rsidRPr="00A44CC2" w:rsidRDefault="00FB7CE5" w:rsidP="00A97DFA">
            <w:pPr>
              <w:spacing w:after="0"/>
              <w:rPr>
                <w:rFonts w:ascii="Arial" w:hAnsi="Arial" w:cs="Arial"/>
              </w:rPr>
            </w:pPr>
            <w:r w:rsidRPr="00A44CC2">
              <w:rPr>
                <w:rFonts w:ascii="Arial" w:hAnsi="Arial" w:cs="Arial"/>
              </w:rPr>
              <w:t>0 </w:t>
            </w:r>
            <w:r w:rsidRPr="00A44CC2">
              <w:rPr>
                <w:rFonts w:ascii="Arial" w:hAnsi="Arial" w:cs="Arial"/>
              </w:rPr>
              <w:noBreakHyphen/>
              <w:t> 15</w:t>
            </w:r>
          </w:p>
        </w:tc>
        <w:tc>
          <w:tcPr>
            <w:tcW w:w="675" w:type="pct"/>
            <w:vAlign w:val="center"/>
          </w:tcPr>
          <w:p w:rsidR="00FB7CE5" w:rsidRPr="00A44CC2" w:rsidRDefault="00FB7CE5" w:rsidP="00A97DFA">
            <w:pPr>
              <w:spacing w:after="0"/>
              <w:rPr>
                <w:rFonts w:ascii="Arial" w:hAnsi="Arial" w:cs="Arial"/>
              </w:rPr>
            </w:pPr>
            <w:r w:rsidRPr="00A44CC2">
              <w:rPr>
                <w:rFonts w:ascii="Arial" w:hAnsi="Arial" w:cs="Arial"/>
              </w:rPr>
              <w:t>85 </w:t>
            </w:r>
            <w:r w:rsidRPr="00A44CC2">
              <w:rPr>
                <w:rFonts w:ascii="Arial" w:hAnsi="Arial" w:cs="Arial"/>
              </w:rPr>
              <w:noBreakHyphen/>
              <w:t> 100</w:t>
            </w:r>
          </w:p>
        </w:tc>
      </w:tr>
      <w:tr w:rsidR="00FB7CE5" w:rsidRPr="00A44CC2" w:rsidTr="00A97DFA">
        <w:trPr>
          <w:cantSplit/>
          <w:trHeight w:val="113"/>
        </w:trPr>
        <w:tc>
          <w:tcPr>
            <w:tcW w:w="881" w:type="pct"/>
            <w:vAlign w:val="center"/>
          </w:tcPr>
          <w:p w:rsidR="00FB7CE5" w:rsidRPr="00A44CC2" w:rsidRDefault="00FB7CE5" w:rsidP="00A97DFA">
            <w:pPr>
              <w:spacing w:after="0"/>
              <w:rPr>
                <w:rFonts w:ascii="Arial" w:hAnsi="Arial" w:cs="Arial"/>
              </w:rPr>
            </w:pPr>
            <w:r w:rsidRPr="00A44CC2">
              <w:rPr>
                <w:rFonts w:ascii="Arial" w:hAnsi="Arial" w:cs="Arial"/>
              </w:rPr>
              <w:t>2.36</w:t>
            </w:r>
          </w:p>
        </w:tc>
        <w:tc>
          <w:tcPr>
            <w:tcW w:w="674" w:type="pct"/>
            <w:vAlign w:val="center"/>
          </w:tcPr>
          <w:p w:rsidR="00FB7CE5" w:rsidRPr="00A44CC2" w:rsidRDefault="00FB7CE5" w:rsidP="00A97DFA">
            <w:pPr>
              <w:spacing w:after="0"/>
              <w:rPr>
                <w:rFonts w:ascii="Arial" w:hAnsi="Arial" w:cs="Arial"/>
              </w:rPr>
            </w:pPr>
          </w:p>
        </w:tc>
        <w:tc>
          <w:tcPr>
            <w:tcW w:w="749" w:type="pct"/>
            <w:vAlign w:val="center"/>
          </w:tcPr>
          <w:p w:rsidR="00FB7CE5" w:rsidRPr="00A44CC2" w:rsidRDefault="00FB7CE5" w:rsidP="00A97DFA">
            <w:pPr>
              <w:spacing w:after="0"/>
              <w:rPr>
                <w:rFonts w:ascii="Arial" w:hAnsi="Arial" w:cs="Arial"/>
              </w:rPr>
            </w:pPr>
          </w:p>
        </w:tc>
        <w:tc>
          <w:tcPr>
            <w:tcW w:w="749" w:type="pct"/>
            <w:vAlign w:val="center"/>
          </w:tcPr>
          <w:p w:rsidR="00FB7CE5" w:rsidRPr="00A44CC2" w:rsidRDefault="00FB7CE5" w:rsidP="00A97DFA">
            <w:pPr>
              <w:spacing w:after="0"/>
              <w:rPr>
                <w:rFonts w:ascii="Arial" w:hAnsi="Arial" w:cs="Arial"/>
              </w:rPr>
            </w:pPr>
          </w:p>
        </w:tc>
        <w:tc>
          <w:tcPr>
            <w:tcW w:w="674" w:type="pct"/>
            <w:vAlign w:val="center"/>
          </w:tcPr>
          <w:p w:rsidR="00FB7CE5" w:rsidRPr="00A44CC2" w:rsidRDefault="00FB7CE5" w:rsidP="00A97DFA">
            <w:pPr>
              <w:spacing w:after="0"/>
              <w:rPr>
                <w:rFonts w:ascii="Arial" w:hAnsi="Arial" w:cs="Arial"/>
              </w:rPr>
            </w:pPr>
            <w:r w:rsidRPr="00A44CC2">
              <w:rPr>
                <w:rFonts w:ascii="Arial" w:hAnsi="Arial" w:cs="Arial"/>
              </w:rPr>
              <w:t>0 </w:t>
            </w:r>
            <w:r w:rsidRPr="00A44CC2">
              <w:rPr>
                <w:rFonts w:ascii="Arial" w:hAnsi="Arial" w:cs="Arial"/>
              </w:rPr>
              <w:noBreakHyphen/>
              <w:t> 2</w:t>
            </w:r>
          </w:p>
        </w:tc>
        <w:tc>
          <w:tcPr>
            <w:tcW w:w="598" w:type="pct"/>
            <w:vAlign w:val="center"/>
          </w:tcPr>
          <w:p w:rsidR="00FB7CE5" w:rsidRPr="00A44CC2" w:rsidRDefault="00FB7CE5" w:rsidP="00A97DFA">
            <w:pPr>
              <w:spacing w:after="0"/>
              <w:rPr>
                <w:rFonts w:ascii="Arial" w:hAnsi="Arial" w:cs="Arial"/>
              </w:rPr>
            </w:pPr>
            <w:r w:rsidRPr="00A44CC2">
              <w:rPr>
                <w:rFonts w:ascii="Arial" w:hAnsi="Arial" w:cs="Arial"/>
              </w:rPr>
              <w:t>0 </w:t>
            </w:r>
            <w:r w:rsidRPr="00A44CC2">
              <w:rPr>
                <w:rFonts w:ascii="Arial" w:hAnsi="Arial" w:cs="Arial"/>
              </w:rPr>
              <w:noBreakHyphen/>
              <w:t> 5</w:t>
            </w:r>
          </w:p>
        </w:tc>
        <w:tc>
          <w:tcPr>
            <w:tcW w:w="675" w:type="pct"/>
            <w:vAlign w:val="center"/>
          </w:tcPr>
          <w:p w:rsidR="00FB7CE5" w:rsidRPr="00A44CC2" w:rsidRDefault="00FB7CE5" w:rsidP="00A97DFA">
            <w:pPr>
              <w:spacing w:after="0"/>
              <w:rPr>
                <w:rFonts w:ascii="Arial" w:hAnsi="Arial" w:cs="Arial"/>
              </w:rPr>
            </w:pPr>
            <w:r w:rsidRPr="00A44CC2">
              <w:rPr>
                <w:rFonts w:ascii="Arial" w:hAnsi="Arial" w:cs="Arial"/>
              </w:rPr>
              <w:t>0 </w:t>
            </w:r>
            <w:r w:rsidRPr="00A44CC2">
              <w:rPr>
                <w:rFonts w:ascii="Arial" w:hAnsi="Arial" w:cs="Arial"/>
              </w:rPr>
              <w:noBreakHyphen/>
              <w:t> 15</w:t>
            </w:r>
          </w:p>
        </w:tc>
      </w:tr>
      <w:tr w:rsidR="00FB7CE5" w:rsidRPr="00A44CC2" w:rsidTr="00A97DFA">
        <w:trPr>
          <w:cantSplit/>
          <w:trHeight w:val="113"/>
        </w:trPr>
        <w:tc>
          <w:tcPr>
            <w:tcW w:w="881" w:type="pct"/>
            <w:vAlign w:val="center"/>
          </w:tcPr>
          <w:p w:rsidR="00FB7CE5" w:rsidRPr="00A44CC2" w:rsidRDefault="00FB7CE5" w:rsidP="00A97DFA">
            <w:pPr>
              <w:spacing w:after="0"/>
              <w:rPr>
                <w:rFonts w:ascii="Arial" w:hAnsi="Arial" w:cs="Arial"/>
              </w:rPr>
            </w:pPr>
            <w:r w:rsidRPr="00A44CC2">
              <w:rPr>
                <w:rFonts w:ascii="Arial" w:hAnsi="Arial" w:cs="Arial"/>
              </w:rPr>
              <w:t>1.18</w:t>
            </w:r>
          </w:p>
        </w:tc>
        <w:tc>
          <w:tcPr>
            <w:tcW w:w="674" w:type="pct"/>
            <w:vAlign w:val="center"/>
          </w:tcPr>
          <w:p w:rsidR="00FB7CE5" w:rsidRPr="00A44CC2" w:rsidRDefault="00FB7CE5" w:rsidP="00A97DFA">
            <w:pPr>
              <w:spacing w:after="0"/>
              <w:rPr>
                <w:rFonts w:ascii="Arial" w:hAnsi="Arial" w:cs="Arial"/>
              </w:rPr>
            </w:pPr>
          </w:p>
        </w:tc>
        <w:tc>
          <w:tcPr>
            <w:tcW w:w="749" w:type="pct"/>
            <w:vAlign w:val="center"/>
          </w:tcPr>
          <w:p w:rsidR="00FB7CE5" w:rsidRPr="00A44CC2" w:rsidRDefault="00FB7CE5" w:rsidP="00A97DFA">
            <w:pPr>
              <w:spacing w:after="0"/>
              <w:rPr>
                <w:rFonts w:ascii="Arial" w:hAnsi="Arial" w:cs="Arial"/>
              </w:rPr>
            </w:pPr>
          </w:p>
        </w:tc>
        <w:tc>
          <w:tcPr>
            <w:tcW w:w="749" w:type="pct"/>
            <w:vAlign w:val="center"/>
          </w:tcPr>
          <w:p w:rsidR="00FB7CE5" w:rsidRPr="00A44CC2" w:rsidRDefault="00FB7CE5" w:rsidP="00A97DFA">
            <w:pPr>
              <w:spacing w:after="0"/>
              <w:rPr>
                <w:rFonts w:ascii="Arial" w:hAnsi="Arial" w:cs="Arial"/>
              </w:rPr>
            </w:pPr>
          </w:p>
        </w:tc>
        <w:tc>
          <w:tcPr>
            <w:tcW w:w="674" w:type="pct"/>
            <w:vAlign w:val="center"/>
          </w:tcPr>
          <w:p w:rsidR="00FB7CE5" w:rsidRPr="00A44CC2" w:rsidRDefault="00FB7CE5" w:rsidP="00A97DFA">
            <w:pPr>
              <w:spacing w:after="0"/>
              <w:rPr>
                <w:rFonts w:ascii="Arial" w:hAnsi="Arial" w:cs="Arial"/>
              </w:rPr>
            </w:pPr>
          </w:p>
        </w:tc>
        <w:tc>
          <w:tcPr>
            <w:tcW w:w="598" w:type="pct"/>
            <w:vAlign w:val="center"/>
          </w:tcPr>
          <w:p w:rsidR="00FB7CE5" w:rsidRPr="00A44CC2" w:rsidRDefault="00FB7CE5" w:rsidP="00A97DFA">
            <w:pPr>
              <w:spacing w:after="0"/>
              <w:rPr>
                <w:rFonts w:ascii="Arial" w:hAnsi="Arial" w:cs="Arial"/>
              </w:rPr>
            </w:pPr>
            <w:r w:rsidRPr="00A44CC2">
              <w:rPr>
                <w:rFonts w:ascii="Arial" w:hAnsi="Arial" w:cs="Arial"/>
              </w:rPr>
              <w:t>0 </w:t>
            </w:r>
            <w:r w:rsidRPr="00A44CC2">
              <w:rPr>
                <w:rFonts w:ascii="Arial" w:hAnsi="Arial" w:cs="Arial"/>
              </w:rPr>
              <w:noBreakHyphen/>
              <w:t> 2</w:t>
            </w:r>
          </w:p>
        </w:tc>
        <w:tc>
          <w:tcPr>
            <w:tcW w:w="675" w:type="pct"/>
            <w:vAlign w:val="center"/>
          </w:tcPr>
          <w:p w:rsidR="00FB7CE5" w:rsidRPr="00A44CC2" w:rsidRDefault="00FB7CE5" w:rsidP="00A97DFA">
            <w:pPr>
              <w:spacing w:after="0"/>
              <w:rPr>
                <w:rFonts w:ascii="Arial" w:hAnsi="Arial" w:cs="Arial"/>
              </w:rPr>
            </w:pPr>
            <w:r w:rsidRPr="00A44CC2">
              <w:rPr>
                <w:rFonts w:ascii="Arial" w:hAnsi="Arial" w:cs="Arial"/>
              </w:rPr>
              <w:t>0 </w:t>
            </w:r>
            <w:r w:rsidRPr="00A44CC2">
              <w:rPr>
                <w:rFonts w:ascii="Arial" w:hAnsi="Arial" w:cs="Arial"/>
              </w:rPr>
              <w:noBreakHyphen/>
              <w:t> 5</w:t>
            </w:r>
          </w:p>
        </w:tc>
      </w:tr>
      <w:tr w:rsidR="00FB7CE5" w:rsidRPr="00A44CC2" w:rsidTr="00A97DFA">
        <w:trPr>
          <w:cantSplit/>
          <w:trHeight w:val="113"/>
        </w:trPr>
        <w:tc>
          <w:tcPr>
            <w:tcW w:w="881" w:type="pct"/>
            <w:vAlign w:val="center"/>
          </w:tcPr>
          <w:p w:rsidR="00FB7CE5" w:rsidRPr="00A44CC2" w:rsidRDefault="00FB7CE5" w:rsidP="00A97DFA">
            <w:pPr>
              <w:spacing w:after="0"/>
              <w:rPr>
                <w:rFonts w:ascii="Arial" w:hAnsi="Arial" w:cs="Arial"/>
              </w:rPr>
            </w:pPr>
            <w:r w:rsidRPr="00A44CC2">
              <w:rPr>
                <w:rFonts w:ascii="Arial" w:hAnsi="Arial" w:cs="Arial"/>
              </w:rPr>
              <w:t>Min. ALD (1)</w:t>
            </w:r>
          </w:p>
        </w:tc>
        <w:tc>
          <w:tcPr>
            <w:tcW w:w="674" w:type="pct"/>
            <w:vAlign w:val="center"/>
          </w:tcPr>
          <w:p w:rsidR="00FB7CE5" w:rsidRPr="00A44CC2" w:rsidRDefault="00FB7CE5" w:rsidP="00A97DFA">
            <w:pPr>
              <w:spacing w:after="0"/>
              <w:rPr>
                <w:rFonts w:ascii="Arial" w:hAnsi="Arial" w:cs="Arial"/>
              </w:rPr>
            </w:pPr>
            <w:r w:rsidRPr="00A44CC2">
              <w:rPr>
                <w:rFonts w:ascii="Arial" w:hAnsi="Arial" w:cs="Arial"/>
              </w:rPr>
              <w:t>12.0mm</w:t>
            </w:r>
          </w:p>
        </w:tc>
        <w:tc>
          <w:tcPr>
            <w:tcW w:w="749" w:type="pct"/>
            <w:vAlign w:val="center"/>
          </w:tcPr>
          <w:p w:rsidR="00FB7CE5" w:rsidRPr="00A44CC2" w:rsidRDefault="00FB7CE5" w:rsidP="00A97DFA">
            <w:pPr>
              <w:spacing w:after="0"/>
              <w:rPr>
                <w:rFonts w:ascii="Arial" w:hAnsi="Arial" w:cs="Arial"/>
              </w:rPr>
            </w:pPr>
            <w:r w:rsidRPr="00A44CC2">
              <w:rPr>
                <w:rFonts w:ascii="Arial" w:hAnsi="Arial" w:cs="Arial"/>
              </w:rPr>
              <w:t>9.5mm</w:t>
            </w:r>
          </w:p>
        </w:tc>
        <w:tc>
          <w:tcPr>
            <w:tcW w:w="749" w:type="pct"/>
            <w:vAlign w:val="center"/>
          </w:tcPr>
          <w:p w:rsidR="00FB7CE5" w:rsidRPr="00A44CC2" w:rsidRDefault="00FB7CE5" w:rsidP="00A97DFA">
            <w:pPr>
              <w:spacing w:after="0"/>
              <w:rPr>
                <w:rFonts w:ascii="Arial" w:hAnsi="Arial" w:cs="Arial"/>
              </w:rPr>
            </w:pPr>
            <w:r w:rsidRPr="00A44CC2">
              <w:rPr>
                <w:rFonts w:ascii="Arial" w:hAnsi="Arial" w:cs="Arial"/>
              </w:rPr>
              <w:t>8.0mm</w:t>
            </w:r>
          </w:p>
        </w:tc>
        <w:tc>
          <w:tcPr>
            <w:tcW w:w="674" w:type="pct"/>
            <w:vAlign w:val="center"/>
          </w:tcPr>
          <w:p w:rsidR="00FB7CE5" w:rsidRPr="00A44CC2" w:rsidRDefault="00FB7CE5" w:rsidP="00A97DFA">
            <w:pPr>
              <w:spacing w:after="0"/>
              <w:rPr>
                <w:rFonts w:ascii="Arial" w:hAnsi="Arial" w:cs="Arial"/>
              </w:rPr>
            </w:pPr>
            <w:r w:rsidRPr="00A44CC2">
              <w:rPr>
                <w:rFonts w:ascii="Arial" w:hAnsi="Arial" w:cs="Arial"/>
              </w:rPr>
              <w:t>5.5mm</w:t>
            </w:r>
          </w:p>
        </w:tc>
        <w:tc>
          <w:tcPr>
            <w:tcW w:w="598" w:type="pct"/>
            <w:vAlign w:val="center"/>
          </w:tcPr>
          <w:p w:rsidR="00FB7CE5" w:rsidRPr="00A44CC2" w:rsidRDefault="00FB7CE5" w:rsidP="00A97DFA">
            <w:pPr>
              <w:spacing w:after="0"/>
              <w:rPr>
                <w:rFonts w:ascii="Arial" w:hAnsi="Arial" w:cs="Arial"/>
              </w:rPr>
            </w:pPr>
            <w:r w:rsidRPr="00A44CC2">
              <w:rPr>
                <w:rFonts w:ascii="Arial" w:hAnsi="Arial" w:cs="Arial"/>
              </w:rPr>
              <w:t>3.5mm</w:t>
            </w:r>
          </w:p>
        </w:tc>
        <w:tc>
          <w:tcPr>
            <w:tcW w:w="675" w:type="pct"/>
            <w:vAlign w:val="center"/>
          </w:tcPr>
          <w:p w:rsidR="00FB7CE5" w:rsidRPr="00A44CC2" w:rsidRDefault="00FB7CE5" w:rsidP="00A97DFA">
            <w:pPr>
              <w:spacing w:after="0"/>
              <w:rPr>
                <w:rFonts w:ascii="Arial" w:hAnsi="Arial" w:cs="Arial"/>
              </w:rPr>
            </w:pPr>
            <w:r w:rsidRPr="00A44CC2">
              <w:rPr>
                <w:rFonts w:ascii="Arial" w:hAnsi="Arial" w:cs="Arial"/>
              </w:rPr>
              <w:t>2.5mm</w:t>
            </w:r>
          </w:p>
        </w:tc>
      </w:tr>
      <w:tr w:rsidR="00FB7CE5" w:rsidRPr="00A44CC2" w:rsidTr="00A97DFA">
        <w:trPr>
          <w:cantSplit/>
          <w:trHeight w:val="113"/>
        </w:trPr>
        <w:tc>
          <w:tcPr>
            <w:tcW w:w="5000" w:type="pct"/>
            <w:gridSpan w:val="7"/>
            <w:vAlign w:val="center"/>
          </w:tcPr>
          <w:p w:rsidR="00FB7CE5" w:rsidRPr="00A44CC2" w:rsidRDefault="00FB7CE5" w:rsidP="00A97DFA">
            <w:pPr>
              <w:spacing w:after="0"/>
              <w:rPr>
                <w:rFonts w:ascii="Arial" w:hAnsi="Arial" w:cs="Arial"/>
              </w:rPr>
            </w:pPr>
            <w:r w:rsidRPr="00A44CC2">
              <w:rPr>
                <w:rFonts w:ascii="Arial" w:hAnsi="Arial" w:cs="Arial"/>
              </w:rPr>
              <w:lastRenderedPageBreak/>
              <w:t>Note: (1). Test Methods AS 1141.20.1, AS 1141.20.2  - Direct Measurement.</w:t>
            </w:r>
          </w:p>
        </w:tc>
      </w:tr>
    </w:tbl>
    <w:p w:rsidR="00FB7CE5" w:rsidRPr="00A44CC2" w:rsidRDefault="00FB7CE5">
      <w:pPr>
        <w:rPr>
          <w:rFonts w:ascii="Arial" w:hAnsi="Arial" w:cs="Arial"/>
        </w:rPr>
      </w:pPr>
    </w:p>
    <w:tbl>
      <w:tblPr>
        <w:tblW w:w="5000" w:type="pct"/>
        <w:tblBorders>
          <w:top w:val="single" w:sz="6" w:space="0" w:color="auto"/>
          <w:left w:val="single" w:sz="2" w:space="0" w:color="auto"/>
          <w:bottom w:val="single" w:sz="6"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4565"/>
        <w:gridCol w:w="1486"/>
        <w:gridCol w:w="1486"/>
        <w:gridCol w:w="1483"/>
      </w:tblGrid>
      <w:tr w:rsidR="00FB7CE5" w:rsidRPr="00A44CC2" w:rsidTr="00A97DFA">
        <w:trPr>
          <w:cantSplit/>
          <w:trHeight w:val="436"/>
        </w:trPr>
        <w:tc>
          <w:tcPr>
            <w:tcW w:w="5000" w:type="pct"/>
            <w:gridSpan w:val="4"/>
            <w:vAlign w:val="center"/>
          </w:tcPr>
          <w:p w:rsidR="00FB7CE5" w:rsidRPr="00A44CC2" w:rsidRDefault="00FB7CE5" w:rsidP="00A97DFA">
            <w:pPr>
              <w:keepNext/>
              <w:spacing w:after="0"/>
              <w:rPr>
                <w:rFonts w:ascii="Arial" w:hAnsi="Arial" w:cs="Arial"/>
                <w:b/>
              </w:rPr>
            </w:pPr>
            <w:r w:rsidRPr="00A44CC2">
              <w:rPr>
                <w:rFonts w:ascii="Arial" w:hAnsi="Arial" w:cs="Arial"/>
                <w:b/>
              </w:rPr>
              <w:t>Table – Aggregate Properties - Construction</w:t>
            </w:r>
          </w:p>
        </w:tc>
      </w:tr>
      <w:tr w:rsidR="00FB7CE5" w:rsidRPr="00A44CC2" w:rsidTr="00A97DFA">
        <w:trPr>
          <w:cantSplit/>
          <w:trHeight w:val="254"/>
        </w:trPr>
        <w:tc>
          <w:tcPr>
            <w:tcW w:w="2530" w:type="pct"/>
            <w:vMerge w:val="restart"/>
            <w:vAlign w:val="center"/>
          </w:tcPr>
          <w:p w:rsidR="00FB7CE5" w:rsidRPr="00A44CC2" w:rsidRDefault="00FB7CE5" w:rsidP="00A97DFA">
            <w:pPr>
              <w:keepNext/>
              <w:spacing w:after="0"/>
              <w:rPr>
                <w:rFonts w:ascii="Arial" w:hAnsi="Arial" w:cs="Arial"/>
                <w:b/>
              </w:rPr>
            </w:pPr>
            <w:r w:rsidRPr="00A44CC2">
              <w:rPr>
                <w:rFonts w:ascii="Arial" w:hAnsi="Arial" w:cs="Arial"/>
                <w:b/>
              </w:rPr>
              <w:t>Aggregate Property</w:t>
            </w:r>
          </w:p>
        </w:tc>
        <w:tc>
          <w:tcPr>
            <w:tcW w:w="2470" w:type="pct"/>
            <w:gridSpan w:val="3"/>
            <w:vAlign w:val="center"/>
          </w:tcPr>
          <w:p w:rsidR="00FB7CE5" w:rsidRPr="00A44CC2" w:rsidRDefault="00FB7CE5" w:rsidP="00A97DFA">
            <w:pPr>
              <w:keepNext/>
              <w:spacing w:after="0"/>
              <w:rPr>
                <w:rFonts w:ascii="Arial" w:hAnsi="Arial" w:cs="Arial"/>
                <w:b/>
              </w:rPr>
            </w:pPr>
            <w:r w:rsidRPr="00A44CC2">
              <w:rPr>
                <w:rFonts w:ascii="Arial" w:hAnsi="Arial" w:cs="Arial"/>
                <w:b/>
              </w:rPr>
              <w:t>Traffic Count (AADT: Two Lanes)</w:t>
            </w:r>
          </w:p>
        </w:tc>
      </w:tr>
      <w:tr w:rsidR="00FB7CE5" w:rsidRPr="00A44CC2" w:rsidTr="00A97DFA">
        <w:trPr>
          <w:cantSplit/>
          <w:trHeight w:val="546"/>
        </w:trPr>
        <w:tc>
          <w:tcPr>
            <w:tcW w:w="2530" w:type="pct"/>
            <w:vMerge/>
            <w:vAlign w:val="center"/>
          </w:tcPr>
          <w:p w:rsidR="00FB7CE5" w:rsidRPr="00A44CC2" w:rsidRDefault="00FB7CE5" w:rsidP="00A97DFA">
            <w:pPr>
              <w:keepNext/>
              <w:spacing w:after="0"/>
              <w:rPr>
                <w:rFonts w:ascii="Arial" w:hAnsi="Arial" w:cs="Arial"/>
                <w:b/>
              </w:rPr>
            </w:pPr>
          </w:p>
        </w:tc>
        <w:tc>
          <w:tcPr>
            <w:tcW w:w="824" w:type="pct"/>
            <w:vAlign w:val="center"/>
          </w:tcPr>
          <w:p w:rsidR="00FB7CE5" w:rsidRPr="00A44CC2" w:rsidRDefault="00FB7CE5" w:rsidP="00A97DFA">
            <w:pPr>
              <w:keepNext/>
              <w:spacing w:after="0"/>
              <w:rPr>
                <w:rFonts w:ascii="Arial" w:hAnsi="Arial" w:cs="Arial"/>
                <w:b/>
              </w:rPr>
            </w:pPr>
            <w:r w:rsidRPr="00A44CC2">
              <w:rPr>
                <w:rFonts w:ascii="Arial" w:hAnsi="Arial" w:cs="Arial"/>
                <w:b/>
              </w:rPr>
              <w:t>Less Than 300 VPD</w:t>
            </w:r>
          </w:p>
        </w:tc>
        <w:tc>
          <w:tcPr>
            <w:tcW w:w="824" w:type="pct"/>
            <w:vAlign w:val="center"/>
          </w:tcPr>
          <w:p w:rsidR="00FB7CE5" w:rsidRPr="00A44CC2" w:rsidRDefault="00FB7CE5" w:rsidP="00A97DFA">
            <w:pPr>
              <w:keepNext/>
              <w:spacing w:after="0"/>
              <w:rPr>
                <w:rFonts w:ascii="Arial" w:hAnsi="Arial" w:cs="Arial"/>
                <w:b/>
              </w:rPr>
            </w:pPr>
            <w:r w:rsidRPr="00A44CC2">
              <w:rPr>
                <w:rFonts w:ascii="Arial" w:hAnsi="Arial" w:cs="Arial"/>
                <w:b/>
              </w:rPr>
              <w:t>300 to 6,000 VPD</w:t>
            </w:r>
          </w:p>
        </w:tc>
        <w:tc>
          <w:tcPr>
            <w:tcW w:w="823" w:type="pct"/>
            <w:vAlign w:val="center"/>
          </w:tcPr>
          <w:p w:rsidR="00FB7CE5" w:rsidRPr="00A44CC2" w:rsidRDefault="00FB7CE5" w:rsidP="00A97DFA">
            <w:pPr>
              <w:keepNext/>
              <w:spacing w:after="0"/>
              <w:rPr>
                <w:rFonts w:ascii="Arial" w:hAnsi="Arial" w:cs="Arial"/>
                <w:b/>
              </w:rPr>
            </w:pPr>
            <w:r w:rsidRPr="00A44CC2">
              <w:rPr>
                <w:rFonts w:ascii="Arial" w:hAnsi="Arial" w:cs="Arial"/>
                <w:b/>
              </w:rPr>
              <w:t>More Than 6,000 VPD</w:t>
            </w:r>
          </w:p>
        </w:tc>
      </w:tr>
      <w:tr w:rsidR="00FB7CE5" w:rsidRPr="00A44CC2" w:rsidTr="00A97DFA">
        <w:trPr>
          <w:cantSplit/>
          <w:trHeight w:val="604"/>
        </w:trPr>
        <w:tc>
          <w:tcPr>
            <w:tcW w:w="2530" w:type="pct"/>
            <w:vAlign w:val="center"/>
          </w:tcPr>
          <w:p w:rsidR="00FB7CE5" w:rsidRPr="00A44CC2" w:rsidRDefault="00FB7CE5" w:rsidP="00A97DFA">
            <w:pPr>
              <w:keepNext/>
              <w:spacing w:after="0"/>
              <w:rPr>
                <w:rFonts w:ascii="Arial" w:hAnsi="Arial" w:cs="Arial"/>
              </w:rPr>
            </w:pPr>
            <w:r w:rsidRPr="00A44CC2">
              <w:rPr>
                <w:rFonts w:ascii="Arial" w:hAnsi="Arial" w:cs="Arial"/>
              </w:rPr>
              <w:t>AS 1141.14 Misshapen Particles: Caliper Ratio 2:1</w:t>
            </w:r>
          </w:p>
        </w:tc>
        <w:tc>
          <w:tcPr>
            <w:tcW w:w="824" w:type="pct"/>
            <w:vAlign w:val="center"/>
          </w:tcPr>
          <w:p w:rsidR="00FB7CE5" w:rsidRPr="00A44CC2" w:rsidRDefault="00FB7CE5" w:rsidP="00A97DFA">
            <w:pPr>
              <w:keepNext/>
              <w:spacing w:after="0"/>
              <w:rPr>
                <w:rFonts w:ascii="Arial" w:hAnsi="Arial" w:cs="Arial"/>
              </w:rPr>
            </w:pPr>
            <w:r w:rsidRPr="00A44CC2">
              <w:rPr>
                <w:rFonts w:ascii="Arial" w:hAnsi="Arial" w:cs="Arial"/>
              </w:rPr>
              <w:t>25% maximum</w:t>
            </w:r>
          </w:p>
        </w:tc>
        <w:tc>
          <w:tcPr>
            <w:tcW w:w="824" w:type="pct"/>
            <w:vAlign w:val="center"/>
          </w:tcPr>
          <w:p w:rsidR="00FB7CE5" w:rsidRPr="00A44CC2" w:rsidRDefault="00FB7CE5" w:rsidP="00A97DFA">
            <w:pPr>
              <w:keepNext/>
              <w:spacing w:after="0"/>
              <w:rPr>
                <w:rFonts w:ascii="Arial" w:hAnsi="Arial" w:cs="Arial"/>
              </w:rPr>
            </w:pPr>
            <w:r w:rsidRPr="00A44CC2">
              <w:rPr>
                <w:rFonts w:ascii="Arial" w:hAnsi="Arial" w:cs="Arial"/>
              </w:rPr>
              <w:t>15% maximum</w:t>
            </w:r>
          </w:p>
        </w:tc>
        <w:tc>
          <w:tcPr>
            <w:tcW w:w="823" w:type="pct"/>
            <w:vAlign w:val="center"/>
          </w:tcPr>
          <w:p w:rsidR="00FB7CE5" w:rsidRPr="00A44CC2" w:rsidRDefault="00FB7CE5" w:rsidP="00A97DFA">
            <w:pPr>
              <w:keepNext/>
              <w:spacing w:after="0"/>
              <w:rPr>
                <w:rFonts w:ascii="Arial" w:hAnsi="Arial" w:cs="Arial"/>
              </w:rPr>
            </w:pPr>
            <w:r w:rsidRPr="00A44CC2">
              <w:rPr>
                <w:rFonts w:ascii="Arial" w:hAnsi="Arial" w:cs="Arial"/>
              </w:rPr>
              <w:t>12% maximum</w:t>
            </w:r>
          </w:p>
        </w:tc>
      </w:tr>
      <w:tr w:rsidR="00FB7CE5" w:rsidRPr="00A44CC2" w:rsidTr="00A97DFA">
        <w:trPr>
          <w:cantSplit/>
          <w:trHeight w:val="292"/>
        </w:trPr>
        <w:tc>
          <w:tcPr>
            <w:tcW w:w="2530" w:type="pct"/>
            <w:vAlign w:val="center"/>
          </w:tcPr>
          <w:p w:rsidR="00FB7CE5" w:rsidRPr="00A44CC2" w:rsidRDefault="00FB7CE5" w:rsidP="00A97DFA">
            <w:pPr>
              <w:keepNext/>
              <w:spacing w:after="0"/>
              <w:rPr>
                <w:rFonts w:ascii="Arial" w:hAnsi="Arial" w:cs="Arial"/>
              </w:rPr>
            </w:pPr>
            <w:r w:rsidRPr="00A44CC2">
              <w:rPr>
                <w:rFonts w:ascii="Arial" w:hAnsi="Arial" w:cs="Arial"/>
              </w:rPr>
              <w:t>AS 1141.15 Flakiness Index</w:t>
            </w:r>
          </w:p>
        </w:tc>
        <w:tc>
          <w:tcPr>
            <w:tcW w:w="824" w:type="pct"/>
            <w:vAlign w:val="center"/>
          </w:tcPr>
          <w:p w:rsidR="00FB7CE5" w:rsidRPr="00A44CC2" w:rsidRDefault="00FB7CE5" w:rsidP="00A97DFA">
            <w:pPr>
              <w:keepNext/>
              <w:spacing w:after="0"/>
              <w:rPr>
                <w:rFonts w:ascii="Arial" w:hAnsi="Arial" w:cs="Arial"/>
              </w:rPr>
            </w:pPr>
            <w:r w:rsidRPr="00A44CC2">
              <w:rPr>
                <w:rFonts w:ascii="Arial" w:hAnsi="Arial" w:cs="Arial"/>
              </w:rPr>
              <w:t>25 maximum</w:t>
            </w:r>
          </w:p>
        </w:tc>
        <w:tc>
          <w:tcPr>
            <w:tcW w:w="824" w:type="pct"/>
            <w:vAlign w:val="center"/>
          </w:tcPr>
          <w:p w:rsidR="00FB7CE5" w:rsidRPr="00A44CC2" w:rsidRDefault="00FB7CE5" w:rsidP="00A97DFA">
            <w:pPr>
              <w:keepNext/>
              <w:spacing w:after="0"/>
              <w:rPr>
                <w:rFonts w:ascii="Arial" w:hAnsi="Arial" w:cs="Arial"/>
              </w:rPr>
            </w:pPr>
            <w:r w:rsidRPr="00A44CC2">
              <w:rPr>
                <w:rFonts w:ascii="Arial" w:hAnsi="Arial" w:cs="Arial"/>
              </w:rPr>
              <w:t>25 maximum</w:t>
            </w:r>
          </w:p>
        </w:tc>
        <w:tc>
          <w:tcPr>
            <w:tcW w:w="823" w:type="pct"/>
            <w:vAlign w:val="center"/>
          </w:tcPr>
          <w:p w:rsidR="00FB7CE5" w:rsidRPr="00A44CC2" w:rsidRDefault="00FB7CE5" w:rsidP="00A97DFA">
            <w:pPr>
              <w:keepNext/>
              <w:spacing w:after="0"/>
              <w:rPr>
                <w:rFonts w:ascii="Arial" w:hAnsi="Arial" w:cs="Arial"/>
              </w:rPr>
            </w:pPr>
            <w:r w:rsidRPr="00A44CC2">
              <w:rPr>
                <w:rFonts w:ascii="Arial" w:hAnsi="Arial" w:cs="Arial"/>
              </w:rPr>
              <w:t>25 maximum</w:t>
            </w:r>
          </w:p>
        </w:tc>
      </w:tr>
      <w:tr w:rsidR="00FB7CE5" w:rsidRPr="00A44CC2" w:rsidTr="00A97DFA">
        <w:trPr>
          <w:cantSplit/>
          <w:trHeight w:val="292"/>
        </w:trPr>
        <w:tc>
          <w:tcPr>
            <w:tcW w:w="5000" w:type="pct"/>
            <w:gridSpan w:val="4"/>
            <w:vAlign w:val="center"/>
          </w:tcPr>
          <w:p w:rsidR="00FB7CE5" w:rsidRPr="00A44CC2" w:rsidRDefault="00FB7CE5" w:rsidP="00A97DFA">
            <w:pPr>
              <w:spacing w:after="0"/>
              <w:rPr>
                <w:rFonts w:ascii="Arial" w:hAnsi="Arial" w:cs="Arial"/>
              </w:rPr>
            </w:pPr>
            <w:r w:rsidRPr="00A44CC2">
              <w:rPr>
                <w:rFonts w:ascii="Arial" w:hAnsi="Arial" w:cs="Arial"/>
              </w:rPr>
              <w:t>AADT - Annual Average Daily Traffic</w:t>
            </w:r>
          </w:p>
          <w:p w:rsidR="00FB7CE5" w:rsidRPr="00A44CC2" w:rsidRDefault="00FB7CE5" w:rsidP="00A97DFA">
            <w:pPr>
              <w:spacing w:after="0"/>
              <w:rPr>
                <w:rFonts w:ascii="Arial" w:hAnsi="Arial" w:cs="Arial"/>
              </w:rPr>
            </w:pPr>
            <w:r w:rsidRPr="00A44CC2">
              <w:rPr>
                <w:rFonts w:ascii="Arial" w:hAnsi="Arial" w:cs="Arial"/>
              </w:rPr>
              <w:t>VPD - Vehicles Per Day</w:t>
            </w:r>
          </w:p>
        </w:tc>
      </w:tr>
    </w:tbl>
    <w:p w:rsidR="00FB7CE5" w:rsidRPr="00A44CC2" w:rsidRDefault="00FB7CE5">
      <w:pPr>
        <w:rPr>
          <w:rFonts w:ascii="Arial" w:hAnsi="Arial" w:cs="Arial"/>
        </w:rPr>
      </w:pPr>
    </w:p>
    <w:p w:rsidR="00FB7CE5" w:rsidRPr="00A44CC2" w:rsidRDefault="00FB7CE5">
      <w:pPr>
        <w:spacing w:after="0"/>
        <w:rPr>
          <w:rFonts w:ascii="Arial" w:hAnsi="Arial" w:cs="Arial"/>
        </w:rPr>
      </w:pPr>
      <w:r w:rsidRPr="00A44CC2">
        <w:rPr>
          <w:rFonts w:ascii="Arial" w:hAnsi="Arial" w:cs="Arial"/>
        </w:rPr>
        <w:br w:type="page"/>
      </w:r>
    </w:p>
    <w:p w:rsidR="00FB7CE5" w:rsidRPr="00A44CC2" w:rsidRDefault="00FB7CE5" w:rsidP="002505F2">
      <w:pPr>
        <w:pStyle w:val="BodyText"/>
        <w:rPr>
          <w:rFonts w:cs="Arial"/>
        </w:rPr>
      </w:pPr>
    </w:p>
    <w:tbl>
      <w:tblPr>
        <w:tblW w:w="4944" w:type="pct"/>
        <w:tblBorders>
          <w:top w:val="single" w:sz="6" w:space="0" w:color="auto"/>
          <w:left w:val="single" w:sz="2" w:space="0" w:color="auto"/>
          <w:bottom w:val="single" w:sz="6"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4514"/>
        <w:gridCol w:w="1466"/>
        <w:gridCol w:w="1466"/>
        <w:gridCol w:w="1473"/>
      </w:tblGrid>
      <w:tr w:rsidR="00FB7CE5" w:rsidRPr="00A44CC2" w:rsidTr="00A97DFA">
        <w:trPr>
          <w:cantSplit/>
          <w:trHeight w:val="329"/>
        </w:trPr>
        <w:tc>
          <w:tcPr>
            <w:tcW w:w="5000" w:type="pct"/>
            <w:gridSpan w:val="4"/>
            <w:vAlign w:val="center"/>
          </w:tcPr>
          <w:p w:rsidR="00FB7CE5" w:rsidRPr="00A44CC2" w:rsidRDefault="00FB7CE5" w:rsidP="00A97DFA">
            <w:pPr>
              <w:spacing w:after="0"/>
              <w:rPr>
                <w:rFonts w:ascii="Arial" w:hAnsi="Arial" w:cs="Arial"/>
                <w:b/>
              </w:rPr>
            </w:pPr>
            <w:r w:rsidRPr="00A44CC2">
              <w:rPr>
                <w:rFonts w:ascii="Arial" w:hAnsi="Arial" w:cs="Arial"/>
                <w:b/>
              </w:rPr>
              <w:t>Table – Aggregate Source Rock Properties Requirements</w:t>
            </w:r>
          </w:p>
        </w:tc>
      </w:tr>
      <w:tr w:rsidR="00FB7CE5" w:rsidRPr="00A44CC2" w:rsidTr="00A97DFA">
        <w:trPr>
          <w:cantSplit/>
          <w:trHeight w:val="329"/>
        </w:trPr>
        <w:tc>
          <w:tcPr>
            <w:tcW w:w="5000" w:type="pct"/>
            <w:gridSpan w:val="4"/>
            <w:vAlign w:val="center"/>
          </w:tcPr>
          <w:p w:rsidR="00FB7CE5" w:rsidRPr="00A44CC2" w:rsidRDefault="00FB7CE5" w:rsidP="00A97DFA">
            <w:pPr>
              <w:spacing w:after="0"/>
              <w:rPr>
                <w:rFonts w:ascii="Arial" w:hAnsi="Arial" w:cs="Arial"/>
              </w:rPr>
            </w:pPr>
            <w:r w:rsidRPr="00A44CC2">
              <w:rPr>
                <w:rFonts w:ascii="Arial" w:hAnsi="Arial" w:cs="Arial"/>
              </w:rPr>
              <w:t xml:space="preserve">AS 1141.23 </w:t>
            </w:r>
            <w:r w:rsidRPr="00A44CC2">
              <w:rPr>
                <w:rFonts w:ascii="Arial" w:hAnsi="Arial" w:cs="Arial"/>
              </w:rPr>
              <w:br w:type="page"/>
            </w:r>
            <w:r w:rsidRPr="00A44CC2">
              <w:rPr>
                <w:rFonts w:ascii="Arial" w:hAnsi="Arial" w:cs="Arial"/>
              </w:rPr>
              <w:br w:type="page"/>
              <w:t>Los Angeles Abrasion (LAA):</w:t>
            </w:r>
          </w:p>
        </w:tc>
      </w:tr>
      <w:tr w:rsidR="00FB7CE5" w:rsidRPr="00A44CC2" w:rsidTr="00A97DFA">
        <w:trPr>
          <w:cantSplit/>
          <w:trHeight w:val="329"/>
        </w:trPr>
        <w:tc>
          <w:tcPr>
            <w:tcW w:w="2530" w:type="pct"/>
            <w:vAlign w:val="center"/>
          </w:tcPr>
          <w:p w:rsidR="00FB7CE5" w:rsidRPr="00A44CC2" w:rsidRDefault="00FB7CE5" w:rsidP="00A97DFA">
            <w:pPr>
              <w:spacing w:after="0"/>
              <w:rPr>
                <w:rFonts w:ascii="Arial" w:hAnsi="Arial" w:cs="Arial"/>
              </w:rPr>
            </w:pPr>
            <w:r w:rsidRPr="00A44CC2">
              <w:rPr>
                <w:rFonts w:ascii="Arial" w:hAnsi="Arial" w:cs="Arial"/>
              </w:rPr>
              <w:t>-</w:t>
            </w:r>
            <w:r w:rsidRPr="00A44CC2">
              <w:rPr>
                <w:rFonts w:ascii="Arial" w:hAnsi="Arial" w:cs="Arial"/>
              </w:rPr>
              <w:tab/>
              <w:t>Fine Grained Aggregate</w:t>
            </w:r>
          </w:p>
        </w:tc>
        <w:tc>
          <w:tcPr>
            <w:tcW w:w="822" w:type="pct"/>
            <w:vAlign w:val="center"/>
          </w:tcPr>
          <w:p w:rsidR="00FB7CE5" w:rsidRPr="00A44CC2" w:rsidRDefault="00FB7CE5" w:rsidP="00A97DFA">
            <w:pPr>
              <w:spacing w:after="0"/>
              <w:rPr>
                <w:rFonts w:ascii="Arial" w:hAnsi="Arial" w:cs="Arial"/>
              </w:rPr>
            </w:pPr>
            <w:r w:rsidRPr="00A44CC2">
              <w:rPr>
                <w:rFonts w:ascii="Arial" w:hAnsi="Arial" w:cs="Arial"/>
              </w:rPr>
              <w:t>30% maximum</w:t>
            </w:r>
          </w:p>
        </w:tc>
        <w:tc>
          <w:tcPr>
            <w:tcW w:w="822" w:type="pct"/>
            <w:vAlign w:val="center"/>
          </w:tcPr>
          <w:p w:rsidR="00FB7CE5" w:rsidRPr="00A44CC2" w:rsidRDefault="00FB7CE5" w:rsidP="00A97DFA">
            <w:pPr>
              <w:spacing w:after="0"/>
              <w:rPr>
                <w:rFonts w:ascii="Arial" w:hAnsi="Arial" w:cs="Arial"/>
              </w:rPr>
            </w:pPr>
            <w:r w:rsidRPr="00A44CC2">
              <w:rPr>
                <w:rFonts w:ascii="Arial" w:hAnsi="Arial" w:cs="Arial"/>
              </w:rPr>
              <w:t>25% maximum</w:t>
            </w:r>
          </w:p>
        </w:tc>
        <w:tc>
          <w:tcPr>
            <w:tcW w:w="823" w:type="pct"/>
            <w:vAlign w:val="center"/>
          </w:tcPr>
          <w:p w:rsidR="00FB7CE5" w:rsidRPr="00A44CC2" w:rsidRDefault="00FB7CE5" w:rsidP="00A97DFA">
            <w:pPr>
              <w:spacing w:after="0"/>
              <w:rPr>
                <w:rFonts w:ascii="Arial" w:hAnsi="Arial" w:cs="Arial"/>
              </w:rPr>
            </w:pPr>
            <w:r w:rsidRPr="00A44CC2">
              <w:rPr>
                <w:rFonts w:ascii="Arial" w:hAnsi="Arial" w:cs="Arial"/>
              </w:rPr>
              <w:t>20% maximum</w:t>
            </w:r>
          </w:p>
        </w:tc>
      </w:tr>
      <w:tr w:rsidR="00FB7CE5" w:rsidRPr="00A44CC2" w:rsidTr="00A97DFA">
        <w:trPr>
          <w:cantSplit/>
          <w:trHeight w:val="329"/>
        </w:trPr>
        <w:tc>
          <w:tcPr>
            <w:tcW w:w="2530" w:type="pct"/>
            <w:vAlign w:val="center"/>
          </w:tcPr>
          <w:p w:rsidR="00FB7CE5" w:rsidRPr="00A44CC2" w:rsidRDefault="00FB7CE5" w:rsidP="00A97DFA">
            <w:pPr>
              <w:spacing w:after="0"/>
              <w:rPr>
                <w:rFonts w:ascii="Arial" w:hAnsi="Arial" w:cs="Arial"/>
              </w:rPr>
            </w:pPr>
            <w:r w:rsidRPr="00A44CC2">
              <w:rPr>
                <w:rFonts w:ascii="Arial" w:hAnsi="Arial" w:cs="Arial"/>
              </w:rPr>
              <w:t>-</w:t>
            </w:r>
            <w:r w:rsidRPr="00A44CC2">
              <w:rPr>
                <w:rFonts w:ascii="Arial" w:hAnsi="Arial" w:cs="Arial"/>
              </w:rPr>
              <w:tab/>
              <w:t>Coarse Grained Aggregate</w:t>
            </w:r>
          </w:p>
        </w:tc>
        <w:tc>
          <w:tcPr>
            <w:tcW w:w="822" w:type="pct"/>
            <w:vAlign w:val="center"/>
          </w:tcPr>
          <w:p w:rsidR="00FB7CE5" w:rsidRPr="00A44CC2" w:rsidRDefault="00FB7CE5" w:rsidP="00A97DFA">
            <w:pPr>
              <w:spacing w:after="0"/>
              <w:rPr>
                <w:rFonts w:ascii="Arial" w:hAnsi="Arial" w:cs="Arial"/>
              </w:rPr>
            </w:pPr>
            <w:r w:rsidRPr="00A44CC2">
              <w:rPr>
                <w:rFonts w:ascii="Arial" w:hAnsi="Arial" w:cs="Arial"/>
              </w:rPr>
              <w:t>40% maximum</w:t>
            </w:r>
          </w:p>
        </w:tc>
        <w:tc>
          <w:tcPr>
            <w:tcW w:w="822" w:type="pct"/>
            <w:vAlign w:val="center"/>
          </w:tcPr>
          <w:p w:rsidR="00FB7CE5" w:rsidRPr="00A44CC2" w:rsidRDefault="00FB7CE5" w:rsidP="00A97DFA">
            <w:pPr>
              <w:spacing w:after="0"/>
              <w:rPr>
                <w:rFonts w:ascii="Arial" w:hAnsi="Arial" w:cs="Arial"/>
              </w:rPr>
            </w:pPr>
            <w:r w:rsidRPr="00A44CC2">
              <w:rPr>
                <w:rFonts w:ascii="Arial" w:hAnsi="Arial" w:cs="Arial"/>
              </w:rPr>
              <w:t>35% maximum</w:t>
            </w:r>
          </w:p>
        </w:tc>
        <w:tc>
          <w:tcPr>
            <w:tcW w:w="823" w:type="pct"/>
            <w:vAlign w:val="center"/>
          </w:tcPr>
          <w:p w:rsidR="00FB7CE5" w:rsidRPr="00A44CC2" w:rsidRDefault="00FB7CE5" w:rsidP="00A97DFA">
            <w:pPr>
              <w:spacing w:after="0"/>
              <w:rPr>
                <w:rFonts w:ascii="Arial" w:hAnsi="Arial" w:cs="Arial"/>
              </w:rPr>
            </w:pPr>
            <w:r w:rsidRPr="00A44CC2">
              <w:rPr>
                <w:rFonts w:ascii="Arial" w:hAnsi="Arial" w:cs="Arial"/>
              </w:rPr>
              <w:t>30% maximum</w:t>
            </w:r>
          </w:p>
        </w:tc>
      </w:tr>
      <w:tr w:rsidR="00FB7CE5" w:rsidRPr="00A44CC2" w:rsidTr="00A97DFA">
        <w:trPr>
          <w:cantSplit/>
          <w:trHeight w:val="329"/>
        </w:trPr>
        <w:tc>
          <w:tcPr>
            <w:tcW w:w="2530" w:type="pct"/>
            <w:vAlign w:val="center"/>
          </w:tcPr>
          <w:p w:rsidR="00FB7CE5" w:rsidRPr="00A44CC2" w:rsidRDefault="00FB7CE5" w:rsidP="00A97DFA">
            <w:pPr>
              <w:spacing w:after="0"/>
              <w:rPr>
                <w:rFonts w:ascii="Arial" w:hAnsi="Arial" w:cs="Arial"/>
              </w:rPr>
            </w:pPr>
            <w:r w:rsidRPr="00A44CC2">
              <w:rPr>
                <w:rFonts w:ascii="Arial" w:hAnsi="Arial" w:cs="Arial"/>
              </w:rPr>
              <w:t>AS 1141.24 Sulphate Soundness</w:t>
            </w:r>
          </w:p>
        </w:tc>
        <w:tc>
          <w:tcPr>
            <w:tcW w:w="822" w:type="pct"/>
            <w:vAlign w:val="center"/>
          </w:tcPr>
          <w:p w:rsidR="00FB7CE5" w:rsidRPr="00A44CC2" w:rsidRDefault="00FB7CE5" w:rsidP="00A97DFA">
            <w:pPr>
              <w:spacing w:after="0"/>
              <w:rPr>
                <w:rFonts w:ascii="Arial" w:hAnsi="Arial" w:cs="Arial"/>
              </w:rPr>
            </w:pPr>
            <w:r w:rsidRPr="00A44CC2">
              <w:rPr>
                <w:rFonts w:ascii="Arial" w:hAnsi="Arial" w:cs="Arial"/>
              </w:rPr>
              <w:t>15% maximum</w:t>
            </w:r>
          </w:p>
        </w:tc>
        <w:tc>
          <w:tcPr>
            <w:tcW w:w="822" w:type="pct"/>
            <w:vAlign w:val="center"/>
          </w:tcPr>
          <w:p w:rsidR="00FB7CE5" w:rsidRPr="00A44CC2" w:rsidRDefault="00FB7CE5" w:rsidP="00A97DFA">
            <w:pPr>
              <w:spacing w:after="0"/>
              <w:rPr>
                <w:rFonts w:ascii="Arial" w:hAnsi="Arial" w:cs="Arial"/>
              </w:rPr>
            </w:pPr>
            <w:r w:rsidRPr="00A44CC2">
              <w:rPr>
                <w:rFonts w:ascii="Arial" w:hAnsi="Arial" w:cs="Arial"/>
              </w:rPr>
              <w:t>12% maximum</w:t>
            </w:r>
          </w:p>
        </w:tc>
        <w:tc>
          <w:tcPr>
            <w:tcW w:w="823" w:type="pct"/>
            <w:vAlign w:val="center"/>
          </w:tcPr>
          <w:p w:rsidR="00FB7CE5" w:rsidRPr="00A44CC2" w:rsidRDefault="00FB7CE5" w:rsidP="00A97DFA">
            <w:pPr>
              <w:spacing w:after="0"/>
              <w:rPr>
                <w:rFonts w:ascii="Arial" w:hAnsi="Arial" w:cs="Arial"/>
              </w:rPr>
            </w:pPr>
            <w:r w:rsidRPr="00A44CC2">
              <w:rPr>
                <w:rFonts w:ascii="Arial" w:hAnsi="Arial" w:cs="Arial"/>
              </w:rPr>
              <w:t>10% maximum</w:t>
            </w:r>
          </w:p>
        </w:tc>
      </w:tr>
      <w:tr w:rsidR="00FB7CE5" w:rsidRPr="00A44CC2" w:rsidTr="00A97DFA">
        <w:trPr>
          <w:cantSplit/>
          <w:trHeight w:val="680"/>
        </w:trPr>
        <w:tc>
          <w:tcPr>
            <w:tcW w:w="2530" w:type="pct"/>
            <w:vAlign w:val="center"/>
          </w:tcPr>
          <w:p w:rsidR="00FB7CE5" w:rsidRPr="00A44CC2" w:rsidRDefault="00FB7CE5" w:rsidP="00A97DFA">
            <w:pPr>
              <w:spacing w:after="0"/>
              <w:rPr>
                <w:rFonts w:ascii="Arial" w:hAnsi="Arial" w:cs="Arial"/>
              </w:rPr>
            </w:pPr>
            <w:r w:rsidRPr="00A44CC2">
              <w:rPr>
                <w:rFonts w:ascii="Arial" w:hAnsi="Arial" w:cs="Arial"/>
              </w:rPr>
              <w:t>AS 1141.40, AS 1141.41 Polished Aggregate Friction Value</w:t>
            </w:r>
          </w:p>
        </w:tc>
        <w:tc>
          <w:tcPr>
            <w:tcW w:w="822" w:type="pct"/>
            <w:vAlign w:val="center"/>
          </w:tcPr>
          <w:p w:rsidR="00FB7CE5" w:rsidRPr="00A44CC2" w:rsidRDefault="00FB7CE5" w:rsidP="00A97DFA">
            <w:pPr>
              <w:spacing w:after="0"/>
              <w:rPr>
                <w:rFonts w:ascii="Arial" w:hAnsi="Arial" w:cs="Arial"/>
              </w:rPr>
            </w:pPr>
            <w:r w:rsidRPr="00A44CC2">
              <w:rPr>
                <w:rFonts w:ascii="Arial" w:hAnsi="Arial" w:cs="Arial"/>
              </w:rPr>
              <w:t>40 minimum</w:t>
            </w:r>
          </w:p>
        </w:tc>
        <w:tc>
          <w:tcPr>
            <w:tcW w:w="822" w:type="pct"/>
            <w:vAlign w:val="center"/>
          </w:tcPr>
          <w:p w:rsidR="00FB7CE5" w:rsidRPr="00A44CC2" w:rsidRDefault="00FB7CE5" w:rsidP="00A97DFA">
            <w:pPr>
              <w:spacing w:after="0"/>
              <w:rPr>
                <w:rFonts w:ascii="Arial" w:hAnsi="Arial" w:cs="Arial"/>
              </w:rPr>
            </w:pPr>
            <w:r w:rsidRPr="00A44CC2">
              <w:rPr>
                <w:rFonts w:ascii="Arial" w:hAnsi="Arial" w:cs="Arial"/>
              </w:rPr>
              <w:t>40 minimum</w:t>
            </w:r>
          </w:p>
        </w:tc>
        <w:tc>
          <w:tcPr>
            <w:tcW w:w="823" w:type="pct"/>
            <w:vAlign w:val="center"/>
          </w:tcPr>
          <w:p w:rsidR="00FB7CE5" w:rsidRPr="00A44CC2" w:rsidRDefault="00FB7CE5" w:rsidP="00A97DFA">
            <w:pPr>
              <w:spacing w:after="0"/>
              <w:rPr>
                <w:rFonts w:ascii="Arial" w:hAnsi="Arial" w:cs="Arial"/>
              </w:rPr>
            </w:pPr>
            <w:r w:rsidRPr="00A44CC2">
              <w:rPr>
                <w:rFonts w:ascii="Arial" w:hAnsi="Arial" w:cs="Arial"/>
              </w:rPr>
              <w:t>45 minimum</w:t>
            </w:r>
          </w:p>
        </w:tc>
      </w:tr>
      <w:tr w:rsidR="00FB7CE5" w:rsidRPr="00A44CC2" w:rsidTr="00A97DFA">
        <w:trPr>
          <w:cantSplit/>
          <w:trHeight w:val="286"/>
        </w:trPr>
        <w:tc>
          <w:tcPr>
            <w:tcW w:w="5000" w:type="pct"/>
            <w:gridSpan w:val="4"/>
            <w:vAlign w:val="center"/>
          </w:tcPr>
          <w:p w:rsidR="00FB7CE5" w:rsidRPr="00A44CC2" w:rsidRDefault="00FB7CE5" w:rsidP="00A97DFA">
            <w:pPr>
              <w:spacing w:after="0"/>
              <w:rPr>
                <w:rFonts w:ascii="Arial" w:hAnsi="Arial" w:cs="Arial"/>
              </w:rPr>
            </w:pPr>
            <w:r w:rsidRPr="00A44CC2">
              <w:rPr>
                <w:rFonts w:ascii="Arial" w:hAnsi="Arial" w:cs="Arial"/>
              </w:rPr>
              <w:t>AS 1141.18 - Crushed particles in coarse aggregate derived from gravel.</w:t>
            </w:r>
          </w:p>
          <w:p w:rsidR="00FB7CE5" w:rsidRPr="00A44CC2" w:rsidRDefault="00FB7CE5" w:rsidP="00A97DFA">
            <w:pPr>
              <w:spacing w:after="0"/>
              <w:rPr>
                <w:rFonts w:ascii="Arial" w:hAnsi="Arial" w:cs="Arial"/>
              </w:rPr>
            </w:pPr>
            <w:r w:rsidRPr="00A44CC2">
              <w:rPr>
                <w:rFonts w:ascii="Arial" w:hAnsi="Arial" w:cs="Arial"/>
              </w:rPr>
              <w:t>Ensure 80% minimum by mass are classified as crushed particles.</w:t>
            </w:r>
          </w:p>
        </w:tc>
      </w:tr>
      <w:tr w:rsidR="00FB7CE5" w:rsidRPr="00A44CC2" w:rsidTr="00A97DFA">
        <w:trPr>
          <w:cantSplit/>
          <w:trHeight w:val="286"/>
        </w:trPr>
        <w:tc>
          <w:tcPr>
            <w:tcW w:w="5000" w:type="pct"/>
            <w:gridSpan w:val="4"/>
            <w:vAlign w:val="center"/>
          </w:tcPr>
          <w:p w:rsidR="00FB7CE5" w:rsidRPr="00A44CC2" w:rsidRDefault="00FB7CE5" w:rsidP="00A97DFA">
            <w:pPr>
              <w:spacing w:after="0"/>
              <w:rPr>
                <w:rFonts w:ascii="Arial" w:hAnsi="Arial" w:cs="Arial"/>
              </w:rPr>
            </w:pPr>
            <w:r w:rsidRPr="00A44CC2">
              <w:rPr>
                <w:rFonts w:ascii="Arial" w:hAnsi="Arial" w:cs="Arial"/>
              </w:rPr>
              <w:t>AS 1141.25.1 - Degradation factor – Source rock (Washington Degradation Test).</w:t>
            </w:r>
          </w:p>
          <w:p w:rsidR="00FB7CE5" w:rsidRPr="00A44CC2" w:rsidDel="002D10D2" w:rsidRDefault="00FB7CE5" w:rsidP="00A97DFA">
            <w:pPr>
              <w:spacing w:after="0"/>
              <w:rPr>
                <w:rFonts w:ascii="Arial" w:hAnsi="Arial" w:cs="Arial"/>
              </w:rPr>
            </w:pPr>
            <w:r w:rsidRPr="00A44CC2">
              <w:rPr>
                <w:rFonts w:ascii="Arial" w:hAnsi="Arial" w:cs="Arial"/>
              </w:rPr>
              <w:t>Igneous rocks shall have a minimum value of 50.</w:t>
            </w:r>
          </w:p>
        </w:tc>
      </w:tr>
      <w:tr w:rsidR="00FB7CE5" w:rsidRPr="00A44CC2" w:rsidTr="00A97DFA">
        <w:trPr>
          <w:cantSplit/>
          <w:trHeight w:val="286"/>
        </w:trPr>
        <w:tc>
          <w:tcPr>
            <w:tcW w:w="5000" w:type="pct"/>
            <w:gridSpan w:val="4"/>
            <w:vAlign w:val="center"/>
          </w:tcPr>
          <w:p w:rsidR="00FB7CE5" w:rsidRPr="00A44CC2" w:rsidDel="002D10D2" w:rsidRDefault="00FB7CE5" w:rsidP="00A97DFA">
            <w:pPr>
              <w:spacing w:after="0"/>
              <w:rPr>
                <w:rFonts w:ascii="Arial" w:hAnsi="Arial" w:cs="Arial"/>
              </w:rPr>
            </w:pPr>
            <w:r w:rsidRPr="00A44CC2">
              <w:rPr>
                <w:rFonts w:ascii="Arial" w:hAnsi="Arial" w:cs="Arial"/>
              </w:rPr>
              <w:t>AS 1141.26 - Secondary minerals content in igneous rocks shall not exceed 25%.</w:t>
            </w:r>
          </w:p>
        </w:tc>
      </w:tr>
      <w:tr w:rsidR="00FB7CE5" w:rsidRPr="00A44CC2" w:rsidTr="00A97DFA">
        <w:trPr>
          <w:cantSplit/>
          <w:trHeight w:val="286"/>
        </w:trPr>
        <w:tc>
          <w:tcPr>
            <w:tcW w:w="5000" w:type="pct"/>
            <w:gridSpan w:val="4"/>
            <w:vAlign w:val="center"/>
          </w:tcPr>
          <w:p w:rsidR="00FB7CE5" w:rsidRPr="00A44CC2" w:rsidRDefault="00FB7CE5" w:rsidP="00A97DFA">
            <w:pPr>
              <w:spacing w:after="0"/>
              <w:rPr>
                <w:rFonts w:ascii="Arial" w:hAnsi="Arial" w:cs="Arial"/>
              </w:rPr>
            </w:pPr>
            <w:r w:rsidRPr="00A44CC2">
              <w:rPr>
                <w:rFonts w:ascii="Arial" w:hAnsi="Arial" w:cs="Arial"/>
              </w:rPr>
              <w:t>AS 1141.29 - Accelerated soundness index by reflux.</w:t>
            </w:r>
          </w:p>
          <w:p w:rsidR="00FB7CE5" w:rsidRPr="00A44CC2" w:rsidDel="002D10D2" w:rsidRDefault="00FB7CE5" w:rsidP="00A97DFA">
            <w:pPr>
              <w:spacing w:after="0"/>
              <w:rPr>
                <w:rFonts w:ascii="Arial" w:hAnsi="Arial" w:cs="Arial"/>
              </w:rPr>
            </w:pPr>
            <w:r w:rsidRPr="00A44CC2">
              <w:rPr>
                <w:rFonts w:ascii="Arial" w:hAnsi="Arial" w:cs="Arial"/>
              </w:rPr>
              <w:t>Igneous rocks shall have a minimum value of 94.</w:t>
            </w:r>
          </w:p>
        </w:tc>
      </w:tr>
      <w:tr w:rsidR="00FB7CE5" w:rsidRPr="00A44CC2" w:rsidTr="00A97DFA">
        <w:trPr>
          <w:cantSplit/>
          <w:trHeight w:val="1143"/>
        </w:trPr>
        <w:tc>
          <w:tcPr>
            <w:tcW w:w="5000" w:type="pct"/>
            <w:gridSpan w:val="4"/>
            <w:vAlign w:val="center"/>
          </w:tcPr>
          <w:p w:rsidR="00FB7CE5" w:rsidRPr="00A44CC2" w:rsidRDefault="00FB7CE5" w:rsidP="00A97DFA">
            <w:pPr>
              <w:spacing w:after="0"/>
              <w:rPr>
                <w:rFonts w:ascii="Arial" w:hAnsi="Arial" w:cs="Arial"/>
              </w:rPr>
            </w:pPr>
            <w:r w:rsidRPr="00A44CC2">
              <w:rPr>
                <w:rFonts w:ascii="Arial" w:hAnsi="Arial" w:cs="Arial"/>
              </w:rPr>
              <w:t>AS 1141.50 - Resistance to stripping of cover aggregates from binders.</w:t>
            </w:r>
          </w:p>
          <w:p w:rsidR="00FB7CE5" w:rsidRPr="00A44CC2" w:rsidRDefault="00FB7CE5" w:rsidP="00A97DFA">
            <w:pPr>
              <w:spacing w:after="0"/>
              <w:rPr>
                <w:rFonts w:ascii="Arial" w:hAnsi="Arial" w:cs="Arial"/>
              </w:rPr>
            </w:pPr>
            <w:r w:rsidRPr="00A44CC2">
              <w:rPr>
                <w:rFonts w:ascii="Arial" w:hAnsi="Arial" w:cs="Arial"/>
              </w:rPr>
              <w:t>Binder to be S10E with 1% adhesion agent.</w:t>
            </w:r>
          </w:p>
          <w:p w:rsidR="00FB7CE5" w:rsidRPr="00A44CC2" w:rsidRDefault="00FB7CE5" w:rsidP="00A97DFA">
            <w:pPr>
              <w:spacing w:after="0"/>
              <w:rPr>
                <w:rFonts w:ascii="Arial" w:hAnsi="Arial" w:cs="Arial"/>
              </w:rPr>
            </w:pPr>
            <w:r w:rsidRPr="00A44CC2">
              <w:rPr>
                <w:rFonts w:ascii="Arial" w:hAnsi="Arial" w:cs="Arial"/>
              </w:rPr>
              <w:t>Precoat to be 100/0/100 with 1% adhesion agent.</w:t>
            </w:r>
          </w:p>
          <w:p w:rsidR="00FB7CE5" w:rsidRPr="00A44CC2" w:rsidRDefault="00FB7CE5" w:rsidP="00A97DFA">
            <w:pPr>
              <w:spacing w:after="0"/>
              <w:rPr>
                <w:rFonts w:ascii="Arial" w:hAnsi="Arial" w:cs="Arial"/>
              </w:rPr>
            </w:pPr>
            <w:r w:rsidRPr="00A44CC2">
              <w:rPr>
                <w:rFonts w:ascii="Arial" w:hAnsi="Arial" w:cs="Arial"/>
              </w:rPr>
              <w:t>The maximum wet stripping (saturated, surface dry) value of the precoated aggregate shall no exceed 10%.</w:t>
            </w:r>
          </w:p>
        </w:tc>
      </w:tr>
    </w:tbl>
    <w:p w:rsidR="00FB7CE5" w:rsidRPr="00A44CC2" w:rsidRDefault="00FB7CE5" w:rsidP="002505F2">
      <w:pPr>
        <w:pStyle w:val="BodyText"/>
        <w:rPr>
          <w:rFonts w:cs="Arial"/>
        </w:rPr>
      </w:pPr>
    </w:p>
    <w:p w:rsidR="00FB7CE5" w:rsidRPr="00A44CC2" w:rsidRDefault="00FB7CE5" w:rsidP="002505F2">
      <w:pPr>
        <w:pStyle w:val="Heading3"/>
      </w:pPr>
      <w:r w:rsidRPr="00A44CC2">
        <w:t>Cutter</w:t>
      </w:r>
    </w:p>
    <w:p w:rsidR="00FB7CE5" w:rsidRPr="00A44CC2" w:rsidRDefault="00FB7CE5" w:rsidP="004760EF">
      <w:pPr>
        <w:rPr>
          <w:rFonts w:ascii="Arial" w:hAnsi="Arial" w:cs="Arial"/>
        </w:rPr>
      </w:pPr>
      <w:r w:rsidRPr="00A44CC2">
        <w:rPr>
          <w:rFonts w:ascii="Arial" w:hAnsi="Arial" w:cs="Arial"/>
        </w:rPr>
        <w:t>Cutter is to be Kerosene or Jet A1 Aviation Turbine Fuel - conform to</w:t>
      </w:r>
      <w:r w:rsidRPr="00A44CC2">
        <w:rPr>
          <w:rFonts w:ascii="Arial" w:hAnsi="Arial" w:cs="Arial"/>
          <w:b/>
          <w:i/>
        </w:rPr>
        <w:t xml:space="preserve"> Table - Cutter Oil Properties</w:t>
      </w:r>
      <w:r w:rsidRPr="00A44CC2">
        <w:rPr>
          <w:rFonts w:ascii="Arial" w:hAnsi="Arial"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44"/>
        <w:gridCol w:w="974"/>
        <w:gridCol w:w="1114"/>
        <w:gridCol w:w="2784"/>
      </w:tblGrid>
      <w:tr w:rsidR="00FB7CE5" w:rsidRPr="00A44CC2" w:rsidTr="004760EF">
        <w:tc>
          <w:tcPr>
            <w:tcW w:w="5000" w:type="pct"/>
            <w:gridSpan w:val="4"/>
          </w:tcPr>
          <w:p w:rsidR="00FB7CE5" w:rsidRPr="00A44CC2" w:rsidRDefault="00FB7CE5" w:rsidP="00AC3FA1">
            <w:pPr>
              <w:keepNext/>
              <w:spacing w:after="0"/>
              <w:rPr>
                <w:rFonts w:ascii="Arial" w:hAnsi="Arial" w:cs="Arial"/>
                <w:b/>
              </w:rPr>
            </w:pPr>
            <w:r w:rsidRPr="00A44CC2">
              <w:rPr>
                <w:rFonts w:ascii="Arial" w:hAnsi="Arial" w:cs="Arial"/>
                <w:b/>
              </w:rPr>
              <w:t>Table – Cutter Oil Properties</w:t>
            </w:r>
          </w:p>
        </w:tc>
      </w:tr>
      <w:tr w:rsidR="00FB7CE5" w:rsidRPr="00A44CC2" w:rsidTr="004760EF">
        <w:tc>
          <w:tcPr>
            <w:tcW w:w="5000" w:type="pct"/>
            <w:gridSpan w:val="4"/>
          </w:tcPr>
          <w:p w:rsidR="00FB7CE5" w:rsidRPr="00A44CC2" w:rsidRDefault="00FB7CE5" w:rsidP="00AC3FA1">
            <w:pPr>
              <w:keepNext/>
              <w:spacing w:after="0"/>
              <w:rPr>
                <w:rFonts w:ascii="Arial" w:hAnsi="Arial" w:cs="Arial"/>
              </w:rPr>
            </w:pPr>
            <w:r w:rsidRPr="00A44CC2">
              <w:rPr>
                <w:rFonts w:ascii="Arial" w:hAnsi="Arial" w:cs="Arial"/>
              </w:rPr>
              <w:t>Refer AS 3568 – 1999 Table 1 for complete specification requirements.</w:t>
            </w:r>
          </w:p>
        </w:tc>
      </w:tr>
      <w:tr w:rsidR="00FB7CE5" w:rsidRPr="00A44CC2" w:rsidTr="004760EF">
        <w:tc>
          <w:tcPr>
            <w:tcW w:w="2298" w:type="pct"/>
          </w:tcPr>
          <w:p w:rsidR="00FB7CE5" w:rsidRPr="00A44CC2" w:rsidRDefault="00FB7CE5" w:rsidP="00AC3FA1">
            <w:pPr>
              <w:keepNext/>
              <w:spacing w:after="0"/>
              <w:rPr>
                <w:rFonts w:ascii="Arial" w:hAnsi="Arial" w:cs="Arial"/>
                <w:b/>
              </w:rPr>
            </w:pPr>
            <w:r w:rsidRPr="00A44CC2">
              <w:rPr>
                <w:rFonts w:ascii="Arial" w:hAnsi="Arial" w:cs="Arial"/>
                <w:b/>
              </w:rPr>
              <w:t>Property</w:t>
            </w:r>
          </w:p>
        </w:tc>
        <w:tc>
          <w:tcPr>
            <w:tcW w:w="540" w:type="pct"/>
          </w:tcPr>
          <w:p w:rsidR="00FB7CE5" w:rsidRPr="00A44CC2" w:rsidRDefault="00FB7CE5" w:rsidP="00AC3FA1">
            <w:pPr>
              <w:keepNext/>
              <w:spacing w:after="0"/>
              <w:rPr>
                <w:rFonts w:ascii="Arial" w:hAnsi="Arial" w:cs="Arial"/>
                <w:b/>
              </w:rPr>
            </w:pPr>
            <w:r w:rsidRPr="00A44CC2">
              <w:rPr>
                <w:rFonts w:ascii="Arial" w:hAnsi="Arial" w:cs="Arial"/>
                <w:b/>
              </w:rPr>
              <w:t>Min.</w:t>
            </w:r>
          </w:p>
        </w:tc>
        <w:tc>
          <w:tcPr>
            <w:tcW w:w="618" w:type="pct"/>
          </w:tcPr>
          <w:p w:rsidR="00FB7CE5" w:rsidRPr="00A44CC2" w:rsidRDefault="00FB7CE5" w:rsidP="00AC3FA1">
            <w:pPr>
              <w:keepNext/>
              <w:spacing w:after="0"/>
              <w:rPr>
                <w:rFonts w:ascii="Arial" w:hAnsi="Arial" w:cs="Arial"/>
                <w:b/>
              </w:rPr>
            </w:pPr>
            <w:r w:rsidRPr="00A44CC2">
              <w:rPr>
                <w:rFonts w:ascii="Arial" w:hAnsi="Arial" w:cs="Arial"/>
                <w:b/>
              </w:rPr>
              <w:t>Max.</w:t>
            </w:r>
          </w:p>
        </w:tc>
        <w:tc>
          <w:tcPr>
            <w:tcW w:w="1544" w:type="pct"/>
          </w:tcPr>
          <w:p w:rsidR="00FB7CE5" w:rsidRPr="00A44CC2" w:rsidRDefault="00FB7CE5" w:rsidP="00AC3FA1">
            <w:pPr>
              <w:keepNext/>
              <w:spacing w:after="0"/>
              <w:rPr>
                <w:rFonts w:ascii="Arial" w:hAnsi="Arial" w:cs="Arial"/>
                <w:b/>
              </w:rPr>
            </w:pPr>
            <w:r w:rsidRPr="00A44CC2">
              <w:rPr>
                <w:rFonts w:ascii="Arial" w:hAnsi="Arial" w:cs="Arial"/>
                <w:b/>
              </w:rPr>
              <w:t>Test Method</w:t>
            </w:r>
          </w:p>
        </w:tc>
      </w:tr>
      <w:tr w:rsidR="00FB7CE5" w:rsidRPr="00A44CC2" w:rsidTr="004760EF">
        <w:tc>
          <w:tcPr>
            <w:tcW w:w="2298" w:type="pct"/>
          </w:tcPr>
          <w:p w:rsidR="00FB7CE5" w:rsidRPr="00A44CC2" w:rsidRDefault="00FB7CE5" w:rsidP="00AC3FA1">
            <w:pPr>
              <w:keepNext/>
              <w:spacing w:after="0"/>
              <w:rPr>
                <w:rFonts w:ascii="Arial" w:hAnsi="Arial" w:cs="Arial"/>
                <w:vertAlign w:val="superscript"/>
              </w:rPr>
            </w:pPr>
            <w:r w:rsidRPr="00A44CC2">
              <w:rPr>
                <w:rFonts w:ascii="Arial" w:hAnsi="Arial" w:cs="Arial"/>
              </w:rPr>
              <w:t xml:space="preserve">Density at 15 </w:t>
            </w:r>
            <w:r w:rsidRPr="00A44CC2">
              <w:rPr>
                <w:rFonts w:ascii="Arial" w:hAnsi="Arial" w:cs="Arial"/>
                <w:vertAlign w:val="superscript"/>
              </w:rPr>
              <w:t>o</w:t>
            </w:r>
            <w:r w:rsidRPr="00A44CC2">
              <w:rPr>
                <w:rFonts w:ascii="Arial" w:hAnsi="Arial" w:cs="Arial"/>
              </w:rPr>
              <w:t>C, kg/m</w:t>
            </w:r>
            <w:r w:rsidRPr="00A44CC2">
              <w:rPr>
                <w:rFonts w:ascii="Arial" w:hAnsi="Arial" w:cs="Arial"/>
                <w:vertAlign w:val="superscript"/>
              </w:rPr>
              <w:t>3</w:t>
            </w:r>
          </w:p>
        </w:tc>
        <w:tc>
          <w:tcPr>
            <w:tcW w:w="540" w:type="pct"/>
          </w:tcPr>
          <w:p w:rsidR="00FB7CE5" w:rsidRPr="00A44CC2" w:rsidRDefault="00FB7CE5" w:rsidP="00AC3FA1">
            <w:pPr>
              <w:keepNext/>
              <w:spacing w:after="0"/>
              <w:rPr>
                <w:rFonts w:ascii="Arial" w:hAnsi="Arial" w:cs="Arial"/>
              </w:rPr>
            </w:pPr>
            <w:r w:rsidRPr="00A44CC2">
              <w:rPr>
                <w:rFonts w:ascii="Arial" w:hAnsi="Arial" w:cs="Arial"/>
              </w:rPr>
              <w:t>775</w:t>
            </w:r>
          </w:p>
        </w:tc>
        <w:tc>
          <w:tcPr>
            <w:tcW w:w="618" w:type="pct"/>
          </w:tcPr>
          <w:p w:rsidR="00FB7CE5" w:rsidRPr="00A44CC2" w:rsidRDefault="00FB7CE5" w:rsidP="00AC3FA1">
            <w:pPr>
              <w:keepNext/>
              <w:spacing w:after="0"/>
              <w:rPr>
                <w:rFonts w:ascii="Arial" w:hAnsi="Arial" w:cs="Arial"/>
              </w:rPr>
            </w:pPr>
            <w:r w:rsidRPr="00A44CC2">
              <w:rPr>
                <w:rFonts w:ascii="Arial" w:hAnsi="Arial" w:cs="Arial"/>
              </w:rPr>
              <w:t>830</w:t>
            </w:r>
          </w:p>
        </w:tc>
        <w:tc>
          <w:tcPr>
            <w:tcW w:w="1544" w:type="pct"/>
          </w:tcPr>
          <w:p w:rsidR="00FB7CE5" w:rsidRPr="00A44CC2" w:rsidRDefault="00FB7CE5" w:rsidP="00AC3FA1">
            <w:pPr>
              <w:keepNext/>
              <w:spacing w:after="0"/>
              <w:rPr>
                <w:rFonts w:ascii="Arial" w:hAnsi="Arial" w:cs="Arial"/>
              </w:rPr>
            </w:pPr>
            <w:r w:rsidRPr="00A44CC2">
              <w:rPr>
                <w:rFonts w:ascii="Arial" w:hAnsi="Arial" w:cs="Arial"/>
              </w:rPr>
              <w:t>ASTM D1298, AS 2341.6</w:t>
            </w:r>
          </w:p>
        </w:tc>
      </w:tr>
      <w:tr w:rsidR="00FB7CE5" w:rsidRPr="00A44CC2" w:rsidTr="004760EF">
        <w:tc>
          <w:tcPr>
            <w:tcW w:w="2298" w:type="pct"/>
          </w:tcPr>
          <w:p w:rsidR="00FB7CE5" w:rsidRPr="00A44CC2" w:rsidRDefault="00FB7CE5" w:rsidP="00AC3FA1">
            <w:pPr>
              <w:keepNext/>
              <w:spacing w:after="0"/>
              <w:rPr>
                <w:rFonts w:ascii="Arial" w:hAnsi="Arial" w:cs="Arial"/>
              </w:rPr>
            </w:pPr>
            <w:r w:rsidRPr="00A44CC2">
              <w:rPr>
                <w:rFonts w:ascii="Arial" w:hAnsi="Arial" w:cs="Arial"/>
              </w:rPr>
              <w:t>Distillation</w:t>
            </w:r>
          </w:p>
          <w:p w:rsidR="00FB7CE5" w:rsidRPr="00A44CC2" w:rsidRDefault="00FB7CE5" w:rsidP="00AC3FA1">
            <w:pPr>
              <w:keepNext/>
              <w:spacing w:after="0"/>
              <w:rPr>
                <w:rFonts w:ascii="Arial" w:hAnsi="Arial" w:cs="Arial"/>
              </w:rPr>
            </w:pPr>
            <w:r w:rsidRPr="00A44CC2">
              <w:rPr>
                <w:rFonts w:ascii="Arial" w:hAnsi="Arial" w:cs="Arial"/>
              </w:rPr>
              <w:t xml:space="preserve">Initial Boiling Point </w:t>
            </w:r>
            <w:r w:rsidRPr="00A44CC2">
              <w:rPr>
                <w:rFonts w:ascii="Arial" w:hAnsi="Arial" w:cs="Arial"/>
                <w:vertAlign w:val="superscript"/>
              </w:rPr>
              <w:t>o</w:t>
            </w:r>
            <w:r w:rsidRPr="00A44CC2">
              <w:rPr>
                <w:rFonts w:ascii="Arial" w:hAnsi="Arial" w:cs="Arial"/>
              </w:rPr>
              <w:t>C</w:t>
            </w:r>
          </w:p>
          <w:p w:rsidR="00FB7CE5" w:rsidRPr="00A44CC2" w:rsidRDefault="00FB7CE5" w:rsidP="00AC3FA1">
            <w:pPr>
              <w:keepNext/>
              <w:spacing w:after="0"/>
              <w:rPr>
                <w:rFonts w:ascii="Arial" w:hAnsi="Arial" w:cs="Arial"/>
              </w:rPr>
            </w:pPr>
            <w:r w:rsidRPr="00A44CC2">
              <w:rPr>
                <w:rFonts w:ascii="Arial" w:hAnsi="Arial" w:cs="Arial"/>
              </w:rPr>
              <w:t xml:space="preserve">Final Boiling Point </w:t>
            </w:r>
            <w:r w:rsidRPr="00A44CC2">
              <w:rPr>
                <w:rFonts w:ascii="Arial" w:hAnsi="Arial" w:cs="Arial"/>
                <w:vertAlign w:val="superscript"/>
              </w:rPr>
              <w:t>o</w:t>
            </w:r>
            <w:r w:rsidRPr="00A44CC2">
              <w:rPr>
                <w:rFonts w:ascii="Arial" w:hAnsi="Arial" w:cs="Arial"/>
              </w:rPr>
              <w:t>C</w:t>
            </w:r>
          </w:p>
        </w:tc>
        <w:tc>
          <w:tcPr>
            <w:tcW w:w="540" w:type="pct"/>
          </w:tcPr>
          <w:p w:rsidR="00FB7CE5" w:rsidRPr="00A44CC2" w:rsidRDefault="00FB7CE5" w:rsidP="00AC3FA1">
            <w:pPr>
              <w:keepNext/>
              <w:spacing w:after="0"/>
              <w:rPr>
                <w:rFonts w:ascii="Arial" w:hAnsi="Arial" w:cs="Arial"/>
              </w:rPr>
            </w:pPr>
          </w:p>
          <w:p w:rsidR="00FB7CE5" w:rsidRPr="00A44CC2" w:rsidRDefault="00FB7CE5" w:rsidP="00AC3FA1">
            <w:pPr>
              <w:keepNext/>
              <w:spacing w:after="0"/>
              <w:rPr>
                <w:rFonts w:ascii="Arial" w:hAnsi="Arial" w:cs="Arial"/>
              </w:rPr>
            </w:pPr>
            <w:r w:rsidRPr="00A44CC2">
              <w:rPr>
                <w:rFonts w:ascii="Arial" w:hAnsi="Arial" w:cs="Arial"/>
              </w:rPr>
              <w:t>140</w:t>
            </w:r>
          </w:p>
        </w:tc>
        <w:tc>
          <w:tcPr>
            <w:tcW w:w="618" w:type="pct"/>
          </w:tcPr>
          <w:p w:rsidR="00FB7CE5" w:rsidRPr="00A44CC2" w:rsidRDefault="00FB7CE5" w:rsidP="00AC3FA1">
            <w:pPr>
              <w:keepNext/>
              <w:spacing w:after="0"/>
              <w:rPr>
                <w:rFonts w:ascii="Arial" w:hAnsi="Arial" w:cs="Arial"/>
              </w:rPr>
            </w:pPr>
          </w:p>
          <w:p w:rsidR="00FB7CE5" w:rsidRPr="00A44CC2" w:rsidRDefault="00FB7CE5" w:rsidP="00AC3FA1">
            <w:pPr>
              <w:keepNext/>
              <w:spacing w:after="0"/>
              <w:rPr>
                <w:rFonts w:ascii="Arial" w:hAnsi="Arial" w:cs="Arial"/>
              </w:rPr>
            </w:pPr>
          </w:p>
          <w:p w:rsidR="00FB7CE5" w:rsidRPr="00A44CC2" w:rsidRDefault="00FB7CE5" w:rsidP="00AC3FA1">
            <w:pPr>
              <w:keepNext/>
              <w:spacing w:after="0"/>
              <w:rPr>
                <w:rFonts w:ascii="Arial" w:hAnsi="Arial" w:cs="Arial"/>
              </w:rPr>
            </w:pPr>
            <w:r w:rsidRPr="00A44CC2">
              <w:rPr>
                <w:rFonts w:ascii="Arial" w:hAnsi="Arial" w:cs="Arial"/>
              </w:rPr>
              <w:t>280</w:t>
            </w:r>
          </w:p>
        </w:tc>
        <w:tc>
          <w:tcPr>
            <w:tcW w:w="1544" w:type="pct"/>
          </w:tcPr>
          <w:p w:rsidR="00FB7CE5" w:rsidRPr="00A44CC2" w:rsidRDefault="00FB7CE5" w:rsidP="00AC3FA1">
            <w:pPr>
              <w:keepNext/>
              <w:spacing w:after="0"/>
              <w:rPr>
                <w:rFonts w:ascii="Arial" w:hAnsi="Arial" w:cs="Arial"/>
              </w:rPr>
            </w:pPr>
            <w:r w:rsidRPr="00A44CC2">
              <w:rPr>
                <w:rFonts w:ascii="Arial" w:hAnsi="Arial" w:cs="Arial"/>
              </w:rPr>
              <w:t>ASTM D86</w:t>
            </w:r>
          </w:p>
        </w:tc>
      </w:tr>
      <w:tr w:rsidR="00FB7CE5" w:rsidRPr="00A44CC2" w:rsidTr="004760EF">
        <w:tc>
          <w:tcPr>
            <w:tcW w:w="2298" w:type="pct"/>
          </w:tcPr>
          <w:p w:rsidR="00FB7CE5" w:rsidRPr="00A44CC2" w:rsidRDefault="00FB7CE5" w:rsidP="00AC3FA1">
            <w:pPr>
              <w:keepNext/>
              <w:spacing w:after="0"/>
              <w:rPr>
                <w:rFonts w:ascii="Arial" w:hAnsi="Arial" w:cs="Arial"/>
              </w:rPr>
            </w:pPr>
            <w:r w:rsidRPr="00A44CC2">
              <w:rPr>
                <w:rFonts w:ascii="Arial" w:hAnsi="Arial" w:cs="Arial"/>
              </w:rPr>
              <w:t xml:space="preserve">Flash Point </w:t>
            </w:r>
            <w:r w:rsidRPr="00A44CC2">
              <w:rPr>
                <w:rFonts w:ascii="Arial" w:hAnsi="Arial" w:cs="Arial"/>
                <w:vertAlign w:val="superscript"/>
              </w:rPr>
              <w:t>o</w:t>
            </w:r>
            <w:r w:rsidRPr="00A44CC2">
              <w:rPr>
                <w:rFonts w:ascii="Arial" w:hAnsi="Arial" w:cs="Arial"/>
              </w:rPr>
              <w:t>C (Penksy Martens closed)</w:t>
            </w:r>
          </w:p>
        </w:tc>
        <w:tc>
          <w:tcPr>
            <w:tcW w:w="540" w:type="pct"/>
          </w:tcPr>
          <w:p w:rsidR="00FB7CE5" w:rsidRPr="00A44CC2" w:rsidRDefault="00FB7CE5" w:rsidP="00AC3FA1">
            <w:pPr>
              <w:keepNext/>
              <w:spacing w:after="0"/>
              <w:rPr>
                <w:rFonts w:ascii="Arial" w:hAnsi="Arial" w:cs="Arial"/>
              </w:rPr>
            </w:pPr>
            <w:r w:rsidRPr="00A44CC2">
              <w:rPr>
                <w:rFonts w:ascii="Arial" w:hAnsi="Arial" w:cs="Arial"/>
              </w:rPr>
              <w:t>38</w:t>
            </w:r>
          </w:p>
        </w:tc>
        <w:tc>
          <w:tcPr>
            <w:tcW w:w="618" w:type="pct"/>
          </w:tcPr>
          <w:p w:rsidR="00FB7CE5" w:rsidRPr="00A44CC2" w:rsidRDefault="00FB7CE5" w:rsidP="00AC3FA1">
            <w:pPr>
              <w:keepNext/>
              <w:spacing w:after="0"/>
              <w:rPr>
                <w:rFonts w:ascii="Arial" w:hAnsi="Arial" w:cs="Arial"/>
              </w:rPr>
            </w:pPr>
          </w:p>
        </w:tc>
        <w:tc>
          <w:tcPr>
            <w:tcW w:w="1544" w:type="pct"/>
          </w:tcPr>
          <w:p w:rsidR="00FB7CE5" w:rsidRPr="00A44CC2" w:rsidRDefault="00FB7CE5" w:rsidP="00AC3FA1">
            <w:pPr>
              <w:keepNext/>
              <w:spacing w:after="0"/>
              <w:rPr>
                <w:rFonts w:ascii="Arial" w:hAnsi="Arial" w:cs="Arial"/>
              </w:rPr>
            </w:pPr>
            <w:r w:rsidRPr="00A44CC2">
              <w:rPr>
                <w:rFonts w:ascii="Arial" w:hAnsi="Arial" w:cs="Arial"/>
              </w:rPr>
              <w:t>AS 2106.2</w:t>
            </w:r>
          </w:p>
        </w:tc>
      </w:tr>
      <w:tr w:rsidR="00FB7CE5" w:rsidRPr="00A44CC2" w:rsidTr="004760EF">
        <w:tc>
          <w:tcPr>
            <w:tcW w:w="2298" w:type="pct"/>
          </w:tcPr>
          <w:p w:rsidR="00FB7CE5" w:rsidRPr="00A44CC2" w:rsidRDefault="00FB7CE5" w:rsidP="00AC3FA1">
            <w:pPr>
              <w:keepNext/>
              <w:spacing w:after="0"/>
              <w:rPr>
                <w:rFonts w:ascii="Arial" w:hAnsi="Arial" w:cs="Arial"/>
              </w:rPr>
            </w:pPr>
            <w:r w:rsidRPr="00A44CC2">
              <w:rPr>
                <w:rFonts w:ascii="Arial" w:hAnsi="Arial" w:cs="Arial"/>
              </w:rPr>
              <w:t>Water content, % by volume</w:t>
            </w:r>
          </w:p>
        </w:tc>
        <w:tc>
          <w:tcPr>
            <w:tcW w:w="540" w:type="pct"/>
          </w:tcPr>
          <w:p w:rsidR="00FB7CE5" w:rsidRPr="00A44CC2" w:rsidRDefault="00FB7CE5" w:rsidP="00AC3FA1">
            <w:pPr>
              <w:keepNext/>
              <w:spacing w:after="0"/>
              <w:rPr>
                <w:rFonts w:ascii="Arial" w:hAnsi="Arial" w:cs="Arial"/>
              </w:rPr>
            </w:pPr>
            <w:r w:rsidRPr="00A44CC2">
              <w:rPr>
                <w:rFonts w:ascii="Arial" w:hAnsi="Arial" w:cs="Arial"/>
              </w:rPr>
              <w:t>-</w:t>
            </w:r>
          </w:p>
        </w:tc>
        <w:tc>
          <w:tcPr>
            <w:tcW w:w="618" w:type="pct"/>
          </w:tcPr>
          <w:p w:rsidR="00FB7CE5" w:rsidRPr="00A44CC2" w:rsidRDefault="00FB7CE5" w:rsidP="00AC3FA1">
            <w:pPr>
              <w:keepNext/>
              <w:spacing w:after="0"/>
              <w:rPr>
                <w:rFonts w:ascii="Arial" w:hAnsi="Arial" w:cs="Arial"/>
              </w:rPr>
            </w:pPr>
            <w:r w:rsidRPr="00A44CC2">
              <w:rPr>
                <w:rFonts w:ascii="Arial" w:hAnsi="Arial" w:cs="Arial"/>
              </w:rPr>
              <w:t>0.1</w:t>
            </w:r>
          </w:p>
        </w:tc>
        <w:tc>
          <w:tcPr>
            <w:tcW w:w="1544" w:type="pct"/>
          </w:tcPr>
          <w:p w:rsidR="00FB7CE5" w:rsidRPr="00A44CC2" w:rsidRDefault="00FB7CE5" w:rsidP="00AC3FA1">
            <w:pPr>
              <w:keepNext/>
              <w:spacing w:after="0"/>
              <w:rPr>
                <w:rFonts w:ascii="Arial" w:hAnsi="Arial" w:cs="Arial"/>
              </w:rPr>
            </w:pPr>
            <w:r w:rsidRPr="00A44CC2">
              <w:rPr>
                <w:rFonts w:ascii="Arial" w:hAnsi="Arial" w:cs="Arial"/>
              </w:rPr>
              <w:t>AS 2341.9</w:t>
            </w:r>
          </w:p>
        </w:tc>
      </w:tr>
      <w:tr w:rsidR="00FB7CE5" w:rsidRPr="00A44CC2" w:rsidTr="004760EF">
        <w:tc>
          <w:tcPr>
            <w:tcW w:w="2298" w:type="pct"/>
          </w:tcPr>
          <w:p w:rsidR="00FB7CE5" w:rsidRPr="00A44CC2" w:rsidRDefault="00FB7CE5" w:rsidP="0085611C">
            <w:pPr>
              <w:spacing w:after="0"/>
              <w:rPr>
                <w:rFonts w:ascii="Arial" w:hAnsi="Arial" w:cs="Arial"/>
              </w:rPr>
            </w:pPr>
            <w:r w:rsidRPr="00A44CC2">
              <w:rPr>
                <w:rFonts w:ascii="Arial" w:hAnsi="Arial" w:cs="Arial"/>
              </w:rPr>
              <w:t>Viscosity, mPa.s at 40</w:t>
            </w:r>
            <w:r w:rsidRPr="00A44CC2">
              <w:rPr>
                <w:rFonts w:ascii="Arial" w:hAnsi="Arial" w:cs="Arial"/>
                <w:vertAlign w:val="superscript"/>
              </w:rPr>
              <w:t xml:space="preserve"> o</w:t>
            </w:r>
            <w:r w:rsidRPr="00A44CC2">
              <w:rPr>
                <w:rFonts w:ascii="Arial" w:hAnsi="Arial" w:cs="Arial"/>
              </w:rPr>
              <w:t>C</w:t>
            </w:r>
          </w:p>
        </w:tc>
        <w:tc>
          <w:tcPr>
            <w:tcW w:w="540" w:type="pct"/>
          </w:tcPr>
          <w:p w:rsidR="00FB7CE5" w:rsidRPr="00A44CC2" w:rsidRDefault="00FB7CE5" w:rsidP="0085611C">
            <w:pPr>
              <w:spacing w:after="0"/>
              <w:rPr>
                <w:rFonts w:ascii="Arial" w:hAnsi="Arial" w:cs="Arial"/>
              </w:rPr>
            </w:pPr>
          </w:p>
        </w:tc>
        <w:tc>
          <w:tcPr>
            <w:tcW w:w="618" w:type="pct"/>
          </w:tcPr>
          <w:p w:rsidR="00FB7CE5" w:rsidRPr="00A44CC2" w:rsidRDefault="00FB7CE5" w:rsidP="0085611C">
            <w:pPr>
              <w:spacing w:after="0"/>
              <w:rPr>
                <w:rFonts w:ascii="Arial" w:hAnsi="Arial" w:cs="Arial"/>
              </w:rPr>
            </w:pPr>
            <w:r w:rsidRPr="00A44CC2">
              <w:rPr>
                <w:rFonts w:ascii="Arial" w:hAnsi="Arial" w:cs="Arial"/>
              </w:rPr>
              <w:t>2.0</w:t>
            </w:r>
          </w:p>
        </w:tc>
        <w:tc>
          <w:tcPr>
            <w:tcW w:w="1544" w:type="pct"/>
          </w:tcPr>
          <w:p w:rsidR="00FB7CE5" w:rsidRPr="00A44CC2" w:rsidRDefault="00FB7CE5" w:rsidP="0085611C">
            <w:pPr>
              <w:spacing w:after="0"/>
              <w:rPr>
                <w:rFonts w:ascii="Arial" w:hAnsi="Arial" w:cs="Arial"/>
              </w:rPr>
            </w:pPr>
            <w:r w:rsidRPr="00A44CC2">
              <w:rPr>
                <w:rFonts w:ascii="Arial" w:hAnsi="Arial" w:cs="Arial"/>
              </w:rPr>
              <w:t>ASTM D445</w:t>
            </w:r>
          </w:p>
        </w:tc>
      </w:tr>
    </w:tbl>
    <w:p w:rsidR="00FB7CE5" w:rsidRPr="00A44CC2" w:rsidRDefault="00FB7CE5" w:rsidP="002505F2">
      <w:pPr>
        <w:rPr>
          <w:rFonts w:ascii="Arial" w:hAnsi="Arial" w:cs="Arial"/>
        </w:rPr>
      </w:pPr>
    </w:p>
    <w:p w:rsidR="00FB7CE5" w:rsidRPr="00A44CC2" w:rsidRDefault="00FB7CE5" w:rsidP="002505F2">
      <w:pPr>
        <w:pStyle w:val="Heading3"/>
      </w:pPr>
      <w:r w:rsidRPr="00A44CC2">
        <w:t>Precoat and Adhesion Agents</w:t>
      </w:r>
    </w:p>
    <w:p w:rsidR="00FB7CE5" w:rsidRPr="00A44CC2" w:rsidRDefault="00FB7CE5" w:rsidP="002505F2">
      <w:pPr>
        <w:rPr>
          <w:rFonts w:ascii="Arial" w:hAnsi="Arial" w:cs="Arial"/>
        </w:rPr>
      </w:pPr>
      <w:r w:rsidRPr="00A44CC2">
        <w:rPr>
          <w:rFonts w:ascii="Arial" w:hAnsi="Arial" w:cs="Arial"/>
        </w:rPr>
        <w:t>Adhesion Agents are to be in the concentrated form and not contain Diesel as part of the mixture.</w:t>
      </w:r>
    </w:p>
    <w:p w:rsidR="00FB7CE5" w:rsidRPr="00A44CC2" w:rsidRDefault="00FB7CE5" w:rsidP="002505F2">
      <w:pPr>
        <w:rPr>
          <w:rFonts w:ascii="Arial" w:hAnsi="Arial" w:cs="Arial"/>
        </w:rPr>
      </w:pPr>
      <w:r w:rsidRPr="00A44CC2">
        <w:rPr>
          <w:rFonts w:ascii="Arial" w:hAnsi="Arial" w:cs="Arial"/>
        </w:rPr>
        <w:t>Precoat all aggregates to conform to the following:</w:t>
      </w:r>
    </w:p>
    <w:p w:rsidR="00FB7CE5" w:rsidRPr="00A44CC2" w:rsidRDefault="00FB7CE5" w:rsidP="002505F2">
      <w:pPr>
        <w:rPr>
          <w:rFonts w:ascii="Arial" w:hAnsi="Arial" w:cs="Arial"/>
        </w:rPr>
      </w:pPr>
      <w:r w:rsidRPr="00A44CC2">
        <w:rPr>
          <w:rFonts w:ascii="Arial" w:hAnsi="Arial" w:cs="Arial"/>
        </w:rPr>
        <w:t>Precoat mixture is to be 100/0/100/1 and not contain Diesel as part of the mixture.</w:t>
      </w:r>
    </w:p>
    <w:p w:rsidR="00FB7CE5" w:rsidRPr="00A44CC2" w:rsidRDefault="00FB7CE5" w:rsidP="002505F2">
      <w:pPr>
        <w:rPr>
          <w:rFonts w:ascii="Arial" w:hAnsi="Arial" w:cs="Arial"/>
        </w:rPr>
      </w:pPr>
      <w:r w:rsidRPr="00A44CC2">
        <w:rPr>
          <w:rFonts w:ascii="Arial" w:hAnsi="Arial" w:cs="Arial"/>
        </w:rPr>
        <w:t>Bitumen residue (by mass):</w:t>
      </w:r>
      <w:r w:rsidRPr="00A44CC2">
        <w:rPr>
          <w:rFonts w:ascii="Arial" w:hAnsi="Arial" w:cs="Arial"/>
        </w:rPr>
        <w:tab/>
        <w:t>50%.</w:t>
      </w:r>
    </w:p>
    <w:p w:rsidR="00FB7CE5" w:rsidRPr="00A44CC2" w:rsidRDefault="00FB7CE5" w:rsidP="002505F2">
      <w:pPr>
        <w:rPr>
          <w:rFonts w:ascii="Arial" w:hAnsi="Arial" w:cs="Arial"/>
        </w:rPr>
      </w:pPr>
      <w:r w:rsidRPr="00A44CC2">
        <w:rPr>
          <w:rFonts w:ascii="Arial" w:hAnsi="Arial" w:cs="Arial"/>
        </w:rPr>
        <w:lastRenderedPageBreak/>
        <w:t xml:space="preserve">Kerosene (by Mass) </w:t>
      </w:r>
      <w:r w:rsidRPr="00A44CC2">
        <w:rPr>
          <w:rFonts w:ascii="Arial" w:hAnsi="Arial" w:cs="Arial"/>
        </w:rPr>
        <w:tab/>
      </w:r>
      <w:r w:rsidRPr="00A44CC2">
        <w:rPr>
          <w:rFonts w:ascii="Arial" w:hAnsi="Arial" w:cs="Arial"/>
        </w:rPr>
        <w:tab/>
        <w:t>50%</w:t>
      </w:r>
    </w:p>
    <w:p w:rsidR="00FB7CE5" w:rsidRPr="00A44CC2" w:rsidRDefault="00FB7CE5" w:rsidP="002505F2">
      <w:pPr>
        <w:rPr>
          <w:rFonts w:ascii="Arial" w:hAnsi="Arial" w:cs="Arial"/>
        </w:rPr>
      </w:pPr>
      <w:r w:rsidRPr="00A44CC2">
        <w:rPr>
          <w:rFonts w:ascii="Arial" w:hAnsi="Arial" w:cs="Arial"/>
        </w:rPr>
        <w:t>Adhesion agent (by mass):</w:t>
      </w:r>
      <w:r w:rsidRPr="00A44CC2">
        <w:rPr>
          <w:rFonts w:ascii="Arial" w:hAnsi="Arial" w:cs="Arial"/>
        </w:rPr>
        <w:tab/>
        <w:t>minimum 1%</w:t>
      </w:r>
    </w:p>
    <w:p w:rsidR="00FB7CE5" w:rsidRPr="00A44CC2" w:rsidRDefault="00FB7CE5" w:rsidP="002505F2">
      <w:pPr>
        <w:pStyle w:val="Heading3"/>
      </w:pPr>
      <w:r w:rsidRPr="00A44CC2">
        <w:t>Bitumen</w:t>
      </w:r>
    </w:p>
    <w:p w:rsidR="00FB7CE5" w:rsidRPr="00A44CC2" w:rsidRDefault="00FB7CE5" w:rsidP="002505F2">
      <w:pPr>
        <w:rPr>
          <w:rFonts w:ascii="Arial" w:hAnsi="Arial" w:cs="Arial"/>
        </w:rPr>
      </w:pPr>
      <w:r w:rsidRPr="00A44CC2">
        <w:rPr>
          <w:rFonts w:ascii="Arial" w:hAnsi="Arial" w:cs="Arial"/>
        </w:rPr>
        <w:t xml:space="preserve">Standard Classes of bitumen to conform to the requirements of AS 2008. </w:t>
      </w:r>
    </w:p>
    <w:p w:rsidR="00FB7CE5" w:rsidRPr="00A44CC2" w:rsidRDefault="00FB7CE5" w:rsidP="002505F2">
      <w:pPr>
        <w:rPr>
          <w:rFonts w:ascii="Arial" w:hAnsi="Arial" w:cs="Arial"/>
        </w:rPr>
      </w:pPr>
      <w:r w:rsidRPr="00A44CC2">
        <w:rPr>
          <w:rFonts w:ascii="Arial" w:hAnsi="Arial" w:cs="Arial"/>
        </w:rPr>
        <w:t xml:space="preserve">Manufacture all AS 2008 bitumens in a refinery and have NATA endorsed certificates of manufacture. </w:t>
      </w:r>
    </w:p>
    <w:p w:rsidR="00FB7CE5" w:rsidRPr="00A44CC2" w:rsidRDefault="00FB7CE5" w:rsidP="002505F2">
      <w:pPr>
        <w:rPr>
          <w:rFonts w:ascii="Arial" w:hAnsi="Arial" w:cs="Arial"/>
        </w:rPr>
      </w:pPr>
      <w:r w:rsidRPr="00A44CC2">
        <w:rPr>
          <w:rFonts w:ascii="Arial" w:hAnsi="Arial" w:cs="Arial"/>
        </w:rPr>
        <w:t>Durability Value in accordance with AS/NZS 2341.13 is to be a minimum of 7 days with no maximum value.</w:t>
      </w:r>
    </w:p>
    <w:p w:rsidR="00FB7CE5" w:rsidRPr="00A44CC2" w:rsidRDefault="00FB7CE5" w:rsidP="002505F2">
      <w:pPr>
        <w:rPr>
          <w:rFonts w:ascii="Arial" w:hAnsi="Arial" w:cs="Arial"/>
        </w:rPr>
      </w:pPr>
      <w:r w:rsidRPr="00A44CC2">
        <w:rPr>
          <w:rFonts w:ascii="Arial" w:hAnsi="Arial" w:cs="Arial"/>
        </w:rPr>
        <w:t>Multigrade bitumen to comply with AGPT/T190.</w:t>
      </w:r>
    </w:p>
    <w:p w:rsidR="00FB7CE5" w:rsidRPr="00A44CC2" w:rsidRDefault="00FB7CE5" w:rsidP="002505F2">
      <w:pPr>
        <w:pStyle w:val="Heading3"/>
      </w:pPr>
      <w:r w:rsidRPr="00A44CC2">
        <w:t>Cut Back Bitumen</w:t>
      </w:r>
    </w:p>
    <w:p w:rsidR="00FB7CE5" w:rsidRPr="00A44CC2" w:rsidRDefault="00FB7CE5" w:rsidP="002505F2">
      <w:pPr>
        <w:rPr>
          <w:rFonts w:ascii="Arial" w:hAnsi="Arial" w:cs="Arial"/>
        </w:rPr>
      </w:pPr>
      <w:r w:rsidRPr="00A44CC2">
        <w:rPr>
          <w:rFonts w:ascii="Arial" w:hAnsi="Arial" w:cs="Arial"/>
        </w:rPr>
        <w:t xml:space="preserve">Conform to the requirements of AS 2157 and </w:t>
      </w:r>
      <w:r w:rsidRPr="00A44CC2">
        <w:rPr>
          <w:rFonts w:ascii="Arial" w:hAnsi="Arial" w:cs="Arial"/>
          <w:b/>
          <w:i/>
        </w:rPr>
        <w:t>Table - Cut Back Bitumen Properties</w:t>
      </w:r>
      <w:r w:rsidRPr="00A44CC2">
        <w:rPr>
          <w:rFonts w:ascii="Arial" w:hAnsi="Arial" w:cs="Arial"/>
        </w:rPr>
        <w:t>.</w:t>
      </w:r>
    </w:p>
    <w:p w:rsidR="00FB7CE5" w:rsidRPr="00A44CC2" w:rsidRDefault="00FB7CE5" w:rsidP="002505F2">
      <w:pPr>
        <w:rPr>
          <w:rFonts w:ascii="Arial" w:hAnsi="Arial" w:cs="Arial"/>
        </w:rPr>
      </w:pPr>
      <w:r w:rsidRPr="00A44CC2">
        <w:rPr>
          <w:rFonts w:ascii="Arial" w:hAnsi="Arial" w:cs="Arial"/>
        </w:rPr>
        <w:t>Designation is by AMC class.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371"/>
        <w:gridCol w:w="2499"/>
        <w:gridCol w:w="2876"/>
        <w:gridCol w:w="2270"/>
      </w:tblGrid>
      <w:tr w:rsidR="00FB7CE5" w:rsidRPr="00A44CC2" w:rsidTr="004760EF">
        <w:trPr>
          <w:cantSplit/>
          <w:tblHeader/>
        </w:trPr>
        <w:tc>
          <w:tcPr>
            <w:tcW w:w="5000" w:type="pct"/>
            <w:gridSpan w:val="4"/>
          </w:tcPr>
          <w:p w:rsidR="00FB7CE5" w:rsidRPr="00A44CC2" w:rsidRDefault="00FB7CE5" w:rsidP="00AC3FA1">
            <w:pPr>
              <w:keepNext/>
              <w:spacing w:after="0"/>
              <w:rPr>
                <w:rFonts w:ascii="Arial" w:hAnsi="Arial" w:cs="Arial"/>
                <w:b/>
              </w:rPr>
            </w:pPr>
            <w:r w:rsidRPr="00A44CC2">
              <w:rPr>
                <w:rFonts w:ascii="Arial" w:hAnsi="Arial" w:cs="Arial"/>
                <w:b/>
              </w:rPr>
              <w:t>Table  - Cut Back Bitumen Properties</w:t>
            </w:r>
          </w:p>
        </w:tc>
      </w:tr>
      <w:tr w:rsidR="00FB7CE5" w:rsidRPr="00A44CC2" w:rsidTr="00AC3FA1">
        <w:trPr>
          <w:cantSplit/>
          <w:tblHeader/>
        </w:trPr>
        <w:tc>
          <w:tcPr>
            <w:tcW w:w="760" w:type="pct"/>
          </w:tcPr>
          <w:p w:rsidR="00FB7CE5" w:rsidRPr="00A44CC2" w:rsidRDefault="00FB7CE5" w:rsidP="00AC3FA1">
            <w:pPr>
              <w:keepNext/>
              <w:spacing w:after="0"/>
              <w:rPr>
                <w:rFonts w:ascii="Arial" w:hAnsi="Arial" w:cs="Arial"/>
                <w:b/>
              </w:rPr>
            </w:pPr>
            <w:r w:rsidRPr="00A44CC2">
              <w:rPr>
                <w:rFonts w:ascii="Arial" w:hAnsi="Arial" w:cs="Arial"/>
                <w:b/>
              </w:rPr>
              <w:t>Class</w:t>
            </w:r>
          </w:p>
          <w:p w:rsidR="00FB7CE5" w:rsidRPr="00A44CC2" w:rsidRDefault="00FB7CE5" w:rsidP="00AC3FA1">
            <w:pPr>
              <w:keepNext/>
              <w:spacing w:after="0"/>
              <w:rPr>
                <w:rFonts w:ascii="Arial" w:hAnsi="Arial" w:cs="Arial"/>
                <w:b/>
              </w:rPr>
            </w:pPr>
            <w:r w:rsidRPr="00A44CC2">
              <w:rPr>
                <w:rFonts w:ascii="Arial" w:hAnsi="Arial" w:cs="Arial"/>
                <w:b/>
              </w:rPr>
              <w:t>(AS 2157)</w:t>
            </w:r>
          </w:p>
        </w:tc>
        <w:tc>
          <w:tcPr>
            <w:tcW w:w="1386" w:type="pct"/>
          </w:tcPr>
          <w:p w:rsidR="00FB7CE5" w:rsidRPr="00A44CC2" w:rsidRDefault="00FB7CE5" w:rsidP="00AC3FA1">
            <w:pPr>
              <w:keepNext/>
              <w:spacing w:after="0"/>
              <w:rPr>
                <w:rFonts w:ascii="Arial" w:hAnsi="Arial" w:cs="Arial"/>
                <w:b/>
              </w:rPr>
            </w:pPr>
            <w:r w:rsidRPr="00A44CC2">
              <w:rPr>
                <w:rFonts w:ascii="Arial" w:hAnsi="Arial" w:cs="Arial"/>
                <w:b/>
              </w:rPr>
              <w:t>Viscosity (Dynamic)</w:t>
            </w:r>
          </w:p>
          <w:p w:rsidR="00FB7CE5" w:rsidRPr="00A44CC2" w:rsidRDefault="00FB7CE5" w:rsidP="00AC3FA1">
            <w:pPr>
              <w:keepNext/>
              <w:spacing w:after="0"/>
              <w:rPr>
                <w:rFonts w:ascii="Arial" w:hAnsi="Arial" w:cs="Arial"/>
                <w:b/>
              </w:rPr>
            </w:pPr>
            <w:r w:rsidRPr="00A44CC2">
              <w:rPr>
                <w:rFonts w:ascii="Arial" w:hAnsi="Arial" w:cs="Arial"/>
                <w:b/>
              </w:rPr>
              <w:t>at 60</w:t>
            </w:r>
            <w:r w:rsidRPr="00A44CC2">
              <w:rPr>
                <w:rFonts w:ascii="Arial" w:hAnsi="Arial" w:cs="Arial"/>
                <w:b/>
                <w:vertAlign w:val="superscript"/>
              </w:rPr>
              <w:t>o</w:t>
            </w:r>
            <w:r w:rsidRPr="00A44CC2">
              <w:rPr>
                <w:rFonts w:ascii="Arial" w:hAnsi="Arial" w:cs="Arial"/>
                <w:b/>
              </w:rPr>
              <w:t>C (Pa.s)</w:t>
            </w:r>
          </w:p>
        </w:tc>
        <w:tc>
          <w:tcPr>
            <w:tcW w:w="1595" w:type="pct"/>
          </w:tcPr>
          <w:p w:rsidR="00FB7CE5" w:rsidRPr="00A44CC2" w:rsidRDefault="00FB7CE5" w:rsidP="00AC3FA1">
            <w:pPr>
              <w:keepNext/>
              <w:spacing w:after="0"/>
              <w:rPr>
                <w:rFonts w:ascii="Arial" w:hAnsi="Arial" w:cs="Arial"/>
                <w:b/>
              </w:rPr>
            </w:pPr>
            <w:r w:rsidRPr="00A44CC2">
              <w:rPr>
                <w:rFonts w:ascii="Arial" w:hAnsi="Arial" w:cs="Arial"/>
                <w:b/>
              </w:rPr>
              <w:t>Approximate Parts Bitumen to Cutter</w:t>
            </w:r>
          </w:p>
        </w:tc>
        <w:tc>
          <w:tcPr>
            <w:tcW w:w="1259" w:type="pct"/>
          </w:tcPr>
          <w:p w:rsidR="00FB7CE5" w:rsidRPr="00A44CC2" w:rsidRDefault="00FB7CE5" w:rsidP="00AC3FA1">
            <w:pPr>
              <w:keepNext/>
              <w:spacing w:after="0"/>
              <w:rPr>
                <w:rFonts w:ascii="Arial" w:hAnsi="Arial" w:cs="Arial"/>
                <w:b/>
              </w:rPr>
            </w:pPr>
            <w:r w:rsidRPr="00A44CC2">
              <w:rPr>
                <w:rFonts w:ascii="Arial" w:hAnsi="Arial" w:cs="Arial"/>
                <w:b/>
              </w:rPr>
              <w:t>Spraying Temperature (</w:t>
            </w:r>
            <w:r w:rsidRPr="00A44CC2">
              <w:rPr>
                <w:rFonts w:ascii="Arial" w:hAnsi="Arial" w:cs="Arial"/>
                <w:b/>
                <w:vertAlign w:val="superscript"/>
              </w:rPr>
              <w:t>o</w:t>
            </w:r>
            <w:r w:rsidRPr="00A44CC2">
              <w:rPr>
                <w:rFonts w:ascii="Arial" w:hAnsi="Arial" w:cs="Arial"/>
                <w:b/>
              </w:rPr>
              <w:t>C)</w:t>
            </w:r>
          </w:p>
        </w:tc>
      </w:tr>
      <w:tr w:rsidR="00FB7CE5" w:rsidRPr="00A44CC2" w:rsidTr="004760EF">
        <w:trPr>
          <w:cantSplit/>
        </w:trPr>
        <w:tc>
          <w:tcPr>
            <w:tcW w:w="5000" w:type="pct"/>
            <w:gridSpan w:val="4"/>
          </w:tcPr>
          <w:p w:rsidR="00FB7CE5" w:rsidRPr="00A44CC2" w:rsidRDefault="00FB7CE5" w:rsidP="00AC3FA1">
            <w:pPr>
              <w:keepNext/>
              <w:spacing w:after="0"/>
              <w:rPr>
                <w:rFonts w:ascii="Arial" w:hAnsi="Arial" w:cs="Arial"/>
              </w:rPr>
            </w:pPr>
            <w:r w:rsidRPr="00A44CC2">
              <w:rPr>
                <w:rFonts w:ascii="Arial" w:hAnsi="Arial" w:cs="Arial"/>
                <w:b/>
              </w:rPr>
              <w:t>Prime Coats</w:t>
            </w:r>
          </w:p>
        </w:tc>
      </w:tr>
      <w:tr w:rsidR="00FB7CE5" w:rsidRPr="00A44CC2" w:rsidTr="00AC3FA1">
        <w:trPr>
          <w:cantSplit/>
        </w:trPr>
        <w:tc>
          <w:tcPr>
            <w:tcW w:w="760" w:type="pct"/>
          </w:tcPr>
          <w:p w:rsidR="00FB7CE5" w:rsidRPr="00A44CC2" w:rsidRDefault="00FB7CE5" w:rsidP="00AC3FA1">
            <w:pPr>
              <w:keepNext/>
              <w:spacing w:after="0"/>
              <w:rPr>
                <w:rFonts w:ascii="Arial" w:hAnsi="Arial" w:cs="Arial"/>
              </w:rPr>
            </w:pPr>
            <w:r w:rsidRPr="00A44CC2">
              <w:rPr>
                <w:rFonts w:ascii="Arial" w:hAnsi="Arial" w:cs="Arial"/>
              </w:rPr>
              <w:t>AMC 00</w:t>
            </w:r>
          </w:p>
        </w:tc>
        <w:tc>
          <w:tcPr>
            <w:tcW w:w="1386" w:type="pct"/>
          </w:tcPr>
          <w:p w:rsidR="00FB7CE5" w:rsidRPr="00A44CC2" w:rsidRDefault="00FB7CE5" w:rsidP="00AC3FA1">
            <w:pPr>
              <w:keepNext/>
              <w:spacing w:after="0"/>
              <w:rPr>
                <w:rFonts w:ascii="Arial" w:hAnsi="Arial" w:cs="Arial"/>
              </w:rPr>
            </w:pPr>
            <w:r w:rsidRPr="00A44CC2">
              <w:rPr>
                <w:rFonts w:ascii="Arial" w:hAnsi="Arial" w:cs="Arial"/>
              </w:rPr>
              <w:t>0.008 </w:t>
            </w:r>
            <w:r w:rsidRPr="00A44CC2">
              <w:rPr>
                <w:rFonts w:ascii="Arial" w:hAnsi="Arial" w:cs="Arial"/>
              </w:rPr>
              <w:noBreakHyphen/>
              <w:t> 0.016</w:t>
            </w:r>
          </w:p>
        </w:tc>
        <w:tc>
          <w:tcPr>
            <w:tcW w:w="1595" w:type="pct"/>
          </w:tcPr>
          <w:p w:rsidR="00FB7CE5" w:rsidRPr="00A44CC2" w:rsidRDefault="00FB7CE5" w:rsidP="00AC3FA1">
            <w:pPr>
              <w:keepNext/>
              <w:spacing w:after="0"/>
              <w:rPr>
                <w:rFonts w:ascii="Arial" w:hAnsi="Arial" w:cs="Arial"/>
              </w:rPr>
            </w:pPr>
            <w:r w:rsidRPr="00A44CC2">
              <w:rPr>
                <w:rFonts w:ascii="Arial" w:hAnsi="Arial" w:cs="Arial"/>
              </w:rPr>
              <w:t>100 </w:t>
            </w:r>
            <w:r w:rsidRPr="00A44CC2">
              <w:rPr>
                <w:rFonts w:ascii="Arial" w:hAnsi="Arial" w:cs="Arial"/>
              </w:rPr>
              <w:noBreakHyphen/>
              <w:t> 100</w:t>
            </w:r>
          </w:p>
        </w:tc>
        <w:tc>
          <w:tcPr>
            <w:tcW w:w="1259" w:type="pct"/>
          </w:tcPr>
          <w:p w:rsidR="00FB7CE5" w:rsidRPr="00A44CC2" w:rsidRDefault="00FB7CE5" w:rsidP="00AC3FA1">
            <w:pPr>
              <w:keepNext/>
              <w:spacing w:after="0"/>
              <w:rPr>
                <w:rFonts w:ascii="Arial" w:hAnsi="Arial" w:cs="Arial"/>
              </w:rPr>
            </w:pPr>
            <w:r w:rsidRPr="00A44CC2">
              <w:rPr>
                <w:rFonts w:ascii="Arial" w:hAnsi="Arial" w:cs="Arial"/>
              </w:rPr>
              <w:t>Ambient</w:t>
            </w:r>
          </w:p>
        </w:tc>
      </w:tr>
      <w:tr w:rsidR="00FB7CE5" w:rsidRPr="00A44CC2" w:rsidTr="00AC3FA1">
        <w:trPr>
          <w:cantSplit/>
        </w:trPr>
        <w:tc>
          <w:tcPr>
            <w:tcW w:w="760" w:type="pct"/>
          </w:tcPr>
          <w:p w:rsidR="00FB7CE5" w:rsidRPr="00A44CC2" w:rsidRDefault="00FB7CE5" w:rsidP="00AC3FA1">
            <w:pPr>
              <w:keepNext/>
              <w:spacing w:after="0"/>
              <w:rPr>
                <w:rFonts w:ascii="Arial" w:hAnsi="Arial" w:cs="Arial"/>
              </w:rPr>
            </w:pPr>
            <w:r w:rsidRPr="00A44CC2">
              <w:rPr>
                <w:rFonts w:ascii="Arial" w:hAnsi="Arial" w:cs="Arial"/>
              </w:rPr>
              <w:t>AMC 0</w:t>
            </w:r>
          </w:p>
        </w:tc>
        <w:tc>
          <w:tcPr>
            <w:tcW w:w="1386" w:type="pct"/>
          </w:tcPr>
          <w:p w:rsidR="00FB7CE5" w:rsidRPr="00A44CC2" w:rsidRDefault="00FB7CE5" w:rsidP="00AC3FA1">
            <w:pPr>
              <w:keepNext/>
              <w:spacing w:after="0"/>
              <w:rPr>
                <w:rFonts w:ascii="Arial" w:hAnsi="Arial" w:cs="Arial"/>
              </w:rPr>
            </w:pPr>
            <w:r w:rsidRPr="00A44CC2">
              <w:rPr>
                <w:rFonts w:ascii="Arial" w:hAnsi="Arial" w:cs="Arial"/>
              </w:rPr>
              <w:t>0.025 </w:t>
            </w:r>
            <w:r w:rsidRPr="00A44CC2">
              <w:rPr>
                <w:rFonts w:ascii="Arial" w:hAnsi="Arial" w:cs="Arial"/>
              </w:rPr>
              <w:noBreakHyphen/>
              <w:t> 0.05</w:t>
            </w:r>
          </w:p>
        </w:tc>
        <w:tc>
          <w:tcPr>
            <w:tcW w:w="1595" w:type="pct"/>
          </w:tcPr>
          <w:p w:rsidR="00FB7CE5" w:rsidRPr="00A44CC2" w:rsidRDefault="00FB7CE5" w:rsidP="00AC3FA1">
            <w:pPr>
              <w:keepNext/>
              <w:spacing w:after="0"/>
              <w:rPr>
                <w:rFonts w:ascii="Arial" w:hAnsi="Arial" w:cs="Arial"/>
              </w:rPr>
            </w:pPr>
            <w:r w:rsidRPr="00A44CC2">
              <w:rPr>
                <w:rFonts w:ascii="Arial" w:hAnsi="Arial" w:cs="Arial"/>
              </w:rPr>
              <w:t>100 </w:t>
            </w:r>
            <w:r w:rsidRPr="00A44CC2">
              <w:rPr>
                <w:rFonts w:ascii="Arial" w:hAnsi="Arial" w:cs="Arial"/>
              </w:rPr>
              <w:noBreakHyphen/>
              <w:t> 80</w:t>
            </w:r>
          </w:p>
        </w:tc>
        <w:tc>
          <w:tcPr>
            <w:tcW w:w="1259" w:type="pct"/>
          </w:tcPr>
          <w:p w:rsidR="00FB7CE5" w:rsidRPr="00A44CC2" w:rsidRDefault="00FB7CE5" w:rsidP="00AC3FA1">
            <w:pPr>
              <w:keepNext/>
              <w:spacing w:after="0"/>
              <w:rPr>
                <w:rFonts w:ascii="Arial" w:hAnsi="Arial" w:cs="Arial"/>
              </w:rPr>
            </w:pPr>
            <w:r w:rsidRPr="00A44CC2">
              <w:rPr>
                <w:rFonts w:ascii="Arial" w:hAnsi="Arial" w:cs="Arial"/>
              </w:rPr>
              <w:t>35 </w:t>
            </w:r>
            <w:r w:rsidRPr="00A44CC2">
              <w:rPr>
                <w:rFonts w:ascii="Arial" w:hAnsi="Arial" w:cs="Arial"/>
              </w:rPr>
              <w:noBreakHyphen/>
              <w:t> 55</w:t>
            </w:r>
          </w:p>
        </w:tc>
      </w:tr>
      <w:tr w:rsidR="00FB7CE5" w:rsidRPr="00A44CC2" w:rsidTr="004760EF">
        <w:trPr>
          <w:cantSplit/>
        </w:trPr>
        <w:tc>
          <w:tcPr>
            <w:tcW w:w="5000" w:type="pct"/>
            <w:gridSpan w:val="4"/>
          </w:tcPr>
          <w:p w:rsidR="00FB7CE5" w:rsidRPr="00A44CC2" w:rsidRDefault="00FB7CE5" w:rsidP="00AC3FA1">
            <w:pPr>
              <w:keepNext/>
              <w:spacing w:after="0"/>
              <w:rPr>
                <w:rFonts w:ascii="Arial" w:hAnsi="Arial" w:cs="Arial"/>
              </w:rPr>
            </w:pPr>
            <w:r w:rsidRPr="00A44CC2">
              <w:rPr>
                <w:rFonts w:ascii="Arial" w:hAnsi="Arial" w:cs="Arial"/>
                <w:b/>
              </w:rPr>
              <w:t>Primer Seal Coats</w:t>
            </w:r>
          </w:p>
        </w:tc>
      </w:tr>
      <w:tr w:rsidR="00FB7CE5" w:rsidRPr="00A44CC2" w:rsidTr="00AC3FA1">
        <w:trPr>
          <w:cantSplit/>
        </w:trPr>
        <w:tc>
          <w:tcPr>
            <w:tcW w:w="760" w:type="pct"/>
          </w:tcPr>
          <w:p w:rsidR="00FB7CE5" w:rsidRPr="00A44CC2" w:rsidRDefault="00FB7CE5" w:rsidP="00AC3FA1">
            <w:pPr>
              <w:keepNext/>
              <w:spacing w:after="0"/>
              <w:rPr>
                <w:rFonts w:ascii="Arial" w:hAnsi="Arial" w:cs="Arial"/>
              </w:rPr>
            </w:pPr>
            <w:r w:rsidRPr="00A44CC2">
              <w:rPr>
                <w:rFonts w:ascii="Arial" w:hAnsi="Arial" w:cs="Arial"/>
              </w:rPr>
              <w:t>AMC 5</w:t>
            </w:r>
          </w:p>
        </w:tc>
        <w:tc>
          <w:tcPr>
            <w:tcW w:w="1386" w:type="pct"/>
          </w:tcPr>
          <w:p w:rsidR="00FB7CE5" w:rsidRPr="00A44CC2" w:rsidRDefault="00FB7CE5" w:rsidP="00AC3FA1">
            <w:pPr>
              <w:keepNext/>
              <w:spacing w:after="0"/>
              <w:rPr>
                <w:rFonts w:ascii="Arial" w:hAnsi="Arial" w:cs="Arial"/>
              </w:rPr>
            </w:pPr>
            <w:r w:rsidRPr="00A44CC2">
              <w:rPr>
                <w:rFonts w:ascii="Arial" w:hAnsi="Arial" w:cs="Arial"/>
              </w:rPr>
              <w:t>5.5 </w:t>
            </w:r>
            <w:r w:rsidRPr="00A44CC2">
              <w:rPr>
                <w:rFonts w:ascii="Arial" w:hAnsi="Arial" w:cs="Arial"/>
              </w:rPr>
              <w:noBreakHyphen/>
              <w:t> 11.0</w:t>
            </w:r>
          </w:p>
        </w:tc>
        <w:tc>
          <w:tcPr>
            <w:tcW w:w="1595" w:type="pct"/>
          </w:tcPr>
          <w:p w:rsidR="00FB7CE5" w:rsidRPr="00A44CC2" w:rsidRDefault="00FB7CE5" w:rsidP="00AC3FA1">
            <w:pPr>
              <w:keepNext/>
              <w:spacing w:after="0"/>
              <w:rPr>
                <w:rFonts w:ascii="Arial" w:hAnsi="Arial" w:cs="Arial"/>
              </w:rPr>
            </w:pPr>
            <w:r w:rsidRPr="00A44CC2">
              <w:rPr>
                <w:rFonts w:ascii="Arial" w:hAnsi="Arial" w:cs="Arial"/>
              </w:rPr>
              <w:t>100 </w:t>
            </w:r>
            <w:r w:rsidRPr="00A44CC2">
              <w:rPr>
                <w:rFonts w:ascii="Arial" w:hAnsi="Arial" w:cs="Arial"/>
              </w:rPr>
              <w:noBreakHyphen/>
              <w:t> 12</w:t>
            </w:r>
          </w:p>
        </w:tc>
        <w:tc>
          <w:tcPr>
            <w:tcW w:w="1259" w:type="pct"/>
          </w:tcPr>
          <w:p w:rsidR="00FB7CE5" w:rsidRPr="00A44CC2" w:rsidRDefault="00FB7CE5" w:rsidP="00AC3FA1">
            <w:pPr>
              <w:keepNext/>
              <w:spacing w:after="0"/>
              <w:rPr>
                <w:rFonts w:ascii="Arial" w:hAnsi="Arial" w:cs="Arial"/>
              </w:rPr>
            </w:pPr>
            <w:r w:rsidRPr="00A44CC2">
              <w:rPr>
                <w:rFonts w:ascii="Arial" w:hAnsi="Arial" w:cs="Arial"/>
              </w:rPr>
              <w:t>120 </w:t>
            </w:r>
            <w:r w:rsidRPr="00A44CC2">
              <w:rPr>
                <w:rFonts w:ascii="Arial" w:hAnsi="Arial" w:cs="Arial"/>
              </w:rPr>
              <w:noBreakHyphen/>
              <w:t> 150</w:t>
            </w:r>
          </w:p>
        </w:tc>
      </w:tr>
      <w:tr w:rsidR="00FB7CE5" w:rsidRPr="00A44CC2" w:rsidTr="00AC3FA1">
        <w:trPr>
          <w:cantSplit/>
        </w:trPr>
        <w:tc>
          <w:tcPr>
            <w:tcW w:w="760" w:type="pct"/>
          </w:tcPr>
          <w:p w:rsidR="00FB7CE5" w:rsidRPr="00A44CC2" w:rsidRDefault="00FB7CE5" w:rsidP="00AC3FA1">
            <w:pPr>
              <w:keepNext/>
              <w:spacing w:after="0"/>
              <w:rPr>
                <w:rFonts w:ascii="Arial" w:hAnsi="Arial" w:cs="Arial"/>
              </w:rPr>
            </w:pPr>
            <w:r w:rsidRPr="00A44CC2">
              <w:rPr>
                <w:rFonts w:ascii="Arial" w:hAnsi="Arial" w:cs="Arial"/>
              </w:rPr>
              <w:t>AMC 6</w:t>
            </w:r>
          </w:p>
        </w:tc>
        <w:tc>
          <w:tcPr>
            <w:tcW w:w="1386" w:type="pct"/>
          </w:tcPr>
          <w:p w:rsidR="00FB7CE5" w:rsidRPr="00A44CC2" w:rsidRDefault="00FB7CE5" w:rsidP="00AC3FA1">
            <w:pPr>
              <w:keepNext/>
              <w:spacing w:after="0"/>
              <w:rPr>
                <w:rFonts w:ascii="Arial" w:hAnsi="Arial" w:cs="Arial"/>
              </w:rPr>
            </w:pPr>
            <w:r w:rsidRPr="00A44CC2">
              <w:rPr>
                <w:rFonts w:ascii="Arial" w:hAnsi="Arial" w:cs="Arial"/>
              </w:rPr>
              <w:t>13.0 </w:t>
            </w:r>
            <w:r w:rsidRPr="00A44CC2">
              <w:rPr>
                <w:rFonts w:ascii="Arial" w:hAnsi="Arial" w:cs="Arial"/>
              </w:rPr>
              <w:noBreakHyphen/>
              <w:t> 26.0</w:t>
            </w:r>
          </w:p>
        </w:tc>
        <w:tc>
          <w:tcPr>
            <w:tcW w:w="1595" w:type="pct"/>
          </w:tcPr>
          <w:p w:rsidR="00FB7CE5" w:rsidRPr="00A44CC2" w:rsidRDefault="00FB7CE5" w:rsidP="00AC3FA1">
            <w:pPr>
              <w:keepNext/>
              <w:spacing w:after="0"/>
              <w:rPr>
                <w:rFonts w:ascii="Arial" w:hAnsi="Arial" w:cs="Arial"/>
              </w:rPr>
            </w:pPr>
            <w:r w:rsidRPr="00A44CC2">
              <w:rPr>
                <w:rFonts w:ascii="Arial" w:hAnsi="Arial" w:cs="Arial"/>
              </w:rPr>
              <w:t>100 </w:t>
            </w:r>
            <w:r w:rsidRPr="00A44CC2">
              <w:rPr>
                <w:rFonts w:ascii="Arial" w:hAnsi="Arial" w:cs="Arial"/>
              </w:rPr>
              <w:noBreakHyphen/>
              <w:t> 7</w:t>
            </w:r>
          </w:p>
        </w:tc>
        <w:tc>
          <w:tcPr>
            <w:tcW w:w="1259" w:type="pct"/>
          </w:tcPr>
          <w:p w:rsidR="00FB7CE5" w:rsidRPr="00A44CC2" w:rsidRDefault="00FB7CE5" w:rsidP="00AC3FA1">
            <w:pPr>
              <w:keepNext/>
              <w:spacing w:after="0"/>
              <w:rPr>
                <w:rFonts w:ascii="Arial" w:hAnsi="Arial" w:cs="Arial"/>
              </w:rPr>
            </w:pPr>
            <w:r w:rsidRPr="00A44CC2">
              <w:rPr>
                <w:rFonts w:ascii="Arial" w:hAnsi="Arial" w:cs="Arial"/>
              </w:rPr>
              <w:t>135 </w:t>
            </w:r>
            <w:r w:rsidRPr="00A44CC2">
              <w:rPr>
                <w:rFonts w:ascii="Arial" w:hAnsi="Arial" w:cs="Arial"/>
              </w:rPr>
              <w:noBreakHyphen/>
              <w:t> 160</w:t>
            </w:r>
          </w:p>
        </w:tc>
      </w:tr>
      <w:tr w:rsidR="00FB7CE5" w:rsidRPr="00A44CC2" w:rsidTr="00AC3FA1">
        <w:trPr>
          <w:cantSplit/>
        </w:trPr>
        <w:tc>
          <w:tcPr>
            <w:tcW w:w="760" w:type="pct"/>
          </w:tcPr>
          <w:p w:rsidR="00FB7CE5" w:rsidRPr="00A44CC2" w:rsidRDefault="00FB7CE5" w:rsidP="0085611C">
            <w:pPr>
              <w:spacing w:after="0"/>
              <w:rPr>
                <w:rFonts w:ascii="Arial" w:hAnsi="Arial" w:cs="Arial"/>
              </w:rPr>
            </w:pPr>
            <w:r w:rsidRPr="00A44CC2">
              <w:rPr>
                <w:rFonts w:ascii="Arial" w:hAnsi="Arial" w:cs="Arial"/>
              </w:rPr>
              <w:t>AMC 7</w:t>
            </w:r>
          </w:p>
        </w:tc>
        <w:tc>
          <w:tcPr>
            <w:tcW w:w="1386" w:type="pct"/>
          </w:tcPr>
          <w:p w:rsidR="00FB7CE5" w:rsidRPr="00A44CC2" w:rsidRDefault="00FB7CE5" w:rsidP="0085611C">
            <w:pPr>
              <w:spacing w:after="0"/>
              <w:rPr>
                <w:rFonts w:ascii="Arial" w:hAnsi="Arial" w:cs="Arial"/>
              </w:rPr>
            </w:pPr>
            <w:r w:rsidRPr="00A44CC2">
              <w:rPr>
                <w:rFonts w:ascii="Arial" w:hAnsi="Arial" w:cs="Arial"/>
              </w:rPr>
              <w:t>43.0 </w:t>
            </w:r>
            <w:r w:rsidRPr="00A44CC2">
              <w:rPr>
                <w:rFonts w:ascii="Arial" w:hAnsi="Arial" w:cs="Arial"/>
              </w:rPr>
              <w:noBreakHyphen/>
              <w:t> 86.0</w:t>
            </w:r>
          </w:p>
        </w:tc>
        <w:tc>
          <w:tcPr>
            <w:tcW w:w="1595" w:type="pct"/>
          </w:tcPr>
          <w:p w:rsidR="00FB7CE5" w:rsidRPr="00A44CC2" w:rsidRDefault="00FB7CE5" w:rsidP="0085611C">
            <w:pPr>
              <w:spacing w:after="0"/>
              <w:rPr>
                <w:rFonts w:ascii="Arial" w:hAnsi="Arial" w:cs="Arial"/>
              </w:rPr>
            </w:pPr>
            <w:r w:rsidRPr="00A44CC2">
              <w:rPr>
                <w:rFonts w:ascii="Arial" w:hAnsi="Arial" w:cs="Arial"/>
              </w:rPr>
              <w:t>100 </w:t>
            </w:r>
            <w:r w:rsidRPr="00A44CC2">
              <w:rPr>
                <w:rFonts w:ascii="Arial" w:hAnsi="Arial" w:cs="Arial"/>
              </w:rPr>
              <w:noBreakHyphen/>
              <w:t> 3</w:t>
            </w:r>
          </w:p>
        </w:tc>
        <w:tc>
          <w:tcPr>
            <w:tcW w:w="1259" w:type="pct"/>
          </w:tcPr>
          <w:p w:rsidR="00FB7CE5" w:rsidRPr="00A44CC2" w:rsidRDefault="00FB7CE5" w:rsidP="0085611C">
            <w:pPr>
              <w:spacing w:after="0"/>
              <w:rPr>
                <w:rFonts w:ascii="Arial" w:hAnsi="Arial" w:cs="Arial"/>
              </w:rPr>
            </w:pPr>
            <w:r w:rsidRPr="00A44CC2">
              <w:rPr>
                <w:rFonts w:ascii="Arial" w:hAnsi="Arial" w:cs="Arial"/>
              </w:rPr>
              <w:t>150 </w:t>
            </w:r>
            <w:r w:rsidRPr="00A44CC2">
              <w:rPr>
                <w:rFonts w:ascii="Arial" w:hAnsi="Arial" w:cs="Arial"/>
              </w:rPr>
              <w:noBreakHyphen/>
              <w:t> 175</w:t>
            </w:r>
          </w:p>
        </w:tc>
      </w:tr>
    </w:tbl>
    <w:p w:rsidR="00FB7CE5" w:rsidRPr="00A44CC2" w:rsidRDefault="00FB7CE5" w:rsidP="002505F2">
      <w:pPr>
        <w:rPr>
          <w:rFonts w:ascii="Arial" w:hAnsi="Arial" w:cs="Arial"/>
        </w:rPr>
      </w:pPr>
    </w:p>
    <w:p w:rsidR="00FB7CE5" w:rsidRPr="00A44CC2" w:rsidRDefault="00FB7CE5" w:rsidP="002505F2">
      <w:pPr>
        <w:pStyle w:val="Heading3"/>
      </w:pPr>
      <w:r w:rsidRPr="00A44CC2">
        <w:t>Bitumen Emulsion</w:t>
      </w:r>
    </w:p>
    <w:p w:rsidR="00FB7CE5" w:rsidRPr="00A44CC2" w:rsidRDefault="00FB7CE5" w:rsidP="004760EF">
      <w:pPr>
        <w:rPr>
          <w:rFonts w:ascii="Arial" w:hAnsi="Arial" w:cs="Arial"/>
        </w:rPr>
      </w:pPr>
      <w:r w:rsidRPr="00A44CC2">
        <w:rPr>
          <w:rFonts w:ascii="Arial" w:hAnsi="Arial" w:cs="Arial"/>
        </w:rPr>
        <w:t xml:space="preserve">Conform to the requirements of AS 1160. </w:t>
      </w:r>
    </w:p>
    <w:p w:rsidR="00FB7CE5" w:rsidRPr="00A44CC2" w:rsidRDefault="00FB7CE5" w:rsidP="004760EF">
      <w:pPr>
        <w:rPr>
          <w:rFonts w:ascii="Arial" w:hAnsi="Arial" w:cs="Arial"/>
        </w:rPr>
      </w:pPr>
      <w:r w:rsidRPr="00A44CC2">
        <w:rPr>
          <w:rFonts w:ascii="Arial" w:hAnsi="Arial" w:cs="Arial"/>
        </w:rPr>
        <w:t>Bitumen emulsion to be;</w:t>
      </w:r>
    </w:p>
    <w:p w:rsidR="00FB7CE5" w:rsidRPr="00A44CC2" w:rsidRDefault="00FB7CE5" w:rsidP="004760EF">
      <w:pPr>
        <w:rPr>
          <w:rFonts w:ascii="Arial" w:hAnsi="Arial" w:cs="Arial"/>
        </w:rPr>
      </w:pPr>
      <w:r w:rsidRPr="00A44CC2">
        <w:rPr>
          <w:rFonts w:ascii="Arial" w:hAnsi="Arial" w:cs="Arial"/>
        </w:rPr>
        <w:t>Type;</w:t>
      </w:r>
      <w:r w:rsidRPr="00A44CC2">
        <w:rPr>
          <w:rFonts w:ascii="Arial" w:hAnsi="Arial" w:cs="Arial"/>
        </w:rPr>
        <w:tab/>
      </w:r>
      <w:r w:rsidRPr="00A44CC2">
        <w:rPr>
          <w:rFonts w:ascii="Arial" w:hAnsi="Arial" w:cs="Arial"/>
        </w:rPr>
        <w:tab/>
      </w:r>
      <w:r w:rsidRPr="00A44CC2">
        <w:rPr>
          <w:rFonts w:ascii="Arial" w:hAnsi="Arial" w:cs="Arial"/>
        </w:rPr>
        <w:tab/>
        <w:t>CRS</w:t>
      </w:r>
    </w:p>
    <w:p w:rsidR="00FB7CE5" w:rsidRPr="00A44CC2" w:rsidRDefault="00FB7CE5" w:rsidP="004760EF">
      <w:pPr>
        <w:rPr>
          <w:rFonts w:ascii="Arial" w:hAnsi="Arial" w:cs="Arial"/>
        </w:rPr>
      </w:pPr>
      <w:r w:rsidRPr="00A44CC2">
        <w:rPr>
          <w:rFonts w:ascii="Arial" w:hAnsi="Arial" w:cs="Arial"/>
        </w:rPr>
        <w:t>Binder Grade;</w:t>
      </w:r>
      <w:r w:rsidRPr="00A44CC2">
        <w:rPr>
          <w:rFonts w:ascii="Arial" w:hAnsi="Arial" w:cs="Arial"/>
        </w:rPr>
        <w:tab/>
      </w:r>
      <w:r w:rsidRPr="00A44CC2">
        <w:rPr>
          <w:rFonts w:ascii="Arial" w:hAnsi="Arial" w:cs="Arial"/>
        </w:rPr>
        <w:tab/>
        <w:t>170</w:t>
      </w:r>
    </w:p>
    <w:p w:rsidR="00FB7CE5" w:rsidRPr="00A44CC2" w:rsidRDefault="00FB7CE5" w:rsidP="004760EF">
      <w:pPr>
        <w:rPr>
          <w:rFonts w:ascii="Arial" w:hAnsi="Arial" w:cs="Arial"/>
        </w:rPr>
      </w:pPr>
      <w:r w:rsidRPr="00A44CC2">
        <w:rPr>
          <w:rFonts w:ascii="Arial" w:hAnsi="Arial" w:cs="Arial"/>
        </w:rPr>
        <w:t>%Binder;</w:t>
      </w:r>
      <w:r w:rsidRPr="00A44CC2">
        <w:rPr>
          <w:rFonts w:ascii="Arial" w:hAnsi="Arial" w:cs="Arial"/>
        </w:rPr>
        <w:tab/>
      </w:r>
      <w:r w:rsidRPr="00A44CC2">
        <w:rPr>
          <w:rFonts w:ascii="Arial" w:hAnsi="Arial" w:cs="Arial"/>
        </w:rPr>
        <w:tab/>
        <w:t>60</w:t>
      </w:r>
    </w:p>
    <w:p w:rsidR="00FB7CE5" w:rsidRPr="00A44CC2" w:rsidRDefault="00FB7CE5" w:rsidP="002505F2">
      <w:pPr>
        <w:pStyle w:val="guidenotes"/>
        <w:rPr>
          <w:rFonts w:cs="Arial"/>
        </w:rPr>
      </w:pPr>
      <w:r w:rsidRPr="00A44CC2">
        <w:rPr>
          <w:rFonts w:cs="Arial"/>
        </w:rPr>
        <w:t>[Specify type of emulsion, based on the following types:</w:t>
      </w:r>
    </w:p>
    <w:p w:rsidR="00FB7CE5" w:rsidRPr="00A44CC2" w:rsidRDefault="00FB7CE5" w:rsidP="002505F2">
      <w:pPr>
        <w:pStyle w:val="guidenotes"/>
        <w:rPr>
          <w:rFonts w:cs="Arial"/>
        </w:rPr>
      </w:pPr>
      <w:r w:rsidRPr="00A44CC2">
        <w:rPr>
          <w:rFonts w:cs="Arial"/>
        </w:rPr>
        <w:t>A</w:t>
      </w:r>
      <w:r w:rsidRPr="00A44CC2">
        <w:rPr>
          <w:rFonts w:cs="Arial"/>
        </w:rPr>
        <w:tab/>
        <w:t>-</w:t>
      </w:r>
      <w:r w:rsidRPr="00A44CC2">
        <w:rPr>
          <w:rFonts w:cs="Arial"/>
        </w:rPr>
        <w:tab/>
        <w:t>anionic</w:t>
      </w:r>
    </w:p>
    <w:p w:rsidR="00FB7CE5" w:rsidRPr="00A44CC2" w:rsidRDefault="00FB7CE5" w:rsidP="002505F2">
      <w:pPr>
        <w:pStyle w:val="guidenotes"/>
        <w:rPr>
          <w:rFonts w:cs="Arial"/>
        </w:rPr>
      </w:pPr>
      <w:r w:rsidRPr="00A44CC2">
        <w:rPr>
          <w:rFonts w:cs="Arial"/>
        </w:rPr>
        <w:t>C</w:t>
      </w:r>
      <w:r w:rsidRPr="00A44CC2">
        <w:rPr>
          <w:rFonts w:cs="Arial"/>
        </w:rPr>
        <w:tab/>
        <w:t>-</w:t>
      </w:r>
      <w:r w:rsidRPr="00A44CC2">
        <w:rPr>
          <w:rFonts w:cs="Arial"/>
        </w:rPr>
        <w:tab/>
        <w:t>cationic.</w:t>
      </w:r>
    </w:p>
    <w:p w:rsidR="00FB7CE5" w:rsidRPr="00A44CC2" w:rsidRDefault="00FB7CE5" w:rsidP="002505F2">
      <w:pPr>
        <w:pStyle w:val="guidenotes"/>
        <w:rPr>
          <w:rFonts w:cs="Arial"/>
        </w:rPr>
      </w:pPr>
      <w:r w:rsidRPr="00A44CC2">
        <w:rPr>
          <w:rFonts w:cs="Arial"/>
        </w:rPr>
        <w:t>AM</w:t>
      </w:r>
      <w:r w:rsidRPr="00A44CC2">
        <w:rPr>
          <w:rFonts w:cs="Arial"/>
        </w:rPr>
        <w:tab/>
        <w:t>-</w:t>
      </w:r>
      <w:r w:rsidRPr="00A44CC2">
        <w:rPr>
          <w:rFonts w:cs="Arial"/>
        </w:rPr>
        <w:tab/>
        <w:t>aggregate mixing</w:t>
      </w:r>
    </w:p>
    <w:p w:rsidR="00FB7CE5" w:rsidRPr="00A44CC2" w:rsidRDefault="00FB7CE5" w:rsidP="002505F2">
      <w:pPr>
        <w:pStyle w:val="guidenotes"/>
        <w:rPr>
          <w:rFonts w:cs="Arial"/>
        </w:rPr>
      </w:pPr>
      <w:r w:rsidRPr="00A44CC2">
        <w:rPr>
          <w:rFonts w:cs="Arial"/>
        </w:rPr>
        <w:t>RS</w:t>
      </w:r>
      <w:r w:rsidRPr="00A44CC2">
        <w:rPr>
          <w:rFonts w:cs="Arial"/>
        </w:rPr>
        <w:tab/>
        <w:t>-</w:t>
      </w:r>
      <w:r w:rsidRPr="00A44CC2">
        <w:rPr>
          <w:rFonts w:cs="Arial"/>
        </w:rPr>
        <w:tab/>
        <w:t>rapid setting</w:t>
      </w:r>
    </w:p>
    <w:p w:rsidR="00FB7CE5" w:rsidRPr="00A44CC2" w:rsidRDefault="00FB7CE5" w:rsidP="002505F2">
      <w:pPr>
        <w:pStyle w:val="guidenotes"/>
        <w:rPr>
          <w:rFonts w:cs="Arial"/>
        </w:rPr>
      </w:pPr>
      <w:r w:rsidRPr="00A44CC2">
        <w:rPr>
          <w:rFonts w:cs="Arial"/>
        </w:rPr>
        <w:t>SS</w:t>
      </w:r>
      <w:r w:rsidRPr="00A44CC2">
        <w:rPr>
          <w:rFonts w:cs="Arial"/>
        </w:rPr>
        <w:tab/>
        <w:t>-</w:t>
      </w:r>
      <w:r w:rsidRPr="00A44CC2">
        <w:rPr>
          <w:rFonts w:cs="Arial"/>
        </w:rPr>
        <w:tab/>
        <w:t>slow setting</w:t>
      </w:r>
    </w:p>
    <w:p w:rsidR="00FB7CE5" w:rsidRPr="00A44CC2" w:rsidRDefault="00FB7CE5" w:rsidP="002505F2">
      <w:pPr>
        <w:pStyle w:val="guidenotes"/>
        <w:rPr>
          <w:rFonts w:cs="Arial"/>
        </w:rPr>
      </w:pPr>
      <w:r w:rsidRPr="00A44CC2">
        <w:rPr>
          <w:rFonts w:cs="Arial"/>
        </w:rPr>
        <w:t>Specify Binder Grade, either 170 or 320</w:t>
      </w:r>
    </w:p>
    <w:p w:rsidR="00FB7CE5" w:rsidRPr="00A44CC2" w:rsidRDefault="00FB7CE5" w:rsidP="002505F2">
      <w:pPr>
        <w:pStyle w:val="guidenotes"/>
        <w:rPr>
          <w:rFonts w:cs="Arial"/>
        </w:rPr>
      </w:pPr>
      <w:r w:rsidRPr="00A44CC2">
        <w:rPr>
          <w:rFonts w:cs="Arial"/>
        </w:rPr>
        <w:t>Specify percent bitumen content, usually 60%</w:t>
      </w:r>
    </w:p>
    <w:p w:rsidR="00FB7CE5" w:rsidRPr="00A44CC2" w:rsidRDefault="00FB7CE5" w:rsidP="002505F2">
      <w:pPr>
        <w:pStyle w:val="guidenotes"/>
        <w:rPr>
          <w:rFonts w:cs="Arial"/>
        </w:rPr>
      </w:pPr>
      <w:r w:rsidRPr="00A44CC2">
        <w:rPr>
          <w:rFonts w:cs="Arial"/>
        </w:rPr>
        <w:t>Example: ASS-170</w:t>
      </w:r>
      <w:r w:rsidRPr="00A44CC2">
        <w:rPr>
          <w:rFonts w:cs="Arial"/>
        </w:rPr>
        <w:noBreakHyphen/>
        <w:t>60 is anionic, slow setting, class 170 bitumen, with 60% bitumen content]</w:t>
      </w:r>
    </w:p>
    <w:p w:rsidR="00FB7CE5" w:rsidRPr="00A44CC2" w:rsidRDefault="00FB7CE5" w:rsidP="004760EF">
      <w:pPr>
        <w:rPr>
          <w:rFonts w:ascii="Arial" w:hAnsi="Arial" w:cs="Arial"/>
        </w:rPr>
      </w:pPr>
      <w:r w:rsidRPr="00A44CC2">
        <w:rPr>
          <w:rFonts w:ascii="Arial" w:hAnsi="Arial" w:cs="Arial"/>
        </w:rPr>
        <w:t>Utilise within 90 days of manufacture.</w:t>
      </w:r>
    </w:p>
    <w:p w:rsidR="00FB7CE5" w:rsidRPr="00A44CC2" w:rsidRDefault="00FB7CE5" w:rsidP="004760EF">
      <w:pPr>
        <w:rPr>
          <w:rFonts w:ascii="Arial" w:hAnsi="Arial" w:cs="Arial"/>
        </w:rPr>
      </w:pPr>
      <w:r w:rsidRPr="00A44CC2">
        <w:rPr>
          <w:rFonts w:ascii="Arial" w:hAnsi="Arial" w:cs="Arial"/>
        </w:rPr>
        <w:t>Spraying temperature:</w:t>
      </w:r>
      <w:r w:rsidRPr="00A44CC2">
        <w:rPr>
          <w:rFonts w:ascii="Arial" w:hAnsi="Arial" w:cs="Arial"/>
        </w:rPr>
        <w:tab/>
        <w:t>60% bitumen content 30 to 60°C.</w:t>
      </w:r>
    </w:p>
    <w:p w:rsidR="00FB7CE5" w:rsidRPr="00A44CC2" w:rsidRDefault="00FB7CE5" w:rsidP="002505F2">
      <w:pPr>
        <w:pStyle w:val="Heading3"/>
      </w:pPr>
      <w:r w:rsidRPr="00A44CC2">
        <w:t>Polymer Modified Binder</w:t>
      </w:r>
    </w:p>
    <w:p w:rsidR="00FB7CE5" w:rsidRPr="00A44CC2" w:rsidRDefault="00FB7CE5" w:rsidP="004760EF">
      <w:pPr>
        <w:rPr>
          <w:rFonts w:ascii="Arial" w:hAnsi="Arial" w:cs="Arial"/>
        </w:rPr>
      </w:pPr>
      <w:r w:rsidRPr="00A44CC2">
        <w:rPr>
          <w:rFonts w:ascii="Arial" w:hAnsi="Arial" w:cs="Arial"/>
        </w:rPr>
        <w:t>A mixture of Standard Class bitumen and elastomeric polymer or crumb rubber additive.</w:t>
      </w:r>
    </w:p>
    <w:p w:rsidR="00FB7CE5" w:rsidRPr="00A44CC2" w:rsidRDefault="00FB7CE5" w:rsidP="004760EF">
      <w:pPr>
        <w:rPr>
          <w:rFonts w:ascii="Arial" w:hAnsi="Arial" w:cs="Arial"/>
        </w:rPr>
      </w:pPr>
      <w:r w:rsidRPr="00A44CC2">
        <w:rPr>
          <w:rFonts w:ascii="Arial" w:hAnsi="Arial" w:cs="Arial"/>
        </w:rPr>
        <w:t>All conformance testing to be carried out in accordance with Austroads and Australian Standard Test Methods.</w:t>
      </w:r>
    </w:p>
    <w:p w:rsidR="00FB7CE5" w:rsidRPr="00A44CC2" w:rsidRDefault="00FB7CE5" w:rsidP="004760EF">
      <w:pPr>
        <w:rPr>
          <w:rFonts w:ascii="Arial" w:hAnsi="Arial" w:cs="Arial"/>
        </w:rPr>
      </w:pPr>
      <w:r w:rsidRPr="00A44CC2">
        <w:rPr>
          <w:rFonts w:ascii="Arial" w:hAnsi="Arial" w:cs="Arial"/>
        </w:rPr>
        <w:lastRenderedPageBreak/>
        <w:t xml:space="preserve">Base binders for the production of PMB must meet the specification limits outlined in </w:t>
      </w:r>
      <w:r w:rsidRPr="00A44CC2">
        <w:rPr>
          <w:rFonts w:ascii="Arial" w:hAnsi="Arial" w:cs="Arial"/>
          <w:b/>
          <w:i/>
        </w:rPr>
        <w:t>Table - Base Binder for Polymer Modified Bitumen</w:t>
      </w:r>
      <w:r w:rsidRPr="00A44CC2">
        <w:rPr>
          <w:rFonts w:ascii="Arial" w:hAnsi="Arial" w:cs="Arial"/>
        </w:rPr>
        <w:t>, from the refinery. All base binders must be process tested for conformance to ensure compliance before manufacture into PMB's.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2"/>
        <w:gridCol w:w="2259"/>
        <w:gridCol w:w="2205"/>
      </w:tblGrid>
      <w:tr w:rsidR="00FB7CE5" w:rsidRPr="00A44CC2" w:rsidTr="004760EF">
        <w:trPr>
          <w:cantSplit/>
          <w:trHeight w:val="355"/>
        </w:trPr>
        <w:tc>
          <w:tcPr>
            <w:tcW w:w="5000" w:type="pct"/>
            <w:gridSpan w:val="3"/>
            <w:vAlign w:val="center"/>
          </w:tcPr>
          <w:p w:rsidR="00FB7CE5" w:rsidRPr="00A44CC2" w:rsidRDefault="00FB7CE5" w:rsidP="0085611C">
            <w:pPr>
              <w:spacing w:after="0"/>
              <w:rPr>
                <w:rFonts w:ascii="Arial" w:hAnsi="Arial" w:cs="Arial"/>
                <w:b/>
              </w:rPr>
            </w:pPr>
            <w:r w:rsidRPr="00A44CC2">
              <w:rPr>
                <w:rFonts w:ascii="Arial" w:hAnsi="Arial" w:cs="Arial"/>
                <w:b/>
              </w:rPr>
              <w:t>Table – Base Binder for Polymer Modified Bitumen</w:t>
            </w:r>
          </w:p>
        </w:tc>
      </w:tr>
      <w:tr w:rsidR="00FB7CE5" w:rsidRPr="00A44CC2" w:rsidTr="004760EF">
        <w:trPr>
          <w:cantSplit/>
          <w:trHeight w:val="355"/>
        </w:trPr>
        <w:tc>
          <w:tcPr>
            <w:tcW w:w="2524" w:type="pct"/>
            <w:vAlign w:val="center"/>
          </w:tcPr>
          <w:p w:rsidR="00FB7CE5" w:rsidRPr="00A44CC2" w:rsidRDefault="00FB7CE5" w:rsidP="0085611C">
            <w:pPr>
              <w:spacing w:after="0"/>
              <w:rPr>
                <w:rFonts w:ascii="Arial" w:hAnsi="Arial" w:cs="Arial"/>
                <w:b/>
              </w:rPr>
            </w:pPr>
            <w:r w:rsidRPr="00A44CC2">
              <w:rPr>
                <w:rFonts w:ascii="Arial" w:hAnsi="Arial" w:cs="Arial"/>
                <w:b/>
              </w:rPr>
              <w:t>Property</w:t>
            </w:r>
          </w:p>
        </w:tc>
        <w:tc>
          <w:tcPr>
            <w:tcW w:w="1253" w:type="pct"/>
            <w:vAlign w:val="center"/>
          </w:tcPr>
          <w:p w:rsidR="00FB7CE5" w:rsidRPr="00A44CC2" w:rsidRDefault="00FB7CE5" w:rsidP="00AC3FA1">
            <w:pPr>
              <w:spacing w:after="0"/>
              <w:jc w:val="center"/>
              <w:rPr>
                <w:rFonts w:ascii="Arial" w:hAnsi="Arial" w:cs="Arial"/>
                <w:b/>
              </w:rPr>
            </w:pPr>
            <w:r w:rsidRPr="00A44CC2">
              <w:rPr>
                <w:rFonts w:ascii="Arial" w:hAnsi="Arial" w:cs="Arial"/>
                <w:b/>
              </w:rPr>
              <w:t>Specification limit</w:t>
            </w:r>
          </w:p>
          <w:p w:rsidR="00FB7CE5" w:rsidRPr="00A44CC2" w:rsidRDefault="00FB7CE5" w:rsidP="00AC3FA1">
            <w:pPr>
              <w:spacing w:after="0"/>
              <w:jc w:val="center"/>
              <w:rPr>
                <w:rFonts w:ascii="Arial" w:hAnsi="Arial" w:cs="Arial"/>
                <w:b/>
              </w:rPr>
            </w:pPr>
            <w:r w:rsidRPr="00A44CC2">
              <w:rPr>
                <w:rFonts w:ascii="Arial" w:hAnsi="Arial" w:cs="Arial"/>
                <w:b/>
              </w:rPr>
              <w:t>minimum</w:t>
            </w:r>
          </w:p>
        </w:tc>
        <w:tc>
          <w:tcPr>
            <w:tcW w:w="1223" w:type="pct"/>
            <w:vAlign w:val="center"/>
          </w:tcPr>
          <w:p w:rsidR="00FB7CE5" w:rsidRPr="00A44CC2" w:rsidRDefault="00FB7CE5" w:rsidP="00AC3FA1">
            <w:pPr>
              <w:spacing w:after="0"/>
              <w:jc w:val="center"/>
              <w:rPr>
                <w:rFonts w:ascii="Arial" w:hAnsi="Arial" w:cs="Arial"/>
                <w:b/>
              </w:rPr>
            </w:pPr>
            <w:r w:rsidRPr="00A44CC2">
              <w:rPr>
                <w:rFonts w:ascii="Arial" w:hAnsi="Arial" w:cs="Arial"/>
                <w:b/>
              </w:rPr>
              <w:t>Specification limit</w:t>
            </w:r>
          </w:p>
          <w:p w:rsidR="00FB7CE5" w:rsidRPr="00A44CC2" w:rsidRDefault="00FB7CE5" w:rsidP="00AC3FA1">
            <w:pPr>
              <w:spacing w:after="0"/>
              <w:jc w:val="center"/>
              <w:rPr>
                <w:rFonts w:ascii="Arial" w:hAnsi="Arial" w:cs="Arial"/>
                <w:b/>
              </w:rPr>
            </w:pPr>
            <w:r w:rsidRPr="00A44CC2">
              <w:rPr>
                <w:rFonts w:ascii="Arial" w:hAnsi="Arial" w:cs="Arial"/>
                <w:b/>
              </w:rPr>
              <w:t>maximum</w:t>
            </w:r>
          </w:p>
        </w:tc>
      </w:tr>
      <w:tr w:rsidR="00FB7CE5" w:rsidRPr="00A44CC2" w:rsidTr="004760EF">
        <w:trPr>
          <w:cantSplit/>
          <w:trHeight w:val="355"/>
        </w:trPr>
        <w:tc>
          <w:tcPr>
            <w:tcW w:w="2524" w:type="pct"/>
            <w:vAlign w:val="center"/>
          </w:tcPr>
          <w:p w:rsidR="00FB7CE5" w:rsidRPr="00A44CC2" w:rsidRDefault="00FB7CE5" w:rsidP="0085611C">
            <w:pPr>
              <w:spacing w:after="0"/>
              <w:rPr>
                <w:rFonts w:ascii="Arial" w:hAnsi="Arial" w:cs="Arial"/>
              </w:rPr>
            </w:pPr>
            <w:r w:rsidRPr="00A44CC2">
              <w:rPr>
                <w:rFonts w:ascii="Arial" w:hAnsi="Arial" w:cs="Arial"/>
              </w:rPr>
              <w:t>Viscosity at 60</w:t>
            </w:r>
            <w:r w:rsidRPr="00A44CC2">
              <w:rPr>
                <w:rFonts w:ascii="Arial" w:hAnsi="Arial" w:cs="Arial"/>
                <w:vertAlign w:val="superscript"/>
              </w:rPr>
              <w:t>o</w:t>
            </w:r>
            <w:r w:rsidRPr="00A44CC2">
              <w:rPr>
                <w:rFonts w:ascii="Arial" w:hAnsi="Arial" w:cs="Arial"/>
              </w:rPr>
              <w:t>C, Pa.s</w:t>
            </w:r>
          </w:p>
        </w:tc>
        <w:tc>
          <w:tcPr>
            <w:tcW w:w="1253" w:type="pct"/>
            <w:vAlign w:val="center"/>
          </w:tcPr>
          <w:p w:rsidR="00FB7CE5" w:rsidRPr="00A44CC2" w:rsidRDefault="00FB7CE5" w:rsidP="00AC3FA1">
            <w:pPr>
              <w:spacing w:after="0"/>
              <w:jc w:val="center"/>
              <w:rPr>
                <w:rFonts w:ascii="Arial" w:hAnsi="Arial" w:cs="Arial"/>
              </w:rPr>
            </w:pPr>
            <w:r w:rsidRPr="00A44CC2">
              <w:rPr>
                <w:rFonts w:ascii="Arial" w:hAnsi="Arial" w:cs="Arial"/>
              </w:rPr>
              <w:t>140</w:t>
            </w:r>
          </w:p>
        </w:tc>
        <w:tc>
          <w:tcPr>
            <w:tcW w:w="1223" w:type="pct"/>
            <w:vAlign w:val="center"/>
          </w:tcPr>
          <w:p w:rsidR="00FB7CE5" w:rsidRPr="00A44CC2" w:rsidRDefault="00FB7CE5" w:rsidP="00AC3FA1">
            <w:pPr>
              <w:spacing w:after="0"/>
              <w:jc w:val="center"/>
              <w:rPr>
                <w:rFonts w:ascii="Arial" w:hAnsi="Arial" w:cs="Arial"/>
              </w:rPr>
            </w:pPr>
            <w:r w:rsidRPr="00A44CC2">
              <w:rPr>
                <w:rFonts w:ascii="Arial" w:hAnsi="Arial" w:cs="Arial"/>
              </w:rPr>
              <w:t>380</w:t>
            </w:r>
          </w:p>
        </w:tc>
      </w:tr>
      <w:tr w:rsidR="00FB7CE5" w:rsidRPr="00A44CC2" w:rsidTr="004760EF">
        <w:trPr>
          <w:cantSplit/>
          <w:trHeight w:val="355"/>
        </w:trPr>
        <w:tc>
          <w:tcPr>
            <w:tcW w:w="2524" w:type="pct"/>
            <w:vAlign w:val="center"/>
          </w:tcPr>
          <w:p w:rsidR="00FB7CE5" w:rsidRPr="00A44CC2" w:rsidRDefault="00FB7CE5" w:rsidP="0085611C">
            <w:pPr>
              <w:spacing w:after="0"/>
              <w:rPr>
                <w:rFonts w:ascii="Arial" w:hAnsi="Arial" w:cs="Arial"/>
              </w:rPr>
            </w:pPr>
            <w:r w:rsidRPr="00A44CC2">
              <w:rPr>
                <w:rFonts w:ascii="Arial" w:hAnsi="Arial" w:cs="Arial"/>
              </w:rPr>
              <w:t>Viscosity at 135</w:t>
            </w:r>
            <w:r w:rsidRPr="00A44CC2">
              <w:rPr>
                <w:rFonts w:ascii="Arial" w:hAnsi="Arial" w:cs="Arial"/>
                <w:vertAlign w:val="superscript"/>
              </w:rPr>
              <w:t>o</w:t>
            </w:r>
            <w:r w:rsidRPr="00A44CC2">
              <w:rPr>
                <w:rFonts w:ascii="Arial" w:hAnsi="Arial" w:cs="Arial"/>
              </w:rPr>
              <w:t>C, Pa.s</w:t>
            </w:r>
          </w:p>
        </w:tc>
        <w:tc>
          <w:tcPr>
            <w:tcW w:w="1253" w:type="pct"/>
            <w:vAlign w:val="center"/>
          </w:tcPr>
          <w:p w:rsidR="00FB7CE5" w:rsidRPr="00A44CC2" w:rsidRDefault="00FB7CE5" w:rsidP="00AC3FA1">
            <w:pPr>
              <w:spacing w:after="0"/>
              <w:jc w:val="center"/>
              <w:rPr>
                <w:rFonts w:ascii="Arial" w:hAnsi="Arial" w:cs="Arial"/>
              </w:rPr>
            </w:pPr>
            <w:r w:rsidRPr="00A44CC2">
              <w:rPr>
                <w:rFonts w:ascii="Arial" w:hAnsi="Arial" w:cs="Arial"/>
              </w:rPr>
              <w:t>0.25</w:t>
            </w:r>
          </w:p>
        </w:tc>
        <w:tc>
          <w:tcPr>
            <w:tcW w:w="1223" w:type="pct"/>
            <w:vAlign w:val="center"/>
          </w:tcPr>
          <w:p w:rsidR="00FB7CE5" w:rsidRPr="00A44CC2" w:rsidRDefault="00FB7CE5" w:rsidP="00AC3FA1">
            <w:pPr>
              <w:spacing w:after="0"/>
              <w:jc w:val="center"/>
              <w:rPr>
                <w:rFonts w:ascii="Arial" w:hAnsi="Arial" w:cs="Arial"/>
              </w:rPr>
            </w:pPr>
            <w:r w:rsidRPr="00A44CC2">
              <w:rPr>
                <w:rFonts w:ascii="Arial" w:hAnsi="Arial" w:cs="Arial"/>
              </w:rPr>
              <w:t>0.65</w:t>
            </w:r>
          </w:p>
        </w:tc>
      </w:tr>
      <w:tr w:rsidR="00FB7CE5" w:rsidRPr="00A44CC2" w:rsidTr="004760EF">
        <w:trPr>
          <w:cantSplit/>
          <w:trHeight w:val="587"/>
        </w:trPr>
        <w:tc>
          <w:tcPr>
            <w:tcW w:w="2524" w:type="pct"/>
            <w:vAlign w:val="center"/>
          </w:tcPr>
          <w:p w:rsidR="00FB7CE5" w:rsidRPr="00A44CC2" w:rsidRDefault="00FB7CE5" w:rsidP="0085611C">
            <w:pPr>
              <w:spacing w:after="0"/>
              <w:rPr>
                <w:rFonts w:ascii="Arial" w:hAnsi="Arial" w:cs="Arial"/>
              </w:rPr>
            </w:pPr>
            <w:r w:rsidRPr="00A44CC2">
              <w:rPr>
                <w:rFonts w:ascii="Arial" w:hAnsi="Arial" w:cs="Arial"/>
              </w:rPr>
              <w:t>Penetration at 25</w:t>
            </w:r>
            <w:r w:rsidRPr="00A44CC2">
              <w:rPr>
                <w:rFonts w:ascii="Arial" w:hAnsi="Arial" w:cs="Arial"/>
                <w:vertAlign w:val="superscript"/>
              </w:rPr>
              <w:t>o</w:t>
            </w:r>
            <w:r w:rsidRPr="00A44CC2">
              <w:rPr>
                <w:rFonts w:ascii="Arial" w:hAnsi="Arial" w:cs="Arial"/>
              </w:rPr>
              <w:t>C (100g, 5s),</w:t>
            </w:r>
            <w:r w:rsidRPr="00A44CC2">
              <w:rPr>
                <w:rFonts w:ascii="Arial" w:hAnsi="Arial" w:cs="Arial"/>
                <w:i/>
              </w:rPr>
              <w:t>pu</w:t>
            </w:r>
            <w:r w:rsidRPr="00A44CC2">
              <w:rPr>
                <w:rFonts w:ascii="Arial" w:hAnsi="Arial" w:cs="Arial"/>
              </w:rPr>
              <w:t xml:space="preserve"> (</w:t>
            </w:r>
            <w:r w:rsidRPr="00A44CC2">
              <w:rPr>
                <w:rFonts w:ascii="Arial" w:hAnsi="Arial" w:cs="Arial"/>
                <w:i/>
              </w:rPr>
              <w:t xml:space="preserve">pu </w:t>
            </w:r>
            <w:r w:rsidRPr="00A44CC2">
              <w:rPr>
                <w:rFonts w:ascii="Arial" w:hAnsi="Arial" w:cs="Arial"/>
              </w:rPr>
              <w:t>unit is</w:t>
            </w:r>
          </w:p>
          <w:p w:rsidR="00FB7CE5" w:rsidRPr="00A44CC2" w:rsidRDefault="00FB7CE5" w:rsidP="0085611C">
            <w:pPr>
              <w:spacing w:after="0"/>
              <w:rPr>
                <w:rFonts w:ascii="Arial" w:hAnsi="Arial" w:cs="Arial"/>
              </w:rPr>
            </w:pPr>
            <w:r w:rsidRPr="00A44CC2">
              <w:rPr>
                <w:rFonts w:ascii="Arial" w:hAnsi="Arial" w:cs="Arial"/>
              </w:rPr>
              <w:t>0.1mm)</w:t>
            </w:r>
          </w:p>
        </w:tc>
        <w:tc>
          <w:tcPr>
            <w:tcW w:w="1253" w:type="pct"/>
            <w:vAlign w:val="center"/>
          </w:tcPr>
          <w:p w:rsidR="00FB7CE5" w:rsidRPr="00A44CC2" w:rsidRDefault="00FB7CE5" w:rsidP="00AC3FA1">
            <w:pPr>
              <w:spacing w:after="0"/>
              <w:jc w:val="center"/>
              <w:rPr>
                <w:rFonts w:ascii="Arial" w:hAnsi="Arial" w:cs="Arial"/>
              </w:rPr>
            </w:pPr>
            <w:r w:rsidRPr="00A44CC2">
              <w:rPr>
                <w:rFonts w:ascii="Arial" w:hAnsi="Arial" w:cs="Arial"/>
              </w:rPr>
              <w:t>40</w:t>
            </w:r>
          </w:p>
        </w:tc>
        <w:tc>
          <w:tcPr>
            <w:tcW w:w="1223" w:type="pct"/>
            <w:vAlign w:val="center"/>
          </w:tcPr>
          <w:p w:rsidR="00FB7CE5" w:rsidRPr="00A44CC2" w:rsidRDefault="00FB7CE5" w:rsidP="00AC3FA1">
            <w:pPr>
              <w:spacing w:after="0"/>
              <w:jc w:val="center"/>
              <w:rPr>
                <w:rFonts w:ascii="Arial" w:hAnsi="Arial" w:cs="Arial"/>
              </w:rPr>
            </w:pPr>
          </w:p>
        </w:tc>
      </w:tr>
      <w:tr w:rsidR="00FB7CE5" w:rsidRPr="00A44CC2" w:rsidTr="004760EF">
        <w:trPr>
          <w:cantSplit/>
          <w:trHeight w:val="355"/>
        </w:trPr>
        <w:tc>
          <w:tcPr>
            <w:tcW w:w="2524" w:type="pct"/>
            <w:vAlign w:val="center"/>
          </w:tcPr>
          <w:p w:rsidR="00FB7CE5" w:rsidRPr="00A44CC2" w:rsidRDefault="00FB7CE5" w:rsidP="0085611C">
            <w:pPr>
              <w:spacing w:after="0"/>
              <w:rPr>
                <w:rFonts w:ascii="Arial" w:hAnsi="Arial" w:cs="Arial"/>
              </w:rPr>
            </w:pPr>
            <w:r w:rsidRPr="00A44CC2">
              <w:rPr>
                <w:rFonts w:ascii="Arial" w:hAnsi="Arial" w:cs="Arial"/>
              </w:rPr>
              <w:t xml:space="preserve">Flashpoint </w:t>
            </w:r>
            <w:r w:rsidRPr="00A44CC2">
              <w:rPr>
                <w:rFonts w:ascii="Arial" w:hAnsi="Arial" w:cs="Arial"/>
                <w:vertAlign w:val="superscript"/>
              </w:rPr>
              <w:t>o</w:t>
            </w:r>
            <w:r w:rsidRPr="00A44CC2">
              <w:rPr>
                <w:rFonts w:ascii="Arial" w:hAnsi="Arial" w:cs="Arial"/>
              </w:rPr>
              <w:t>C</w:t>
            </w:r>
          </w:p>
        </w:tc>
        <w:tc>
          <w:tcPr>
            <w:tcW w:w="1253" w:type="pct"/>
            <w:vAlign w:val="center"/>
          </w:tcPr>
          <w:p w:rsidR="00FB7CE5" w:rsidRPr="00A44CC2" w:rsidRDefault="00FB7CE5" w:rsidP="00AC3FA1">
            <w:pPr>
              <w:spacing w:after="0"/>
              <w:jc w:val="center"/>
              <w:rPr>
                <w:rFonts w:ascii="Arial" w:hAnsi="Arial" w:cs="Arial"/>
              </w:rPr>
            </w:pPr>
            <w:r w:rsidRPr="00A44CC2">
              <w:rPr>
                <w:rFonts w:ascii="Arial" w:hAnsi="Arial" w:cs="Arial"/>
              </w:rPr>
              <w:t>250</w:t>
            </w:r>
          </w:p>
        </w:tc>
        <w:tc>
          <w:tcPr>
            <w:tcW w:w="1223" w:type="pct"/>
            <w:vAlign w:val="center"/>
          </w:tcPr>
          <w:p w:rsidR="00FB7CE5" w:rsidRPr="00A44CC2" w:rsidRDefault="00FB7CE5" w:rsidP="00AC3FA1">
            <w:pPr>
              <w:spacing w:after="0"/>
              <w:jc w:val="center"/>
              <w:rPr>
                <w:rFonts w:ascii="Arial" w:hAnsi="Arial" w:cs="Arial"/>
              </w:rPr>
            </w:pPr>
            <w:r w:rsidRPr="00A44CC2">
              <w:rPr>
                <w:rFonts w:ascii="Arial" w:hAnsi="Arial" w:cs="Arial"/>
              </w:rPr>
              <w:t>N/A</w:t>
            </w:r>
          </w:p>
        </w:tc>
      </w:tr>
      <w:tr w:rsidR="00FB7CE5" w:rsidRPr="00A44CC2" w:rsidTr="004760EF">
        <w:trPr>
          <w:cantSplit/>
          <w:trHeight w:val="355"/>
        </w:trPr>
        <w:tc>
          <w:tcPr>
            <w:tcW w:w="2524" w:type="pct"/>
            <w:vAlign w:val="center"/>
          </w:tcPr>
          <w:p w:rsidR="00FB7CE5" w:rsidRPr="00A44CC2" w:rsidRDefault="00FB7CE5" w:rsidP="0085611C">
            <w:pPr>
              <w:spacing w:after="0"/>
              <w:rPr>
                <w:rFonts w:ascii="Arial" w:hAnsi="Arial" w:cs="Arial"/>
              </w:rPr>
            </w:pPr>
            <w:r w:rsidRPr="00A44CC2">
              <w:rPr>
                <w:rFonts w:ascii="Arial" w:hAnsi="Arial" w:cs="Arial"/>
              </w:rPr>
              <w:t>Matter Insoluble in toluene, percent mass</w:t>
            </w:r>
          </w:p>
        </w:tc>
        <w:tc>
          <w:tcPr>
            <w:tcW w:w="1253" w:type="pct"/>
            <w:vAlign w:val="center"/>
          </w:tcPr>
          <w:p w:rsidR="00FB7CE5" w:rsidRPr="00A44CC2" w:rsidRDefault="00FB7CE5" w:rsidP="00AC3FA1">
            <w:pPr>
              <w:spacing w:after="0"/>
              <w:jc w:val="center"/>
              <w:rPr>
                <w:rFonts w:ascii="Arial" w:hAnsi="Arial" w:cs="Arial"/>
              </w:rPr>
            </w:pPr>
            <w:r w:rsidRPr="00A44CC2">
              <w:rPr>
                <w:rFonts w:ascii="Arial" w:hAnsi="Arial" w:cs="Arial"/>
              </w:rPr>
              <w:t>N/A</w:t>
            </w:r>
          </w:p>
        </w:tc>
        <w:tc>
          <w:tcPr>
            <w:tcW w:w="1223" w:type="pct"/>
            <w:vAlign w:val="center"/>
          </w:tcPr>
          <w:p w:rsidR="00FB7CE5" w:rsidRPr="00A44CC2" w:rsidRDefault="00FB7CE5" w:rsidP="00AC3FA1">
            <w:pPr>
              <w:spacing w:after="0"/>
              <w:jc w:val="center"/>
              <w:rPr>
                <w:rFonts w:ascii="Arial" w:hAnsi="Arial" w:cs="Arial"/>
              </w:rPr>
            </w:pPr>
            <w:r w:rsidRPr="00A44CC2">
              <w:rPr>
                <w:rFonts w:ascii="Arial" w:hAnsi="Arial" w:cs="Arial"/>
              </w:rPr>
              <w:t>1.0</w:t>
            </w:r>
          </w:p>
        </w:tc>
      </w:tr>
      <w:tr w:rsidR="00FB7CE5" w:rsidRPr="00A44CC2" w:rsidTr="004760EF">
        <w:trPr>
          <w:cantSplit/>
          <w:trHeight w:val="1188"/>
        </w:trPr>
        <w:tc>
          <w:tcPr>
            <w:tcW w:w="2524" w:type="pct"/>
            <w:vAlign w:val="center"/>
          </w:tcPr>
          <w:p w:rsidR="00FB7CE5" w:rsidRPr="00A44CC2" w:rsidRDefault="00FB7CE5" w:rsidP="0085611C">
            <w:pPr>
              <w:spacing w:after="0"/>
              <w:rPr>
                <w:rFonts w:ascii="Arial" w:hAnsi="Arial" w:cs="Arial"/>
              </w:rPr>
            </w:pPr>
            <w:r w:rsidRPr="00A44CC2">
              <w:rPr>
                <w:rFonts w:ascii="Arial" w:hAnsi="Arial" w:cs="Arial"/>
              </w:rPr>
              <w:t>Short Term effect of heat and air</w:t>
            </w:r>
          </w:p>
          <w:p w:rsidR="00FB7CE5" w:rsidRPr="00A44CC2" w:rsidRDefault="00FB7CE5" w:rsidP="0085611C">
            <w:pPr>
              <w:spacing w:after="0"/>
              <w:rPr>
                <w:rFonts w:ascii="Arial" w:hAnsi="Arial" w:cs="Arial"/>
              </w:rPr>
            </w:pPr>
            <w:r w:rsidRPr="00A44CC2">
              <w:rPr>
                <w:rFonts w:ascii="Arial" w:hAnsi="Arial" w:cs="Arial"/>
              </w:rPr>
              <w:t>(Rolling Thin film Oven Test)</w:t>
            </w:r>
          </w:p>
          <w:p w:rsidR="00FB7CE5" w:rsidRPr="00A44CC2" w:rsidRDefault="00FB7CE5" w:rsidP="0085611C">
            <w:pPr>
              <w:spacing w:after="0"/>
              <w:rPr>
                <w:rFonts w:ascii="Arial" w:hAnsi="Arial" w:cs="Arial"/>
              </w:rPr>
            </w:pPr>
            <w:r w:rsidRPr="00A44CC2">
              <w:rPr>
                <w:rFonts w:ascii="Arial" w:hAnsi="Arial" w:cs="Arial"/>
              </w:rPr>
              <w:t>Viscosity of residue at 60</w:t>
            </w:r>
            <w:r w:rsidRPr="00A44CC2">
              <w:rPr>
                <w:rFonts w:ascii="Arial" w:hAnsi="Arial" w:cs="Arial"/>
                <w:vertAlign w:val="superscript"/>
              </w:rPr>
              <w:t>o</w:t>
            </w:r>
            <w:r w:rsidRPr="00A44CC2">
              <w:rPr>
                <w:rFonts w:ascii="Arial" w:hAnsi="Arial" w:cs="Arial"/>
              </w:rPr>
              <w:t>C as a</w:t>
            </w:r>
          </w:p>
          <w:p w:rsidR="00FB7CE5" w:rsidRPr="00A44CC2" w:rsidRDefault="00FB7CE5" w:rsidP="0085611C">
            <w:pPr>
              <w:spacing w:after="0"/>
              <w:rPr>
                <w:rFonts w:ascii="Arial" w:hAnsi="Arial" w:cs="Arial"/>
              </w:rPr>
            </w:pPr>
            <w:r w:rsidRPr="00A44CC2">
              <w:rPr>
                <w:rFonts w:ascii="Arial" w:hAnsi="Arial" w:cs="Arial"/>
              </w:rPr>
              <w:t>percentage of original</w:t>
            </w:r>
          </w:p>
        </w:tc>
        <w:tc>
          <w:tcPr>
            <w:tcW w:w="1253" w:type="pct"/>
            <w:vAlign w:val="center"/>
          </w:tcPr>
          <w:p w:rsidR="00FB7CE5" w:rsidRPr="00A44CC2" w:rsidRDefault="00FB7CE5" w:rsidP="00AC3FA1">
            <w:pPr>
              <w:spacing w:after="0"/>
              <w:jc w:val="center"/>
              <w:rPr>
                <w:rFonts w:ascii="Arial" w:hAnsi="Arial" w:cs="Arial"/>
              </w:rPr>
            </w:pPr>
            <w:r w:rsidRPr="00A44CC2">
              <w:rPr>
                <w:rFonts w:ascii="Arial" w:hAnsi="Arial" w:cs="Arial"/>
              </w:rPr>
              <w:t>N/A</w:t>
            </w:r>
          </w:p>
        </w:tc>
        <w:tc>
          <w:tcPr>
            <w:tcW w:w="1223" w:type="pct"/>
            <w:vAlign w:val="center"/>
          </w:tcPr>
          <w:p w:rsidR="00FB7CE5" w:rsidRPr="00A44CC2" w:rsidRDefault="00FB7CE5" w:rsidP="00AC3FA1">
            <w:pPr>
              <w:spacing w:after="0"/>
              <w:jc w:val="center"/>
              <w:rPr>
                <w:rFonts w:ascii="Arial" w:hAnsi="Arial" w:cs="Arial"/>
              </w:rPr>
            </w:pPr>
            <w:r w:rsidRPr="00A44CC2">
              <w:rPr>
                <w:rFonts w:ascii="Arial" w:hAnsi="Arial" w:cs="Arial"/>
              </w:rPr>
              <w:t>300</w:t>
            </w:r>
          </w:p>
        </w:tc>
      </w:tr>
      <w:tr w:rsidR="00FB7CE5" w:rsidRPr="00A44CC2" w:rsidTr="004760EF">
        <w:trPr>
          <w:cantSplit/>
          <w:trHeight w:val="355"/>
        </w:trPr>
        <w:tc>
          <w:tcPr>
            <w:tcW w:w="2524" w:type="pct"/>
            <w:vAlign w:val="center"/>
          </w:tcPr>
          <w:p w:rsidR="00FB7CE5" w:rsidRPr="00A44CC2" w:rsidRDefault="00FB7CE5" w:rsidP="0085611C">
            <w:pPr>
              <w:spacing w:after="0"/>
              <w:rPr>
                <w:rFonts w:ascii="Arial" w:hAnsi="Arial" w:cs="Arial"/>
              </w:rPr>
            </w:pPr>
            <w:r w:rsidRPr="00A44CC2">
              <w:rPr>
                <w:rFonts w:ascii="Arial" w:hAnsi="Arial" w:cs="Arial"/>
              </w:rPr>
              <w:t>Long term effect of Heat and air, days</w:t>
            </w:r>
          </w:p>
        </w:tc>
        <w:tc>
          <w:tcPr>
            <w:tcW w:w="1253" w:type="pct"/>
            <w:vAlign w:val="center"/>
          </w:tcPr>
          <w:p w:rsidR="00FB7CE5" w:rsidRPr="00A44CC2" w:rsidRDefault="00FB7CE5" w:rsidP="00AC3FA1">
            <w:pPr>
              <w:spacing w:after="0"/>
              <w:jc w:val="center"/>
              <w:rPr>
                <w:rFonts w:ascii="Arial" w:hAnsi="Arial" w:cs="Arial"/>
              </w:rPr>
            </w:pPr>
            <w:r w:rsidRPr="00A44CC2">
              <w:rPr>
                <w:rFonts w:ascii="Arial" w:hAnsi="Arial" w:cs="Arial"/>
              </w:rPr>
              <w:t>7</w:t>
            </w:r>
          </w:p>
        </w:tc>
        <w:tc>
          <w:tcPr>
            <w:tcW w:w="1223" w:type="pct"/>
            <w:vAlign w:val="center"/>
          </w:tcPr>
          <w:p w:rsidR="00FB7CE5" w:rsidRPr="00A44CC2" w:rsidRDefault="00FB7CE5" w:rsidP="00AC3FA1">
            <w:pPr>
              <w:spacing w:after="0"/>
              <w:jc w:val="center"/>
              <w:rPr>
                <w:rFonts w:ascii="Arial" w:hAnsi="Arial" w:cs="Arial"/>
              </w:rPr>
            </w:pPr>
            <w:r w:rsidRPr="00A44CC2">
              <w:rPr>
                <w:rFonts w:ascii="Arial" w:hAnsi="Arial" w:cs="Arial"/>
              </w:rPr>
              <w:t>7</w:t>
            </w:r>
          </w:p>
        </w:tc>
      </w:tr>
      <w:tr w:rsidR="00FB7CE5" w:rsidRPr="00A44CC2" w:rsidTr="004760EF">
        <w:trPr>
          <w:cantSplit/>
          <w:trHeight w:val="370"/>
        </w:trPr>
        <w:tc>
          <w:tcPr>
            <w:tcW w:w="2524" w:type="pct"/>
            <w:vAlign w:val="center"/>
          </w:tcPr>
          <w:p w:rsidR="00FB7CE5" w:rsidRPr="00A44CC2" w:rsidRDefault="00FB7CE5" w:rsidP="0085611C">
            <w:pPr>
              <w:spacing w:after="0"/>
              <w:rPr>
                <w:rFonts w:ascii="Arial" w:hAnsi="Arial" w:cs="Arial"/>
              </w:rPr>
            </w:pPr>
            <w:r w:rsidRPr="00A44CC2">
              <w:rPr>
                <w:rFonts w:ascii="Arial" w:hAnsi="Arial" w:cs="Arial"/>
              </w:rPr>
              <w:t>Density at 15</w:t>
            </w:r>
            <w:r w:rsidRPr="00A44CC2">
              <w:rPr>
                <w:rFonts w:ascii="Arial" w:hAnsi="Arial" w:cs="Arial"/>
                <w:vertAlign w:val="superscript"/>
              </w:rPr>
              <w:t>o</w:t>
            </w:r>
            <w:r w:rsidRPr="00A44CC2">
              <w:rPr>
                <w:rFonts w:ascii="Arial" w:hAnsi="Arial" w:cs="Arial"/>
              </w:rPr>
              <w:t>C, t/m</w:t>
            </w:r>
            <w:r w:rsidRPr="00A44CC2">
              <w:rPr>
                <w:rFonts w:ascii="Arial" w:hAnsi="Arial" w:cs="Arial"/>
                <w:vertAlign w:val="superscript"/>
              </w:rPr>
              <w:t>3</w:t>
            </w:r>
          </w:p>
        </w:tc>
        <w:tc>
          <w:tcPr>
            <w:tcW w:w="1253" w:type="pct"/>
            <w:vAlign w:val="center"/>
          </w:tcPr>
          <w:p w:rsidR="00FB7CE5" w:rsidRPr="00A44CC2" w:rsidRDefault="00FB7CE5" w:rsidP="00AC3FA1">
            <w:pPr>
              <w:spacing w:after="0"/>
              <w:jc w:val="center"/>
              <w:rPr>
                <w:rFonts w:ascii="Arial" w:hAnsi="Arial" w:cs="Arial"/>
              </w:rPr>
            </w:pPr>
            <w:r w:rsidRPr="00A44CC2">
              <w:rPr>
                <w:rFonts w:ascii="Arial" w:hAnsi="Arial" w:cs="Arial"/>
              </w:rPr>
              <w:t>To be reported</w:t>
            </w:r>
          </w:p>
        </w:tc>
        <w:tc>
          <w:tcPr>
            <w:tcW w:w="1223" w:type="pct"/>
            <w:vAlign w:val="center"/>
          </w:tcPr>
          <w:p w:rsidR="00FB7CE5" w:rsidRPr="00A44CC2" w:rsidRDefault="00FB7CE5" w:rsidP="00AC3FA1">
            <w:pPr>
              <w:spacing w:after="0"/>
              <w:jc w:val="center"/>
              <w:rPr>
                <w:rFonts w:ascii="Arial" w:hAnsi="Arial" w:cs="Arial"/>
              </w:rPr>
            </w:pPr>
            <w:r w:rsidRPr="00A44CC2">
              <w:rPr>
                <w:rFonts w:ascii="Arial" w:hAnsi="Arial" w:cs="Arial"/>
              </w:rPr>
              <w:t>To be reported</w:t>
            </w:r>
          </w:p>
        </w:tc>
      </w:tr>
    </w:tbl>
    <w:p w:rsidR="00FB7CE5" w:rsidRPr="00A44CC2" w:rsidRDefault="00FB7CE5" w:rsidP="002505F2">
      <w:pPr>
        <w:rPr>
          <w:rFonts w:ascii="Arial" w:hAnsi="Arial" w:cs="Arial"/>
        </w:rPr>
      </w:pPr>
    </w:p>
    <w:p w:rsidR="00FB7CE5" w:rsidRPr="00A44CC2" w:rsidRDefault="00FB7CE5" w:rsidP="004760EF">
      <w:pPr>
        <w:rPr>
          <w:rFonts w:ascii="Arial" w:hAnsi="Arial" w:cs="Arial"/>
        </w:rPr>
      </w:pPr>
      <w:r w:rsidRPr="00A44CC2">
        <w:rPr>
          <w:rFonts w:ascii="Arial" w:hAnsi="Arial" w:cs="Arial"/>
        </w:rPr>
        <w:t xml:space="preserve">Polymer Modified Binders must conform to the requirements outlined in </w:t>
      </w:r>
      <w:r w:rsidRPr="00A44CC2">
        <w:rPr>
          <w:rFonts w:ascii="Arial" w:hAnsi="Arial" w:cs="Arial"/>
          <w:b/>
          <w:i/>
        </w:rPr>
        <w:t>Table - Polymer Modified Binders for Sprayed Sealing Applications</w:t>
      </w:r>
      <w:r w:rsidRPr="00A44CC2">
        <w:rPr>
          <w:rFonts w:ascii="Arial" w:hAnsi="Arial" w:cs="Arial"/>
        </w:rPr>
        <w:t xml:space="preserve">. </w:t>
      </w:r>
    </w:p>
    <w:p w:rsidR="00FB7CE5" w:rsidRPr="00A44CC2" w:rsidRDefault="00FB7CE5" w:rsidP="004760EF">
      <w:pPr>
        <w:rPr>
          <w:rFonts w:ascii="Arial" w:hAnsi="Arial" w:cs="Arial"/>
        </w:rPr>
      </w:pPr>
      <w:r w:rsidRPr="00A44CC2">
        <w:rPr>
          <w:rFonts w:ascii="Arial" w:hAnsi="Arial" w:cs="Arial"/>
        </w:rPr>
        <w:t>Manufacture of Polymer Modified Binders must meet the requirements of the Guide to the Manufacture, Storage and Handling of Polymer Modified Binders, Australian Asphalt Pavement Association, 2013.</w:t>
      </w:r>
    </w:p>
    <w:tbl>
      <w:tblPr>
        <w:tblW w:w="5000" w:type="pct"/>
        <w:tblBorders>
          <w:top w:val="single" w:sz="4" w:space="0" w:color="auto"/>
          <w:left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378"/>
        <w:gridCol w:w="1846"/>
        <w:gridCol w:w="974"/>
        <w:gridCol w:w="869"/>
        <w:gridCol w:w="870"/>
        <w:gridCol w:w="870"/>
        <w:gridCol w:w="870"/>
        <w:gridCol w:w="1339"/>
      </w:tblGrid>
      <w:tr w:rsidR="00FB7CE5" w:rsidRPr="00A44CC2" w:rsidTr="0085611C">
        <w:trPr>
          <w:cantSplit/>
          <w:trHeight w:val="368"/>
        </w:trPr>
        <w:tc>
          <w:tcPr>
            <w:tcW w:w="5000" w:type="pct"/>
            <w:gridSpan w:val="8"/>
            <w:tcBorders>
              <w:right w:val="single" w:sz="4" w:space="0" w:color="auto"/>
            </w:tcBorders>
            <w:vAlign w:val="center"/>
          </w:tcPr>
          <w:p w:rsidR="00FB7CE5" w:rsidRPr="00A44CC2" w:rsidRDefault="00FB7CE5" w:rsidP="00AC3FA1">
            <w:pPr>
              <w:keepNext/>
              <w:spacing w:after="0"/>
              <w:rPr>
                <w:rFonts w:ascii="Arial" w:hAnsi="Arial" w:cs="Arial"/>
                <w:b/>
              </w:rPr>
            </w:pPr>
            <w:r w:rsidRPr="00A44CC2">
              <w:rPr>
                <w:rFonts w:ascii="Arial" w:hAnsi="Arial" w:cs="Arial"/>
                <w:b/>
              </w:rPr>
              <w:lastRenderedPageBreak/>
              <w:t>Table – Polymer Modified Binders for Sprayed Sealing Applications</w:t>
            </w:r>
          </w:p>
        </w:tc>
      </w:tr>
      <w:tr w:rsidR="00FB7CE5" w:rsidRPr="00A44CC2" w:rsidTr="0085611C">
        <w:trPr>
          <w:cantSplit/>
          <w:trHeight w:val="368"/>
        </w:trPr>
        <w:tc>
          <w:tcPr>
            <w:tcW w:w="724" w:type="pct"/>
            <w:vMerge w:val="restart"/>
            <w:vAlign w:val="center"/>
          </w:tcPr>
          <w:p w:rsidR="00FB7CE5" w:rsidRPr="00A44CC2" w:rsidRDefault="00FB7CE5" w:rsidP="00AC3FA1">
            <w:pPr>
              <w:keepNext/>
              <w:spacing w:after="0"/>
              <w:rPr>
                <w:rFonts w:ascii="Arial" w:hAnsi="Arial" w:cs="Arial"/>
                <w:b/>
              </w:rPr>
            </w:pPr>
            <w:r w:rsidRPr="00A44CC2">
              <w:rPr>
                <w:rFonts w:ascii="Arial" w:hAnsi="Arial" w:cs="Arial"/>
                <w:b/>
              </w:rPr>
              <w:t>Test Method</w:t>
            </w:r>
          </w:p>
        </w:tc>
        <w:tc>
          <w:tcPr>
            <w:tcW w:w="1030" w:type="pct"/>
            <w:vMerge w:val="restart"/>
            <w:vAlign w:val="center"/>
          </w:tcPr>
          <w:p w:rsidR="00FB7CE5" w:rsidRPr="00A44CC2" w:rsidRDefault="00FB7CE5" w:rsidP="00AC3FA1">
            <w:pPr>
              <w:keepNext/>
              <w:spacing w:after="0"/>
              <w:rPr>
                <w:rFonts w:ascii="Arial" w:hAnsi="Arial" w:cs="Arial"/>
                <w:b/>
              </w:rPr>
            </w:pPr>
            <w:r w:rsidRPr="00A44CC2">
              <w:rPr>
                <w:rFonts w:ascii="Arial" w:hAnsi="Arial" w:cs="Arial"/>
                <w:b/>
              </w:rPr>
              <w:t>Binder Property</w:t>
            </w:r>
          </w:p>
        </w:tc>
        <w:tc>
          <w:tcPr>
            <w:tcW w:w="3246" w:type="pct"/>
            <w:gridSpan w:val="6"/>
            <w:tcBorders>
              <w:right w:val="single" w:sz="4" w:space="0" w:color="auto"/>
            </w:tcBorders>
            <w:vAlign w:val="center"/>
          </w:tcPr>
          <w:p w:rsidR="00FB7CE5" w:rsidRPr="00A44CC2" w:rsidRDefault="00FB7CE5" w:rsidP="00AC3FA1">
            <w:pPr>
              <w:keepNext/>
              <w:spacing w:after="0"/>
              <w:jc w:val="center"/>
              <w:rPr>
                <w:rFonts w:ascii="Arial" w:hAnsi="Arial" w:cs="Arial"/>
                <w:b/>
              </w:rPr>
            </w:pPr>
            <w:r w:rsidRPr="00A44CC2">
              <w:rPr>
                <w:rFonts w:ascii="Arial" w:hAnsi="Arial" w:cs="Arial"/>
                <w:b/>
              </w:rPr>
              <w:t>PMB CLASS</w:t>
            </w:r>
          </w:p>
        </w:tc>
      </w:tr>
      <w:tr w:rsidR="00FB7CE5" w:rsidRPr="00A44CC2" w:rsidTr="0085611C">
        <w:trPr>
          <w:cantSplit/>
          <w:trHeight w:val="351"/>
        </w:trPr>
        <w:tc>
          <w:tcPr>
            <w:tcW w:w="724" w:type="pct"/>
            <w:vMerge/>
            <w:vAlign w:val="center"/>
          </w:tcPr>
          <w:p w:rsidR="00FB7CE5" w:rsidRPr="00A44CC2" w:rsidRDefault="00FB7CE5" w:rsidP="00AC3FA1">
            <w:pPr>
              <w:keepNext/>
              <w:spacing w:after="0"/>
              <w:rPr>
                <w:rFonts w:ascii="Arial" w:hAnsi="Arial" w:cs="Arial"/>
              </w:rPr>
            </w:pPr>
          </w:p>
        </w:tc>
        <w:tc>
          <w:tcPr>
            <w:tcW w:w="1030" w:type="pct"/>
            <w:vMerge/>
            <w:vAlign w:val="center"/>
          </w:tcPr>
          <w:p w:rsidR="00FB7CE5" w:rsidRPr="00A44CC2" w:rsidRDefault="00FB7CE5" w:rsidP="00AC3FA1">
            <w:pPr>
              <w:keepNext/>
              <w:spacing w:after="0"/>
              <w:rPr>
                <w:rFonts w:ascii="Arial" w:hAnsi="Arial" w:cs="Arial"/>
              </w:rPr>
            </w:pPr>
          </w:p>
        </w:tc>
        <w:tc>
          <w:tcPr>
            <w:tcW w:w="546" w:type="pct"/>
            <w:vAlign w:val="center"/>
          </w:tcPr>
          <w:p w:rsidR="00FB7CE5" w:rsidRPr="00A44CC2" w:rsidRDefault="00FB7CE5" w:rsidP="00AC3FA1">
            <w:pPr>
              <w:keepNext/>
              <w:spacing w:after="0"/>
              <w:jc w:val="center"/>
              <w:rPr>
                <w:rFonts w:ascii="Arial" w:hAnsi="Arial" w:cs="Arial"/>
                <w:b/>
              </w:rPr>
            </w:pPr>
            <w:r w:rsidRPr="00A44CC2">
              <w:rPr>
                <w:rFonts w:ascii="Arial" w:hAnsi="Arial" w:cs="Arial"/>
                <w:b/>
              </w:rPr>
              <w:t>S10E</w:t>
            </w:r>
          </w:p>
        </w:tc>
        <w:tc>
          <w:tcPr>
            <w:tcW w:w="488" w:type="pct"/>
            <w:vAlign w:val="center"/>
          </w:tcPr>
          <w:p w:rsidR="00FB7CE5" w:rsidRPr="00A44CC2" w:rsidRDefault="00FB7CE5" w:rsidP="00AC3FA1">
            <w:pPr>
              <w:keepNext/>
              <w:spacing w:after="0"/>
              <w:jc w:val="center"/>
              <w:rPr>
                <w:rFonts w:ascii="Arial" w:hAnsi="Arial" w:cs="Arial"/>
                <w:b/>
              </w:rPr>
            </w:pPr>
            <w:r w:rsidRPr="00A44CC2">
              <w:rPr>
                <w:rFonts w:ascii="Arial" w:hAnsi="Arial" w:cs="Arial"/>
                <w:b/>
              </w:rPr>
              <w:t>S15E</w:t>
            </w:r>
          </w:p>
        </w:tc>
        <w:tc>
          <w:tcPr>
            <w:tcW w:w="488" w:type="pct"/>
            <w:vAlign w:val="center"/>
          </w:tcPr>
          <w:p w:rsidR="00FB7CE5" w:rsidRPr="00A44CC2" w:rsidRDefault="00FB7CE5" w:rsidP="00AC3FA1">
            <w:pPr>
              <w:keepNext/>
              <w:spacing w:after="0"/>
              <w:jc w:val="center"/>
              <w:rPr>
                <w:rFonts w:ascii="Arial" w:hAnsi="Arial" w:cs="Arial"/>
                <w:b/>
              </w:rPr>
            </w:pPr>
            <w:r w:rsidRPr="00A44CC2">
              <w:rPr>
                <w:rFonts w:ascii="Arial" w:hAnsi="Arial" w:cs="Arial"/>
                <w:b/>
              </w:rPr>
              <w:t>S20E</w:t>
            </w:r>
          </w:p>
        </w:tc>
        <w:tc>
          <w:tcPr>
            <w:tcW w:w="488" w:type="pct"/>
            <w:vAlign w:val="center"/>
          </w:tcPr>
          <w:p w:rsidR="00FB7CE5" w:rsidRPr="00A44CC2" w:rsidRDefault="00FB7CE5" w:rsidP="00AC3FA1">
            <w:pPr>
              <w:keepNext/>
              <w:spacing w:after="0"/>
              <w:jc w:val="center"/>
              <w:rPr>
                <w:rFonts w:ascii="Arial" w:hAnsi="Arial" w:cs="Arial"/>
                <w:b/>
              </w:rPr>
            </w:pPr>
            <w:r w:rsidRPr="00A44CC2">
              <w:rPr>
                <w:rFonts w:ascii="Arial" w:hAnsi="Arial" w:cs="Arial"/>
                <w:b/>
              </w:rPr>
              <w:t>S25E</w:t>
            </w:r>
          </w:p>
        </w:tc>
        <w:tc>
          <w:tcPr>
            <w:tcW w:w="488" w:type="pct"/>
            <w:vAlign w:val="center"/>
          </w:tcPr>
          <w:p w:rsidR="00FB7CE5" w:rsidRPr="00A44CC2" w:rsidRDefault="00FB7CE5" w:rsidP="00AC3FA1">
            <w:pPr>
              <w:keepNext/>
              <w:spacing w:after="0"/>
              <w:jc w:val="center"/>
              <w:rPr>
                <w:rFonts w:ascii="Arial" w:hAnsi="Arial" w:cs="Arial"/>
                <w:b/>
              </w:rPr>
            </w:pPr>
            <w:r w:rsidRPr="00A44CC2">
              <w:rPr>
                <w:rFonts w:ascii="Arial" w:hAnsi="Arial" w:cs="Arial"/>
                <w:b/>
              </w:rPr>
              <w:t>S35E</w:t>
            </w:r>
          </w:p>
        </w:tc>
        <w:tc>
          <w:tcPr>
            <w:tcW w:w="748" w:type="pct"/>
            <w:tcBorders>
              <w:right w:val="single" w:sz="4" w:space="0" w:color="auto"/>
            </w:tcBorders>
            <w:vAlign w:val="center"/>
          </w:tcPr>
          <w:p w:rsidR="00FB7CE5" w:rsidRPr="00A44CC2" w:rsidRDefault="00FB7CE5" w:rsidP="00AC3FA1">
            <w:pPr>
              <w:keepNext/>
              <w:spacing w:after="0"/>
              <w:jc w:val="center"/>
              <w:rPr>
                <w:rFonts w:ascii="Arial" w:hAnsi="Arial" w:cs="Arial"/>
                <w:b/>
              </w:rPr>
            </w:pPr>
            <w:r w:rsidRPr="00A44CC2">
              <w:rPr>
                <w:rFonts w:ascii="Arial" w:hAnsi="Arial" w:cs="Arial"/>
                <w:b/>
              </w:rPr>
              <w:t>S45R</w:t>
            </w:r>
          </w:p>
        </w:tc>
      </w:tr>
      <w:tr w:rsidR="00FB7CE5" w:rsidRPr="00A44CC2" w:rsidTr="0085611C">
        <w:trPr>
          <w:cantSplit/>
          <w:trHeight w:val="368"/>
        </w:trPr>
        <w:tc>
          <w:tcPr>
            <w:tcW w:w="724" w:type="pct"/>
            <w:vAlign w:val="center"/>
          </w:tcPr>
          <w:p w:rsidR="00FB7CE5" w:rsidRPr="00A44CC2" w:rsidRDefault="00FB7CE5" w:rsidP="00AC3FA1">
            <w:pPr>
              <w:keepNext/>
              <w:spacing w:after="0"/>
              <w:rPr>
                <w:rFonts w:ascii="Arial" w:hAnsi="Arial" w:cs="Arial"/>
              </w:rPr>
            </w:pPr>
            <w:r w:rsidRPr="00A44CC2">
              <w:rPr>
                <w:rFonts w:ascii="Arial" w:hAnsi="Arial" w:cs="Arial"/>
              </w:rPr>
              <w:t>AGPT/T121</w:t>
            </w:r>
          </w:p>
        </w:tc>
        <w:tc>
          <w:tcPr>
            <w:tcW w:w="1030" w:type="pct"/>
            <w:vAlign w:val="center"/>
          </w:tcPr>
          <w:p w:rsidR="00FB7CE5" w:rsidRPr="00A44CC2" w:rsidRDefault="00FB7CE5" w:rsidP="00AC3FA1">
            <w:pPr>
              <w:keepNext/>
              <w:spacing w:after="0"/>
              <w:rPr>
                <w:rFonts w:ascii="Arial" w:hAnsi="Arial" w:cs="Arial"/>
              </w:rPr>
            </w:pPr>
            <w:r w:rsidRPr="00A44CC2">
              <w:rPr>
                <w:rFonts w:ascii="Arial" w:hAnsi="Arial" w:cs="Arial"/>
              </w:rPr>
              <w:t>Consistency at 60°C (Pa.s) min.</w:t>
            </w:r>
          </w:p>
        </w:tc>
        <w:tc>
          <w:tcPr>
            <w:tcW w:w="546"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250</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700</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700</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5000</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300</w:t>
            </w:r>
          </w:p>
        </w:tc>
        <w:tc>
          <w:tcPr>
            <w:tcW w:w="748" w:type="pct"/>
            <w:tcBorders>
              <w:right w:val="single" w:sz="4" w:space="0" w:color="auto"/>
            </w:tcBorders>
            <w:vAlign w:val="center"/>
          </w:tcPr>
          <w:p w:rsidR="00FB7CE5" w:rsidRPr="00A44CC2" w:rsidRDefault="00FB7CE5" w:rsidP="00AC3FA1">
            <w:pPr>
              <w:keepNext/>
              <w:spacing w:after="0"/>
              <w:jc w:val="center"/>
              <w:rPr>
                <w:rFonts w:ascii="Arial" w:hAnsi="Arial" w:cs="Arial"/>
              </w:rPr>
            </w:pPr>
            <w:r w:rsidRPr="00A44CC2">
              <w:rPr>
                <w:rFonts w:ascii="Arial" w:hAnsi="Arial" w:cs="Arial"/>
              </w:rPr>
              <w:t>1000</w:t>
            </w:r>
          </w:p>
        </w:tc>
      </w:tr>
      <w:tr w:rsidR="00FB7CE5" w:rsidRPr="00A44CC2" w:rsidTr="0085611C">
        <w:trPr>
          <w:cantSplit/>
          <w:trHeight w:val="351"/>
        </w:trPr>
        <w:tc>
          <w:tcPr>
            <w:tcW w:w="724" w:type="pct"/>
            <w:vAlign w:val="center"/>
          </w:tcPr>
          <w:p w:rsidR="00FB7CE5" w:rsidRPr="00A44CC2" w:rsidRDefault="00FB7CE5" w:rsidP="00AC3FA1">
            <w:pPr>
              <w:keepNext/>
              <w:spacing w:after="0"/>
              <w:rPr>
                <w:rFonts w:ascii="Arial" w:hAnsi="Arial" w:cs="Arial"/>
              </w:rPr>
            </w:pPr>
            <w:r w:rsidRPr="00A44CC2">
              <w:rPr>
                <w:rFonts w:ascii="Arial" w:hAnsi="Arial" w:cs="Arial"/>
              </w:rPr>
              <w:t>AGPT/T121</w:t>
            </w:r>
          </w:p>
        </w:tc>
        <w:tc>
          <w:tcPr>
            <w:tcW w:w="1030" w:type="pct"/>
            <w:vAlign w:val="center"/>
          </w:tcPr>
          <w:p w:rsidR="00FB7CE5" w:rsidRPr="00A44CC2" w:rsidRDefault="00FB7CE5" w:rsidP="00AC3FA1">
            <w:pPr>
              <w:keepNext/>
              <w:spacing w:after="0"/>
              <w:rPr>
                <w:rFonts w:ascii="Arial" w:hAnsi="Arial" w:cs="Arial"/>
              </w:rPr>
            </w:pPr>
            <w:r w:rsidRPr="00A44CC2">
              <w:rPr>
                <w:rFonts w:ascii="Arial" w:hAnsi="Arial" w:cs="Arial"/>
              </w:rPr>
              <w:t>Underlying Viscosity at 60°C (Pa.s)</w:t>
            </w:r>
          </w:p>
        </w:tc>
        <w:tc>
          <w:tcPr>
            <w:tcW w:w="546"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TBR</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TBR</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TBR</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TBR</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TBR</w:t>
            </w:r>
          </w:p>
        </w:tc>
        <w:tc>
          <w:tcPr>
            <w:tcW w:w="748" w:type="pct"/>
            <w:tcBorders>
              <w:right w:val="single" w:sz="4" w:space="0" w:color="auto"/>
            </w:tcBorders>
            <w:vAlign w:val="center"/>
          </w:tcPr>
          <w:p w:rsidR="00FB7CE5" w:rsidRPr="00A44CC2" w:rsidRDefault="00FB7CE5" w:rsidP="00AC3FA1">
            <w:pPr>
              <w:keepNext/>
              <w:spacing w:after="0"/>
              <w:jc w:val="center"/>
              <w:rPr>
                <w:rFonts w:ascii="Arial" w:hAnsi="Arial" w:cs="Arial"/>
              </w:rPr>
            </w:pPr>
            <w:r w:rsidRPr="00A44CC2">
              <w:rPr>
                <w:rFonts w:ascii="Arial" w:hAnsi="Arial" w:cs="Arial"/>
              </w:rPr>
              <w:t>TBR</w:t>
            </w:r>
          </w:p>
        </w:tc>
      </w:tr>
      <w:tr w:rsidR="00FB7CE5" w:rsidRPr="00A44CC2" w:rsidTr="0085611C">
        <w:trPr>
          <w:cantSplit/>
          <w:trHeight w:val="368"/>
        </w:trPr>
        <w:tc>
          <w:tcPr>
            <w:tcW w:w="724" w:type="pct"/>
            <w:vAlign w:val="center"/>
          </w:tcPr>
          <w:p w:rsidR="00FB7CE5" w:rsidRPr="00A44CC2" w:rsidRDefault="00FB7CE5" w:rsidP="00AC3FA1">
            <w:pPr>
              <w:keepNext/>
              <w:spacing w:after="0"/>
              <w:rPr>
                <w:rFonts w:ascii="Arial" w:hAnsi="Arial" w:cs="Arial"/>
              </w:rPr>
            </w:pPr>
            <w:r w:rsidRPr="00A44CC2">
              <w:rPr>
                <w:rFonts w:ascii="Arial" w:hAnsi="Arial" w:cs="Arial"/>
              </w:rPr>
              <w:t>AGPT/T121</w:t>
            </w:r>
          </w:p>
        </w:tc>
        <w:tc>
          <w:tcPr>
            <w:tcW w:w="1030" w:type="pct"/>
            <w:vAlign w:val="center"/>
          </w:tcPr>
          <w:p w:rsidR="00FB7CE5" w:rsidRPr="00A44CC2" w:rsidRDefault="00FB7CE5" w:rsidP="00AC3FA1">
            <w:pPr>
              <w:keepNext/>
              <w:spacing w:after="0"/>
              <w:rPr>
                <w:rFonts w:ascii="Arial" w:hAnsi="Arial" w:cs="Arial"/>
              </w:rPr>
            </w:pPr>
            <w:r w:rsidRPr="00A44CC2">
              <w:rPr>
                <w:rFonts w:ascii="Arial" w:hAnsi="Arial" w:cs="Arial"/>
              </w:rPr>
              <w:t>Stiffness at 15°C (kPa) max.</w:t>
            </w:r>
          </w:p>
        </w:tc>
        <w:tc>
          <w:tcPr>
            <w:tcW w:w="546"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140</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140</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140</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95</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180</w:t>
            </w:r>
          </w:p>
        </w:tc>
        <w:tc>
          <w:tcPr>
            <w:tcW w:w="748" w:type="pct"/>
            <w:tcBorders>
              <w:right w:val="single" w:sz="4" w:space="0" w:color="auto"/>
            </w:tcBorders>
            <w:vAlign w:val="center"/>
          </w:tcPr>
          <w:p w:rsidR="00FB7CE5" w:rsidRPr="00A44CC2" w:rsidRDefault="00FB7CE5" w:rsidP="00AC3FA1">
            <w:pPr>
              <w:keepNext/>
              <w:spacing w:after="0"/>
              <w:jc w:val="center"/>
              <w:rPr>
                <w:rFonts w:ascii="Arial" w:hAnsi="Arial" w:cs="Arial"/>
              </w:rPr>
            </w:pPr>
            <w:r w:rsidRPr="00A44CC2">
              <w:rPr>
                <w:rFonts w:ascii="Arial" w:hAnsi="Arial" w:cs="Arial"/>
              </w:rPr>
              <w:t>180</w:t>
            </w:r>
          </w:p>
        </w:tc>
      </w:tr>
      <w:tr w:rsidR="00FB7CE5" w:rsidRPr="00A44CC2" w:rsidTr="0085611C">
        <w:trPr>
          <w:cantSplit/>
          <w:trHeight w:val="351"/>
        </w:trPr>
        <w:tc>
          <w:tcPr>
            <w:tcW w:w="724" w:type="pct"/>
            <w:vAlign w:val="center"/>
          </w:tcPr>
          <w:p w:rsidR="00FB7CE5" w:rsidRPr="00A44CC2" w:rsidRDefault="00FB7CE5" w:rsidP="00AC3FA1">
            <w:pPr>
              <w:keepNext/>
              <w:spacing w:after="0"/>
              <w:rPr>
                <w:rFonts w:ascii="Arial" w:hAnsi="Arial" w:cs="Arial"/>
              </w:rPr>
            </w:pPr>
            <w:r w:rsidRPr="00A44CC2">
              <w:rPr>
                <w:rFonts w:ascii="Arial" w:hAnsi="Arial" w:cs="Arial"/>
              </w:rPr>
              <w:t>AGPT/T142</w:t>
            </w:r>
          </w:p>
        </w:tc>
        <w:tc>
          <w:tcPr>
            <w:tcW w:w="1030" w:type="pct"/>
            <w:vAlign w:val="center"/>
          </w:tcPr>
          <w:p w:rsidR="00FB7CE5" w:rsidRPr="00A44CC2" w:rsidRDefault="00FB7CE5" w:rsidP="00AC3FA1">
            <w:pPr>
              <w:keepNext/>
              <w:spacing w:after="0"/>
              <w:rPr>
                <w:rFonts w:ascii="Arial" w:hAnsi="Arial" w:cs="Arial"/>
              </w:rPr>
            </w:pPr>
            <w:r w:rsidRPr="00A44CC2">
              <w:rPr>
                <w:rFonts w:ascii="Arial" w:hAnsi="Arial" w:cs="Arial"/>
              </w:rPr>
              <w:t>Rubber Content by analysis (%) min</w:t>
            </w:r>
          </w:p>
        </w:tc>
        <w:tc>
          <w:tcPr>
            <w:tcW w:w="546"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NA</w:t>
            </w:r>
          </w:p>
        </w:tc>
        <w:tc>
          <w:tcPr>
            <w:tcW w:w="748" w:type="pct"/>
            <w:tcBorders>
              <w:right w:val="single" w:sz="4" w:space="0" w:color="auto"/>
            </w:tcBorders>
            <w:vAlign w:val="center"/>
          </w:tcPr>
          <w:p w:rsidR="00FB7CE5" w:rsidRPr="00A44CC2" w:rsidRDefault="00FB7CE5" w:rsidP="00AC3FA1">
            <w:pPr>
              <w:keepNext/>
              <w:spacing w:after="0"/>
              <w:jc w:val="center"/>
              <w:rPr>
                <w:rFonts w:ascii="Arial" w:hAnsi="Arial" w:cs="Arial"/>
              </w:rPr>
            </w:pPr>
            <w:r w:rsidRPr="00A44CC2">
              <w:rPr>
                <w:rFonts w:ascii="Arial" w:hAnsi="Arial" w:cs="Arial"/>
              </w:rPr>
              <w:t>10</w:t>
            </w:r>
          </w:p>
        </w:tc>
      </w:tr>
      <w:tr w:rsidR="00FB7CE5" w:rsidRPr="00A44CC2" w:rsidTr="0085611C">
        <w:trPr>
          <w:cantSplit/>
          <w:trHeight w:val="284"/>
        </w:trPr>
        <w:tc>
          <w:tcPr>
            <w:tcW w:w="724" w:type="pct"/>
            <w:vAlign w:val="center"/>
          </w:tcPr>
          <w:p w:rsidR="00FB7CE5" w:rsidRPr="00A44CC2" w:rsidRDefault="00FB7CE5" w:rsidP="00AC3FA1">
            <w:pPr>
              <w:keepNext/>
              <w:spacing w:after="0"/>
              <w:rPr>
                <w:rFonts w:ascii="Arial" w:hAnsi="Arial" w:cs="Arial"/>
              </w:rPr>
            </w:pPr>
            <w:r w:rsidRPr="00A44CC2">
              <w:rPr>
                <w:rFonts w:ascii="Arial" w:hAnsi="Arial" w:cs="Arial"/>
              </w:rPr>
              <w:t>AGPT/T132</w:t>
            </w:r>
          </w:p>
        </w:tc>
        <w:tc>
          <w:tcPr>
            <w:tcW w:w="1030" w:type="pct"/>
            <w:vAlign w:val="center"/>
          </w:tcPr>
          <w:p w:rsidR="00FB7CE5" w:rsidRPr="00A44CC2" w:rsidRDefault="00FB7CE5" w:rsidP="00AC3FA1">
            <w:pPr>
              <w:keepNext/>
              <w:spacing w:after="0"/>
              <w:rPr>
                <w:rFonts w:ascii="Arial" w:hAnsi="Arial" w:cs="Arial"/>
              </w:rPr>
            </w:pPr>
            <w:r w:rsidRPr="00A44CC2">
              <w:rPr>
                <w:rFonts w:ascii="Arial" w:hAnsi="Arial" w:cs="Arial"/>
              </w:rPr>
              <w:t>Compression Limit at 70°C, 2kg (mm) min.</w:t>
            </w:r>
          </w:p>
        </w:tc>
        <w:tc>
          <w:tcPr>
            <w:tcW w:w="546"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NA</w:t>
            </w:r>
          </w:p>
        </w:tc>
        <w:tc>
          <w:tcPr>
            <w:tcW w:w="748" w:type="pct"/>
            <w:tcBorders>
              <w:right w:val="single" w:sz="4" w:space="0" w:color="auto"/>
            </w:tcBorders>
            <w:vAlign w:val="center"/>
          </w:tcPr>
          <w:p w:rsidR="00FB7CE5" w:rsidRPr="00A44CC2" w:rsidRDefault="00FB7CE5" w:rsidP="00AC3FA1">
            <w:pPr>
              <w:keepNext/>
              <w:spacing w:after="0"/>
              <w:jc w:val="center"/>
              <w:rPr>
                <w:rFonts w:ascii="Arial" w:hAnsi="Arial" w:cs="Arial"/>
              </w:rPr>
            </w:pPr>
            <w:r w:rsidRPr="00A44CC2">
              <w:rPr>
                <w:rFonts w:ascii="Arial" w:hAnsi="Arial" w:cs="Arial"/>
              </w:rPr>
              <w:t>0.2</w:t>
            </w:r>
          </w:p>
        </w:tc>
      </w:tr>
      <w:tr w:rsidR="00FB7CE5" w:rsidRPr="00A44CC2" w:rsidTr="0085611C">
        <w:trPr>
          <w:cantSplit/>
          <w:trHeight w:val="351"/>
        </w:trPr>
        <w:tc>
          <w:tcPr>
            <w:tcW w:w="724" w:type="pct"/>
            <w:vAlign w:val="center"/>
          </w:tcPr>
          <w:p w:rsidR="00FB7CE5" w:rsidRPr="00A44CC2" w:rsidRDefault="00FB7CE5" w:rsidP="00AC3FA1">
            <w:pPr>
              <w:keepNext/>
              <w:spacing w:after="0"/>
              <w:rPr>
                <w:rFonts w:ascii="Arial" w:hAnsi="Arial" w:cs="Arial"/>
              </w:rPr>
            </w:pPr>
            <w:r w:rsidRPr="00A44CC2">
              <w:rPr>
                <w:rFonts w:ascii="Arial" w:hAnsi="Arial" w:cs="Arial"/>
              </w:rPr>
              <w:t>AGPT/T121</w:t>
            </w:r>
          </w:p>
        </w:tc>
        <w:tc>
          <w:tcPr>
            <w:tcW w:w="1030" w:type="pct"/>
            <w:vAlign w:val="center"/>
          </w:tcPr>
          <w:p w:rsidR="00FB7CE5" w:rsidRPr="00A44CC2" w:rsidRDefault="00FB7CE5" w:rsidP="00AC3FA1">
            <w:pPr>
              <w:keepNext/>
              <w:spacing w:after="0"/>
              <w:rPr>
                <w:rFonts w:ascii="Arial" w:hAnsi="Arial" w:cs="Arial"/>
              </w:rPr>
            </w:pPr>
            <w:r w:rsidRPr="00A44CC2">
              <w:rPr>
                <w:rFonts w:ascii="Arial" w:hAnsi="Arial" w:cs="Arial"/>
              </w:rPr>
              <w:t>Elastic Recovery at 60°C, 100s (%) min.</w:t>
            </w:r>
          </w:p>
        </w:tc>
        <w:tc>
          <w:tcPr>
            <w:tcW w:w="546"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85</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NA</w:t>
            </w:r>
          </w:p>
        </w:tc>
        <w:tc>
          <w:tcPr>
            <w:tcW w:w="748" w:type="pct"/>
            <w:tcBorders>
              <w:right w:val="single" w:sz="4" w:space="0" w:color="auto"/>
            </w:tcBorders>
            <w:vAlign w:val="center"/>
          </w:tcPr>
          <w:p w:rsidR="00FB7CE5" w:rsidRPr="00A44CC2" w:rsidRDefault="00FB7CE5" w:rsidP="00AC3FA1">
            <w:pPr>
              <w:keepNext/>
              <w:spacing w:after="0"/>
              <w:jc w:val="center"/>
              <w:rPr>
                <w:rFonts w:ascii="Arial" w:hAnsi="Arial" w:cs="Arial"/>
              </w:rPr>
            </w:pPr>
            <w:r w:rsidRPr="00A44CC2">
              <w:rPr>
                <w:rFonts w:ascii="Arial" w:hAnsi="Arial" w:cs="Arial"/>
              </w:rPr>
              <w:t>25</w:t>
            </w:r>
          </w:p>
        </w:tc>
      </w:tr>
      <w:tr w:rsidR="00FB7CE5" w:rsidRPr="00A44CC2" w:rsidTr="0085611C">
        <w:trPr>
          <w:cantSplit/>
          <w:trHeight w:val="368"/>
        </w:trPr>
        <w:tc>
          <w:tcPr>
            <w:tcW w:w="724" w:type="pct"/>
            <w:vAlign w:val="center"/>
          </w:tcPr>
          <w:p w:rsidR="00FB7CE5" w:rsidRPr="00A44CC2" w:rsidRDefault="00FB7CE5" w:rsidP="00AC3FA1">
            <w:pPr>
              <w:keepNext/>
              <w:spacing w:after="0"/>
              <w:rPr>
                <w:rFonts w:ascii="Arial" w:hAnsi="Arial" w:cs="Arial"/>
              </w:rPr>
            </w:pPr>
            <w:r w:rsidRPr="00A44CC2">
              <w:rPr>
                <w:rFonts w:ascii="Arial" w:hAnsi="Arial" w:cs="Arial"/>
              </w:rPr>
              <w:t>AGPT/T111</w:t>
            </w:r>
          </w:p>
        </w:tc>
        <w:tc>
          <w:tcPr>
            <w:tcW w:w="1030" w:type="pct"/>
            <w:vAlign w:val="center"/>
          </w:tcPr>
          <w:p w:rsidR="00FB7CE5" w:rsidRPr="00A44CC2" w:rsidRDefault="00FB7CE5" w:rsidP="00AC3FA1">
            <w:pPr>
              <w:keepNext/>
              <w:spacing w:after="0"/>
              <w:rPr>
                <w:rFonts w:ascii="Arial" w:hAnsi="Arial" w:cs="Arial"/>
              </w:rPr>
            </w:pPr>
            <w:r w:rsidRPr="00A44CC2">
              <w:rPr>
                <w:rFonts w:ascii="Arial" w:hAnsi="Arial" w:cs="Arial"/>
              </w:rPr>
              <w:t>Viscosity at 165°C (Pa.s) max.</w:t>
            </w:r>
          </w:p>
        </w:tc>
        <w:tc>
          <w:tcPr>
            <w:tcW w:w="546"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0.55</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0.55</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0.55</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0.8</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0.55</w:t>
            </w:r>
          </w:p>
        </w:tc>
        <w:tc>
          <w:tcPr>
            <w:tcW w:w="748" w:type="pct"/>
            <w:tcBorders>
              <w:right w:val="single" w:sz="4" w:space="0" w:color="auto"/>
            </w:tcBorders>
            <w:vAlign w:val="center"/>
          </w:tcPr>
          <w:p w:rsidR="00FB7CE5" w:rsidRPr="00A44CC2" w:rsidRDefault="00FB7CE5" w:rsidP="00AC3FA1">
            <w:pPr>
              <w:keepNext/>
              <w:spacing w:after="0"/>
              <w:jc w:val="center"/>
              <w:rPr>
                <w:rFonts w:ascii="Arial" w:hAnsi="Arial" w:cs="Arial"/>
              </w:rPr>
            </w:pPr>
            <w:r w:rsidRPr="00A44CC2">
              <w:rPr>
                <w:rFonts w:ascii="Arial" w:hAnsi="Arial" w:cs="Arial"/>
              </w:rPr>
              <w:t>4.5</w:t>
            </w:r>
          </w:p>
        </w:tc>
      </w:tr>
      <w:tr w:rsidR="00FB7CE5" w:rsidRPr="00A44CC2" w:rsidTr="0085611C">
        <w:trPr>
          <w:cantSplit/>
          <w:trHeight w:val="351"/>
        </w:trPr>
        <w:tc>
          <w:tcPr>
            <w:tcW w:w="724" w:type="pct"/>
            <w:vAlign w:val="center"/>
          </w:tcPr>
          <w:p w:rsidR="00FB7CE5" w:rsidRPr="00A44CC2" w:rsidRDefault="00FB7CE5" w:rsidP="00AC3FA1">
            <w:pPr>
              <w:keepNext/>
              <w:spacing w:after="0"/>
              <w:rPr>
                <w:rFonts w:ascii="Arial" w:hAnsi="Arial" w:cs="Arial"/>
              </w:rPr>
            </w:pPr>
            <w:r w:rsidRPr="00A44CC2">
              <w:rPr>
                <w:rFonts w:ascii="Arial" w:hAnsi="Arial" w:cs="Arial"/>
              </w:rPr>
              <w:t>AGPT/T112</w:t>
            </w:r>
          </w:p>
        </w:tc>
        <w:tc>
          <w:tcPr>
            <w:tcW w:w="1030" w:type="pct"/>
            <w:vAlign w:val="center"/>
          </w:tcPr>
          <w:p w:rsidR="00FB7CE5" w:rsidRPr="00A44CC2" w:rsidRDefault="00FB7CE5" w:rsidP="00AC3FA1">
            <w:pPr>
              <w:keepNext/>
              <w:spacing w:after="0"/>
              <w:rPr>
                <w:rFonts w:ascii="Arial" w:hAnsi="Arial" w:cs="Arial"/>
              </w:rPr>
            </w:pPr>
            <w:r w:rsidRPr="00A44CC2">
              <w:rPr>
                <w:rFonts w:ascii="Arial" w:hAnsi="Arial" w:cs="Arial"/>
              </w:rPr>
              <w:t>Flash Point (°C) min.</w:t>
            </w:r>
          </w:p>
        </w:tc>
        <w:tc>
          <w:tcPr>
            <w:tcW w:w="546"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250</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250</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250</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250</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250</w:t>
            </w:r>
          </w:p>
        </w:tc>
        <w:tc>
          <w:tcPr>
            <w:tcW w:w="748" w:type="pct"/>
            <w:tcBorders>
              <w:right w:val="single" w:sz="4" w:space="0" w:color="auto"/>
            </w:tcBorders>
            <w:vAlign w:val="center"/>
          </w:tcPr>
          <w:p w:rsidR="00FB7CE5" w:rsidRPr="00A44CC2" w:rsidRDefault="00FB7CE5" w:rsidP="00AC3FA1">
            <w:pPr>
              <w:keepNext/>
              <w:spacing w:after="0"/>
              <w:jc w:val="center"/>
              <w:rPr>
                <w:rFonts w:ascii="Arial" w:hAnsi="Arial" w:cs="Arial"/>
              </w:rPr>
            </w:pPr>
            <w:r w:rsidRPr="00A44CC2">
              <w:rPr>
                <w:rFonts w:ascii="Arial" w:hAnsi="Arial" w:cs="Arial"/>
              </w:rPr>
              <w:t>250</w:t>
            </w:r>
          </w:p>
        </w:tc>
      </w:tr>
      <w:tr w:rsidR="00FB7CE5" w:rsidRPr="00A44CC2" w:rsidTr="0085611C">
        <w:trPr>
          <w:cantSplit/>
          <w:trHeight w:val="368"/>
        </w:trPr>
        <w:tc>
          <w:tcPr>
            <w:tcW w:w="724" w:type="pct"/>
            <w:vAlign w:val="center"/>
          </w:tcPr>
          <w:p w:rsidR="00FB7CE5" w:rsidRPr="00A44CC2" w:rsidRDefault="00FB7CE5" w:rsidP="00AC3FA1">
            <w:pPr>
              <w:keepNext/>
              <w:spacing w:after="0"/>
              <w:rPr>
                <w:rFonts w:ascii="Arial" w:hAnsi="Arial" w:cs="Arial"/>
              </w:rPr>
            </w:pPr>
            <w:r w:rsidRPr="00A44CC2">
              <w:rPr>
                <w:rFonts w:ascii="Arial" w:hAnsi="Arial" w:cs="Arial"/>
              </w:rPr>
              <w:t>AGPT/T103</w:t>
            </w:r>
          </w:p>
        </w:tc>
        <w:tc>
          <w:tcPr>
            <w:tcW w:w="1030" w:type="pct"/>
            <w:vAlign w:val="center"/>
          </w:tcPr>
          <w:p w:rsidR="00FB7CE5" w:rsidRPr="00A44CC2" w:rsidRDefault="00FB7CE5" w:rsidP="00AC3FA1">
            <w:pPr>
              <w:keepNext/>
              <w:spacing w:after="0"/>
              <w:rPr>
                <w:rFonts w:ascii="Arial" w:hAnsi="Arial" w:cs="Arial"/>
              </w:rPr>
            </w:pPr>
            <w:r w:rsidRPr="00A44CC2">
              <w:rPr>
                <w:rFonts w:ascii="Arial" w:hAnsi="Arial" w:cs="Arial"/>
              </w:rPr>
              <w:t>Loss on Heating (% mass) max.</w:t>
            </w:r>
          </w:p>
        </w:tc>
        <w:tc>
          <w:tcPr>
            <w:tcW w:w="546"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0.6</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0.6</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0.6</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0.6</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0.6</w:t>
            </w:r>
          </w:p>
        </w:tc>
        <w:tc>
          <w:tcPr>
            <w:tcW w:w="748" w:type="pct"/>
            <w:tcBorders>
              <w:right w:val="single" w:sz="4" w:space="0" w:color="auto"/>
            </w:tcBorders>
            <w:vAlign w:val="center"/>
          </w:tcPr>
          <w:p w:rsidR="00FB7CE5" w:rsidRPr="00A44CC2" w:rsidRDefault="00FB7CE5" w:rsidP="00AC3FA1">
            <w:pPr>
              <w:keepNext/>
              <w:spacing w:after="0"/>
              <w:jc w:val="center"/>
              <w:rPr>
                <w:rFonts w:ascii="Arial" w:hAnsi="Arial" w:cs="Arial"/>
              </w:rPr>
            </w:pPr>
            <w:r w:rsidRPr="00A44CC2">
              <w:rPr>
                <w:rFonts w:ascii="Arial" w:hAnsi="Arial" w:cs="Arial"/>
              </w:rPr>
              <w:t>0.6</w:t>
            </w:r>
          </w:p>
        </w:tc>
      </w:tr>
      <w:tr w:rsidR="00FB7CE5" w:rsidRPr="00A44CC2" w:rsidTr="0085611C">
        <w:trPr>
          <w:cantSplit/>
          <w:trHeight w:val="351"/>
        </w:trPr>
        <w:tc>
          <w:tcPr>
            <w:tcW w:w="724" w:type="pct"/>
            <w:vAlign w:val="center"/>
          </w:tcPr>
          <w:p w:rsidR="00FB7CE5" w:rsidRPr="00A44CC2" w:rsidRDefault="00FB7CE5" w:rsidP="00AC3FA1">
            <w:pPr>
              <w:keepNext/>
              <w:spacing w:after="0"/>
              <w:rPr>
                <w:rFonts w:ascii="Arial" w:hAnsi="Arial" w:cs="Arial"/>
              </w:rPr>
            </w:pPr>
            <w:r w:rsidRPr="00A44CC2">
              <w:rPr>
                <w:rFonts w:ascii="Arial" w:hAnsi="Arial" w:cs="Arial"/>
              </w:rPr>
              <w:t>AGPT/T122</w:t>
            </w:r>
          </w:p>
        </w:tc>
        <w:tc>
          <w:tcPr>
            <w:tcW w:w="1030" w:type="pct"/>
            <w:vAlign w:val="center"/>
          </w:tcPr>
          <w:p w:rsidR="00FB7CE5" w:rsidRPr="00A44CC2" w:rsidRDefault="00FB7CE5" w:rsidP="00AC3FA1">
            <w:pPr>
              <w:keepNext/>
              <w:spacing w:after="0"/>
              <w:rPr>
                <w:rFonts w:ascii="Arial" w:hAnsi="Arial" w:cs="Arial"/>
              </w:rPr>
            </w:pPr>
            <w:r w:rsidRPr="00A44CC2">
              <w:rPr>
                <w:rFonts w:ascii="Arial" w:hAnsi="Arial" w:cs="Arial"/>
              </w:rPr>
              <w:t>Torsional Recovery at 25°C, 30s (%).</w:t>
            </w:r>
          </w:p>
        </w:tc>
        <w:tc>
          <w:tcPr>
            <w:tcW w:w="546"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22 - 50</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32 - 62</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45 - 74</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54 - 85</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16 - 32</w:t>
            </w:r>
          </w:p>
        </w:tc>
        <w:tc>
          <w:tcPr>
            <w:tcW w:w="748" w:type="pct"/>
            <w:tcBorders>
              <w:right w:val="single" w:sz="4" w:space="0" w:color="auto"/>
            </w:tcBorders>
            <w:vAlign w:val="center"/>
          </w:tcPr>
          <w:p w:rsidR="00FB7CE5" w:rsidRPr="00A44CC2" w:rsidRDefault="00FB7CE5" w:rsidP="00AC3FA1">
            <w:pPr>
              <w:keepNext/>
              <w:spacing w:after="0"/>
              <w:jc w:val="center"/>
              <w:rPr>
                <w:rFonts w:ascii="Arial" w:hAnsi="Arial" w:cs="Arial"/>
              </w:rPr>
            </w:pPr>
            <w:r w:rsidRPr="00A44CC2">
              <w:rPr>
                <w:rFonts w:ascii="Arial" w:hAnsi="Arial" w:cs="Arial"/>
              </w:rPr>
              <w:t>25 - 55</w:t>
            </w:r>
          </w:p>
        </w:tc>
      </w:tr>
      <w:tr w:rsidR="00FB7CE5" w:rsidRPr="00A44CC2" w:rsidTr="0085611C">
        <w:trPr>
          <w:cantSplit/>
          <w:trHeight w:val="368"/>
        </w:trPr>
        <w:tc>
          <w:tcPr>
            <w:tcW w:w="724" w:type="pct"/>
            <w:vAlign w:val="center"/>
          </w:tcPr>
          <w:p w:rsidR="00FB7CE5" w:rsidRPr="00A44CC2" w:rsidRDefault="00FB7CE5" w:rsidP="00AC3FA1">
            <w:pPr>
              <w:keepNext/>
              <w:spacing w:after="0"/>
              <w:rPr>
                <w:rFonts w:ascii="Arial" w:hAnsi="Arial" w:cs="Arial"/>
              </w:rPr>
            </w:pPr>
            <w:r w:rsidRPr="00A44CC2">
              <w:rPr>
                <w:rFonts w:ascii="Arial" w:hAnsi="Arial" w:cs="Arial"/>
              </w:rPr>
              <w:t>AGPT/T131</w:t>
            </w:r>
          </w:p>
        </w:tc>
        <w:tc>
          <w:tcPr>
            <w:tcW w:w="1030" w:type="pct"/>
            <w:vAlign w:val="center"/>
          </w:tcPr>
          <w:p w:rsidR="00FB7CE5" w:rsidRPr="00A44CC2" w:rsidRDefault="00FB7CE5" w:rsidP="00AC3FA1">
            <w:pPr>
              <w:keepNext/>
              <w:spacing w:after="0"/>
              <w:rPr>
                <w:rFonts w:ascii="Arial" w:hAnsi="Arial" w:cs="Arial"/>
              </w:rPr>
            </w:pPr>
            <w:r w:rsidRPr="00A44CC2">
              <w:rPr>
                <w:rFonts w:ascii="Arial" w:hAnsi="Arial" w:cs="Arial"/>
              </w:rPr>
              <w:t>Softening Point (°C).</w:t>
            </w:r>
          </w:p>
        </w:tc>
        <w:tc>
          <w:tcPr>
            <w:tcW w:w="546"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48 - 64</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55 - 75</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62 - 88</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82 - 100</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48 - 56</w:t>
            </w:r>
          </w:p>
        </w:tc>
        <w:tc>
          <w:tcPr>
            <w:tcW w:w="748" w:type="pct"/>
            <w:tcBorders>
              <w:right w:val="single" w:sz="4" w:space="0" w:color="auto"/>
            </w:tcBorders>
            <w:vAlign w:val="center"/>
          </w:tcPr>
          <w:p w:rsidR="00FB7CE5" w:rsidRPr="00A44CC2" w:rsidRDefault="00FB7CE5" w:rsidP="00AC3FA1">
            <w:pPr>
              <w:keepNext/>
              <w:spacing w:after="0"/>
              <w:jc w:val="center"/>
              <w:rPr>
                <w:rFonts w:ascii="Arial" w:hAnsi="Arial" w:cs="Arial"/>
              </w:rPr>
            </w:pPr>
            <w:r w:rsidRPr="00A44CC2">
              <w:rPr>
                <w:rFonts w:ascii="Arial" w:hAnsi="Arial" w:cs="Arial"/>
              </w:rPr>
              <w:t>55 - 65</w:t>
            </w:r>
          </w:p>
        </w:tc>
      </w:tr>
      <w:tr w:rsidR="00FB7CE5" w:rsidRPr="00A44CC2" w:rsidTr="0085611C">
        <w:trPr>
          <w:cantSplit/>
          <w:trHeight w:val="351"/>
        </w:trPr>
        <w:tc>
          <w:tcPr>
            <w:tcW w:w="724" w:type="pct"/>
            <w:vAlign w:val="center"/>
          </w:tcPr>
          <w:p w:rsidR="00FB7CE5" w:rsidRPr="00A44CC2" w:rsidRDefault="00FB7CE5" w:rsidP="00AC3FA1">
            <w:pPr>
              <w:keepNext/>
              <w:spacing w:after="0"/>
              <w:rPr>
                <w:rFonts w:ascii="Arial" w:hAnsi="Arial" w:cs="Arial"/>
              </w:rPr>
            </w:pPr>
            <w:r w:rsidRPr="00A44CC2">
              <w:rPr>
                <w:rFonts w:ascii="Arial" w:hAnsi="Arial" w:cs="Arial"/>
              </w:rPr>
              <w:t>AGPT/T108</w:t>
            </w:r>
          </w:p>
        </w:tc>
        <w:tc>
          <w:tcPr>
            <w:tcW w:w="1030" w:type="pct"/>
            <w:vAlign w:val="center"/>
          </w:tcPr>
          <w:p w:rsidR="00FB7CE5" w:rsidRPr="00A44CC2" w:rsidRDefault="00FB7CE5" w:rsidP="00AC3FA1">
            <w:pPr>
              <w:keepNext/>
              <w:spacing w:after="0"/>
              <w:rPr>
                <w:rFonts w:ascii="Arial" w:hAnsi="Arial" w:cs="Arial"/>
              </w:rPr>
            </w:pPr>
            <w:r w:rsidRPr="00A44CC2">
              <w:rPr>
                <w:rFonts w:ascii="Arial" w:hAnsi="Arial" w:cs="Arial"/>
              </w:rPr>
              <w:t>Segregation value (%) max.</w:t>
            </w:r>
          </w:p>
        </w:tc>
        <w:tc>
          <w:tcPr>
            <w:tcW w:w="546"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8</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8</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8</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8</w:t>
            </w:r>
          </w:p>
        </w:tc>
        <w:tc>
          <w:tcPr>
            <w:tcW w:w="488" w:type="pct"/>
            <w:vAlign w:val="center"/>
          </w:tcPr>
          <w:p w:rsidR="00FB7CE5" w:rsidRPr="00A44CC2" w:rsidRDefault="00FB7CE5" w:rsidP="00AC3FA1">
            <w:pPr>
              <w:keepNext/>
              <w:spacing w:after="0"/>
              <w:jc w:val="center"/>
              <w:rPr>
                <w:rFonts w:ascii="Arial" w:hAnsi="Arial" w:cs="Arial"/>
              </w:rPr>
            </w:pPr>
            <w:r w:rsidRPr="00A44CC2">
              <w:rPr>
                <w:rFonts w:ascii="Arial" w:hAnsi="Arial" w:cs="Arial"/>
              </w:rPr>
              <w:t>8</w:t>
            </w:r>
          </w:p>
        </w:tc>
        <w:tc>
          <w:tcPr>
            <w:tcW w:w="748" w:type="pct"/>
            <w:tcBorders>
              <w:right w:val="single" w:sz="4" w:space="0" w:color="auto"/>
            </w:tcBorders>
            <w:vAlign w:val="center"/>
          </w:tcPr>
          <w:p w:rsidR="00FB7CE5" w:rsidRPr="00A44CC2" w:rsidRDefault="00FB7CE5" w:rsidP="00AC3FA1">
            <w:pPr>
              <w:keepNext/>
              <w:spacing w:after="0"/>
              <w:jc w:val="center"/>
              <w:rPr>
                <w:rFonts w:ascii="Arial" w:hAnsi="Arial" w:cs="Arial"/>
              </w:rPr>
            </w:pPr>
            <w:r w:rsidRPr="00A44CC2">
              <w:rPr>
                <w:rFonts w:ascii="Arial" w:hAnsi="Arial" w:cs="Arial"/>
              </w:rPr>
              <w:t>8</w:t>
            </w:r>
          </w:p>
        </w:tc>
      </w:tr>
      <w:tr w:rsidR="00FB7CE5" w:rsidRPr="00A44CC2" w:rsidTr="0085611C">
        <w:trPr>
          <w:cantSplit/>
          <w:trHeight w:val="368"/>
        </w:trPr>
        <w:tc>
          <w:tcPr>
            <w:tcW w:w="5000" w:type="pct"/>
            <w:gridSpan w:val="8"/>
            <w:tcBorders>
              <w:right w:val="single" w:sz="4" w:space="0" w:color="auto"/>
            </w:tcBorders>
            <w:vAlign w:val="center"/>
          </w:tcPr>
          <w:p w:rsidR="00FB7CE5" w:rsidRPr="00A44CC2" w:rsidRDefault="00FB7CE5" w:rsidP="00AC3FA1">
            <w:pPr>
              <w:keepNext/>
              <w:spacing w:after="0"/>
              <w:rPr>
                <w:rFonts w:ascii="Arial" w:hAnsi="Arial" w:cs="Arial"/>
              </w:rPr>
            </w:pPr>
            <w:r w:rsidRPr="00A44CC2">
              <w:rPr>
                <w:rFonts w:ascii="Arial" w:hAnsi="Arial" w:cs="Arial"/>
              </w:rPr>
              <w:t>Notes:</w:t>
            </w:r>
          </w:p>
          <w:p w:rsidR="00FB7CE5" w:rsidRPr="00A44CC2" w:rsidRDefault="00FB7CE5" w:rsidP="00AC3FA1">
            <w:pPr>
              <w:keepNext/>
              <w:spacing w:after="0"/>
              <w:rPr>
                <w:rFonts w:ascii="Arial" w:hAnsi="Arial" w:cs="Arial"/>
              </w:rPr>
            </w:pPr>
            <w:r w:rsidRPr="00A44CC2">
              <w:rPr>
                <w:rFonts w:ascii="Arial" w:hAnsi="Arial" w:cs="Arial"/>
              </w:rPr>
              <w:t>1. Class of PMB: S=Sealing, E=Elastomeric Polymer, R=Granulated Crumbed Rubber</w:t>
            </w:r>
          </w:p>
          <w:p w:rsidR="00FB7CE5" w:rsidRPr="00A44CC2" w:rsidRDefault="00FB7CE5" w:rsidP="00AC3FA1">
            <w:pPr>
              <w:keepNext/>
              <w:spacing w:after="0"/>
              <w:rPr>
                <w:rFonts w:ascii="Arial" w:hAnsi="Arial" w:cs="Arial"/>
              </w:rPr>
            </w:pPr>
            <w:r w:rsidRPr="00A44CC2">
              <w:rPr>
                <w:rFonts w:ascii="Arial" w:hAnsi="Arial" w:cs="Arial"/>
              </w:rPr>
              <w:t>2. NA means not applicable for that PMB class, TBR = To be reported</w:t>
            </w:r>
          </w:p>
          <w:p w:rsidR="00FB7CE5" w:rsidRPr="00A44CC2" w:rsidRDefault="00FB7CE5" w:rsidP="00AC3FA1">
            <w:pPr>
              <w:keepNext/>
              <w:spacing w:after="0"/>
              <w:rPr>
                <w:rFonts w:ascii="Arial" w:hAnsi="Arial" w:cs="Arial"/>
              </w:rPr>
            </w:pPr>
            <w:r w:rsidRPr="00A44CC2">
              <w:rPr>
                <w:rFonts w:ascii="Arial" w:hAnsi="Arial" w:cs="Arial"/>
              </w:rPr>
              <w:t xml:space="preserve">3. AGPT Test Methods are available from Austroads Guide to Pavement Technology Part 4H: Test Methods </w:t>
            </w:r>
          </w:p>
          <w:p w:rsidR="00FB7CE5" w:rsidRPr="00A44CC2" w:rsidRDefault="00FB7CE5" w:rsidP="0085611C">
            <w:pPr>
              <w:spacing w:after="0"/>
              <w:rPr>
                <w:rFonts w:ascii="Arial" w:hAnsi="Arial" w:cs="Arial"/>
              </w:rPr>
            </w:pPr>
            <w:r w:rsidRPr="00A44CC2">
              <w:rPr>
                <w:rFonts w:ascii="Arial" w:hAnsi="Arial" w:cs="Arial"/>
              </w:rPr>
              <w:t>4. S35E must be manufactured with Polybutadiene (PBD) polymers (To be used only if approved by the Superintendent, as an alternative to S10E).</w:t>
            </w:r>
          </w:p>
        </w:tc>
      </w:tr>
    </w:tbl>
    <w:p w:rsidR="00FB7CE5" w:rsidRPr="00A44CC2" w:rsidRDefault="00FB7CE5" w:rsidP="002505F2">
      <w:pPr>
        <w:pStyle w:val="BodyText"/>
        <w:rPr>
          <w:rFonts w:cs="Arial"/>
        </w:rPr>
      </w:pPr>
    </w:p>
    <w:p w:rsidR="00FB7CE5" w:rsidRPr="00A44CC2" w:rsidRDefault="00FB7CE5" w:rsidP="002505F2">
      <w:pPr>
        <w:pStyle w:val="Heading3"/>
      </w:pPr>
      <w:r w:rsidRPr="00A44CC2">
        <w:t>Geofabric</w:t>
      </w:r>
    </w:p>
    <w:p w:rsidR="00FB7CE5" w:rsidRPr="00A44CC2" w:rsidRDefault="00FB7CE5" w:rsidP="002505F2">
      <w:pPr>
        <w:rPr>
          <w:rFonts w:ascii="Arial" w:hAnsi="Arial" w:cs="Arial"/>
        </w:rPr>
      </w:pPr>
      <w:r w:rsidRPr="00A44CC2">
        <w:rPr>
          <w:rFonts w:ascii="Arial" w:hAnsi="Arial" w:cs="Arial"/>
        </w:rPr>
        <w:t>Use non-woven, polyester, isotropic, needle punched fabric for geotextile reinforced seals.</w:t>
      </w:r>
    </w:p>
    <w:p w:rsidR="00FB7CE5" w:rsidRPr="00A44CC2" w:rsidRDefault="00FB7CE5" w:rsidP="002505F2">
      <w:pPr>
        <w:rPr>
          <w:rFonts w:ascii="Arial" w:hAnsi="Arial" w:cs="Arial"/>
        </w:rPr>
      </w:pPr>
      <w:r w:rsidRPr="00A44CC2">
        <w:rPr>
          <w:rFonts w:ascii="Arial" w:hAnsi="Arial" w:cs="Arial"/>
        </w:rPr>
        <w:t xml:space="preserve">Conform to the </w:t>
      </w:r>
      <w:r w:rsidRPr="00A44CC2">
        <w:rPr>
          <w:rFonts w:ascii="Arial" w:hAnsi="Arial" w:cs="Arial"/>
          <w:b/>
          <w:i/>
        </w:rPr>
        <w:t>Table - Geofabric Properties</w:t>
      </w:r>
      <w:r w:rsidRPr="00A44CC2">
        <w:rPr>
          <w:rFonts w:ascii="Arial" w:hAnsi="Arial" w:cs="Arial"/>
        </w:rPr>
        <w:t>.</w:t>
      </w:r>
    </w:p>
    <w:p w:rsidR="00FB7CE5" w:rsidRPr="00A44CC2" w:rsidRDefault="00FB7CE5" w:rsidP="002505F2">
      <w:pPr>
        <w:rPr>
          <w:rFonts w:ascii="Arial" w:hAnsi="Arial" w:cs="Arial"/>
        </w:rPr>
      </w:pPr>
      <w:r w:rsidRPr="00A44CC2">
        <w:rPr>
          <w:rFonts w:ascii="Arial" w:hAnsi="Arial" w:cs="Arial"/>
        </w:rPr>
        <w:t>Supply certificate of compliance with the respective AE Lot data.  Include Traceability of Batch Numbers with the respective AE Lot data.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5"/>
        <w:gridCol w:w="1744"/>
        <w:gridCol w:w="1343"/>
        <w:gridCol w:w="1664"/>
      </w:tblGrid>
      <w:tr w:rsidR="00FB7CE5" w:rsidRPr="00A44CC2" w:rsidTr="004760EF">
        <w:trPr>
          <w:cantSplit/>
        </w:trPr>
        <w:tc>
          <w:tcPr>
            <w:tcW w:w="5000" w:type="pct"/>
            <w:gridSpan w:val="4"/>
            <w:vAlign w:val="center"/>
          </w:tcPr>
          <w:p w:rsidR="00FB7CE5" w:rsidRPr="00A44CC2" w:rsidRDefault="00FB7CE5" w:rsidP="00AC3FA1">
            <w:pPr>
              <w:keepNext/>
              <w:spacing w:after="0"/>
              <w:rPr>
                <w:rFonts w:ascii="Arial" w:hAnsi="Arial" w:cs="Arial"/>
                <w:b/>
              </w:rPr>
            </w:pPr>
            <w:r w:rsidRPr="00A44CC2">
              <w:rPr>
                <w:rFonts w:ascii="Arial" w:hAnsi="Arial" w:cs="Arial"/>
                <w:b/>
              </w:rPr>
              <w:lastRenderedPageBreak/>
              <w:t>Table – Geofabric Properties</w:t>
            </w:r>
          </w:p>
        </w:tc>
      </w:tr>
      <w:tr w:rsidR="00FB7CE5" w:rsidRPr="00A44CC2" w:rsidTr="004760EF">
        <w:trPr>
          <w:cantSplit/>
        </w:trPr>
        <w:tc>
          <w:tcPr>
            <w:tcW w:w="2365" w:type="pct"/>
          </w:tcPr>
          <w:p w:rsidR="00FB7CE5" w:rsidRPr="00A44CC2" w:rsidRDefault="00FB7CE5" w:rsidP="00AC3FA1">
            <w:pPr>
              <w:keepNext/>
              <w:spacing w:after="0"/>
              <w:rPr>
                <w:rFonts w:ascii="Arial" w:hAnsi="Arial" w:cs="Arial"/>
                <w:b/>
              </w:rPr>
            </w:pPr>
            <w:r w:rsidRPr="00A44CC2">
              <w:rPr>
                <w:rFonts w:ascii="Arial" w:hAnsi="Arial" w:cs="Arial"/>
                <w:b/>
              </w:rPr>
              <w:t>Property</w:t>
            </w:r>
          </w:p>
        </w:tc>
        <w:tc>
          <w:tcPr>
            <w:tcW w:w="967" w:type="pct"/>
          </w:tcPr>
          <w:p w:rsidR="00FB7CE5" w:rsidRPr="00A44CC2" w:rsidRDefault="00FB7CE5" w:rsidP="00AC3FA1">
            <w:pPr>
              <w:keepNext/>
              <w:spacing w:after="0"/>
              <w:jc w:val="center"/>
              <w:rPr>
                <w:rFonts w:ascii="Arial" w:hAnsi="Arial" w:cs="Arial"/>
                <w:b/>
              </w:rPr>
            </w:pPr>
            <w:r w:rsidRPr="00A44CC2">
              <w:rPr>
                <w:rFonts w:ascii="Arial" w:hAnsi="Arial" w:cs="Arial"/>
                <w:b/>
              </w:rPr>
              <w:t>Test Method</w:t>
            </w:r>
          </w:p>
        </w:tc>
        <w:tc>
          <w:tcPr>
            <w:tcW w:w="745" w:type="pct"/>
          </w:tcPr>
          <w:p w:rsidR="00FB7CE5" w:rsidRPr="00A44CC2" w:rsidRDefault="00FB7CE5" w:rsidP="00AC3FA1">
            <w:pPr>
              <w:keepNext/>
              <w:spacing w:after="0"/>
              <w:jc w:val="center"/>
              <w:rPr>
                <w:rFonts w:ascii="Arial" w:hAnsi="Arial" w:cs="Arial"/>
                <w:b/>
              </w:rPr>
            </w:pPr>
            <w:r w:rsidRPr="00A44CC2">
              <w:rPr>
                <w:rFonts w:ascii="Arial" w:hAnsi="Arial" w:cs="Arial"/>
                <w:b/>
              </w:rPr>
              <w:t>Units</w:t>
            </w:r>
          </w:p>
        </w:tc>
        <w:tc>
          <w:tcPr>
            <w:tcW w:w="923" w:type="pct"/>
          </w:tcPr>
          <w:p w:rsidR="00FB7CE5" w:rsidRPr="00A44CC2" w:rsidRDefault="00FB7CE5" w:rsidP="00AC3FA1">
            <w:pPr>
              <w:keepNext/>
              <w:spacing w:after="0"/>
              <w:jc w:val="center"/>
              <w:rPr>
                <w:rFonts w:ascii="Arial" w:hAnsi="Arial" w:cs="Arial"/>
                <w:b/>
              </w:rPr>
            </w:pPr>
            <w:r w:rsidRPr="00A44CC2">
              <w:rPr>
                <w:rFonts w:ascii="Arial" w:hAnsi="Arial" w:cs="Arial"/>
                <w:b/>
              </w:rPr>
              <w:t>Value</w:t>
            </w:r>
          </w:p>
        </w:tc>
      </w:tr>
      <w:tr w:rsidR="00FB7CE5" w:rsidRPr="00A44CC2" w:rsidTr="004760EF">
        <w:trPr>
          <w:cantSplit/>
          <w:trHeight w:val="283"/>
        </w:trPr>
        <w:tc>
          <w:tcPr>
            <w:tcW w:w="2365" w:type="pct"/>
          </w:tcPr>
          <w:p w:rsidR="00FB7CE5" w:rsidRPr="00A44CC2" w:rsidRDefault="00FB7CE5" w:rsidP="00AC3FA1">
            <w:pPr>
              <w:keepNext/>
              <w:spacing w:after="0"/>
              <w:rPr>
                <w:rFonts w:ascii="Arial" w:hAnsi="Arial" w:cs="Arial"/>
              </w:rPr>
            </w:pPr>
            <w:r w:rsidRPr="00A44CC2">
              <w:rPr>
                <w:rFonts w:ascii="Arial" w:hAnsi="Arial" w:cs="Arial"/>
              </w:rPr>
              <w:t>Mass per unit area</w:t>
            </w:r>
          </w:p>
        </w:tc>
        <w:tc>
          <w:tcPr>
            <w:tcW w:w="967" w:type="pct"/>
          </w:tcPr>
          <w:p w:rsidR="00FB7CE5" w:rsidRPr="00A44CC2" w:rsidRDefault="00FB7CE5" w:rsidP="00AC3FA1">
            <w:pPr>
              <w:keepNext/>
              <w:spacing w:after="0"/>
              <w:jc w:val="center"/>
              <w:rPr>
                <w:rFonts w:ascii="Arial" w:hAnsi="Arial" w:cs="Arial"/>
              </w:rPr>
            </w:pPr>
            <w:r w:rsidRPr="00A44CC2">
              <w:rPr>
                <w:rFonts w:ascii="Arial" w:hAnsi="Arial" w:cs="Arial"/>
              </w:rPr>
              <w:t>AS 3706.1</w:t>
            </w:r>
          </w:p>
        </w:tc>
        <w:tc>
          <w:tcPr>
            <w:tcW w:w="745" w:type="pct"/>
          </w:tcPr>
          <w:p w:rsidR="00FB7CE5" w:rsidRPr="00A44CC2" w:rsidRDefault="00FB7CE5" w:rsidP="00AC3FA1">
            <w:pPr>
              <w:keepNext/>
              <w:spacing w:after="0"/>
              <w:jc w:val="center"/>
              <w:rPr>
                <w:rFonts w:ascii="Arial" w:hAnsi="Arial" w:cs="Arial"/>
              </w:rPr>
            </w:pPr>
            <w:r w:rsidRPr="00A44CC2">
              <w:rPr>
                <w:rFonts w:ascii="Arial" w:hAnsi="Arial" w:cs="Arial"/>
              </w:rPr>
              <w:t>g/m2</w:t>
            </w:r>
          </w:p>
        </w:tc>
        <w:tc>
          <w:tcPr>
            <w:tcW w:w="923" w:type="pct"/>
          </w:tcPr>
          <w:p w:rsidR="00FB7CE5" w:rsidRPr="00A44CC2" w:rsidRDefault="00FB7CE5" w:rsidP="00AC3FA1">
            <w:pPr>
              <w:keepNext/>
              <w:spacing w:after="0"/>
              <w:jc w:val="center"/>
              <w:rPr>
                <w:rFonts w:ascii="Arial" w:hAnsi="Arial" w:cs="Arial"/>
              </w:rPr>
            </w:pPr>
            <w:r w:rsidRPr="00A44CC2">
              <w:rPr>
                <w:rFonts w:ascii="Arial" w:hAnsi="Arial" w:cs="Arial"/>
              </w:rPr>
              <w:t>140 min</w:t>
            </w:r>
          </w:p>
        </w:tc>
      </w:tr>
      <w:tr w:rsidR="00FB7CE5" w:rsidRPr="00A44CC2" w:rsidTr="004760EF">
        <w:trPr>
          <w:cantSplit/>
        </w:trPr>
        <w:tc>
          <w:tcPr>
            <w:tcW w:w="2365" w:type="pct"/>
          </w:tcPr>
          <w:p w:rsidR="00FB7CE5" w:rsidRPr="00A44CC2" w:rsidRDefault="00FB7CE5" w:rsidP="00AC3FA1">
            <w:pPr>
              <w:keepNext/>
              <w:spacing w:after="0"/>
              <w:rPr>
                <w:rFonts w:ascii="Arial" w:hAnsi="Arial" w:cs="Arial"/>
              </w:rPr>
            </w:pPr>
            <w:r w:rsidRPr="00A44CC2">
              <w:rPr>
                <w:rFonts w:ascii="Arial" w:hAnsi="Arial" w:cs="Arial"/>
              </w:rPr>
              <w:t>Wide strip tensile strength in both directions.</w:t>
            </w:r>
          </w:p>
        </w:tc>
        <w:tc>
          <w:tcPr>
            <w:tcW w:w="967" w:type="pct"/>
          </w:tcPr>
          <w:p w:rsidR="00FB7CE5" w:rsidRPr="00A44CC2" w:rsidRDefault="00FB7CE5" w:rsidP="00AC3FA1">
            <w:pPr>
              <w:keepNext/>
              <w:spacing w:after="0"/>
              <w:jc w:val="center"/>
              <w:rPr>
                <w:rFonts w:ascii="Arial" w:hAnsi="Arial" w:cs="Arial"/>
              </w:rPr>
            </w:pPr>
            <w:r w:rsidRPr="00A44CC2">
              <w:rPr>
                <w:rFonts w:ascii="Arial" w:hAnsi="Arial" w:cs="Arial"/>
              </w:rPr>
              <w:t>AS 3706.2</w:t>
            </w:r>
          </w:p>
        </w:tc>
        <w:tc>
          <w:tcPr>
            <w:tcW w:w="745" w:type="pct"/>
          </w:tcPr>
          <w:p w:rsidR="00FB7CE5" w:rsidRPr="00A44CC2" w:rsidRDefault="00FB7CE5" w:rsidP="00AC3FA1">
            <w:pPr>
              <w:keepNext/>
              <w:spacing w:after="0"/>
              <w:jc w:val="center"/>
              <w:rPr>
                <w:rFonts w:ascii="Arial" w:hAnsi="Arial" w:cs="Arial"/>
              </w:rPr>
            </w:pPr>
            <w:r w:rsidRPr="00A44CC2">
              <w:rPr>
                <w:rFonts w:ascii="Arial" w:hAnsi="Arial" w:cs="Arial"/>
              </w:rPr>
              <w:t>kN/m</w:t>
            </w:r>
          </w:p>
        </w:tc>
        <w:tc>
          <w:tcPr>
            <w:tcW w:w="923" w:type="pct"/>
          </w:tcPr>
          <w:p w:rsidR="00FB7CE5" w:rsidRPr="00A44CC2" w:rsidRDefault="00FB7CE5" w:rsidP="00AC3FA1">
            <w:pPr>
              <w:keepNext/>
              <w:spacing w:after="0"/>
              <w:jc w:val="center"/>
              <w:rPr>
                <w:rFonts w:ascii="Arial" w:hAnsi="Arial" w:cs="Arial"/>
              </w:rPr>
            </w:pPr>
            <w:r w:rsidRPr="00A44CC2">
              <w:rPr>
                <w:rFonts w:ascii="Arial" w:hAnsi="Arial" w:cs="Arial"/>
              </w:rPr>
              <w:t>8.0 min</w:t>
            </w:r>
          </w:p>
        </w:tc>
      </w:tr>
      <w:tr w:rsidR="00FB7CE5" w:rsidRPr="00A44CC2" w:rsidTr="004760EF">
        <w:trPr>
          <w:cantSplit/>
        </w:trPr>
        <w:tc>
          <w:tcPr>
            <w:tcW w:w="2365" w:type="pct"/>
          </w:tcPr>
          <w:p w:rsidR="00FB7CE5" w:rsidRPr="00A44CC2" w:rsidRDefault="00FB7CE5" w:rsidP="00AC3FA1">
            <w:pPr>
              <w:keepNext/>
              <w:spacing w:after="0"/>
              <w:rPr>
                <w:rFonts w:ascii="Arial" w:hAnsi="Arial" w:cs="Arial"/>
              </w:rPr>
            </w:pPr>
            <w:r w:rsidRPr="00A44CC2">
              <w:rPr>
                <w:rFonts w:ascii="Arial" w:hAnsi="Arial" w:cs="Arial"/>
              </w:rPr>
              <w:t>Elongation range in both directions.</w:t>
            </w:r>
          </w:p>
        </w:tc>
        <w:tc>
          <w:tcPr>
            <w:tcW w:w="967" w:type="pct"/>
          </w:tcPr>
          <w:p w:rsidR="00FB7CE5" w:rsidRPr="00A44CC2" w:rsidRDefault="00FB7CE5" w:rsidP="00AC3FA1">
            <w:pPr>
              <w:keepNext/>
              <w:spacing w:after="0"/>
              <w:jc w:val="center"/>
              <w:rPr>
                <w:rFonts w:ascii="Arial" w:hAnsi="Arial" w:cs="Arial"/>
              </w:rPr>
            </w:pPr>
            <w:r w:rsidRPr="00A44CC2">
              <w:rPr>
                <w:rFonts w:ascii="Arial" w:hAnsi="Arial" w:cs="Arial"/>
              </w:rPr>
              <w:t>AS 3706.2</w:t>
            </w:r>
          </w:p>
        </w:tc>
        <w:tc>
          <w:tcPr>
            <w:tcW w:w="745" w:type="pct"/>
          </w:tcPr>
          <w:p w:rsidR="00FB7CE5" w:rsidRPr="00A44CC2" w:rsidRDefault="00FB7CE5" w:rsidP="00AC3FA1">
            <w:pPr>
              <w:keepNext/>
              <w:spacing w:after="0"/>
              <w:jc w:val="center"/>
              <w:rPr>
                <w:rFonts w:ascii="Arial" w:hAnsi="Arial" w:cs="Arial"/>
              </w:rPr>
            </w:pPr>
            <w:r w:rsidRPr="00A44CC2">
              <w:rPr>
                <w:rFonts w:ascii="Arial" w:hAnsi="Arial" w:cs="Arial"/>
              </w:rPr>
              <w:t>%</w:t>
            </w:r>
          </w:p>
        </w:tc>
        <w:tc>
          <w:tcPr>
            <w:tcW w:w="923" w:type="pct"/>
          </w:tcPr>
          <w:p w:rsidR="00FB7CE5" w:rsidRPr="00A44CC2" w:rsidRDefault="00FB7CE5" w:rsidP="00AC3FA1">
            <w:pPr>
              <w:keepNext/>
              <w:spacing w:after="0"/>
              <w:jc w:val="center"/>
              <w:rPr>
                <w:rFonts w:ascii="Arial" w:hAnsi="Arial" w:cs="Arial"/>
              </w:rPr>
            </w:pPr>
            <w:r w:rsidRPr="00A44CC2">
              <w:rPr>
                <w:rFonts w:ascii="Arial" w:hAnsi="Arial" w:cs="Arial"/>
              </w:rPr>
              <w:t>40 – 60</w:t>
            </w:r>
          </w:p>
        </w:tc>
      </w:tr>
      <w:tr w:rsidR="00FB7CE5" w:rsidRPr="00A44CC2" w:rsidTr="004760EF">
        <w:trPr>
          <w:cantSplit/>
        </w:trPr>
        <w:tc>
          <w:tcPr>
            <w:tcW w:w="2365" w:type="pct"/>
          </w:tcPr>
          <w:p w:rsidR="00FB7CE5" w:rsidRPr="00A44CC2" w:rsidRDefault="00FB7CE5" w:rsidP="00AC3FA1">
            <w:pPr>
              <w:keepNext/>
              <w:spacing w:after="0"/>
              <w:rPr>
                <w:rFonts w:ascii="Arial" w:hAnsi="Arial" w:cs="Arial"/>
              </w:rPr>
            </w:pPr>
            <w:r w:rsidRPr="00A44CC2">
              <w:rPr>
                <w:rFonts w:ascii="Arial" w:hAnsi="Arial" w:cs="Arial"/>
              </w:rPr>
              <w:t>5% Secant modulus in both directions.</w:t>
            </w:r>
          </w:p>
        </w:tc>
        <w:tc>
          <w:tcPr>
            <w:tcW w:w="967" w:type="pct"/>
          </w:tcPr>
          <w:p w:rsidR="00FB7CE5" w:rsidRPr="00A44CC2" w:rsidRDefault="00FB7CE5" w:rsidP="00AC3FA1">
            <w:pPr>
              <w:keepNext/>
              <w:spacing w:after="0"/>
              <w:jc w:val="center"/>
              <w:rPr>
                <w:rFonts w:ascii="Arial" w:hAnsi="Arial" w:cs="Arial"/>
              </w:rPr>
            </w:pPr>
            <w:r w:rsidRPr="00A44CC2">
              <w:rPr>
                <w:rFonts w:ascii="Arial" w:hAnsi="Arial" w:cs="Arial"/>
              </w:rPr>
              <w:t>AS 3706.2</w:t>
            </w:r>
          </w:p>
        </w:tc>
        <w:tc>
          <w:tcPr>
            <w:tcW w:w="745" w:type="pct"/>
          </w:tcPr>
          <w:p w:rsidR="00FB7CE5" w:rsidRPr="00A44CC2" w:rsidRDefault="00FB7CE5" w:rsidP="00AC3FA1">
            <w:pPr>
              <w:keepNext/>
              <w:spacing w:after="0"/>
              <w:jc w:val="center"/>
              <w:rPr>
                <w:rFonts w:ascii="Arial" w:hAnsi="Arial" w:cs="Arial"/>
              </w:rPr>
            </w:pPr>
            <w:r w:rsidRPr="00A44CC2">
              <w:rPr>
                <w:rFonts w:ascii="Arial" w:hAnsi="Arial" w:cs="Arial"/>
              </w:rPr>
              <w:t>kN/m</w:t>
            </w:r>
          </w:p>
        </w:tc>
        <w:tc>
          <w:tcPr>
            <w:tcW w:w="923" w:type="pct"/>
          </w:tcPr>
          <w:p w:rsidR="00FB7CE5" w:rsidRPr="00A44CC2" w:rsidRDefault="00FB7CE5" w:rsidP="00AC3FA1">
            <w:pPr>
              <w:keepNext/>
              <w:spacing w:after="0"/>
              <w:jc w:val="center"/>
              <w:rPr>
                <w:rFonts w:ascii="Arial" w:hAnsi="Arial" w:cs="Arial"/>
              </w:rPr>
            </w:pPr>
            <w:r w:rsidRPr="00A44CC2">
              <w:rPr>
                <w:rFonts w:ascii="Arial" w:hAnsi="Arial" w:cs="Arial"/>
              </w:rPr>
              <w:t>5.0 min</w:t>
            </w:r>
          </w:p>
        </w:tc>
      </w:tr>
      <w:tr w:rsidR="00FB7CE5" w:rsidRPr="00A44CC2" w:rsidTr="004760EF">
        <w:trPr>
          <w:cantSplit/>
        </w:trPr>
        <w:tc>
          <w:tcPr>
            <w:tcW w:w="2365" w:type="pct"/>
          </w:tcPr>
          <w:p w:rsidR="00FB7CE5" w:rsidRPr="00A44CC2" w:rsidRDefault="00FB7CE5" w:rsidP="00AC3FA1">
            <w:pPr>
              <w:keepNext/>
              <w:spacing w:after="0"/>
              <w:rPr>
                <w:rFonts w:ascii="Arial" w:hAnsi="Arial" w:cs="Arial"/>
              </w:rPr>
            </w:pPr>
            <w:r w:rsidRPr="00A44CC2">
              <w:rPr>
                <w:rFonts w:ascii="Arial" w:hAnsi="Arial" w:cs="Arial"/>
              </w:rPr>
              <w:t>Trapezoidal tear strength in both directions.</w:t>
            </w:r>
          </w:p>
        </w:tc>
        <w:tc>
          <w:tcPr>
            <w:tcW w:w="967" w:type="pct"/>
          </w:tcPr>
          <w:p w:rsidR="00FB7CE5" w:rsidRPr="00A44CC2" w:rsidRDefault="00FB7CE5" w:rsidP="00AC3FA1">
            <w:pPr>
              <w:keepNext/>
              <w:spacing w:after="0"/>
              <w:jc w:val="center"/>
              <w:rPr>
                <w:rFonts w:ascii="Arial" w:hAnsi="Arial" w:cs="Arial"/>
              </w:rPr>
            </w:pPr>
            <w:r w:rsidRPr="00A44CC2">
              <w:rPr>
                <w:rFonts w:ascii="Arial" w:hAnsi="Arial" w:cs="Arial"/>
              </w:rPr>
              <w:t>AS 3706.3</w:t>
            </w:r>
          </w:p>
        </w:tc>
        <w:tc>
          <w:tcPr>
            <w:tcW w:w="745" w:type="pct"/>
          </w:tcPr>
          <w:p w:rsidR="00FB7CE5" w:rsidRPr="00A44CC2" w:rsidRDefault="00FB7CE5" w:rsidP="00AC3FA1">
            <w:pPr>
              <w:keepNext/>
              <w:spacing w:after="0"/>
              <w:jc w:val="center"/>
              <w:rPr>
                <w:rFonts w:ascii="Arial" w:hAnsi="Arial" w:cs="Arial"/>
              </w:rPr>
            </w:pPr>
            <w:r w:rsidRPr="00A44CC2">
              <w:rPr>
                <w:rFonts w:ascii="Arial" w:hAnsi="Arial" w:cs="Arial"/>
              </w:rPr>
              <w:t>N</w:t>
            </w:r>
          </w:p>
        </w:tc>
        <w:tc>
          <w:tcPr>
            <w:tcW w:w="923" w:type="pct"/>
          </w:tcPr>
          <w:p w:rsidR="00FB7CE5" w:rsidRPr="00A44CC2" w:rsidRDefault="00FB7CE5" w:rsidP="00AC3FA1">
            <w:pPr>
              <w:keepNext/>
              <w:spacing w:after="0"/>
              <w:jc w:val="center"/>
              <w:rPr>
                <w:rFonts w:ascii="Arial" w:hAnsi="Arial" w:cs="Arial"/>
              </w:rPr>
            </w:pPr>
            <w:r w:rsidRPr="00A44CC2">
              <w:rPr>
                <w:rFonts w:ascii="Arial" w:hAnsi="Arial" w:cs="Arial"/>
              </w:rPr>
              <w:t>240 min</w:t>
            </w:r>
          </w:p>
        </w:tc>
      </w:tr>
      <w:tr w:rsidR="00FB7CE5" w:rsidRPr="00A44CC2" w:rsidTr="004760EF">
        <w:trPr>
          <w:cantSplit/>
        </w:trPr>
        <w:tc>
          <w:tcPr>
            <w:tcW w:w="2365" w:type="pct"/>
          </w:tcPr>
          <w:p w:rsidR="00FB7CE5" w:rsidRPr="00A44CC2" w:rsidRDefault="00FB7CE5" w:rsidP="00AC3FA1">
            <w:pPr>
              <w:keepNext/>
              <w:spacing w:after="0"/>
              <w:rPr>
                <w:rFonts w:ascii="Arial" w:hAnsi="Arial" w:cs="Arial"/>
              </w:rPr>
            </w:pPr>
            <w:r w:rsidRPr="00A44CC2">
              <w:rPr>
                <w:rFonts w:ascii="Arial" w:hAnsi="Arial" w:cs="Arial"/>
              </w:rPr>
              <w:t>Melt temperature</w:t>
            </w:r>
          </w:p>
        </w:tc>
        <w:tc>
          <w:tcPr>
            <w:tcW w:w="967" w:type="pct"/>
          </w:tcPr>
          <w:p w:rsidR="00FB7CE5" w:rsidRPr="00A44CC2" w:rsidRDefault="00FB7CE5" w:rsidP="00AC3FA1">
            <w:pPr>
              <w:keepNext/>
              <w:spacing w:after="0"/>
              <w:jc w:val="center"/>
              <w:rPr>
                <w:rFonts w:ascii="Arial" w:hAnsi="Arial" w:cs="Arial"/>
              </w:rPr>
            </w:pPr>
            <w:r w:rsidRPr="00A44CC2">
              <w:rPr>
                <w:rFonts w:ascii="Arial" w:hAnsi="Arial" w:cs="Arial"/>
              </w:rPr>
              <w:t>-</w:t>
            </w:r>
          </w:p>
        </w:tc>
        <w:tc>
          <w:tcPr>
            <w:tcW w:w="745" w:type="pct"/>
          </w:tcPr>
          <w:p w:rsidR="00FB7CE5" w:rsidRPr="00A44CC2" w:rsidRDefault="00FB7CE5" w:rsidP="00AC3FA1">
            <w:pPr>
              <w:keepNext/>
              <w:spacing w:after="0"/>
              <w:jc w:val="center"/>
              <w:rPr>
                <w:rFonts w:ascii="Arial" w:hAnsi="Arial" w:cs="Arial"/>
              </w:rPr>
            </w:pPr>
            <w:r w:rsidRPr="00A44CC2">
              <w:rPr>
                <w:rFonts w:ascii="Arial" w:hAnsi="Arial" w:cs="Arial"/>
              </w:rPr>
              <w:t>°C</w:t>
            </w:r>
          </w:p>
        </w:tc>
        <w:tc>
          <w:tcPr>
            <w:tcW w:w="923" w:type="pct"/>
          </w:tcPr>
          <w:p w:rsidR="00FB7CE5" w:rsidRPr="00A44CC2" w:rsidRDefault="00FB7CE5" w:rsidP="00AC3FA1">
            <w:pPr>
              <w:keepNext/>
              <w:spacing w:after="0"/>
              <w:jc w:val="center"/>
              <w:rPr>
                <w:rFonts w:ascii="Arial" w:hAnsi="Arial" w:cs="Arial"/>
              </w:rPr>
            </w:pPr>
            <w:r w:rsidRPr="00A44CC2">
              <w:rPr>
                <w:rFonts w:ascii="Arial" w:hAnsi="Arial" w:cs="Arial"/>
              </w:rPr>
              <w:t>250 min</w:t>
            </w:r>
          </w:p>
        </w:tc>
      </w:tr>
      <w:tr w:rsidR="00FB7CE5" w:rsidRPr="00A44CC2" w:rsidTr="004760EF">
        <w:trPr>
          <w:cantSplit/>
        </w:trPr>
        <w:tc>
          <w:tcPr>
            <w:tcW w:w="5000" w:type="pct"/>
            <w:gridSpan w:val="4"/>
          </w:tcPr>
          <w:p w:rsidR="00FB7CE5" w:rsidRPr="00A44CC2" w:rsidRDefault="00FB7CE5" w:rsidP="0085611C">
            <w:pPr>
              <w:spacing w:after="0"/>
              <w:rPr>
                <w:rFonts w:ascii="Arial" w:hAnsi="Arial" w:cs="Arial"/>
              </w:rPr>
            </w:pPr>
            <w:r w:rsidRPr="00A44CC2">
              <w:rPr>
                <w:rFonts w:ascii="Arial" w:hAnsi="Arial" w:cs="Arial"/>
              </w:rPr>
              <w:t>Supply certificate of compliance with the respective AE Lot data.  Include Traceability of Batch Numbers with the respective AE Lot data.</w:t>
            </w:r>
          </w:p>
        </w:tc>
      </w:tr>
    </w:tbl>
    <w:p w:rsidR="00FB7CE5" w:rsidRPr="00A44CC2" w:rsidRDefault="00FB7CE5" w:rsidP="002505F2">
      <w:pPr>
        <w:rPr>
          <w:rFonts w:ascii="Arial" w:hAnsi="Arial" w:cs="Arial"/>
        </w:rPr>
      </w:pPr>
    </w:p>
    <w:p w:rsidR="00FB7CE5" w:rsidRPr="00A44CC2" w:rsidRDefault="00FB7CE5" w:rsidP="00FB7CE5">
      <w:pPr>
        <w:pStyle w:val="Heading2"/>
        <w:ind w:left="576" w:hanging="576"/>
        <w:rPr>
          <w:rFonts w:cs="Arial"/>
        </w:rPr>
      </w:pPr>
      <w:r w:rsidRPr="00A44CC2">
        <w:rPr>
          <w:rFonts w:cs="Arial"/>
        </w:rPr>
        <w:t>SPRAYERS AND PERSONNEL</w:t>
      </w:r>
    </w:p>
    <w:p w:rsidR="00FB7CE5" w:rsidRPr="00A44CC2" w:rsidRDefault="00FB7CE5" w:rsidP="002505F2">
      <w:pPr>
        <w:rPr>
          <w:rFonts w:ascii="Arial" w:hAnsi="Arial" w:cs="Arial"/>
        </w:rPr>
      </w:pPr>
      <w:r w:rsidRPr="00A44CC2">
        <w:rPr>
          <w:rFonts w:ascii="Arial" w:hAnsi="Arial" w:cs="Arial"/>
        </w:rPr>
        <w:t>Sprayers must have current calibration accredited by a tester nominated on the Australian Asphalt Pavement Association (AAPA) website. All calibrated sprayers must be listed on the AAPA website. A copy of the calibration certificate must be with the vehicle at all times.</w:t>
      </w:r>
    </w:p>
    <w:p w:rsidR="00FB7CE5" w:rsidRPr="00A44CC2" w:rsidRDefault="00FB7CE5" w:rsidP="002505F2">
      <w:pPr>
        <w:rPr>
          <w:rFonts w:ascii="Arial" w:hAnsi="Arial" w:cs="Arial"/>
        </w:rPr>
      </w:pPr>
      <w:r w:rsidRPr="00A44CC2">
        <w:rPr>
          <w:rFonts w:ascii="Arial" w:hAnsi="Arial" w:cs="Arial"/>
        </w:rPr>
        <w:t>Calibrate sprayers yearly.</w:t>
      </w:r>
    </w:p>
    <w:p w:rsidR="00FB7CE5" w:rsidRPr="00A44CC2" w:rsidRDefault="00FB7CE5" w:rsidP="002505F2">
      <w:pPr>
        <w:rPr>
          <w:rFonts w:ascii="Arial" w:hAnsi="Arial" w:cs="Arial"/>
        </w:rPr>
      </w:pPr>
      <w:r w:rsidRPr="00A44CC2">
        <w:rPr>
          <w:rFonts w:ascii="Arial" w:hAnsi="Arial" w:cs="Arial"/>
        </w:rPr>
        <w:t>Ensure sprayer driver and operator are skilled and trained with an understanding of sprayer calibration and an appreciation of the requirements of the work.</w:t>
      </w:r>
    </w:p>
    <w:p w:rsidR="00FB7CE5" w:rsidRPr="00A44CC2" w:rsidRDefault="00FB7CE5" w:rsidP="002505F2">
      <w:pPr>
        <w:rPr>
          <w:rFonts w:ascii="Arial" w:hAnsi="Arial" w:cs="Arial"/>
        </w:rPr>
      </w:pPr>
      <w:r w:rsidRPr="00A44CC2">
        <w:rPr>
          <w:rFonts w:ascii="Arial" w:hAnsi="Arial" w:cs="Arial"/>
        </w:rPr>
        <w:t>Ensure relevant personnel understand the types and quantities of the various materials and mixtures to be used.</w:t>
      </w:r>
    </w:p>
    <w:p w:rsidR="00FB7CE5" w:rsidRPr="00A44CC2" w:rsidRDefault="00FB7CE5" w:rsidP="002505F2">
      <w:pPr>
        <w:rPr>
          <w:rFonts w:ascii="Arial" w:hAnsi="Arial" w:cs="Arial"/>
        </w:rPr>
      </w:pPr>
      <w:r w:rsidRPr="00A44CC2">
        <w:rPr>
          <w:rFonts w:ascii="Arial" w:hAnsi="Arial" w:cs="Arial"/>
        </w:rPr>
        <w:t>Bitumen Spraying plant and equipment must be in good working condition at all times.</w:t>
      </w:r>
    </w:p>
    <w:p w:rsidR="00FB7CE5" w:rsidRPr="00A44CC2" w:rsidRDefault="00FB7CE5" w:rsidP="00FB7CE5">
      <w:pPr>
        <w:pStyle w:val="Heading2"/>
        <w:ind w:left="576" w:hanging="576"/>
        <w:rPr>
          <w:rFonts w:cs="Arial"/>
        </w:rPr>
      </w:pPr>
      <w:r w:rsidRPr="00A44CC2">
        <w:rPr>
          <w:rFonts w:cs="Arial"/>
        </w:rPr>
        <w:t>FINAL PREPARATION OF PAVEMENT SURFACE</w:t>
      </w:r>
    </w:p>
    <w:p w:rsidR="00FB7CE5" w:rsidRPr="00A44CC2" w:rsidRDefault="00FB7CE5" w:rsidP="002505F2">
      <w:pPr>
        <w:rPr>
          <w:rFonts w:ascii="Arial" w:hAnsi="Arial" w:cs="Arial"/>
        </w:rPr>
      </w:pPr>
      <w:r w:rsidRPr="00A44CC2">
        <w:rPr>
          <w:rFonts w:ascii="Arial" w:hAnsi="Arial" w:cs="Arial"/>
        </w:rPr>
        <w:t>Remove raised reflective pavement markers. Repair any damage to the pavement surface caused by the removal of raised reflective markers with an emulsion/sand mixture before sealing.</w:t>
      </w:r>
    </w:p>
    <w:p w:rsidR="00FB7CE5" w:rsidRPr="00A44CC2" w:rsidRDefault="00FB7CE5" w:rsidP="002505F2">
      <w:pPr>
        <w:rPr>
          <w:rFonts w:ascii="Arial" w:hAnsi="Arial" w:cs="Arial"/>
        </w:rPr>
      </w:pPr>
      <w:r w:rsidRPr="00A44CC2">
        <w:rPr>
          <w:rFonts w:ascii="Arial" w:hAnsi="Arial" w:cs="Arial"/>
        </w:rPr>
        <w:t>Remove deleterious materials, rocks, refuse and organic materials such as timber, branches, leaves, and exposed roots and the like.</w:t>
      </w:r>
    </w:p>
    <w:p w:rsidR="00FB7CE5" w:rsidRPr="00A44CC2" w:rsidRDefault="00FB7CE5" w:rsidP="002505F2">
      <w:pPr>
        <w:rPr>
          <w:rFonts w:ascii="Arial" w:hAnsi="Arial" w:cs="Arial"/>
        </w:rPr>
      </w:pPr>
      <w:r w:rsidRPr="00A44CC2">
        <w:rPr>
          <w:rFonts w:ascii="Arial" w:hAnsi="Arial" w:cs="Arial"/>
        </w:rPr>
        <w:t>Immediately before spraying, sweep the entire pavement surface to remove all loose stones, dust, dirt and foreign matter.</w:t>
      </w:r>
    </w:p>
    <w:p w:rsidR="00FB7CE5" w:rsidRPr="00A44CC2" w:rsidRDefault="00FB7CE5" w:rsidP="002505F2">
      <w:pPr>
        <w:rPr>
          <w:rFonts w:ascii="Arial" w:hAnsi="Arial" w:cs="Arial"/>
        </w:rPr>
      </w:pPr>
      <w:r w:rsidRPr="00A44CC2">
        <w:rPr>
          <w:rFonts w:ascii="Arial" w:hAnsi="Arial" w:cs="Arial"/>
        </w:rPr>
        <w:t>Do not sweep Fine Crushed Rock type, or low plasticity type materials, or Airstrips, with steel brooms.</w:t>
      </w:r>
    </w:p>
    <w:p w:rsidR="00FB7CE5" w:rsidRPr="00A44CC2" w:rsidRDefault="00FB7CE5" w:rsidP="002505F2">
      <w:pPr>
        <w:rPr>
          <w:rFonts w:ascii="Arial" w:hAnsi="Arial" w:cs="Arial"/>
        </w:rPr>
      </w:pPr>
      <w:r w:rsidRPr="00A44CC2">
        <w:rPr>
          <w:rFonts w:ascii="Arial" w:hAnsi="Arial" w:cs="Arial"/>
        </w:rPr>
        <w:t>Maintain the prepared final surface to be free of loose foreign objects.</w:t>
      </w:r>
    </w:p>
    <w:p w:rsidR="00FB7CE5" w:rsidRPr="00A44CC2" w:rsidRDefault="00FB7CE5" w:rsidP="002505F2">
      <w:pPr>
        <w:rPr>
          <w:rFonts w:ascii="Arial" w:hAnsi="Arial" w:cs="Arial"/>
        </w:rPr>
      </w:pPr>
      <w:r w:rsidRPr="00A44CC2">
        <w:rPr>
          <w:rFonts w:ascii="Arial" w:hAnsi="Arial" w:cs="Arial"/>
        </w:rPr>
        <w:t>Remove adherent patches of foreign material with a steel scraper.</w:t>
      </w:r>
    </w:p>
    <w:p w:rsidR="00FB7CE5" w:rsidRPr="00A44CC2" w:rsidRDefault="00FB7CE5" w:rsidP="002505F2">
      <w:pPr>
        <w:rPr>
          <w:rFonts w:ascii="Arial" w:hAnsi="Arial" w:cs="Arial"/>
        </w:rPr>
      </w:pPr>
      <w:r w:rsidRPr="00A44CC2">
        <w:rPr>
          <w:rFonts w:ascii="Arial" w:hAnsi="Arial" w:cs="Arial"/>
        </w:rPr>
        <w:t>Dampen the prepared surface lightly immediately before spraying (for priming and primersealing only)</w:t>
      </w:r>
    </w:p>
    <w:p w:rsidR="00FB7CE5" w:rsidRPr="00A44CC2" w:rsidRDefault="00FB7CE5" w:rsidP="002505F2">
      <w:pPr>
        <w:rPr>
          <w:rFonts w:ascii="Arial" w:hAnsi="Arial" w:cs="Arial"/>
        </w:rPr>
      </w:pPr>
      <w:r w:rsidRPr="00A44CC2">
        <w:rPr>
          <w:rFonts w:ascii="Arial" w:hAnsi="Arial" w:cs="Arial"/>
        </w:rPr>
        <w:t>Remove water from the surface of primed or sealed pavements before applying binder.</w:t>
      </w:r>
    </w:p>
    <w:p w:rsidR="00FB7CE5" w:rsidRPr="00A44CC2" w:rsidRDefault="00FB7CE5" w:rsidP="002505F2">
      <w:pPr>
        <w:rPr>
          <w:rFonts w:ascii="Arial" w:hAnsi="Arial" w:cs="Arial"/>
        </w:rPr>
      </w:pPr>
      <w:r w:rsidRPr="00A44CC2">
        <w:rPr>
          <w:rFonts w:ascii="Arial" w:hAnsi="Arial" w:cs="Arial"/>
        </w:rPr>
        <w:t>Do not allow traffic on the prepared surface.</w:t>
      </w:r>
    </w:p>
    <w:p w:rsidR="00FB7CE5" w:rsidRPr="00A44CC2" w:rsidRDefault="00FB7CE5" w:rsidP="00FB7CE5">
      <w:pPr>
        <w:pStyle w:val="Heading2"/>
        <w:ind w:left="576" w:hanging="576"/>
        <w:rPr>
          <w:rFonts w:cs="Arial"/>
        </w:rPr>
      </w:pPr>
      <w:r w:rsidRPr="00A44CC2">
        <w:rPr>
          <w:rFonts w:cs="Arial"/>
        </w:rPr>
        <w:lastRenderedPageBreak/>
        <w:t>SETTING OUT</w:t>
      </w:r>
    </w:p>
    <w:p w:rsidR="00FB7CE5" w:rsidRPr="00A44CC2" w:rsidRDefault="00FB7CE5" w:rsidP="002505F2">
      <w:pPr>
        <w:rPr>
          <w:rFonts w:ascii="Arial" w:hAnsi="Arial" w:cs="Arial"/>
        </w:rPr>
      </w:pPr>
      <w:r w:rsidRPr="00A44CC2">
        <w:rPr>
          <w:rFonts w:ascii="Arial" w:hAnsi="Arial" w:cs="Arial"/>
        </w:rPr>
        <w:t>New works to be set out by a qualified surveyor.</w:t>
      </w:r>
    </w:p>
    <w:p w:rsidR="00FB7CE5" w:rsidRPr="00A44CC2" w:rsidRDefault="00FB7CE5" w:rsidP="002505F2">
      <w:pPr>
        <w:rPr>
          <w:rFonts w:ascii="Arial" w:hAnsi="Arial" w:cs="Arial"/>
        </w:rPr>
      </w:pPr>
      <w:r w:rsidRPr="00A44CC2">
        <w:rPr>
          <w:rFonts w:ascii="Arial" w:hAnsi="Arial" w:cs="Arial"/>
        </w:rPr>
        <w:t>Include pavement widening.</w:t>
      </w:r>
    </w:p>
    <w:p w:rsidR="00FB7CE5" w:rsidRPr="00A44CC2" w:rsidRDefault="00FB7CE5" w:rsidP="002505F2">
      <w:pPr>
        <w:rPr>
          <w:rFonts w:ascii="Arial" w:hAnsi="Arial" w:cs="Arial"/>
        </w:rPr>
      </w:pPr>
      <w:r w:rsidRPr="00A44CC2">
        <w:rPr>
          <w:rFonts w:ascii="Arial" w:hAnsi="Arial" w:cs="Arial"/>
        </w:rPr>
        <w:t>Resealing works to follow existing seal.</w:t>
      </w:r>
    </w:p>
    <w:p w:rsidR="00FB7CE5" w:rsidRPr="00A44CC2" w:rsidRDefault="00FB7CE5" w:rsidP="00FB7CE5">
      <w:pPr>
        <w:pStyle w:val="Heading2"/>
        <w:ind w:left="576" w:hanging="576"/>
        <w:rPr>
          <w:rFonts w:cs="Arial"/>
        </w:rPr>
      </w:pPr>
      <w:r w:rsidRPr="00A44CC2">
        <w:rPr>
          <w:rFonts w:cs="Arial"/>
        </w:rPr>
        <w:t>BINDER COAT REQUIREMENTS</w:t>
      </w:r>
    </w:p>
    <w:p w:rsidR="00FB7CE5" w:rsidRPr="00A44CC2" w:rsidRDefault="00FB7CE5" w:rsidP="002505F2">
      <w:pPr>
        <w:pStyle w:val="Heading3"/>
      </w:pPr>
      <w:r w:rsidRPr="00A44CC2">
        <w:t>General</w:t>
      </w:r>
    </w:p>
    <w:p w:rsidR="00FB7CE5" w:rsidRPr="00A44CC2" w:rsidRDefault="00FB7CE5" w:rsidP="002505F2">
      <w:pPr>
        <w:rPr>
          <w:rFonts w:ascii="Arial" w:hAnsi="Arial" w:cs="Arial"/>
        </w:rPr>
      </w:pPr>
      <w:r w:rsidRPr="00A44CC2">
        <w:rPr>
          <w:rFonts w:ascii="Arial" w:hAnsi="Arial" w:cs="Arial"/>
        </w:rPr>
        <w:t>Rectify bleeding or flushing seals during the defined defects period at no cost to the Principal.</w:t>
      </w:r>
    </w:p>
    <w:p w:rsidR="00FB7CE5" w:rsidRPr="00A44CC2" w:rsidRDefault="00FB7CE5" w:rsidP="007A34E1">
      <w:pPr>
        <w:pStyle w:val="Heading4"/>
        <w:rPr>
          <w:rFonts w:cs="Arial"/>
        </w:rPr>
      </w:pPr>
      <w:r w:rsidRPr="00A44CC2">
        <w:rPr>
          <w:rFonts w:cs="Arial"/>
        </w:rPr>
        <w:t>References</w:t>
      </w:r>
    </w:p>
    <w:p w:rsidR="00FB7CE5" w:rsidRPr="00A44CC2" w:rsidRDefault="00FB7CE5" w:rsidP="00E66E29">
      <w:pPr>
        <w:rPr>
          <w:rFonts w:ascii="Arial" w:hAnsi="Arial" w:cs="Arial"/>
        </w:rPr>
      </w:pPr>
      <w:r w:rsidRPr="00A44CC2">
        <w:rPr>
          <w:rFonts w:ascii="Arial" w:hAnsi="Arial" w:cs="Arial"/>
        </w:rPr>
        <w:t>DIPL Technical Standard - Bituminous Surfacing Works Treatment and Selection</w:t>
      </w:r>
    </w:p>
    <w:p w:rsidR="00FB7CE5" w:rsidRPr="00A44CC2" w:rsidRDefault="00F16BF0" w:rsidP="00E66E29">
      <w:pPr>
        <w:rPr>
          <w:rFonts w:ascii="Arial" w:hAnsi="Arial" w:cs="Arial"/>
        </w:rPr>
      </w:pPr>
      <w:hyperlink r:id="rId39" w:history="1">
        <w:r w:rsidR="00FB7CE5" w:rsidRPr="00A44CC2">
          <w:rPr>
            <w:rStyle w:val="Hyperlink"/>
            <w:rFonts w:ascii="Arial" w:eastAsiaTheme="majorEastAsia" w:hAnsi="Arial" w:cs="Arial"/>
          </w:rPr>
          <w:t>https://dipl.nt.gov.au/infrastructure/technical-standards-guidelines-and-specifications/road-surfacing-standards</w:t>
        </w:r>
      </w:hyperlink>
    </w:p>
    <w:p w:rsidR="00FB7CE5" w:rsidRPr="00A44CC2" w:rsidRDefault="00FB7CE5" w:rsidP="002505F2">
      <w:pPr>
        <w:rPr>
          <w:rFonts w:ascii="Arial" w:hAnsi="Arial" w:cs="Arial"/>
        </w:rPr>
      </w:pPr>
      <w:r w:rsidRPr="00A44CC2">
        <w:rPr>
          <w:rFonts w:ascii="Arial" w:hAnsi="Arial" w:cs="Arial"/>
        </w:rPr>
        <w:t>Austroads Guide to Pavement Technology Part 4K Selection and Design of Sprayed Seals</w:t>
      </w:r>
    </w:p>
    <w:p w:rsidR="00FB7CE5" w:rsidRPr="00A44CC2" w:rsidRDefault="00FB7CE5" w:rsidP="002505F2">
      <w:pPr>
        <w:rPr>
          <w:rFonts w:ascii="Arial" w:hAnsi="Arial" w:cs="Arial"/>
        </w:rPr>
      </w:pPr>
      <w:r w:rsidRPr="00A44CC2">
        <w:rPr>
          <w:rFonts w:ascii="Arial" w:hAnsi="Arial" w:cs="Arial"/>
        </w:rPr>
        <w:t>AS 2008 - Bitumen for Pavements</w:t>
      </w:r>
    </w:p>
    <w:p w:rsidR="00FB7CE5" w:rsidRPr="00A44CC2" w:rsidRDefault="00FB7CE5" w:rsidP="007A34E1">
      <w:pPr>
        <w:pStyle w:val="Heading4"/>
        <w:rPr>
          <w:rFonts w:cs="Arial"/>
        </w:rPr>
      </w:pPr>
      <w:r w:rsidRPr="00A44CC2">
        <w:rPr>
          <w:rFonts w:cs="Arial"/>
        </w:rPr>
        <w:t>Definitions</w:t>
      </w:r>
    </w:p>
    <w:p w:rsidR="00FB7CE5" w:rsidRPr="00A44CC2" w:rsidRDefault="00FB7CE5" w:rsidP="002505F2">
      <w:pPr>
        <w:rPr>
          <w:rFonts w:ascii="Arial" w:hAnsi="Arial" w:cs="Arial"/>
        </w:rPr>
      </w:pPr>
      <w:r w:rsidRPr="00A44CC2">
        <w:rPr>
          <w:rFonts w:ascii="Arial" w:hAnsi="Arial" w:cs="Arial"/>
        </w:rPr>
        <w:t>S10E - A class of polymer modified bitumen, used for spray seal work, with an elastomeric modifier,  conforming  to  specified  binder  properties  in  this specification. It must be manufactured from bitumen that conforms to the classes in AS 2008.</w:t>
      </w:r>
    </w:p>
    <w:p w:rsidR="00FB7CE5" w:rsidRPr="00A44CC2" w:rsidRDefault="00FB7CE5" w:rsidP="002505F2">
      <w:pPr>
        <w:rPr>
          <w:rFonts w:ascii="Arial" w:hAnsi="Arial" w:cs="Arial"/>
        </w:rPr>
      </w:pPr>
      <w:r w:rsidRPr="00A44CC2">
        <w:rPr>
          <w:rFonts w:ascii="Arial" w:hAnsi="Arial" w:cs="Arial"/>
        </w:rPr>
        <w:t>SAMI - Strain Alleviating Membrane Interlayer.   A layer of seal sprayed onto an existing cracked surface, prior to asphalt resurfacing.</w:t>
      </w:r>
    </w:p>
    <w:p w:rsidR="00FB7CE5" w:rsidRPr="00A44CC2" w:rsidRDefault="00FB7CE5" w:rsidP="007A34E1">
      <w:pPr>
        <w:pStyle w:val="Heading4"/>
        <w:rPr>
          <w:rFonts w:cs="Arial"/>
        </w:rPr>
      </w:pPr>
      <w:r w:rsidRPr="00A44CC2">
        <w:rPr>
          <w:rFonts w:cs="Arial"/>
        </w:rPr>
        <w:t>Requirements</w:t>
      </w:r>
    </w:p>
    <w:p w:rsidR="00FB7CE5" w:rsidRPr="00A44CC2" w:rsidRDefault="00FB7CE5" w:rsidP="002505F2">
      <w:pPr>
        <w:rPr>
          <w:rFonts w:ascii="Arial" w:hAnsi="Arial" w:cs="Arial"/>
        </w:rPr>
      </w:pPr>
      <w:r w:rsidRPr="00A44CC2">
        <w:rPr>
          <w:rFonts w:ascii="Arial" w:hAnsi="Arial" w:cs="Arial"/>
        </w:rPr>
        <w:t>Selection of binder type other than those specified above can be considered in special circumstances and to the approval of the Executive Director Civil Services. For example, resealing a heavily cracked surface may require a S20E or S25E binder type or crumb rubber S45R.</w:t>
      </w:r>
    </w:p>
    <w:p w:rsidR="00FB7CE5" w:rsidRPr="00A44CC2" w:rsidRDefault="00FB7CE5" w:rsidP="004760EF">
      <w:pPr>
        <w:rPr>
          <w:rFonts w:ascii="Arial" w:hAnsi="Arial" w:cs="Arial"/>
        </w:rPr>
      </w:pPr>
      <w:r w:rsidRPr="00A44CC2">
        <w:rPr>
          <w:rFonts w:ascii="Arial" w:hAnsi="Arial" w:cs="Arial"/>
        </w:rPr>
        <w:t>Emulsion primes require the approval of the Executive Director Civil Services before use.</w:t>
      </w:r>
    </w:p>
    <w:p w:rsidR="00FB7CE5" w:rsidRPr="00A44CC2" w:rsidRDefault="00FB7CE5" w:rsidP="002505F2">
      <w:pPr>
        <w:rPr>
          <w:rFonts w:ascii="Arial" w:hAnsi="Arial" w:cs="Arial"/>
        </w:rPr>
      </w:pPr>
      <w:r w:rsidRPr="00A44CC2">
        <w:rPr>
          <w:rFonts w:ascii="Arial" w:hAnsi="Arial" w:cs="Arial"/>
        </w:rPr>
        <w:t xml:space="preserve">Material properties for S10E binders and other binder types are contained in the </w:t>
      </w:r>
      <w:r w:rsidRPr="00A44CC2">
        <w:rPr>
          <w:rFonts w:ascii="Arial" w:hAnsi="Arial" w:cs="Arial"/>
          <w:b/>
          <w:i/>
        </w:rPr>
        <w:t>Table – Polymer Modified Binders for Sprayed Sealing Applications</w:t>
      </w:r>
      <w:r w:rsidRPr="00A44CC2">
        <w:rPr>
          <w:rFonts w:ascii="Arial" w:hAnsi="Arial" w:cs="Arial"/>
        </w:rPr>
        <w:t xml:space="preserve"> in </w:t>
      </w:r>
      <w:r w:rsidRPr="00A44CC2">
        <w:rPr>
          <w:rFonts w:ascii="Arial" w:hAnsi="Arial" w:cs="Arial"/>
          <w:b/>
        </w:rPr>
        <w:t xml:space="preserve">Polymer Modified Binder </w:t>
      </w:r>
      <w:r w:rsidRPr="00A44CC2">
        <w:rPr>
          <w:rFonts w:ascii="Arial" w:hAnsi="Arial" w:cs="Arial"/>
        </w:rPr>
        <w:t xml:space="preserve">sub-clause in </w:t>
      </w:r>
      <w:r w:rsidRPr="00A44CC2">
        <w:rPr>
          <w:rFonts w:ascii="Arial" w:hAnsi="Arial" w:cs="Arial"/>
          <w:b/>
        </w:rPr>
        <w:t xml:space="preserve">Material Requirements </w:t>
      </w:r>
      <w:r w:rsidRPr="00A44CC2">
        <w:rPr>
          <w:rFonts w:ascii="Arial" w:hAnsi="Arial" w:cs="Arial"/>
        </w:rPr>
        <w:t>clause in this work section.</w:t>
      </w:r>
    </w:p>
    <w:p w:rsidR="00FB7CE5" w:rsidRPr="00A44CC2" w:rsidRDefault="00FB7CE5" w:rsidP="002505F2">
      <w:pPr>
        <w:rPr>
          <w:rFonts w:ascii="Arial" w:hAnsi="Arial" w:cs="Arial"/>
        </w:rPr>
      </w:pPr>
      <w:r w:rsidRPr="00A44CC2">
        <w:rPr>
          <w:rFonts w:ascii="Arial" w:hAnsi="Arial" w:cs="Arial"/>
        </w:rPr>
        <w:t>For further guidance refer to Austroads - Guide to the Selection and Use of Polymer Modified Binders and Multigrades (TT1357 2012)</w:t>
      </w:r>
    </w:p>
    <w:p w:rsidR="00FB7CE5" w:rsidRPr="00A44CC2" w:rsidRDefault="00FB7CE5" w:rsidP="002505F2">
      <w:pPr>
        <w:rPr>
          <w:rFonts w:ascii="Arial" w:hAnsi="Arial" w:cs="Arial"/>
        </w:rPr>
      </w:pPr>
      <w:r w:rsidRPr="00A44CC2">
        <w:rPr>
          <w:rFonts w:ascii="Arial" w:hAnsi="Arial" w:cs="Arial"/>
        </w:rPr>
        <w:t>Heat to spraying temperature, generally between 180°C and 200°C, but do not exceed the maximum. Avoid heating bitumen in quantities excess to requirements</w:t>
      </w:r>
    </w:p>
    <w:p w:rsidR="00FB7CE5" w:rsidRPr="00A44CC2" w:rsidRDefault="00FB7CE5" w:rsidP="002505F2">
      <w:pPr>
        <w:rPr>
          <w:rFonts w:ascii="Arial" w:hAnsi="Arial" w:cs="Arial"/>
        </w:rPr>
      </w:pPr>
      <w:r w:rsidRPr="00A44CC2">
        <w:rPr>
          <w:rFonts w:ascii="Arial" w:hAnsi="Arial" w:cs="Arial"/>
        </w:rPr>
        <w:t>Prevent foaming.</w:t>
      </w:r>
    </w:p>
    <w:p w:rsidR="00FB7CE5" w:rsidRPr="00A44CC2" w:rsidRDefault="00FB7CE5" w:rsidP="002505F2">
      <w:pPr>
        <w:rPr>
          <w:rFonts w:ascii="Arial" w:hAnsi="Arial" w:cs="Arial"/>
        </w:rPr>
      </w:pPr>
      <w:r w:rsidRPr="00A44CC2">
        <w:rPr>
          <w:rFonts w:ascii="Arial" w:hAnsi="Arial" w:cs="Arial"/>
        </w:rPr>
        <w:t>Ensure product meets the requirements of the specification at point of delivery.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FB7CE5" w:rsidRPr="00A44CC2" w:rsidTr="004760EF">
        <w:trPr>
          <w:cantSplit/>
        </w:trPr>
        <w:tc>
          <w:tcPr>
            <w:tcW w:w="5000" w:type="pct"/>
            <w:gridSpan w:val="2"/>
            <w:shd w:val="clear" w:color="auto" w:fill="auto"/>
          </w:tcPr>
          <w:p w:rsidR="00FB7CE5" w:rsidRPr="00A44CC2" w:rsidRDefault="00FB7CE5" w:rsidP="00AC3FA1">
            <w:pPr>
              <w:keepNext/>
              <w:spacing w:after="0"/>
              <w:rPr>
                <w:rFonts w:ascii="Arial" w:hAnsi="Arial" w:cs="Arial"/>
                <w:b/>
                <w:i/>
              </w:rPr>
            </w:pPr>
            <w:r w:rsidRPr="00A44CC2">
              <w:rPr>
                <w:rFonts w:ascii="Arial" w:hAnsi="Arial" w:cs="Arial"/>
                <w:b/>
                <w:i/>
              </w:rPr>
              <w:lastRenderedPageBreak/>
              <w:t>Table - Binder Type Requirements</w:t>
            </w:r>
          </w:p>
        </w:tc>
      </w:tr>
      <w:tr w:rsidR="00FB7CE5" w:rsidRPr="00A44CC2" w:rsidTr="004760EF">
        <w:trPr>
          <w:cantSplit/>
        </w:trPr>
        <w:tc>
          <w:tcPr>
            <w:tcW w:w="5000" w:type="pct"/>
            <w:gridSpan w:val="2"/>
            <w:shd w:val="clear" w:color="auto" w:fill="auto"/>
          </w:tcPr>
          <w:p w:rsidR="00FB7CE5" w:rsidRPr="00A44CC2" w:rsidRDefault="00FB7CE5" w:rsidP="00AC3FA1">
            <w:pPr>
              <w:keepNext/>
              <w:spacing w:after="0"/>
              <w:rPr>
                <w:rFonts w:ascii="Arial" w:hAnsi="Arial" w:cs="Arial"/>
              </w:rPr>
            </w:pPr>
            <w:r w:rsidRPr="00A44CC2">
              <w:rPr>
                <w:rFonts w:ascii="Arial" w:hAnsi="Arial" w:cs="Arial"/>
              </w:rPr>
              <w:t>PRIMING AND PRIMER SEALING</w:t>
            </w:r>
          </w:p>
        </w:tc>
      </w:tr>
      <w:tr w:rsidR="00FB7CE5" w:rsidRPr="00A44CC2" w:rsidTr="004760EF">
        <w:trPr>
          <w:cantSplit/>
        </w:trPr>
        <w:tc>
          <w:tcPr>
            <w:tcW w:w="2500" w:type="pct"/>
            <w:shd w:val="clear" w:color="auto" w:fill="auto"/>
          </w:tcPr>
          <w:p w:rsidR="00FB7CE5" w:rsidRPr="00A44CC2" w:rsidRDefault="00FB7CE5" w:rsidP="00AC3FA1">
            <w:pPr>
              <w:keepNext/>
              <w:spacing w:after="0"/>
              <w:rPr>
                <w:rFonts w:ascii="Arial" w:hAnsi="Arial" w:cs="Arial"/>
                <w:b/>
              </w:rPr>
            </w:pPr>
            <w:r w:rsidRPr="00A44CC2">
              <w:rPr>
                <w:rFonts w:ascii="Arial" w:hAnsi="Arial" w:cs="Arial"/>
                <w:b/>
              </w:rPr>
              <w:t>Region</w:t>
            </w:r>
          </w:p>
        </w:tc>
        <w:tc>
          <w:tcPr>
            <w:tcW w:w="2500" w:type="pct"/>
            <w:shd w:val="clear" w:color="auto" w:fill="auto"/>
          </w:tcPr>
          <w:p w:rsidR="00FB7CE5" w:rsidRPr="00A44CC2" w:rsidRDefault="00FB7CE5" w:rsidP="00AC3FA1">
            <w:pPr>
              <w:keepNext/>
              <w:spacing w:after="0"/>
              <w:rPr>
                <w:rFonts w:ascii="Arial" w:hAnsi="Arial" w:cs="Arial"/>
                <w:b/>
              </w:rPr>
            </w:pPr>
            <w:r w:rsidRPr="00A44CC2">
              <w:rPr>
                <w:rFonts w:ascii="Arial" w:hAnsi="Arial" w:cs="Arial"/>
                <w:b/>
              </w:rPr>
              <w:t>Binder Type</w:t>
            </w:r>
          </w:p>
        </w:tc>
      </w:tr>
      <w:tr w:rsidR="00FB7CE5" w:rsidRPr="00A44CC2" w:rsidTr="004760EF">
        <w:trPr>
          <w:cantSplit/>
        </w:trPr>
        <w:tc>
          <w:tcPr>
            <w:tcW w:w="2500" w:type="pct"/>
            <w:shd w:val="clear" w:color="auto" w:fill="auto"/>
          </w:tcPr>
          <w:p w:rsidR="00FB7CE5" w:rsidRPr="00A44CC2" w:rsidRDefault="00FB7CE5" w:rsidP="00AC3FA1">
            <w:pPr>
              <w:keepNext/>
              <w:spacing w:after="0"/>
              <w:rPr>
                <w:rFonts w:ascii="Arial" w:hAnsi="Arial" w:cs="Arial"/>
              </w:rPr>
            </w:pPr>
            <w:r w:rsidRPr="00A44CC2">
              <w:rPr>
                <w:rFonts w:ascii="Arial" w:hAnsi="Arial" w:cs="Arial"/>
              </w:rPr>
              <w:t>All</w:t>
            </w:r>
          </w:p>
        </w:tc>
        <w:tc>
          <w:tcPr>
            <w:tcW w:w="2500" w:type="pct"/>
            <w:shd w:val="clear" w:color="auto" w:fill="auto"/>
          </w:tcPr>
          <w:p w:rsidR="00FB7CE5" w:rsidRPr="00A44CC2" w:rsidRDefault="00FB7CE5" w:rsidP="00AC3FA1">
            <w:pPr>
              <w:keepNext/>
              <w:spacing w:after="0"/>
              <w:rPr>
                <w:rFonts w:ascii="Arial" w:hAnsi="Arial" w:cs="Arial"/>
              </w:rPr>
            </w:pPr>
            <w:r w:rsidRPr="00A44CC2">
              <w:rPr>
                <w:rFonts w:ascii="Arial" w:hAnsi="Arial" w:cs="Arial"/>
              </w:rPr>
              <w:t>Class C240 / C320 Applied in cutback form.</w:t>
            </w:r>
          </w:p>
        </w:tc>
      </w:tr>
      <w:tr w:rsidR="00FB7CE5" w:rsidRPr="00A44CC2" w:rsidTr="004760EF">
        <w:trPr>
          <w:cantSplit/>
        </w:trPr>
        <w:tc>
          <w:tcPr>
            <w:tcW w:w="5000" w:type="pct"/>
            <w:gridSpan w:val="2"/>
            <w:shd w:val="clear" w:color="auto" w:fill="auto"/>
          </w:tcPr>
          <w:p w:rsidR="00FB7CE5" w:rsidRPr="00A44CC2" w:rsidRDefault="00FB7CE5" w:rsidP="00AC3FA1">
            <w:pPr>
              <w:keepNext/>
              <w:spacing w:after="0"/>
              <w:rPr>
                <w:rFonts w:ascii="Arial" w:hAnsi="Arial" w:cs="Arial"/>
              </w:rPr>
            </w:pPr>
            <w:r w:rsidRPr="00A44CC2">
              <w:rPr>
                <w:rFonts w:ascii="Arial" w:hAnsi="Arial" w:cs="Arial"/>
              </w:rPr>
              <w:t>TACK COAT AND ENRICHMENT</w:t>
            </w:r>
          </w:p>
        </w:tc>
      </w:tr>
      <w:tr w:rsidR="00FB7CE5" w:rsidRPr="00A44CC2" w:rsidTr="004760EF">
        <w:trPr>
          <w:cantSplit/>
        </w:trPr>
        <w:tc>
          <w:tcPr>
            <w:tcW w:w="2500" w:type="pct"/>
            <w:shd w:val="clear" w:color="auto" w:fill="auto"/>
          </w:tcPr>
          <w:p w:rsidR="00FB7CE5" w:rsidRPr="00A44CC2" w:rsidRDefault="00FB7CE5" w:rsidP="00AC3FA1">
            <w:pPr>
              <w:keepNext/>
              <w:spacing w:after="0"/>
              <w:rPr>
                <w:rFonts w:ascii="Arial" w:hAnsi="Arial" w:cs="Arial"/>
                <w:b/>
              </w:rPr>
            </w:pPr>
            <w:r w:rsidRPr="00A44CC2">
              <w:rPr>
                <w:rFonts w:ascii="Arial" w:hAnsi="Arial" w:cs="Arial"/>
                <w:b/>
              </w:rPr>
              <w:t>Region</w:t>
            </w:r>
          </w:p>
        </w:tc>
        <w:tc>
          <w:tcPr>
            <w:tcW w:w="2500" w:type="pct"/>
            <w:shd w:val="clear" w:color="auto" w:fill="auto"/>
          </w:tcPr>
          <w:p w:rsidR="00FB7CE5" w:rsidRPr="00A44CC2" w:rsidRDefault="00FB7CE5" w:rsidP="00AC3FA1">
            <w:pPr>
              <w:keepNext/>
              <w:spacing w:after="0"/>
              <w:rPr>
                <w:rFonts w:ascii="Arial" w:hAnsi="Arial" w:cs="Arial"/>
                <w:b/>
              </w:rPr>
            </w:pPr>
            <w:r w:rsidRPr="00A44CC2">
              <w:rPr>
                <w:rFonts w:ascii="Arial" w:hAnsi="Arial" w:cs="Arial"/>
                <w:b/>
              </w:rPr>
              <w:t>Binder Type</w:t>
            </w:r>
          </w:p>
        </w:tc>
      </w:tr>
      <w:tr w:rsidR="00FB7CE5" w:rsidRPr="00A44CC2" w:rsidTr="004760EF">
        <w:trPr>
          <w:cantSplit/>
        </w:trPr>
        <w:tc>
          <w:tcPr>
            <w:tcW w:w="2500" w:type="pct"/>
            <w:shd w:val="clear" w:color="auto" w:fill="auto"/>
          </w:tcPr>
          <w:p w:rsidR="00FB7CE5" w:rsidRPr="00A44CC2" w:rsidRDefault="00FB7CE5" w:rsidP="00AC3FA1">
            <w:pPr>
              <w:keepNext/>
              <w:spacing w:after="0"/>
              <w:rPr>
                <w:rFonts w:ascii="Arial" w:hAnsi="Arial" w:cs="Arial"/>
              </w:rPr>
            </w:pPr>
            <w:r w:rsidRPr="00A44CC2">
              <w:rPr>
                <w:rFonts w:ascii="Arial" w:hAnsi="Arial" w:cs="Arial"/>
              </w:rPr>
              <w:t>All</w:t>
            </w:r>
          </w:p>
        </w:tc>
        <w:tc>
          <w:tcPr>
            <w:tcW w:w="2500" w:type="pct"/>
            <w:shd w:val="clear" w:color="auto" w:fill="auto"/>
          </w:tcPr>
          <w:p w:rsidR="00FB7CE5" w:rsidRPr="00A44CC2" w:rsidRDefault="00FB7CE5" w:rsidP="00AC3FA1">
            <w:pPr>
              <w:keepNext/>
              <w:spacing w:after="0"/>
              <w:rPr>
                <w:rFonts w:ascii="Arial" w:hAnsi="Arial" w:cs="Arial"/>
              </w:rPr>
            </w:pPr>
            <w:r w:rsidRPr="00A44CC2">
              <w:rPr>
                <w:rFonts w:ascii="Arial" w:hAnsi="Arial" w:cs="Arial"/>
              </w:rPr>
              <w:t>CRS170/60 Applied in emulsion form.</w:t>
            </w:r>
          </w:p>
        </w:tc>
      </w:tr>
      <w:tr w:rsidR="00FB7CE5" w:rsidRPr="00A44CC2" w:rsidTr="004760EF">
        <w:trPr>
          <w:cantSplit/>
        </w:trPr>
        <w:tc>
          <w:tcPr>
            <w:tcW w:w="5000" w:type="pct"/>
            <w:gridSpan w:val="2"/>
            <w:shd w:val="clear" w:color="auto" w:fill="auto"/>
          </w:tcPr>
          <w:p w:rsidR="00FB7CE5" w:rsidRPr="00A44CC2" w:rsidRDefault="00FB7CE5" w:rsidP="00AC3FA1">
            <w:pPr>
              <w:keepNext/>
              <w:spacing w:after="0"/>
              <w:rPr>
                <w:rFonts w:ascii="Arial" w:hAnsi="Arial" w:cs="Arial"/>
              </w:rPr>
            </w:pPr>
            <w:r w:rsidRPr="00A44CC2">
              <w:rPr>
                <w:rFonts w:ascii="Arial" w:hAnsi="Arial" w:cs="Arial"/>
              </w:rPr>
              <w:t>INITIAL SEAL WORK</w:t>
            </w:r>
          </w:p>
        </w:tc>
      </w:tr>
      <w:tr w:rsidR="00FB7CE5" w:rsidRPr="00A44CC2" w:rsidTr="004760EF">
        <w:trPr>
          <w:cantSplit/>
        </w:trPr>
        <w:tc>
          <w:tcPr>
            <w:tcW w:w="2500" w:type="pct"/>
            <w:shd w:val="clear" w:color="auto" w:fill="auto"/>
          </w:tcPr>
          <w:p w:rsidR="00FB7CE5" w:rsidRPr="00A44CC2" w:rsidRDefault="00FB7CE5" w:rsidP="00AC3FA1">
            <w:pPr>
              <w:keepNext/>
              <w:spacing w:after="0"/>
              <w:rPr>
                <w:rFonts w:ascii="Arial" w:hAnsi="Arial" w:cs="Arial"/>
                <w:b/>
              </w:rPr>
            </w:pPr>
            <w:r w:rsidRPr="00A44CC2">
              <w:rPr>
                <w:rFonts w:ascii="Arial" w:hAnsi="Arial" w:cs="Arial"/>
                <w:b/>
              </w:rPr>
              <w:t>Region</w:t>
            </w:r>
          </w:p>
        </w:tc>
        <w:tc>
          <w:tcPr>
            <w:tcW w:w="2500" w:type="pct"/>
            <w:shd w:val="clear" w:color="auto" w:fill="auto"/>
          </w:tcPr>
          <w:p w:rsidR="00FB7CE5" w:rsidRPr="00A44CC2" w:rsidRDefault="00FB7CE5" w:rsidP="00AC3FA1">
            <w:pPr>
              <w:keepNext/>
              <w:spacing w:after="0"/>
              <w:rPr>
                <w:rFonts w:ascii="Arial" w:hAnsi="Arial" w:cs="Arial"/>
                <w:b/>
              </w:rPr>
            </w:pPr>
            <w:r w:rsidRPr="00A44CC2">
              <w:rPr>
                <w:rFonts w:ascii="Arial" w:hAnsi="Arial" w:cs="Arial"/>
                <w:b/>
              </w:rPr>
              <w:t>Binder Type</w:t>
            </w:r>
          </w:p>
        </w:tc>
      </w:tr>
      <w:tr w:rsidR="00FB7CE5" w:rsidRPr="00A44CC2" w:rsidTr="004760EF">
        <w:trPr>
          <w:cantSplit/>
        </w:trPr>
        <w:tc>
          <w:tcPr>
            <w:tcW w:w="2500" w:type="pct"/>
            <w:shd w:val="clear" w:color="auto" w:fill="auto"/>
          </w:tcPr>
          <w:p w:rsidR="00FB7CE5" w:rsidRPr="00A44CC2" w:rsidRDefault="00FB7CE5" w:rsidP="00AC3FA1">
            <w:pPr>
              <w:keepNext/>
              <w:spacing w:after="0"/>
              <w:rPr>
                <w:rFonts w:ascii="Arial" w:hAnsi="Arial" w:cs="Arial"/>
              </w:rPr>
            </w:pPr>
            <w:r w:rsidRPr="00A44CC2">
              <w:rPr>
                <w:rFonts w:ascii="Arial" w:hAnsi="Arial" w:cs="Arial"/>
              </w:rPr>
              <w:t>Darwin, Katherine, East Arnhem, Tennant Creek, Alice Springs</w:t>
            </w:r>
          </w:p>
        </w:tc>
        <w:tc>
          <w:tcPr>
            <w:tcW w:w="2500" w:type="pct"/>
            <w:shd w:val="clear" w:color="auto" w:fill="auto"/>
          </w:tcPr>
          <w:p w:rsidR="00FB7CE5" w:rsidRPr="00A44CC2" w:rsidRDefault="00FB7CE5" w:rsidP="00AC3FA1">
            <w:pPr>
              <w:keepNext/>
              <w:spacing w:after="0"/>
              <w:rPr>
                <w:rFonts w:ascii="Arial" w:hAnsi="Arial" w:cs="Arial"/>
              </w:rPr>
            </w:pPr>
            <w:r w:rsidRPr="00A44CC2">
              <w:rPr>
                <w:rFonts w:ascii="Arial" w:hAnsi="Arial" w:cs="Arial"/>
              </w:rPr>
              <w:t>S10E</w:t>
            </w:r>
          </w:p>
        </w:tc>
      </w:tr>
      <w:tr w:rsidR="00FB7CE5" w:rsidRPr="00A44CC2" w:rsidTr="004760EF">
        <w:trPr>
          <w:cantSplit/>
        </w:trPr>
        <w:tc>
          <w:tcPr>
            <w:tcW w:w="5000" w:type="pct"/>
            <w:gridSpan w:val="2"/>
            <w:shd w:val="clear" w:color="auto" w:fill="auto"/>
          </w:tcPr>
          <w:p w:rsidR="00FB7CE5" w:rsidRPr="00A44CC2" w:rsidRDefault="00FB7CE5" w:rsidP="00AC3FA1">
            <w:pPr>
              <w:keepNext/>
              <w:spacing w:after="0"/>
              <w:rPr>
                <w:rFonts w:ascii="Arial" w:hAnsi="Arial" w:cs="Arial"/>
              </w:rPr>
            </w:pPr>
            <w:r w:rsidRPr="00A44CC2">
              <w:rPr>
                <w:rFonts w:ascii="Arial" w:hAnsi="Arial" w:cs="Arial"/>
              </w:rPr>
              <w:t>RESEALING WORK</w:t>
            </w:r>
          </w:p>
        </w:tc>
      </w:tr>
      <w:tr w:rsidR="00FB7CE5" w:rsidRPr="00A44CC2" w:rsidTr="004760EF">
        <w:trPr>
          <w:cantSplit/>
        </w:trPr>
        <w:tc>
          <w:tcPr>
            <w:tcW w:w="2500" w:type="pct"/>
            <w:shd w:val="clear" w:color="auto" w:fill="auto"/>
          </w:tcPr>
          <w:p w:rsidR="00FB7CE5" w:rsidRPr="00A44CC2" w:rsidRDefault="00FB7CE5" w:rsidP="00AC3FA1">
            <w:pPr>
              <w:keepNext/>
              <w:spacing w:after="0"/>
              <w:rPr>
                <w:rFonts w:ascii="Arial" w:hAnsi="Arial" w:cs="Arial"/>
                <w:b/>
              </w:rPr>
            </w:pPr>
            <w:r w:rsidRPr="00A44CC2">
              <w:rPr>
                <w:rFonts w:ascii="Arial" w:hAnsi="Arial" w:cs="Arial"/>
                <w:b/>
              </w:rPr>
              <w:t>Region</w:t>
            </w:r>
          </w:p>
        </w:tc>
        <w:tc>
          <w:tcPr>
            <w:tcW w:w="2500" w:type="pct"/>
            <w:shd w:val="clear" w:color="auto" w:fill="auto"/>
          </w:tcPr>
          <w:p w:rsidR="00FB7CE5" w:rsidRPr="00A44CC2" w:rsidRDefault="00FB7CE5" w:rsidP="00AC3FA1">
            <w:pPr>
              <w:keepNext/>
              <w:spacing w:after="0"/>
              <w:rPr>
                <w:rFonts w:ascii="Arial" w:hAnsi="Arial" w:cs="Arial"/>
                <w:b/>
              </w:rPr>
            </w:pPr>
            <w:r w:rsidRPr="00A44CC2">
              <w:rPr>
                <w:rFonts w:ascii="Arial" w:hAnsi="Arial" w:cs="Arial"/>
                <w:b/>
              </w:rPr>
              <w:t>Binder Type</w:t>
            </w:r>
          </w:p>
        </w:tc>
      </w:tr>
      <w:tr w:rsidR="00FB7CE5" w:rsidRPr="00A44CC2" w:rsidTr="004760EF">
        <w:trPr>
          <w:cantSplit/>
        </w:trPr>
        <w:tc>
          <w:tcPr>
            <w:tcW w:w="2500" w:type="pct"/>
            <w:shd w:val="clear" w:color="auto" w:fill="auto"/>
          </w:tcPr>
          <w:p w:rsidR="00FB7CE5" w:rsidRPr="00A44CC2" w:rsidRDefault="00FB7CE5" w:rsidP="00AC3FA1">
            <w:pPr>
              <w:keepNext/>
              <w:spacing w:after="0"/>
              <w:rPr>
                <w:rFonts w:ascii="Arial" w:hAnsi="Arial" w:cs="Arial"/>
              </w:rPr>
            </w:pPr>
            <w:r w:rsidRPr="00A44CC2">
              <w:rPr>
                <w:rFonts w:ascii="Arial" w:hAnsi="Arial" w:cs="Arial"/>
              </w:rPr>
              <w:t>All</w:t>
            </w:r>
          </w:p>
        </w:tc>
        <w:tc>
          <w:tcPr>
            <w:tcW w:w="2500" w:type="pct"/>
            <w:shd w:val="clear" w:color="auto" w:fill="auto"/>
          </w:tcPr>
          <w:p w:rsidR="00FB7CE5" w:rsidRPr="00A44CC2" w:rsidRDefault="00FB7CE5" w:rsidP="00AC3FA1">
            <w:pPr>
              <w:keepNext/>
              <w:spacing w:after="0"/>
              <w:rPr>
                <w:rFonts w:ascii="Arial" w:hAnsi="Arial" w:cs="Arial"/>
              </w:rPr>
            </w:pPr>
            <w:r w:rsidRPr="00A44CC2">
              <w:rPr>
                <w:rFonts w:ascii="Arial" w:hAnsi="Arial" w:cs="Arial"/>
              </w:rPr>
              <w:t>S10E</w:t>
            </w:r>
          </w:p>
        </w:tc>
      </w:tr>
      <w:tr w:rsidR="00FB7CE5" w:rsidRPr="00A44CC2" w:rsidTr="004760EF">
        <w:trPr>
          <w:cantSplit/>
        </w:trPr>
        <w:tc>
          <w:tcPr>
            <w:tcW w:w="5000" w:type="pct"/>
            <w:gridSpan w:val="2"/>
            <w:shd w:val="clear" w:color="auto" w:fill="auto"/>
          </w:tcPr>
          <w:p w:rsidR="00FB7CE5" w:rsidRPr="00A44CC2" w:rsidRDefault="00FB7CE5" w:rsidP="00AC3FA1">
            <w:pPr>
              <w:keepNext/>
              <w:spacing w:after="0"/>
              <w:rPr>
                <w:rFonts w:ascii="Arial" w:hAnsi="Arial" w:cs="Arial"/>
              </w:rPr>
            </w:pPr>
            <w:r w:rsidRPr="00A44CC2">
              <w:rPr>
                <w:rFonts w:ascii="Arial" w:hAnsi="Arial" w:cs="Arial"/>
              </w:rPr>
              <w:t>SAMI WORK (Using 14 mm aggregate)</w:t>
            </w:r>
          </w:p>
        </w:tc>
      </w:tr>
      <w:tr w:rsidR="00FB7CE5" w:rsidRPr="00A44CC2" w:rsidTr="004760EF">
        <w:trPr>
          <w:cantSplit/>
        </w:trPr>
        <w:tc>
          <w:tcPr>
            <w:tcW w:w="2500" w:type="pct"/>
            <w:shd w:val="clear" w:color="auto" w:fill="auto"/>
          </w:tcPr>
          <w:p w:rsidR="00FB7CE5" w:rsidRPr="00A44CC2" w:rsidRDefault="00FB7CE5" w:rsidP="00AC3FA1">
            <w:pPr>
              <w:keepNext/>
              <w:spacing w:after="0"/>
              <w:rPr>
                <w:rFonts w:ascii="Arial" w:hAnsi="Arial" w:cs="Arial"/>
                <w:b/>
              </w:rPr>
            </w:pPr>
            <w:r w:rsidRPr="00A44CC2">
              <w:rPr>
                <w:rFonts w:ascii="Arial" w:hAnsi="Arial" w:cs="Arial"/>
                <w:b/>
              </w:rPr>
              <w:t>Region</w:t>
            </w:r>
          </w:p>
        </w:tc>
        <w:tc>
          <w:tcPr>
            <w:tcW w:w="2500" w:type="pct"/>
            <w:shd w:val="clear" w:color="auto" w:fill="auto"/>
          </w:tcPr>
          <w:p w:rsidR="00FB7CE5" w:rsidRPr="00A44CC2" w:rsidRDefault="00FB7CE5" w:rsidP="00AC3FA1">
            <w:pPr>
              <w:keepNext/>
              <w:spacing w:after="0"/>
              <w:rPr>
                <w:rFonts w:ascii="Arial" w:hAnsi="Arial" w:cs="Arial"/>
                <w:b/>
              </w:rPr>
            </w:pPr>
            <w:r w:rsidRPr="00A44CC2">
              <w:rPr>
                <w:rFonts w:ascii="Arial" w:hAnsi="Arial" w:cs="Arial"/>
                <w:b/>
              </w:rPr>
              <w:t>Binder Type</w:t>
            </w:r>
          </w:p>
        </w:tc>
      </w:tr>
      <w:tr w:rsidR="00FB7CE5" w:rsidRPr="00A44CC2" w:rsidTr="004760EF">
        <w:trPr>
          <w:cantSplit/>
        </w:trPr>
        <w:tc>
          <w:tcPr>
            <w:tcW w:w="2500" w:type="pct"/>
            <w:shd w:val="clear" w:color="auto" w:fill="auto"/>
          </w:tcPr>
          <w:p w:rsidR="00FB7CE5" w:rsidRPr="00A44CC2" w:rsidRDefault="00FB7CE5" w:rsidP="0085611C">
            <w:pPr>
              <w:spacing w:after="0"/>
              <w:rPr>
                <w:rFonts w:ascii="Arial" w:hAnsi="Arial" w:cs="Arial"/>
              </w:rPr>
            </w:pPr>
            <w:r w:rsidRPr="00A44CC2">
              <w:rPr>
                <w:rFonts w:ascii="Arial" w:hAnsi="Arial" w:cs="Arial"/>
              </w:rPr>
              <w:t>All</w:t>
            </w:r>
          </w:p>
        </w:tc>
        <w:tc>
          <w:tcPr>
            <w:tcW w:w="2500" w:type="pct"/>
            <w:shd w:val="clear" w:color="auto" w:fill="auto"/>
          </w:tcPr>
          <w:p w:rsidR="00FB7CE5" w:rsidRPr="00A44CC2" w:rsidRDefault="00FB7CE5" w:rsidP="0085611C">
            <w:pPr>
              <w:spacing w:after="0"/>
              <w:rPr>
                <w:rFonts w:ascii="Arial" w:hAnsi="Arial" w:cs="Arial"/>
              </w:rPr>
            </w:pPr>
            <w:r w:rsidRPr="00A44CC2">
              <w:rPr>
                <w:rFonts w:ascii="Arial" w:hAnsi="Arial" w:cs="Arial"/>
              </w:rPr>
              <w:t>S25E</w:t>
            </w:r>
          </w:p>
        </w:tc>
      </w:tr>
    </w:tbl>
    <w:p w:rsidR="00FB7CE5" w:rsidRPr="00A44CC2" w:rsidRDefault="00FB7CE5" w:rsidP="002505F2">
      <w:pPr>
        <w:rPr>
          <w:rFonts w:ascii="Arial" w:hAnsi="Arial" w:cs="Arial"/>
        </w:rPr>
      </w:pPr>
    </w:p>
    <w:p w:rsidR="00FB7CE5" w:rsidRPr="00A44CC2" w:rsidRDefault="00FB7CE5" w:rsidP="002505F2">
      <w:pPr>
        <w:pStyle w:val="Heading3"/>
      </w:pPr>
      <w:r w:rsidRPr="00A44CC2">
        <w:t>Prime, primer seals and enrichment coats</w:t>
      </w:r>
    </w:p>
    <w:p w:rsidR="00FB7CE5" w:rsidRPr="00A44CC2" w:rsidRDefault="00FB7CE5" w:rsidP="002505F2">
      <w:pPr>
        <w:rPr>
          <w:rFonts w:ascii="Arial" w:hAnsi="Arial" w:cs="Arial"/>
        </w:rPr>
      </w:pPr>
      <w:r w:rsidRPr="00A44CC2">
        <w:rPr>
          <w:rFonts w:ascii="Arial" w:hAnsi="Arial" w:cs="Arial"/>
        </w:rPr>
        <w:t xml:space="preserve">Provide bitumen complying with </w:t>
      </w:r>
      <w:r w:rsidRPr="00A44CC2">
        <w:rPr>
          <w:rFonts w:ascii="Arial" w:hAnsi="Arial" w:cs="Arial"/>
          <w:i/>
        </w:rPr>
        <w:t>Table - Base Binder for Polymer Modified Bitumen</w:t>
      </w:r>
      <w:r w:rsidRPr="00A44CC2">
        <w:rPr>
          <w:rFonts w:ascii="Arial" w:hAnsi="Arial" w:cs="Arial"/>
        </w:rPr>
        <w:t xml:space="preserve"> in the Polymer Modified Binder sub-clause in the Material Requirements clause in this work section.</w:t>
      </w:r>
    </w:p>
    <w:p w:rsidR="00FB7CE5" w:rsidRPr="00A44CC2" w:rsidRDefault="00FB7CE5" w:rsidP="002505F2">
      <w:pPr>
        <w:rPr>
          <w:rFonts w:ascii="Arial" w:hAnsi="Arial" w:cs="Arial"/>
        </w:rPr>
      </w:pPr>
      <w:r w:rsidRPr="00A44CC2">
        <w:rPr>
          <w:rFonts w:ascii="Arial" w:hAnsi="Arial" w:cs="Arial"/>
        </w:rPr>
        <w:t>Cut back requirements are:</w:t>
      </w:r>
    </w:p>
    <w:p w:rsidR="00FB7CE5" w:rsidRPr="00A44CC2" w:rsidRDefault="00FB7CE5" w:rsidP="002505F2">
      <w:pPr>
        <w:rPr>
          <w:rFonts w:ascii="Arial" w:hAnsi="Arial" w:cs="Arial"/>
        </w:rPr>
      </w:pPr>
      <w:r w:rsidRPr="00A44CC2">
        <w:rPr>
          <w:rFonts w:ascii="Arial" w:hAnsi="Arial" w:cs="Arial"/>
        </w:rPr>
        <w:t>Prime:</w:t>
      </w:r>
      <w:r w:rsidRPr="00A44CC2">
        <w:rPr>
          <w:rFonts w:ascii="Arial" w:hAnsi="Arial" w:cs="Arial"/>
        </w:rPr>
        <w:tab/>
      </w:r>
      <w:r w:rsidRPr="00A44CC2">
        <w:rPr>
          <w:rFonts w:ascii="Arial" w:hAnsi="Arial" w:cs="Arial"/>
        </w:rPr>
        <w:tab/>
      </w:r>
      <w:r w:rsidRPr="00A44CC2">
        <w:rPr>
          <w:rFonts w:ascii="Arial" w:hAnsi="Arial" w:cs="Arial"/>
        </w:rPr>
        <w:tab/>
        <w:t>AMC 0</w:t>
      </w:r>
      <w:r w:rsidRPr="00A44CC2">
        <w:rPr>
          <w:rFonts w:ascii="Arial" w:hAnsi="Arial" w:cs="Arial"/>
        </w:rPr>
        <w:tab/>
        <w:t>to AMC</w:t>
      </w:r>
      <w:r w:rsidRPr="00A44CC2">
        <w:rPr>
          <w:rFonts w:ascii="Arial" w:hAnsi="Arial" w:cs="Arial"/>
          <w:color w:val="C0504D"/>
        </w:rPr>
        <w:t xml:space="preserve"> </w:t>
      </w:r>
      <w:r w:rsidRPr="00A44CC2">
        <w:rPr>
          <w:rFonts w:ascii="Arial" w:hAnsi="Arial" w:cs="Arial"/>
          <w:color w:val="000000" w:themeColor="text1"/>
        </w:rPr>
        <w:t>00</w:t>
      </w:r>
    </w:p>
    <w:p w:rsidR="00FB7CE5" w:rsidRPr="00A44CC2" w:rsidRDefault="00FB7CE5" w:rsidP="002505F2">
      <w:pPr>
        <w:pStyle w:val="guidenotes"/>
        <w:rPr>
          <w:rFonts w:cs="Arial"/>
        </w:rPr>
      </w:pPr>
      <w:r w:rsidRPr="00A44CC2">
        <w:rPr>
          <w:rFonts w:cs="Arial"/>
        </w:rPr>
        <w:t>[Edit if requirements differ from default..</w:t>
      </w:r>
    </w:p>
    <w:p w:rsidR="00FB7CE5" w:rsidRPr="00A44CC2" w:rsidRDefault="00FB7CE5" w:rsidP="002505F2">
      <w:pPr>
        <w:rPr>
          <w:rFonts w:ascii="Arial" w:hAnsi="Arial" w:cs="Arial"/>
        </w:rPr>
      </w:pPr>
      <w:r w:rsidRPr="00A44CC2">
        <w:rPr>
          <w:rFonts w:ascii="Arial" w:hAnsi="Arial" w:cs="Arial"/>
        </w:rPr>
        <w:t>Primer Seal:</w:t>
      </w:r>
      <w:r w:rsidRPr="00A44CC2">
        <w:rPr>
          <w:rFonts w:ascii="Arial" w:hAnsi="Arial" w:cs="Arial"/>
        </w:rPr>
        <w:tab/>
      </w:r>
      <w:r w:rsidRPr="00A44CC2">
        <w:rPr>
          <w:rFonts w:ascii="Arial" w:hAnsi="Arial" w:cs="Arial"/>
        </w:rPr>
        <w:tab/>
        <w:t xml:space="preserve">AMC </w:t>
      </w:r>
      <w:r w:rsidRPr="00A44CC2">
        <w:rPr>
          <w:rFonts w:ascii="Arial" w:hAnsi="Arial" w:cs="Arial"/>
          <w:b/>
          <w:color w:val="C0504D"/>
        </w:rPr>
        <w:t>[enter data]</w:t>
      </w:r>
      <w:r w:rsidRPr="00A44CC2">
        <w:rPr>
          <w:rFonts w:ascii="Arial" w:hAnsi="Arial" w:cs="Arial"/>
        </w:rPr>
        <w:tab/>
        <w:t xml:space="preserve">to AMC </w:t>
      </w:r>
      <w:r w:rsidRPr="00A44CC2">
        <w:rPr>
          <w:rFonts w:ascii="Arial" w:hAnsi="Arial" w:cs="Arial"/>
          <w:b/>
          <w:color w:val="C0504D"/>
        </w:rPr>
        <w:t>[enter data]</w:t>
      </w:r>
    </w:p>
    <w:p w:rsidR="00FB7CE5" w:rsidRPr="00A44CC2" w:rsidRDefault="00FB7CE5" w:rsidP="002505F2">
      <w:pPr>
        <w:pStyle w:val="guidenotes"/>
        <w:rPr>
          <w:rFonts w:cs="Arial"/>
        </w:rPr>
      </w:pPr>
      <w:r w:rsidRPr="00A44CC2">
        <w:rPr>
          <w:rFonts w:cs="Arial"/>
        </w:rPr>
        <w:t>[Generally AMC 2 to AMC 4].</w:t>
      </w:r>
    </w:p>
    <w:p w:rsidR="00FB7CE5" w:rsidRPr="00A44CC2" w:rsidRDefault="00FB7CE5" w:rsidP="002505F2">
      <w:pPr>
        <w:rPr>
          <w:rFonts w:ascii="Arial" w:hAnsi="Arial" w:cs="Arial"/>
        </w:rPr>
      </w:pPr>
      <w:r w:rsidRPr="00A44CC2">
        <w:rPr>
          <w:rFonts w:ascii="Arial" w:hAnsi="Arial" w:cs="Arial"/>
        </w:rPr>
        <w:t>Enrichment Coat:</w:t>
      </w:r>
      <w:r w:rsidRPr="00A44CC2">
        <w:rPr>
          <w:rFonts w:ascii="Arial" w:hAnsi="Arial" w:cs="Arial"/>
        </w:rPr>
        <w:tab/>
        <w:t xml:space="preserve">Emulsion based TBA </w:t>
      </w:r>
    </w:p>
    <w:p w:rsidR="00FB7CE5" w:rsidRPr="00A44CC2" w:rsidRDefault="00FB7CE5" w:rsidP="002505F2">
      <w:pPr>
        <w:pStyle w:val="guidenotes"/>
        <w:rPr>
          <w:rFonts w:cs="Arial"/>
        </w:rPr>
      </w:pPr>
      <w:r w:rsidRPr="00A44CC2">
        <w:rPr>
          <w:rFonts w:cs="Arial"/>
        </w:rPr>
        <w:t>[Specify the enrichment coat]</w:t>
      </w:r>
    </w:p>
    <w:p w:rsidR="00FB7CE5" w:rsidRPr="00A44CC2" w:rsidRDefault="00FB7CE5" w:rsidP="002505F2">
      <w:pPr>
        <w:rPr>
          <w:rFonts w:ascii="Arial" w:hAnsi="Arial" w:cs="Arial"/>
        </w:rPr>
      </w:pPr>
      <w:r w:rsidRPr="00A44CC2">
        <w:rPr>
          <w:rFonts w:ascii="Arial" w:hAnsi="Arial" w:cs="Arial"/>
        </w:rPr>
        <w:t>Cut-back bitumen to be mixed on site:</w:t>
      </w:r>
    </w:p>
    <w:p w:rsidR="00FB7CE5" w:rsidRPr="00A44CC2" w:rsidRDefault="00FB7CE5" w:rsidP="00874B95">
      <w:pPr>
        <w:rPr>
          <w:rFonts w:ascii="Arial" w:hAnsi="Arial" w:cs="Arial"/>
        </w:rPr>
      </w:pPr>
      <w:r w:rsidRPr="00A44CC2">
        <w:rPr>
          <w:rFonts w:ascii="Arial" w:hAnsi="Arial" w:cs="Arial"/>
        </w:rPr>
        <w:t>Heat bitumen to a temperature appropriate for achieving final spraying temperature making allowance for incorporation of the unheated cutter.</w:t>
      </w:r>
    </w:p>
    <w:p w:rsidR="00FB7CE5" w:rsidRPr="00A44CC2" w:rsidRDefault="00FB7CE5">
      <w:pPr>
        <w:rPr>
          <w:rFonts w:ascii="Arial" w:hAnsi="Arial" w:cs="Arial"/>
        </w:rPr>
      </w:pPr>
      <w:r w:rsidRPr="00A44CC2">
        <w:rPr>
          <w:rFonts w:ascii="Arial" w:hAnsi="Arial" w:cs="Arial"/>
        </w:rPr>
        <w:t>Add unheated cutter to heated bitumen and circulate until a homogeneous mixture is achieved.</w:t>
      </w:r>
    </w:p>
    <w:p w:rsidR="00FB7CE5" w:rsidRPr="00A44CC2" w:rsidRDefault="00FB7CE5">
      <w:pPr>
        <w:rPr>
          <w:rFonts w:ascii="Arial" w:hAnsi="Arial" w:cs="Arial"/>
        </w:rPr>
      </w:pPr>
      <w:r w:rsidRPr="00A44CC2">
        <w:rPr>
          <w:rFonts w:ascii="Arial" w:hAnsi="Arial" w:cs="Arial"/>
        </w:rPr>
        <w:t>Spray immediately circulation is complete.</w:t>
      </w:r>
    </w:p>
    <w:p w:rsidR="00FB7CE5" w:rsidRPr="00A44CC2" w:rsidRDefault="00FB7CE5" w:rsidP="002505F2">
      <w:pPr>
        <w:rPr>
          <w:rFonts w:ascii="Arial" w:hAnsi="Arial" w:cs="Arial"/>
        </w:rPr>
      </w:pPr>
      <w:r w:rsidRPr="00A44CC2">
        <w:rPr>
          <w:rFonts w:ascii="Arial" w:hAnsi="Arial" w:cs="Arial"/>
        </w:rPr>
        <w:t>Allow at least three days to elapse after priming before applying the binder coat.</w:t>
      </w:r>
    </w:p>
    <w:p w:rsidR="00FB7CE5" w:rsidRPr="00A44CC2" w:rsidRDefault="00FB7CE5" w:rsidP="002505F2">
      <w:pPr>
        <w:rPr>
          <w:rFonts w:ascii="Arial" w:hAnsi="Arial" w:cs="Arial"/>
        </w:rPr>
      </w:pPr>
      <w:r w:rsidRPr="00A44CC2">
        <w:rPr>
          <w:rFonts w:ascii="Arial" w:hAnsi="Arial" w:cs="Arial"/>
        </w:rPr>
        <w:t>Keep traffic off the primed surface for this period.</w:t>
      </w:r>
    </w:p>
    <w:p w:rsidR="00FB7CE5" w:rsidRPr="00A44CC2" w:rsidRDefault="00FB7CE5" w:rsidP="002505F2">
      <w:pPr>
        <w:rPr>
          <w:rFonts w:ascii="Arial" w:hAnsi="Arial" w:cs="Arial"/>
        </w:rPr>
      </w:pPr>
      <w:r w:rsidRPr="00A44CC2">
        <w:rPr>
          <w:rFonts w:ascii="Arial" w:hAnsi="Arial" w:cs="Arial"/>
        </w:rPr>
        <w:t>Use a primer seal if traffic cannot be kept off surface for 3 days.</w:t>
      </w:r>
    </w:p>
    <w:p w:rsidR="00FB7CE5" w:rsidRPr="00A44CC2" w:rsidRDefault="00FB7CE5" w:rsidP="002505F2">
      <w:pPr>
        <w:pStyle w:val="Heading3"/>
      </w:pPr>
      <w:r w:rsidRPr="00A44CC2">
        <w:t>Straight Run Binder Coats</w:t>
      </w:r>
    </w:p>
    <w:p w:rsidR="00FB7CE5" w:rsidRPr="00A44CC2" w:rsidRDefault="00FB7CE5" w:rsidP="002505F2">
      <w:pPr>
        <w:rPr>
          <w:rFonts w:ascii="Arial" w:hAnsi="Arial" w:cs="Arial"/>
        </w:rPr>
      </w:pPr>
      <w:r w:rsidRPr="00A44CC2">
        <w:rPr>
          <w:rFonts w:ascii="Arial" w:hAnsi="Arial" w:cs="Arial"/>
        </w:rPr>
        <w:t>Do not use Straight Run Binder Coats unless you have prior approval from the Executive Director Civil Services.</w:t>
      </w:r>
    </w:p>
    <w:p w:rsidR="00FB7CE5" w:rsidRPr="00A44CC2" w:rsidRDefault="00FB7CE5" w:rsidP="002505F2">
      <w:pPr>
        <w:rPr>
          <w:rFonts w:ascii="Arial" w:hAnsi="Arial" w:cs="Arial"/>
        </w:rPr>
      </w:pPr>
      <w:r w:rsidRPr="00A44CC2">
        <w:rPr>
          <w:rFonts w:ascii="Arial" w:hAnsi="Arial" w:cs="Arial"/>
        </w:rPr>
        <w:t>Provide bitumen Class 320 complying to AS 2008</w:t>
      </w:r>
    </w:p>
    <w:p w:rsidR="00FB7CE5" w:rsidRPr="00A44CC2" w:rsidRDefault="00FB7CE5" w:rsidP="002505F2">
      <w:pPr>
        <w:rPr>
          <w:rFonts w:ascii="Arial" w:hAnsi="Arial" w:cs="Arial"/>
        </w:rPr>
      </w:pPr>
      <w:r w:rsidRPr="00A44CC2">
        <w:rPr>
          <w:rFonts w:ascii="Arial" w:hAnsi="Arial" w:cs="Arial"/>
        </w:rPr>
        <w:t>Ensure product meets the requirements of the specification at point of delivery.</w:t>
      </w:r>
    </w:p>
    <w:p w:rsidR="00FB7CE5" w:rsidRPr="00A44CC2" w:rsidRDefault="00FB7CE5" w:rsidP="002505F2">
      <w:pPr>
        <w:pStyle w:val="Heading3"/>
      </w:pPr>
      <w:r w:rsidRPr="00A44CC2">
        <w:lastRenderedPageBreak/>
        <w:t>Polymer Modified Binder Coats</w:t>
      </w:r>
    </w:p>
    <w:p w:rsidR="00FB7CE5" w:rsidRPr="00A44CC2" w:rsidRDefault="00FB7CE5" w:rsidP="002505F2">
      <w:pPr>
        <w:rPr>
          <w:rFonts w:ascii="Arial" w:hAnsi="Arial" w:cs="Arial"/>
        </w:rPr>
      </w:pPr>
      <w:r w:rsidRPr="00A44CC2">
        <w:rPr>
          <w:rFonts w:ascii="Arial" w:hAnsi="Arial" w:cs="Arial"/>
        </w:rPr>
        <w:t xml:space="preserve">Provide bitumen in conformance with </w:t>
      </w:r>
      <w:r w:rsidRPr="00A44CC2">
        <w:rPr>
          <w:rFonts w:ascii="Arial" w:hAnsi="Arial" w:cs="Arial"/>
          <w:b/>
          <w:i/>
        </w:rPr>
        <w:t>Table - Base Binder for Polymer Modified Bitumen</w:t>
      </w:r>
      <w:r w:rsidRPr="00A44CC2">
        <w:rPr>
          <w:rFonts w:ascii="Arial" w:hAnsi="Arial" w:cs="Arial"/>
        </w:rPr>
        <w:t xml:space="preserve"> blended with the required polymer as follows:</w:t>
      </w:r>
    </w:p>
    <w:p w:rsidR="00FB7CE5" w:rsidRPr="00A44CC2" w:rsidRDefault="00FB7CE5" w:rsidP="002505F2">
      <w:pPr>
        <w:rPr>
          <w:rFonts w:ascii="Arial" w:hAnsi="Arial" w:cs="Arial"/>
        </w:rPr>
      </w:pPr>
      <w:r w:rsidRPr="00A44CC2">
        <w:rPr>
          <w:rFonts w:ascii="Arial" w:hAnsi="Arial" w:cs="Arial"/>
        </w:rPr>
        <w:t>Prepare the product in a manufacturing or blending plant that complies with the Guide to the Manufacture, Storage and Handling of Polymer Modified Binders, Australian Asphalt Pavement Association, 2013.</w:t>
      </w:r>
    </w:p>
    <w:p w:rsidR="00FB7CE5" w:rsidRPr="00A44CC2" w:rsidRDefault="00FB7CE5" w:rsidP="002505F2">
      <w:pPr>
        <w:rPr>
          <w:rFonts w:ascii="Arial" w:hAnsi="Arial" w:cs="Arial"/>
        </w:rPr>
      </w:pPr>
      <w:r w:rsidRPr="00A44CC2">
        <w:rPr>
          <w:rFonts w:ascii="Arial" w:hAnsi="Arial" w:cs="Arial"/>
        </w:rPr>
        <w:t>Ensure product meets the requirements of the specification at point of delivery.</w:t>
      </w:r>
    </w:p>
    <w:p w:rsidR="00FB7CE5" w:rsidRPr="00A44CC2" w:rsidRDefault="00FB7CE5" w:rsidP="002505F2">
      <w:pPr>
        <w:rPr>
          <w:rFonts w:ascii="Arial" w:hAnsi="Arial" w:cs="Arial"/>
        </w:rPr>
      </w:pPr>
      <w:r w:rsidRPr="00A44CC2">
        <w:rPr>
          <w:rFonts w:ascii="Arial" w:hAnsi="Arial" w:cs="Arial"/>
        </w:rPr>
        <w:t>Store, mix, heat and spray the polymer modified binder as recommended by the polymer manufacturer.</w:t>
      </w:r>
    </w:p>
    <w:p w:rsidR="00FB7CE5" w:rsidRPr="00A44CC2" w:rsidRDefault="00FB7CE5" w:rsidP="002505F2">
      <w:pPr>
        <w:rPr>
          <w:rFonts w:ascii="Arial" w:hAnsi="Arial" w:cs="Arial"/>
        </w:rPr>
      </w:pPr>
      <w:r w:rsidRPr="00A44CC2">
        <w:rPr>
          <w:rFonts w:ascii="Arial" w:hAnsi="Arial" w:cs="Arial"/>
        </w:rPr>
        <w:t>Both coats of two coat seals shall contain polymer. Do not vary from this requirement unless an exemption is permitted by the Executive Director Civil Services prior to carrying out the affected works.</w:t>
      </w:r>
    </w:p>
    <w:p w:rsidR="00FB7CE5" w:rsidRPr="00A44CC2" w:rsidRDefault="00FB7CE5" w:rsidP="002505F2">
      <w:pPr>
        <w:rPr>
          <w:rFonts w:ascii="Arial" w:hAnsi="Arial" w:cs="Arial"/>
        </w:rPr>
      </w:pPr>
      <w:r w:rsidRPr="00A44CC2">
        <w:rPr>
          <w:rFonts w:ascii="Arial" w:hAnsi="Arial" w:cs="Arial"/>
        </w:rPr>
        <w:t>Initial seal coat: Class S10E</w:t>
      </w:r>
    </w:p>
    <w:p w:rsidR="00FB7CE5" w:rsidRPr="00A44CC2" w:rsidRDefault="00FB7CE5" w:rsidP="002505F2">
      <w:pPr>
        <w:rPr>
          <w:rFonts w:ascii="Arial" w:hAnsi="Arial" w:cs="Arial"/>
        </w:rPr>
      </w:pPr>
      <w:r w:rsidRPr="00A44CC2">
        <w:rPr>
          <w:rFonts w:ascii="Arial" w:hAnsi="Arial" w:cs="Arial"/>
        </w:rPr>
        <w:t>Reseal coat: Class S10E</w:t>
      </w:r>
    </w:p>
    <w:p w:rsidR="00FB7CE5" w:rsidRPr="00A44CC2" w:rsidRDefault="00FB7CE5" w:rsidP="002505F2">
      <w:pPr>
        <w:pStyle w:val="Heading3"/>
      </w:pPr>
      <w:r w:rsidRPr="00A44CC2">
        <w:t>Binder Coats, Tender Quantities</w:t>
      </w:r>
    </w:p>
    <w:p w:rsidR="00FB7CE5" w:rsidRPr="00A44CC2" w:rsidRDefault="00FB7CE5" w:rsidP="002505F2">
      <w:pPr>
        <w:rPr>
          <w:rFonts w:ascii="Arial" w:hAnsi="Arial" w:cs="Arial"/>
        </w:rPr>
      </w:pPr>
      <w:r w:rsidRPr="00A44CC2">
        <w:rPr>
          <w:rFonts w:ascii="Arial" w:hAnsi="Arial" w:cs="Arial"/>
        </w:rPr>
        <w:t>Spray rates used as a basis for calculating tender quantities are as follows:</w:t>
      </w:r>
    </w:p>
    <w:p w:rsidR="00FB7CE5" w:rsidRPr="00A44CC2" w:rsidRDefault="00FB7CE5" w:rsidP="002505F2">
      <w:pPr>
        <w:rPr>
          <w:rFonts w:ascii="Arial" w:hAnsi="Arial" w:cs="Arial"/>
        </w:rPr>
      </w:pPr>
      <w:r w:rsidRPr="00A44CC2">
        <w:rPr>
          <w:rFonts w:ascii="Arial" w:hAnsi="Arial" w:cs="Arial"/>
          <w:b/>
        </w:rPr>
        <w:t>Enrichment Coat</w:t>
      </w:r>
      <w:r w:rsidRPr="00A44CC2">
        <w:rPr>
          <w:rFonts w:ascii="Arial" w:hAnsi="Arial" w:cs="Arial"/>
        </w:rPr>
        <w:t>:</w:t>
      </w:r>
      <w:r w:rsidRPr="00A44CC2">
        <w:rPr>
          <w:rFonts w:ascii="Arial" w:hAnsi="Arial" w:cs="Arial"/>
        </w:rPr>
        <w:tab/>
      </w:r>
      <w:r w:rsidRPr="00A44CC2">
        <w:rPr>
          <w:rFonts w:ascii="Arial" w:hAnsi="Arial" w:cs="Arial"/>
        </w:rPr>
        <w:tab/>
      </w:r>
      <w:r w:rsidRPr="00A44CC2">
        <w:rPr>
          <w:rFonts w:ascii="Arial" w:hAnsi="Arial" w:cs="Arial"/>
          <w:b/>
          <w:color w:val="C0504D"/>
        </w:rPr>
        <w:t xml:space="preserve">[enter data] </w:t>
      </w:r>
      <w:r w:rsidRPr="00A44CC2">
        <w:rPr>
          <w:rFonts w:ascii="Arial" w:hAnsi="Arial" w:cs="Arial"/>
        </w:rPr>
        <w:t>litres/m</w:t>
      </w:r>
      <w:r w:rsidRPr="00A44CC2">
        <w:rPr>
          <w:rFonts w:ascii="Arial" w:hAnsi="Arial" w:cs="Arial"/>
          <w:vertAlign w:val="superscript"/>
        </w:rPr>
        <w:t>2</w:t>
      </w:r>
    </w:p>
    <w:p w:rsidR="00FB7CE5" w:rsidRPr="00A44CC2" w:rsidRDefault="00FB7CE5" w:rsidP="002505F2">
      <w:pPr>
        <w:pStyle w:val="guidenotes"/>
        <w:rPr>
          <w:rFonts w:cs="Arial"/>
        </w:rPr>
      </w:pPr>
      <w:r w:rsidRPr="00A44CC2">
        <w:rPr>
          <w:rFonts w:cs="Arial"/>
        </w:rPr>
        <w:t>[generally 0.2 to 0.4 L /m</w:t>
      </w:r>
      <w:r w:rsidRPr="00A44CC2">
        <w:rPr>
          <w:rFonts w:cs="Arial"/>
          <w:vertAlign w:val="superscript"/>
        </w:rPr>
        <w:t>2</w:t>
      </w:r>
      <w:r w:rsidRPr="00A44CC2">
        <w:rPr>
          <w:rFonts w:cs="Arial"/>
        </w:rPr>
        <w:t>]</w:t>
      </w:r>
    </w:p>
    <w:p w:rsidR="00FB7CE5" w:rsidRPr="00A44CC2" w:rsidRDefault="00FB7CE5" w:rsidP="002505F2">
      <w:pPr>
        <w:rPr>
          <w:rFonts w:ascii="Arial" w:hAnsi="Arial" w:cs="Arial"/>
        </w:rPr>
      </w:pPr>
      <w:r w:rsidRPr="00A44CC2">
        <w:rPr>
          <w:rFonts w:ascii="Arial" w:hAnsi="Arial" w:cs="Arial"/>
          <w:b/>
        </w:rPr>
        <w:t>Prime:</w:t>
      </w: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b/>
          <w:color w:val="C0504D"/>
        </w:rPr>
        <w:t>[enter data]</w:t>
      </w:r>
      <w:r w:rsidRPr="00A44CC2">
        <w:rPr>
          <w:rFonts w:ascii="Arial" w:hAnsi="Arial" w:cs="Arial"/>
        </w:rPr>
        <w:t xml:space="preserve"> litres/m</w:t>
      </w:r>
      <w:r w:rsidRPr="00A44CC2">
        <w:rPr>
          <w:rFonts w:ascii="Arial" w:hAnsi="Arial" w:cs="Arial"/>
          <w:vertAlign w:val="superscript"/>
        </w:rPr>
        <w:t>2</w:t>
      </w:r>
    </w:p>
    <w:p w:rsidR="00FB7CE5" w:rsidRPr="00A44CC2" w:rsidRDefault="00FB7CE5" w:rsidP="002505F2">
      <w:pPr>
        <w:pStyle w:val="guidenotes"/>
        <w:rPr>
          <w:rFonts w:cs="Arial"/>
        </w:rPr>
      </w:pPr>
      <w:r w:rsidRPr="00A44CC2">
        <w:rPr>
          <w:rFonts w:cs="Arial"/>
        </w:rPr>
        <w:t>[Generally 0.8 to 1.2L /m</w:t>
      </w:r>
      <w:r w:rsidRPr="00A44CC2">
        <w:rPr>
          <w:rFonts w:cs="Arial"/>
          <w:vertAlign w:val="superscript"/>
        </w:rPr>
        <w:t>2</w:t>
      </w:r>
      <w:r w:rsidRPr="00A44CC2">
        <w:rPr>
          <w:rFonts w:cs="Arial"/>
        </w:rPr>
        <w:t>]</w:t>
      </w:r>
    </w:p>
    <w:p w:rsidR="00FB7CE5" w:rsidRPr="00A44CC2" w:rsidRDefault="00FB7CE5" w:rsidP="002505F2">
      <w:pPr>
        <w:rPr>
          <w:rFonts w:ascii="Arial" w:hAnsi="Arial" w:cs="Arial"/>
          <w:b/>
        </w:rPr>
      </w:pPr>
      <w:r w:rsidRPr="00A44CC2">
        <w:rPr>
          <w:rFonts w:ascii="Arial" w:hAnsi="Arial" w:cs="Arial"/>
          <w:b/>
        </w:rPr>
        <w:t>Primer Seal</w:t>
      </w:r>
    </w:p>
    <w:p w:rsidR="00FB7CE5" w:rsidRPr="00A44CC2" w:rsidRDefault="00FB7CE5" w:rsidP="002505F2">
      <w:pPr>
        <w:rPr>
          <w:rFonts w:ascii="Arial" w:hAnsi="Arial" w:cs="Arial"/>
        </w:rPr>
      </w:pPr>
      <w:r w:rsidRPr="00A44CC2">
        <w:rPr>
          <w:rFonts w:ascii="Arial" w:hAnsi="Arial" w:cs="Arial"/>
          <w:color w:val="000000"/>
        </w:rPr>
        <w:t xml:space="preserve">( </w:t>
      </w:r>
      <w:r w:rsidRPr="00A44CC2">
        <w:rPr>
          <w:rFonts w:ascii="Arial" w:hAnsi="Arial" w:cs="Arial"/>
          <w:b/>
          <w:color w:val="C0504D"/>
        </w:rPr>
        <w:t>[enter data]</w:t>
      </w:r>
      <w:r w:rsidRPr="00A44CC2">
        <w:rPr>
          <w:rFonts w:ascii="Arial" w:hAnsi="Arial" w:cs="Arial"/>
        </w:rPr>
        <w:t xml:space="preserve"> mm aggregate):</w:t>
      </w:r>
      <w:r w:rsidRPr="00A44CC2">
        <w:rPr>
          <w:rFonts w:ascii="Arial" w:hAnsi="Arial" w:cs="Arial"/>
        </w:rPr>
        <w:tab/>
      </w:r>
      <w:r w:rsidRPr="00A44CC2">
        <w:rPr>
          <w:rFonts w:ascii="Arial" w:hAnsi="Arial" w:cs="Arial"/>
        </w:rPr>
        <w:tab/>
      </w:r>
      <w:r w:rsidRPr="00A44CC2">
        <w:rPr>
          <w:rFonts w:ascii="Arial" w:hAnsi="Arial" w:cs="Arial"/>
          <w:b/>
          <w:color w:val="C0504D"/>
        </w:rPr>
        <w:t xml:space="preserve">[enter data] </w:t>
      </w:r>
      <w:r w:rsidRPr="00A44CC2">
        <w:rPr>
          <w:rFonts w:ascii="Arial" w:hAnsi="Arial" w:cs="Arial"/>
        </w:rPr>
        <w:t>litres/m</w:t>
      </w:r>
      <w:r w:rsidRPr="00A44CC2">
        <w:rPr>
          <w:rFonts w:ascii="Arial" w:hAnsi="Arial" w:cs="Arial"/>
          <w:vertAlign w:val="superscript"/>
        </w:rPr>
        <w:t>2</w:t>
      </w:r>
    </w:p>
    <w:p w:rsidR="00FB7CE5" w:rsidRPr="00A44CC2" w:rsidRDefault="00FB7CE5" w:rsidP="002505F2">
      <w:pPr>
        <w:pStyle w:val="guidenotes"/>
        <w:rPr>
          <w:rFonts w:cs="Arial"/>
        </w:rPr>
      </w:pPr>
      <w:r w:rsidRPr="00A44CC2">
        <w:rPr>
          <w:rFonts w:cs="Arial"/>
        </w:rPr>
        <w:t>[Generally 1.1 to 1.4 L /m2 for 10mm size]</w:t>
      </w:r>
    </w:p>
    <w:p w:rsidR="00FB7CE5" w:rsidRPr="00A44CC2" w:rsidRDefault="00FB7CE5" w:rsidP="002505F2">
      <w:pPr>
        <w:rPr>
          <w:rFonts w:ascii="Arial" w:hAnsi="Arial" w:cs="Arial"/>
        </w:rPr>
      </w:pPr>
      <w:r w:rsidRPr="00A44CC2">
        <w:rPr>
          <w:rFonts w:ascii="Arial" w:hAnsi="Arial" w:cs="Arial"/>
          <w:b/>
        </w:rPr>
        <w:t>Single Coat Seal</w:t>
      </w:r>
    </w:p>
    <w:p w:rsidR="00FB7CE5" w:rsidRPr="00A44CC2" w:rsidRDefault="00FB7CE5" w:rsidP="002505F2">
      <w:pPr>
        <w:rPr>
          <w:rFonts w:ascii="Arial" w:hAnsi="Arial" w:cs="Arial"/>
          <w:vertAlign w:val="superscript"/>
        </w:rPr>
      </w:pPr>
      <w:r w:rsidRPr="00A44CC2">
        <w:rPr>
          <w:rFonts w:ascii="Arial" w:hAnsi="Arial" w:cs="Arial"/>
          <w:color w:val="000000"/>
        </w:rPr>
        <w:t xml:space="preserve">( </w:t>
      </w:r>
      <w:r w:rsidRPr="00A44CC2">
        <w:rPr>
          <w:rFonts w:ascii="Arial" w:hAnsi="Arial" w:cs="Arial"/>
          <w:b/>
          <w:color w:val="C0504D"/>
        </w:rPr>
        <w:t>[enter data]</w:t>
      </w:r>
      <w:r w:rsidRPr="00A44CC2">
        <w:rPr>
          <w:rFonts w:ascii="Arial" w:hAnsi="Arial" w:cs="Arial"/>
        </w:rPr>
        <w:t xml:space="preserve"> mm aggregate):</w:t>
      </w:r>
      <w:r w:rsidRPr="00A44CC2">
        <w:rPr>
          <w:rFonts w:ascii="Arial" w:hAnsi="Arial" w:cs="Arial"/>
        </w:rPr>
        <w:tab/>
      </w:r>
      <w:r w:rsidRPr="00A44CC2">
        <w:rPr>
          <w:rFonts w:ascii="Arial" w:hAnsi="Arial" w:cs="Arial"/>
        </w:rPr>
        <w:tab/>
      </w:r>
      <w:r w:rsidRPr="00A44CC2">
        <w:rPr>
          <w:rFonts w:ascii="Arial" w:hAnsi="Arial" w:cs="Arial"/>
          <w:b/>
          <w:color w:val="C0504D"/>
        </w:rPr>
        <w:t xml:space="preserve">[enter data] </w:t>
      </w:r>
      <w:r w:rsidRPr="00A44CC2">
        <w:rPr>
          <w:rFonts w:ascii="Arial" w:hAnsi="Arial" w:cs="Arial"/>
        </w:rPr>
        <w:t>litres/m</w:t>
      </w:r>
      <w:r w:rsidRPr="00A44CC2">
        <w:rPr>
          <w:rFonts w:ascii="Arial" w:hAnsi="Arial" w:cs="Arial"/>
          <w:vertAlign w:val="superscript"/>
        </w:rPr>
        <w:t>2</w:t>
      </w:r>
    </w:p>
    <w:p w:rsidR="00FB7CE5" w:rsidRPr="00A44CC2" w:rsidRDefault="00FB7CE5" w:rsidP="00B33DA8">
      <w:pPr>
        <w:rPr>
          <w:rFonts w:ascii="Arial" w:hAnsi="Arial" w:cs="Arial"/>
          <w:b/>
        </w:rPr>
      </w:pPr>
      <w:r w:rsidRPr="00A44CC2">
        <w:rPr>
          <w:rFonts w:ascii="Arial" w:hAnsi="Arial" w:cs="Arial"/>
          <w:b/>
        </w:rPr>
        <w:t>Reseal</w:t>
      </w:r>
    </w:p>
    <w:p w:rsidR="00FB7CE5" w:rsidRPr="00A44CC2" w:rsidRDefault="00FB7CE5" w:rsidP="00B33DA8">
      <w:pPr>
        <w:rPr>
          <w:rFonts w:ascii="Arial" w:hAnsi="Arial" w:cs="Arial"/>
        </w:rPr>
      </w:pPr>
      <w:r w:rsidRPr="00A44CC2">
        <w:rPr>
          <w:rFonts w:ascii="Arial" w:hAnsi="Arial" w:cs="Arial"/>
          <w:color w:val="000000"/>
        </w:rPr>
        <w:t xml:space="preserve">( </w:t>
      </w:r>
      <w:r w:rsidRPr="00A44CC2">
        <w:rPr>
          <w:rFonts w:ascii="Arial" w:hAnsi="Arial" w:cs="Arial"/>
          <w:b/>
          <w:color w:val="C0504D"/>
        </w:rPr>
        <w:t xml:space="preserve">[enter data] </w:t>
      </w:r>
      <w:r w:rsidRPr="00A44CC2">
        <w:rPr>
          <w:rFonts w:ascii="Arial" w:hAnsi="Arial" w:cs="Arial"/>
        </w:rPr>
        <w:t>mm aggregate):</w:t>
      </w:r>
      <w:r w:rsidRPr="00A44CC2">
        <w:rPr>
          <w:rFonts w:ascii="Arial" w:hAnsi="Arial" w:cs="Arial"/>
        </w:rPr>
        <w:tab/>
      </w:r>
      <w:r w:rsidRPr="00A44CC2">
        <w:rPr>
          <w:rFonts w:ascii="Arial" w:hAnsi="Arial" w:cs="Arial"/>
        </w:rPr>
        <w:tab/>
      </w:r>
      <w:r w:rsidRPr="00A44CC2">
        <w:rPr>
          <w:rFonts w:ascii="Arial" w:hAnsi="Arial" w:cs="Arial"/>
          <w:b/>
          <w:color w:val="C0504D"/>
        </w:rPr>
        <w:t xml:space="preserve">[enter data] </w:t>
      </w:r>
      <w:r w:rsidRPr="00A44CC2">
        <w:rPr>
          <w:rFonts w:ascii="Arial" w:hAnsi="Arial" w:cs="Arial"/>
        </w:rPr>
        <w:t>litres/m</w:t>
      </w:r>
      <w:r w:rsidRPr="00A44CC2">
        <w:rPr>
          <w:rFonts w:ascii="Arial" w:hAnsi="Arial" w:cs="Arial"/>
          <w:vertAlign w:val="superscript"/>
        </w:rPr>
        <w:t>2</w:t>
      </w:r>
    </w:p>
    <w:p w:rsidR="00FB7CE5" w:rsidRPr="00A44CC2" w:rsidRDefault="00FB7CE5" w:rsidP="002505F2">
      <w:pPr>
        <w:rPr>
          <w:rFonts w:ascii="Arial" w:hAnsi="Arial" w:cs="Arial"/>
          <w:b/>
        </w:rPr>
      </w:pPr>
      <w:r w:rsidRPr="00A44CC2">
        <w:rPr>
          <w:rFonts w:ascii="Arial" w:hAnsi="Arial" w:cs="Arial"/>
          <w:b/>
        </w:rPr>
        <w:t>Two Coat Seals</w:t>
      </w:r>
    </w:p>
    <w:p w:rsidR="00FB7CE5" w:rsidRPr="00A44CC2" w:rsidRDefault="00FB7CE5" w:rsidP="00B33DA8">
      <w:pPr>
        <w:rPr>
          <w:rFonts w:ascii="Arial" w:hAnsi="Arial" w:cs="Arial"/>
        </w:rPr>
      </w:pPr>
      <w:r w:rsidRPr="00A44CC2">
        <w:rPr>
          <w:rFonts w:ascii="Arial" w:hAnsi="Arial" w:cs="Arial"/>
        </w:rPr>
        <w:t>First Coat Seal</w:t>
      </w:r>
    </w:p>
    <w:p w:rsidR="00FB7CE5" w:rsidRPr="00A44CC2" w:rsidRDefault="00FB7CE5" w:rsidP="00B33DA8">
      <w:pPr>
        <w:rPr>
          <w:rFonts w:ascii="Arial" w:hAnsi="Arial" w:cs="Arial"/>
        </w:rPr>
      </w:pPr>
      <w:r w:rsidRPr="00A44CC2">
        <w:rPr>
          <w:rFonts w:ascii="Arial" w:hAnsi="Arial" w:cs="Arial"/>
          <w:color w:val="000000"/>
        </w:rPr>
        <w:t>(</w:t>
      </w:r>
      <w:r w:rsidRPr="00A44CC2">
        <w:rPr>
          <w:rFonts w:ascii="Arial" w:hAnsi="Arial" w:cs="Arial"/>
          <w:b/>
          <w:color w:val="C0504D"/>
        </w:rPr>
        <w:t xml:space="preserve">[enter data] </w:t>
      </w:r>
      <w:r w:rsidRPr="00A44CC2">
        <w:rPr>
          <w:rFonts w:ascii="Arial" w:hAnsi="Arial" w:cs="Arial"/>
        </w:rPr>
        <w:t>mm aggregate):</w:t>
      </w:r>
      <w:r w:rsidRPr="00A44CC2">
        <w:rPr>
          <w:rFonts w:ascii="Arial" w:hAnsi="Arial" w:cs="Arial"/>
        </w:rPr>
        <w:tab/>
      </w:r>
      <w:r w:rsidRPr="00A44CC2">
        <w:rPr>
          <w:rFonts w:ascii="Arial" w:hAnsi="Arial" w:cs="Arial"/>
        </w:rPr>
        <w:tab/>
      </w:r>
      <w:r w:rsidRPr="00A44CC2">
        <w:rPr>
          <w:rFonts w:ascii="Arial" w:hAnsi="Arial" w:cs="Arial"/>
          <w:b/>
          <w:color w:val="C0504D"/>
        </w:rPr>
        <w:t xml:space="preserve">[enter data] </w:t>
      </w:r>
      <w:r w:rsidRPr="00A44CC2">
        <w:rPr>
          <w:rFonts w:ascii="Arial" w:hAnsi="Arial" w:cs="Arial"/>
        </w:rPr>
        <w:t>litres/m</w:t>
      </w:r>
      <w:r w:rsidRPr="00A44CC2">
        <w:rPr>
          <w:rFonts w:ascii="Arial" w:hAnsi="Arial" w:cs="Arial"/>
          <w:vertAlign w:val="superscript"/>
        </w:rPr>
        <w:t>2</w:t>
      </w:r>
    </w:p>
    <w:p w:rsidR="00FB7CE5" w:rsidRPr="00A44CC2" w:rsidRDefault="00FB7CE5" w:rsidP="002505F2">
      <w:pPr>
        <w:rPr>
          <w:rFonts w:ascii="Arial" w:hAnsi="Arial" w:cs="Arial"/>
        </w:rPr>
      </w:pPr>
      <w:r w:rsidRPr="00A44CC2">
        <w:rPr>
          <w:rFonts w:ascii="Arial" w:hAnsi="Arial" w:cs="Arial"/>
        </w:rPr>
        <w:t>Second Coat Seal</w:t>
      </w:r>
    </w:p>
    <w:p w:rsidR="00FB7CE5" w:rsidRPr="00A44CC2" w:rsidRDefault="00FB7CE5" w:rsidP="002505F2">
      <w:pPr>
        <w:rPr>
          <w:rFonts w:ascii="Arial" w:hAnsi="Arial" w:cs="Arial"/>
        </w:rPr>
      </w:pPr>
      <w:r w:rsidRPr="00A44CC2">
        <w:rPr>
          <w:rFonts w:ascii="Arial" w:hAnsi="Arial" w:cs="Arial"/>
          <w:color w:val="000000"/>
        </w:rPr>
        <w:t>(</w:t>
      </w:r>
      <w:r w:rsidRPr="00A44CC2">
        <w:rPr>
          <w:rFonts w:ascii="Arial" w:hAnsi="Arial" w:cs="Arial"/>
          <w:b/>
          <w:color w:val="C0504D"/>
        </w:rPr>
        <w:t xml:space="preserve">[enter data] </w:t>
      </w:r>
      <w:r w:rsidRPr="00A44CC2">
        <w:rPr>
          <w:rFonts w:ascii="Arial" w:hAnsi="Arial" w:cs="Arial"/>
        </w:rPr>
        <w:t>mm aggregate):</w:t>
      </w:r>
      <w:r w:rsidRPr="00A44CC2">
        <w:rPr>
          <w:rFonts w:ascii="Arial" w:hAnsi="Arial" w:cs="Arial"/>
        </w:rPr>
        <w:tab/>
      </w:r>
      <w:r w:rsidRPr="00A44CC2">
        <w:rPr>
          <w:rFonts w:ascii="Arial" w:hAnsi="Arial" w:cs="Arial"/>
        </w:rPr>
        <w:tab/>
      </w:r>
      <w:r w:rsidRPr="00A44CC2">
        <w:rPr>
          <w:rFonts w:ascii="Arial" w:hAnsi="Arial" w:cs="Arial"/>
          <w:b/>
          <w:color w:val="C0504D"/>
        </w:rPr>
        <w:t xml:space="preserve">[enter data] </w:t>
      </w:r>
      <w:r w:rsidRPr="00A44CC2">
        <w:rPr>
          <w:rFonts w:ascii="Arial" w:hAnsi="Arial" w:cs="Arial"/>
        </w:rPr>
        <w:t>litres/m</w:t>
      </w:r>
      <w:r w:rsidRPr="00A44CC2">
        <w:rPr>
          <w:rFonts w:ascii="Arial" w:hAnsi="Arial" w:cs="Arial"/>
          <w:vertAlign w:val="superscript"/>
        </w:rPr>
        <w:t>2</w:t>
      </w:r>
    </w:p>
    <w:p w:rsidR="00FB7CE5" w:rsidRPr="00A44CC2" w:rsidRDefault="00FB7CE5" w:rsidP="00FB7CE5">
      <w:pPr>
        <w:pStyle w:val="Heading2"/>
        <w:ind w:left="576" w:hanging="576"/>
        <w:rPr>
          <w:rFonts w:cs="Arial"/>
        </w:rPr>
      </w:pPr>
      <w:r w:rsidRPr="00A44CC2" w:rsidDel="00B33DA8">
        <w:rPr>
          <w:rFonts w:cs="Arial"/>
        </w:rPr>
        <w:t xml:space="preserve"> </w:t>
      </w:r>
      <w:r w:rsidRPr="00A44CC2">
        <w:rPr>
          <w:rFonts w:cs="Arial"/>
        </w:rPr>
        <w:t>SAMPLING OF BINDER</w:t>
      </w:r>
    </w:p>
    <w:p w:rsidR="00FB7CE5" w:rsidRPr="00A44CC2" w:rsidRDefault="00FB7CE5" w:rsidP="002505F2">
      <w:pPr>
        <w:pStyle w:val="Heading3"/>
      </w:pPr>
      <w:r w:rsidRPr="00A44CC2">
        <w:t>Test Request</w:t>
      </w:r>
    </w:p>
    <w:p w:rsidR="00FB7CE5" w:rsidRPr="00A44CC2" w:rsidRDefault="00FB7CE5" w:rsidP="002505F2">
      <w:pPr>
        <w:rPr>
          <w:rFonts w:ascii="Arial" w:hAnsi="Arial" w:cs="Arial"/>
        </w:rPr>
      </w:pPr>
      <w:r w:rsidRPr="00A44CC2">
        <w:rPr>
          <w:rFonts w:ascii="Arial" w:hAnsi="Arial" w:cs="Arial"/>
        </w:rPr>
        <w:t>Darwin Urban areas - Test requests are to be sent to the panel period contractor to witness sampling and arrange testing.</w:t>
      </w:r>
    </w:p>
    <w:p w:rsidR="00FB7CE5" w:rsidRPr="00A44CC2" w:rsidRDefault="00FB7CE5" w:rsidP="002505F2">
      <w:pPr>
        <w:rPr>
          <w:rFonts w:ascii="Arial" w:hAnsi="Arial" w:cs="Arial"/>
        </w:rPr>
      </w:pPr>
      <w:r w:rsidRPr="00A44CC2">
        <w:rPr>
          <w:rFonts w:ascii="Arial" w:hAnsi="Arial" w:cs="Arial"/>
        </w:rPr>
        <w:t>All other areas - the supplier is to sample and deliver the sample to Departmental staff within 48 hours.</w:t>
      </w:r>
    </w:p>
    <w:p w:rsidR="00FB7CE5" w:rsidRPr="00A44CC2" w:rsidRDefault="00FB7CE5" w:rsidP="002505F2">
      <w:pPr>
        <w:pStyle w:val="Heading3"/>
      </w:pPr>
      <w:r w:rsidRPr="00A44CC2">
        <w:lastRenderedPageBreak/>
        <w:t>Supply of Sampling Containers</w:t>
      </w:r>
    </w:p>
    <w:p w:rsidR="00FB7CE5" w:rsidRPr="00A44CC2" w:rsidRDefault="00FB7CE5" w:rsidP="002505F2">
      <w:pPr>
        <w:rPr>
          <w:rFonts w:ascii="Arial" w:hAnsi="Arial" w:cs="Arial"/>
        </w:rPr>
      </w:pPr>
      <w:r w:rsidRPr="00A44CC2">
        <w:rPr>
          <w:rFonts w:ascii="Arial" w:hAnsi="Arial" w:cs="Arial"/>
        </w:rPr>
        <w:t>Supply all sampling containers as required for sampling purposes.</w:t>
      </w:r>
    </w:p>
    <w:p w:rsidR="00FB7CE5" w:rsidRPr="00A44CC2" w:rsidRDefault="00FB7CE5" w:rsidP="002505F2">
      <w:pPr>
        <w:rPr>
          <w:rFonts w:ascii="Arial" w:hAnsi="Arial" w:cs="Arial"/>
        </w:rPr>
      </w:pPr>
      <w:r w:rsidRPr="00A44CC2">
        <w:rPr>
          <w:rFonts w:ascii="Arial" w:hAnsi="Arial" w:cs="Arial"/>
        </w:rPr>
        <w:t>Sample containers are to be leak proof and having a capacity of not less than one litre.</w:t>
      </w:r>
    </w:p>
    <w:p w:rsidR="00FB7CE5" w:rsidRPr="00A44CC2" w:rsidRDefault="00FB7CE5" w:rsidP="002505F2">
      <w:pPr>
        <w:rPr>
          <w:rFonts w:ascii="Arial" w:hAnsi="Arial" w:cs="Arial"/>
        </w:rPr>
      </w:pPr>
      <w:r w:rsidRPr="00A44CC2">
        <w:rPr>
          <w:rFonts w:ascii="Arial" w:hAnsi="Arial" w:cs="Arial"/>
        </w:rPr>
        <w:t>Sample containers must be clean, rust free and capable of receiving a product at high temperatures.</w:t>
      </w:r>
    </w:p>
    <w:p w:rsidR="00FB7CE5" w:rsidRPr="00A44CC2" w:rsidRDefault="00FB7CE5" w:rsidP="002505F2">
      <w:pPr>
        <w:pStyle w:val="Heading3"/>
      </w:pPr>
      <w:r w:rsidRPr="00A44CC2">
        <w:t>Definition of Sampling</w:t>
      </w:r>
    </w:p>
    <w:p w:rsidR="00FB7CE5" w:rsidRPr="00A44CC2" w:rsidRDefault="00FB7CE5" w:rsidP="002505F2">
      <w:pPr>
        <w:rPr>
          <w:rFonts w:ascii="Arial" w:hAnsi="Arial" w:cs="Arial"/>
        </w:rPr>
      </w:pPr>
      <w:r w:rsidRPr="00A44CC2">
        <w:rPr>
          <w:rFonts w:ascii="Arial" w:hAnsi="Arial" w:cs="Arial"/>
        </w:rPr>
        <w:t>A sample is three containers of product collected at the same time from the same supply source.</w:t>
      </w:r>
    </w:p>
    <w:p w:rsidR="00FB7CE5" w:rsidRPr="00A44CC2" w:rsidRDefault="00FB7CE5" w:rsidP="002505F2">
      <w:pPr>
        <w:rPr>
          <w:rFonts w:ascii="Arial" w:hAnsi="Arial" w:cs="Arial"/>
        </w:rPr>
      </w:pPr>
      <w:r w:rsidRPr="00A44CC2">
        <w:rPr>
          <w:rFonts w:ascii="Arial" w:hAnsi="Arial" w:cs="Arial"/>
        </w:rPr>
        <w:t>One sample container is for the Contractor's analysis.</w:t>
      </w:r>
    </w:p>
    <w:p w:rsidR="00FB7CE5" w:rsidRPr="00A44CC2" w:rsidRDefault="00FB7CE5" w:rsidP="002505F2">
      <w:pPr>
        <w:rPr>
          <w:rFonts w:ascii="Arial" w:hAnsi="Arial" w:cs="Arial"/>
        </w:rPr>
      </w:pPr>
      <w:r w:rsidRPr="00A44CC2">
        <w:rPr>
          <w:rFonts w:ascii="Arial" w:hAnsi="Arial" w:cs="Arial"/>
        </w:rPr>
        <w:t>Two sample containers are for the Department to analyse.</w:t>
      </w:r>
    </w:p>
    <w:p w:rsidR="00FB7CE5" w:rsidRPr="00A44CC2" w:rsidRDefault="00FB7CE5" w:rsidP="002505F2">
      <w:pPr>
        <w:rPr>
          <w:rFonts w:ascii="Arial" w:hAnsi="Arial" w:cs="Arial"/>
        </w:rPr>
      </w:pPr>
      <w:r w:rsidRPr="00A44CC2">
        <w:rPr>
          <w:rFonts w:ascii="Arial" w:hAnsi="Arial" w:cs="Arial"/>
        </w:rPr>
        <w:t>Note: Refer to the Superintendent for requirements if samples are non-conforming</w:t>
      </w:r>
    </w:p>
    <w:p w:rsidR="00FB7CE5" w:rsidRPr="00A44CC2" w:rsidRDefault="00FB7CE5" w:rsidP="002505F2">
      <w:pPr>
        <w:pStyle w:val="Heading3"/>
      </w:pPr>
      <w:r w:rsidRPr="00A44CC2">
        <w:t>Frequency of Samples</w:t>
      </w:r>
    </w:p>
    <w:p w:rsidR="00FB7CE5" w:rsidRPr="00A44CC2" w:rsidRDefault="00FB7CE5" w:rsidP="002505F2">
      <w:pPr>
        <w:rPr>
          <w:rFonts w:ascii="Arial" w:hAnsi="Arial" w:cs="Arial"/>
        </w:rPr>
      </w:pPr>
      <w:r w:rsidRPr="00A44CC2">
        <w:rPr>
          <w:rFonts w:ascii="Arial" w:hAnsi="Arial" w:cs="Arial"/>
        </w:rPr>
        <w:t>Refer to CONFORMANCE TESTING.</w:t>
      </w:r>
    </w:p>
    <w:p w:rsidR="00FB7CE5" w:rsidRPr="00A44CC2" w:rsidRDefault="00FB7CE5" w:rsidP="002505F2">
      <w:pPr>
        <w:pStyle w:val="Heading3"/>
      </w:pPr>
      <w:r w:rsidRPr="00A44CC2">
        <w:t>Collection of Samples – Witness Point</w:t>
      </w:r>
    </w:p>
    <w:p w:rsidR="00FB7CE5" w:rsidRPr="00A44CC2" w:rsidRDefault="00FB7CE5" w:rsidP="002505F2">
      <w:pPr>
        <w:rPr>
          <w:rFonts w:ascii="Arial" w:hAnsi="Arial" w:cs="Arial"/>
        </w:rPr>
      </w:pPr>
      <w:r w:rsidRPr="00A44CC2">
        <w:rPr>
          <w:rFonts w:ascii="Arial" w:hAnsi="Arial" w:cs="Arial"/>
        </w:rPr>
        <w:t>Take samples prior to addition of adhesion agents.</w:t>
      </w:r>
    </w:p>
    <w:p w:rsidR="00FB7CE5" w:rsidRPr="00A44CC2" w:rsidRDefault="00FB7CE5" w:rsidP="002505F2">
      <w:pPr>
        <w:rPr>
          <w:rFonts w:ascii="Arial" w:hAnsi="Arial" w:cs="Arial"/>
        </w:rPr>
      </w:pPr>
      <w:r w:rsidRPr="00A44CC2">
        <w:rPr>
          <w:rFonts w:ascii="Arial" w:hAnsi="Arial" w:cs="Arial"/>
        </w:rPr>
        <w:t>Conformance test sampling is to be collected at point of delivery.</w:t>
      </w:r>
    </w:p>
    <w:p w:rsidR="00FB7CE5" w:rsidRPr="00A44CC2" w:rsidRDefault="00FB7CE5" w:rsidP="002505F2">
      <w:pPr>
        <w:rPr>
          <w:rFonts w:ascii="Arial" w:hAnsi="Arial" w:cs="Arial"/>
        </w:rPr>
      </w:pPr>
      <w:r w:rsidRPr="00A44CC2">
        <w:rPr>
          <w:rFonts w:ascii="Arial" w:hAnsi="Arial" w:cs="Arial"/>
        </w:rPr>
        <w:t>Ensure bulkers and road tankers have adequate sampling cocks installed so that samples can be taken on transfer from the bulker to the sprayer. Do not take bituminous samples from the spray wagon, except for prime samples.</w:t>
      </w:r>
    </w:p>
    <w:p w:rsidR="00FB7CE5" w:rsidRPr="00A44CC2" w:rsidRDefault="00FB7CE5" w:rsidP="002505F2">
      <w:pPr>
        <w:rPr>
          <w:rFonts w:ascii="Arial" w:hAnsi="Arial" w:cs="Arial"/>
        </w:rPr>
      </w:pPr>
      <w:r w:rsidRPr="00A44CC2">
        <w:rPr>
          <w:rFonts w:ascii="Arial" w:hAnsi="Arial" w:cs="Arial"/>
          <w:b/>
        </w:rPr>
        <w:t xml:space="preserve">Witness Point </w:t>
      </w:r>
      <w:r w:rsidRPr="00A44CC2">
        <w:rPr>
          <w:rFonts w:ascii="Arial" w:hAnsi="Arial" w:cs="Arial"/>
        </w:rPr>
        <w:t>- Take samples from the point of delivery on transfer from the bulker to the sprayer or as directed. Where transfer is for works in the urban area or for small works ensure that conformance testing is ordered and samples are taken at the point of transfer from bulker to sprayer.</w:t>
      </w:r>
    </w:p>
    <w:p w:rsidR="00FB7CE5" w:rsidRPr="00A44CC2" w:rsidRDefault="00FB7CE5" w:rsidP="002505F2">
      <w:pPr>
        <w:rPr>
          <w:rFonts w:ascii="Arial" w:hAnsi="Arial" w:cs="Arial"/>
        </w:rPr>
      </w:pPr>
      <w:r w:rsidRPr="00A44CC2">
        <w:rPr>
          <w:rFonts w:ascii="Arial" w:hAnsi="Arial" w:cs="Arial"/>
        </w:rPr>
        <w:t>All sampling must be in accordance with Australian or Austroads standards. The supplier is to perform the sampling. Ensure staff carrying out sampling are competent in sampling methods.</w:t>
      </w:r>
    </w:p>
    <w:p w:rsidR="00FB7CE5" w:rsidRPr="00A44CC2" w:rsidRDefault="00FB7CE5" w:rsidP="002505F2">
      <w:pPr>
        <w:rPr>
          <w:rFonts w:ascii="Arial" w:hAnsi="Arial" w:cs="Arial"/>
        </w:rPr>
      </w:pPr>
      <w:r w:rsidRPr="00A44CC2">
        <w:rPr>
          <w:rFonts w:ascii="Arial" w:hAnsi="Arial" w:cs="Arial"/>
        </w:rPr>
        <w:t>Ensure sampling techniques do not allow contamination of the samples.</w:t>
      </w:r>
    </w:p>
    <w:p w:rsidR="00FB7CE5" w:rsidRPr="00A44CC2" w:rsidRDefault="00FB7CE5" w:rsidP="002505F2">
      <w:pPr>
        <w:rPr>
          <w:rFonts w:ascii="Arial" w:hAnsi="Arial" w:cs="Arial"/>
        </w:rPr>
      </w:pPr>
      <w:r w:rsidRPr="00A44CC2">
        <w:rPr>
          <w:rFonts w:ascii="Arial" w:hAnsi="Arial" w:cs="Arial"/>
        </w:rPr>
        <w:t>Where samples are not collected, 10% reduction adjustments (</w:t>
      </w:r>
      <w:r w:rsidRPr="00A44CC2">
        <w:rPr>
          <w:rFonts w:ascii="Arial" w:hAnsi="Arial" w:cs="Arial"/>
          <w:b/>
          <w:i/>
        </w:rPr>
        <w:t>Table - Payment Adjustments</w:t>
      </w:r>
      <w:r w:rsidRPr="00A44CC2">
        <w:rPr>
          <w:rFonts w:ascii="Arial" w:hAnsi="Arial" w:cs="Arial"/>
        </w:rPr>
        <w:t xml:space="preserve"> in MEASUREMENT AND PAYMENT) will apply to the total materials represented.</w:t>
      </w:r>
    </w:p>
    <w:p w:rsidR="00FB7CE5" w:rsidRPr="00A44CC2" w:rsidRDefault="00FB7CE5" w:rsidP="002505F2">
      <w:pPr>
        <w:pStyle w:val="Heading3"/>
      </w:pPr>
      <w:r w:rsidRPr="00A44CC2">
        <w:t>Sample Identification</w:t>
      </w:r>
    </w:p>
    <w:p w:rsidR="00FB7CE5" w:rsidRPr="00A44CC2" w:rsidRDefault="00FB7CE5" w:rsidP="002505F2">
      <w:pPr>
        <w:rPr>
          <w:rFonts w:ascii="Arial" w:hAnsi="Arial" w:cs="Arial"/>
        </w:rPr>
      </w:pPr>
      <w:r w:rsidRPr="00A44CC2">
        <w:rPr>
          <w:rFonts w:ascii="Arial" w:hAnsi="Arial" w:cs="Arial"/>
        </w:rPr>
        <w:t>Samples must be clearly identified with permanent marker on adhesive labels on each tin.</w:t>
      </w:r>
    </w:p>
    <w:p w:rsidR="00FB7CE5" w:rsidRPr="00A44CC2" w:rsidRDefault="00FB7CE5" w:rsidP="002505F2">
      <w:pPr>
        <w:rPr>
          <w:rFonts w:ascii="Arial" w:hAnsi="Arial" w:cs="Arial"/>
        </w:rPr>
      </w:pPr>
      <w:r w:rsidRPr="00A44CC2">
        <w:rPr>
          <w:rFonts w:ascii="Arial" w:hAnsi="Arial" w:cs="Arial"/>
        </w:rPr>
        <w:t>Mark samples with the following information on the container at the time of collection.</w:t>
      </w:r>
    </w:p>
    <w:p w:rsidR="00FB7CE5" w:rsidRPr="00A44CC2" w:rsidRDefault="00FB7CE5" w:rsidP="00FB7CE5">
      <w:pPr>
        <w:pStyle w:val="ListParagraph"/>
        <w:numPr>
          <w:ilvl w:val="0"/>
          <w:numId w:val="49"/>
        </w:numPr>
        <w:rPr>
          <w:rFonts w:cs="Arial"/>
        </w:rPr>
      </w:pPr>
      <w:r w:rsidRPr="00A44CC2">
        <w:rPr>
          <w:rFonts w:cs="Arial"/>
        </w:rPr>
        <w:t>Container number.</w:t>
      </w:r>
    </w:p>
    <w:p w:rsidR="00FB7CE5" w:rsidRPr="00A44CC2" w:rsidRDefault="00FB7CE5" w:rsidP="00FB7CE5">
      <w:pPr>
        <w:pStyle w:val="ListParagraph"/>
        <w:numPr>
          <w:ilvl w:val="0"/>
          <w:numId w:val="49"/>
        </w:numPr>
        <w:rPr>
          <w:rFonts w:cs="Arial"/>
        </w:rPr>
      </w:pPr>
      <w:r w:rsidRPr="00A44CC2">
        <w:rPr>
          <w:rFonts w:cs="Arial"/>
        </w:rPr>
        <w:t>Sample number.</w:t>
      </w:r>
    </w:p>
    <w:p w:rsidR="00FB7CE5" w:rsidRPr="00A44CC2" w:rsidRDefault="00FB7CE5" w:rsidP="00FB7CE5">
      <w:pPr>
        <w:pStyle w:val="ListParagraph"/>
        <w:numPr>
          <w:ilvl w:val="0"/>
          <w:numId w:val="49"/>
        </w:numPr>
        <w:rPr>
          <w:rFonts w:cs="Arial"/>
        </w:rPr>
      </w:pPr>
      <w:r w:rsidRPr="00A44CC2">
        <w:rPr>
          <w:rFonts w:cs="Arial"/>
        </w:rPr>
        <w:t>Date and time of sample taken.</w:t>
      </w:r>
    </w:p>
    <w:p w:rsidR="00FB7CE5" w:rsidRPr="00A44CC2" w:rsidRDefault="00FB7CE5" w:rsidP="00FB7CE5">
      <w:pPr>
        <w:pStyle w:val="ListParagraph"/>
        <w:numPr>
          <w:ilvl w:val="0"/>
          <w:numId w:val="49"/>
        </w:numPr>
        <w:rPr>
          <w:rFonts w:cs="Arial"/>
        </w:rPr>
      </w:pPr>
      <w:r w:rsidRPr="00A44CC2">
        <w:rPr>
          <w:rFonts w:cs="Arial"/>
        </w:rPr>
        <w:t>Designation or Classification of Materials.</w:t>
      </w:r>
    </w:p>
    <w:p w:rsidR="00FB7CE5" w:rsidRPr="00A44CC2" w:rsidRDefault="00FB7CE5" w:rsidP="00FB7CE5">
      <w:pPr>
        <w:pStyle w:val="ListParagraph"/>
        <w:numPr>
          <w:ilvl w:val="0"/>
          <w:numId w:val="49"/>
        </w:numPr>
        <w:rPr>
          <w:rFonts w:cs="Arial"/>
        </w:rPr>
      </w:pPr>
      <w:r w:rsidRPr="00A44CC2">
        <w:rPr>
          <w:rFonts w:cs="Arial"/>
        </w:rPr>
        <w:t>Sample Temperature.</w:t>
      </w:r>
    </w:p>
    <w:p w:rsidR="00FB7CE5" w:rsidRPr="00A44CC2" w:rsidRDefault="00FB7CE5" w:rsidP="00FB7CE5">
      <w:pPr>
        <w:pStyle w:val="ListParagraph"/>
        <w:numPr>
          <w:ilvl w:val="0"/>
          <w:numId w:val="49"/>
        </w:numPr>
        <w:rPr>
          <w:rFonts w:cs="Arial"/>
        </w:rPr>
      </w:pPr>
      <w:r w:rsidRPr="00A44CC2">
        <w:rPr>
          <w:rFonts w:cs="Arial"/>
        </w:rPr>
        <w:t>Tanker/Sprayer Identification Number.</w:t>
      </w:r>
    </w:p>
    <w:p w:rsidR="00FB7CE5" w:rsidRPr="00A44CC2" w:rsidRDefault="00FB7CE5" w:rsidP="00FB7CE5">
      <w:pPr>
        <w:pStyle w:val="ListParagraph"/>
        <w:numPr>
          <w:ilvl w:val="0"/>
          <w:numId w:val="49"/>
        </w:numPr>
        <w:rPr>
          <w:rFonts w:cs="Arial"/>
        </w:rPr>
      </w:pPr>
      <w:r w:rsidRPr="00A44CC2">
        <w:rPr>
          <w:rFonts w:cs="Arial"/>
        </w:rPr>
        <w:t>Name of Supplier.</w:t>
      </w:r>
    </w:p>
    <w:p w:rsidR="00FB7CE5" w:rsidRPr="00A44CC2" w:rsidRDefault="00FB7CE5" w:rsidP="00FB7CE5">
      <w:pPr>
        <w:pStyle w:val="ListParagraph"/>
        <w:numPr>
          <w:ilvl w:val="0"/>
          <w:numId w:val="49"/>
        </w:numPr>
        <w:rPr>
          <w:rFonts w:cs="Arial"/>
        </w:rPr>
      </w:pPr>
      <w:r w:rsidRPr="00A44CC2">
        <w:rPr>
          <w:rFonts w:cs="Arial"/>
        </w:rPr>
        <w:t>Road Name and number.</w:t>
      </w:r>
    </w:p>
    <w:p w:rsidR="00FB7CE5" w:rsidRPr="00A44CC2" w:rsidRDefault="00FB7CE5" w:rsidP="00FB7CE5">
      <w:pPr>
        <w:pStyle w:val="ListParagraph"/>
        <w:numPr>
          <w:ilvl w:val="0"/>
          <w:numId w:val="49"/>
        </w:numPr>
        <w:rPr>
          <w:rFonts w:cs="Arial"/>
        </w:rPr>
      </w:pPr>
      <w:r w:rsidRPr="00A44CC2">
        <w:rPr>
          <w:rFonts w:cs="Arial"/>
        </w:rPr>
        <w:t>Site Identification.</w:t>
      </w:r>
    </w:p>
    <w:p w:rsidR="00FB7CE5" w:rsidRPr="00A44CC2" w:rsidRDefault="00FB7CE5" w:rsidP="00FB7CE5">
      <w:pPr>
        <w:pStyle w:val="ListParagraph"/>
        <w:numPr>
          <w:ilvl w:val="0"/>
          <w:numId w:val="49"/>
        </w:numPr>
        <w:rPr>
          <w:rFonts w:cs="Arial"/>
        </w:rPr>
      </w:pPr>
      <w:r w:rsidRPr="00A44CC2">
        <w:rPr>
          <w:rFonts w:cs="Arial"/>
        </w:rPr>
        <w:t>Location and Chainage.</w:t>
      </w:r>
    </w:p>
    <w:p w:rsidR="00FB7CE5" w:rsidRPr="00A44CC2" w:rsidRDefault="00FB7CE5" w:rsidP="002505F2">
      <w:pPr>
        <w:rPr>
          <w:rFonts w:ascii="Arial" w:hAnsi="Arial" w:cs="Arial"/>
        </w:rPr>
      </w:pPr>
      <w:r w:rsidRPr="00A44CC2">
        <w:rPr>
          <w:rFonts w:ascii="Arial" w:hAnsi="Arial" w:cs="Arial"/>
        </w:rPr>
        <w:t>Reseals - Maintain an electronic register of all samples which includes the information listed above. Provide a copy of this register to the Superintendent on request.</w:t>
      </w:r>
    </w:p>
    <w:p w:rsidR="00FB7CE5" w:rsidRPr="00A44CC2" w:rsidRDefault="00FB7CE5" w:rsidP="002505F2">
      <w:pPr>
        <w:pStyle w:val="Heading3"/>
      </w:pPr>
      <w:r w:rsidRPr="00A44CC2">
        <w:t>Storage and Delivery of Samples</w:t>
      </w:r>
    </w:p>
    <w:p w:rsidR="00FB7CE5" w:rsidRPr="00A44CC2" w:rsidRDefault="00FB7CE5" w:rsidP="002505F2">
      <w:pPr>
        <w:rPr>
          <w:rFonts w:ascii="Arial" w:hAnsi="Arial" w:cs="Arial"/>
        </w:rPr>
      </w:pPr>
      <w:r w:rsidRPr="00A44CC2">
        <w:rPr>
          <w:rFonts w:ascii="Arial" w:hAnsi="Arial" w:cs="Arial"/>
        </w:rPr>
        <w:t>Store all samples taken to prevent accidental damage or contamination.  Submit sample containers at the completion of each days spraying.</w:t>
      </w:r>
    </w:p>
    <w:p w:rsidR="00FB7CE5" w:rsidRPr="00A44CC2" w:rsidRDefault="00FB7CE5" w:rsidP="00FB7CE5">
      <w:pPr>
        <w:pStyle w:val="Heading2"/>
        <w:ind w:left="576" w:hanging="576"/>
        <w:rPr>
          <w:rFonts w:cs="Arial"/>
        </w:rPr>
      </w:pPr>
      <w:r w:rsidRPr="00A44CC2">
        <w:rPr>
          <w:rFonts w:cs="Arial"/>
        </w:rPr>
        <w:t>STOCKPILE SITES</w:t>
      </w:r>
    </w:p>
    <w:p w:rsidR="00FB7CE5" w:rsidRPr="00A44CC2" w:rsidRDefault="00FB7CE5" w:rsidP="002505F2">
      <w:pPr>
        <w:pStyle w:val="Heading3"/>
      </w:pPr>
      <w:r w:rsidRPr="00A44CC2">
        <w:t>Stockpiles of materials</w:t>
      </w:r>
    </w:p>
    <w:p w:rsidR="00FB7CE5" w:rsidRPr="00A44CC2" w:rsidRDefault="00FB7CE5" w:rsidP="002505F2">
      <w:pPr>
        <w:rPr>
          <w:rFonts w:ascii="Arial" w:hAnsi="Arial" w:cs="Arial"/>
        </w:rPr>
      </w:pPr>
      <w:r w:rsidRPr="00A44CC2">
        <w:rPr>
          <w:rFonts w:ascii="Arial" w:hAnsi="Arial" w:cs="Arial"/>
        </w:rPr>
        <w:t>Stockpiles in urban areas are not permitted.</w:t>
      </w:r>
    </w:p>
    <w:p w:rsidR="00FB7CE5" w:rsidRPr="00A44CC2" w:rsidRDefault="00FB7CE5" w:rsidP="002505F2">
      <w:pPr>
        <w:rPr>
          <w:rFonts w:ascii="Arial" w:hAnsi="Arial" w:cs="Arial"/>
        </w:rPr>
      </w:pPr>
      <w:r w:rsidRPr="00A44CC2">
        <w:rPr>
          <w:rFonts w:ascii="Arial" w:hAnsi="Arial" w:cs="Arial"/>
        </w:rPr>
        <w:t>Urban areas for Darwin region is nominated as - North of Cox Peninsula Road (Stuart Highway), West of Trippe Road (Arnhem Highway) and the end of seal on Gunn Point Road.</w:t>
      </w:r>
    </w:p>
    <w:p w:rsidR="00FB7CE5" w:rsidRPr="00A44CC2" w:rsidRDefault="00FB7CE5" w:rsidP="002505F2">
      <w:pPr>
        <w:rPr>
          <w:rFonts w:ascii="Arial" w:hAnsi="Arial" w:cs="Arial"/>
        </w:rPr>
      </w:pPr>
      <w:r w:rsidRPr="00A44CC2">
        <w:rPr>
          <w:rFonts w:ascii="Arial" w:hAnsi="Arial" w:cs="Arial"/>
        </w:rPr>
        <w:t>Other urban areas are nominated as being within, and extending to, town boundaries.</w:t>
      </w:r>
    </w:p>
    <w:p w:rsidR="00FB7CE5" w:rsidRPr="00A44CC2" w:rsidRDefault="00FB7CE5" w:rsidP="002505F2">
      <w:pPr>
        <w:rPr>
          <w:rFonts w:ascii="Arial" w:hAnsi="Arial" w:cs="Arial"/>
        </w:rPr>
      </w:pPr>
      <w:r w:rsidRPr="00A44CC2">
        <w:rPr>
          <w:rFonts w:ascii="Arial" w:hAnsi="Arial" w:cs="Arial"/>
        </w:rPr>
        <w:t>Existing stockpile sites - clean existing stockpile site to suit, at no cost to the Principal.</w:t>
      </w:r>
    </w:p>
    <w:p w:rsidR="00FB7CE5" w:rsidRPr="00A44CC2" w:rsidRDefault="00FB7CE5" w:rsidP="002505F2">
      <w:pPr>
        <w:rPr>
          <w:rFonts w:ascii="Arial" w:hAnsi="Arial" w:cs="Arial"/>
        </w:rPr>
      </w:pPr>
      <w:r w:rsidRPr="00A44CC2">
        <w:rPr>
          <w:rFonts w:ascii="Arial" w:hAnsi="Arial" w:cs="Arial"/>
        </w:rPr>
        <w:t>Provide a separate site for each aggregate size. Allow 15 metres between adjacent sites.</w:t>
      </w:r>
    </w:p>
    <w:p w:rsidR="00FB7CE5" w:rsidRPr="00A44CC2" w:rsidRDefault="00FB7CE5" w:rsidP="002505F2">
      <w:pPr>
        <w:rPr>
          <w:rFonts w:ascii="Arial" w:hAnsi="Arial" w:cs="Arial"/>
        </w:rPr>
      </w:pPr>
      <w:r w:rsidRPr="00A44CC2">
        <w:rPr>
          <w:rFonts w:ascii="Arial" w:hAnsi="Arial" w:cs="Arial"/>
        </w:rPr>
        <w:t>Ensure sites are well drained and on hard ground. Avoid contamination by dust.</w:t>
      </w:r>
    </w:p>
    <w:p w:rsidR="00FB7CE5" w:rsidRPr="00A44CC2" w:rsidRDefault="00FB7CE5" w:rsidP="002505F2">
      <w:pPr>
        <w:rPr>
          <w:rFonts w:ascii="Arial" w:hAnsi="Arial" w:cs="Arial"/>
        </w:rPr>
      </w:pPr>
      <w:r w:rsidRPr="00A44CC2">
        <w:rPr>
          <w:rFonts w:ascii="Arial" w:hAnsi="Arial" w:cs="Arial"/>
        </w:rPr>
        <w:t>Maintain access roads and stockpile sites.</w:t>
      </w:r>
    </w:p>
    <w:p w:rsidR="00FB7CE5" w:rsidRPr="00A44CC2" w:rsidRDefault="00FB7CE5" w:rsidP="002505F2">
      <w:pPr>
        <w:rPr>
          <w:rFonts w:ascii="Arial" w:hAnsi="Arial" w:cs="Arial"/>
        </w:rPr>
      </w:pPr>
      <w:r w:rsidRPr="00A44CC2">
        <w:rPr>
          <w:rFonts w:ascii="Arial" w:hAnsi="Arial" w:cs="Arial"/>
        </w:rPr>
        <w:t>Do not allow stockpiled aggregates to become wet due to rain. Cover all stockpiles with sheet plastic or similar material.</w:t>
      </w:r>
    </w:p>
    <w:p w:rsidR="00FB7CE5" w:rsidRPr="00A44CC2" w:rsidRDefault="00FB7CE5" w:rsidP="002505F2">
      <w:pPr>
        <w:rPr>
          <w:rFonts w:ascii="Arial" w:hAnsi="Arial" w:cs="Arial"/>
        </w:rPr>
      </w:pPr>
      <w:r w:rsidRPr="00A44CC2">
        <w:rPr>
          <w:rFonts w:ascii="Arial" w:hAnsi="Arial" w:cs="Arial"/>
        </w:rPr>
        <w:t>Avoid sites under trees, telephone lines, overhead transmission lines or where overhead clearance is less than 6 metres.</w:t>
      </w:r>
    </w:p>
    <w:p w:rsidR="00FB7CE5" w:rsidRPr="00A44CC2" w:rsidRDefault="00FB7CE5" w:rsidP="002505F2">
      <w:pPr>
        <w:rPr>
          <w:rFonts w:ascii="Arial" w:hAnsi="Arial" w:cs="Arial"/>
        </w:rPr>
      </w:pPr>
      <w:r w:rsidRPr="00A44CC2">
        <w:rPr>
          <w:rFonts w:ascii="Arial" w:hAnsi="Arial" w:cs="Arial"/>
        </w:rPr>
        <w:t>Clear all vegetation within the existing stockpile boundary only.</w:t>
      </w:r>
    </w:p>
    <w:p w:rsidR="00FB7CE5" w:rsidRPr="00A44CC2" w:rsidRDefault="00FB7CE5" w:rsidP="002505F2">
      <w:pPr>
        <w:rPr>
          <w:rFonts w:ascii="Arial" w:hAnsi="Arial" w:cs="Arial"/>
        </w:rPr>
      </w:pPr>
      <w:r w:rsidRPr="00A44CC2">
        <w:rPr>
          <w:rFonts w:ascii="Arial" w:hAnsi="Arial" w:cs="Arial"/>
        </w:rPr>
        <w:t>Remove from site any non-conforming aggregate.</w:t>
      </w:r>
    </w:p>
    <w:p w:rsidR="00FB7CE5" w:rsidRPr="00A44CC2" w:rsidRDefault="00FB7CE5" w:rsidP="002505F2">
      <w:pPr>
        <w:rPr>
          <w:rFonts w:ascii="Arial" w:hAnsi="Arial" w:cs="Arial"/>
        </w:rPr>
      </w:pPr>
      <w:r w:rsidRPr="00A44CC2">
        <w:rPr>
          <w:rFonts w:ascii="Arial" w:hAnsi="Arial" w:cs="Arial"/>
        </w:rPr>
        <w:t xml:space="preserve">For work in or close to regional centres, towns and urban areas (50 km), remove all unused aggregate from stockpile sites at conclusion of work.  </w:t>
      </w:r>
    </w:p>
    <w:p w:rsidR="00FB7CE5" w:rsidRPr="00A44CC2" w:rsidRDefault="00FB7CE5" w:rsidP="002505F2">
      <w:pPr>
        <w:rPr>
          <w:rFonts w:ascii="Arial" w:hAnsi="Arial" w:cs="Arial"/>
        </w:rPr>
      </w:pPr>
      <w:r w:rsidRPr="00A44CC2">
        <w:rPr>
          <w:rFonts w:ascii="Arial" w:hAnsi="Arial" w:cs="Arial"/>
        </w:rPr>
        <w:t>For rural work, prepare unused aggregate into one neat and tidy stockpile, per aggregate size. Aggregate remaining in stockpiled areas becomes property of the Northern Territory Government at Practical Completion stage.</w:t>
      </w:r>
    </w:p>
    <w:p w:rsidR="00FB7CE5" w:rsidRPr="00A44CC2" w:rsidRDefault="00FB7CE5" w:rsidP="002505F2">
      <w:pPr>
        <w:rPr>
          <w:rFonts w:ascii="Arial" w:hAnsi="Arial" w:cs="Arial"/>
        </w:rPr>
      </w:pPr>
      <w:r w:rsidRPr="00A44CC2">
        <w:rPr>
          <w:rFonts w:ascii="Arial" w:hAnsi="Arial" w:cs="Arial"/>
        </w:rPr>
        <w:t>Neatly stockpile all waste materials from the screening process.</w:t>
      </w:r>
    </w:p>
    <w:p w:rsidR="00FB7CE5" w:rsidRPr="00A44CC2" w:rsidRDefault="00FB7CE5" w:rsidP="00FB7CE5">
      <w:pPr>
        <w:pStyle w:val="Heading2"/>
        <w:ind w:left="576" w:hanging="576"/>
        <w:rPr>
          <w:rFonts w:cs="Arial"/>
        </w:rPr>
      </w:pPr>
      <w:r w:rsidRPr="00A44CC2">
        <w:rPr>
          <w:rFonts w:cs="Arial"/>
        </w:rPr>
        <w:t xml:space="preserve">PRECOATING AGGREGATE </w:t>
      </w:r>
    </w:p>
    <w:p w:rsidR="00FB7CE5" w:rsidRPr="00A44CC2" w:rsidRDefault="00FB7CE5" w:rsidP="002505F2">
      <w:pPr>
        <w:rPr>
          <w:rFonts w:ascii="Arial" w:hAnsi="Arial" w:cs="Arial"/>
        </w:rPr>
      </w:pPr>
      <w:r w:rsidRPr="00A44CC2">
        <w:rPr>
          <w:rFonts w:ascii="Arial" w:hAnsi="Arial" w:cs="Arial"/>
        </w:rPr>
        <w:t>All aggregates used must be dry before precoating.</w:t>
      </w:r>
    </w:p>
    <w:p w:rsidR="00FB7CE5" w:rsidRPr="00A44CC2" w:rsidRDefault="00FB7CE5" w:rsidP="002505F2">
      <w:pPr>
        <w:rPr>
          <w:rFonts w:ascii="Arial" w:hAnsi="Arial" w:cs="Arial"/>
        </w:rPr>
      </w:pPr>
      <w:r w:rsidRPr="00A44CC2">
        <w:rPr>
          <w:rFonts w:ascii="Arial" w:hAnsi="Arial" w:cs="Arial"/>
        </w:rPr>
        <w:t>No precoat is required for SAMI and Emulsion seals, unless stated in the response schedules.</w:t>
      </w:r>
    </w:p>
    <w:p w:rsidR="00FB7CE5" w:rsidRPr="00A44CC2" w:rsidRDefault="00FB7CE5" w:rsidP="002505F2">
      <w:pPr>
        <w:rPr>
          <w:rFonts w:ascii="Arial" w:hAnsi="Arial" w:cs="Arial"/>
        </w:rPr>
      </w:pPr>
      <w:r w:rsidRPr="00A44CC2">
        <w:rPr>
          <w:rFonts w:ascii="Arial" w:hAnsi="Arial" w:cs="Arial"/>
        </w:rPr>
        <w:t>Apply a uniform film of precoating material to all the aggregate used for sealing purposes.</w:t>
      </w:r>
    </w:p>
    <w:p w:rsidR="00FB7CE5" w:rsidRPr="00A44CC2" w:rsidRDefault="00FB7CE5" w:rsidP="00D102A6">
      <w:pPr>
        <w:rPr>
          <w:rFonts w:ascii="Arial" w:hAnsi="Arial" w:cs="Arial"/>
        </w:rPr>
      </w:pPr>
      <w:r w:rsidRPr="00A44CC2">
        <w:rPr>
          <w:rFonts w:ascii="Arial" w:hAnsi="Arial" w:cs="Arial"/>
        </w:rPr>
        <w:t>Do not load directly into trucks from a precoater machine.</w:t>
      </w:r>
    </w:p>
    <w:p w:rsidR="00FB7CE5" w:rsidRPr="00A44CC2" w:rsidRDefault="00FB7CE5" w:rsidP="002505F2">
      <w:pPr>
        <w:rPr>
          <w:rFonts w:ascii="Arial" w:hAnsi="Arial" w:cs="Arial"/>
        </w:rPr>
      </w:pPr>
      <w:r w:rsidRPr="00A44CC2">
        <w:rPr>
          <w:rFonts w:ascii="Arial" w:hAnsi="Arial" w:cs="Arial"/>
        </w:rPr>
        <w:t>Aggregate which has been excessively precoated will be rejected.</w:t>
      </w:r>
    </w:p>
    <w:p w:rsidR="00FB7CE5" w:rsidRPr="00A44CC2" w:rsidRDefault="00FB7CE5" w:rsidP="002505F2">
      <w:pPr>
        <w:rPr>
          <w:rFonts w:ascii="Arial" w:hAnsi="Arial" w:cs="Arial"/>
        </w:rPr>
      </w:pPr>
      <w:r w:rsidRPr="00A44CC2">
        <w:rPr>
          <w:rFonts w:ascii="Arial" w:hAnsi="Arial" w:cs="Arial"/>
        </w:rPr>
        <w:t>Precoating is to take place at pre-approved site stockpile locations unless otherwise approved by the Superintendent.</w:t>
      </w:r>
    </w:p>
    <w:p w:rsidR="00FB7CE5" w:rsidRPr="00A44CC2" w:rsidRDefault="00FB7CE5" w:rsidP="002505F2">
      <w:pPr>
        <w:rPr>
          <w:rFonts w:ascii="Arial" w:hAnsi="Arial" w:cs="Arial"/>
        </w:rPr>
      </w:pPr>
      <w:r w:rsidRPr="00A44CC2">
        <w:rPr>
          <w:rFonts w:ascii="Arial" w:hAnsi="Arial" w:cs="Arial"/>
        </w:rPr>
        <w:t>All precoating must be performed with a powered shaking screen deck precoater, which removes dust, dirt and oversize materials and evenly applies precoat to the aggregate.</w:t>
      </w:r>
    </w:p>
    <w:p w:rsidR="00FB7CE5" w:rsidRPr="00A44CC2" w:rsidRDefault="00FB7CE5" w:rsidP="00FB7CE5">
      <w:pPr>
        <w:pStyle w:val="Heading2"/>
        <w:ind w:left="576" w:hanging="576"/>
        <w:rPr>
          <w:rFonts w:cs="Arial"/>
        </w:rPr>
      </w:pPr>
      <w:r w:rsidRPr="00A44CC2">
        <w:rPr>
          <w:rFonts w:cs="Arial"/>
        </w:rPr>
        <w:t xml:space="preserve">ADHESION AGENT </w:t>
      </w:r>
    </w:p>
    <w:p w:rsidR="00FB7CE5" w:rsidRPr="00A44CC2" w:rsidRDefault="00FB7CE5" w:rsidP="002505F2">
      <w:pPr>
        <w:rPr>
          <w:rFonts w:ascii="Arial" w:hAnsi="Arial" w:cs="Arial"/>
        </w:rPr>
      </w:pPr>
      <w:r w:rsidRPr="00A44CC2">
        <w:rPr>
          <w:rFonts w:ascii="Arial" w:hAnsi="Arial" w:cs="Arial"/>
        </w:rPr>
        <w:t>Adhesion agent must be used. Do not use diesel based adhesion agents.</w:t>
      </w:r>
    </w:p>
    <w:p w:rsidR="00FB7CE5" w:rsidRPr="00A44CC2" w:rsidRDefault="00FB7CE5" w:rsidP="002505F2">
      <w:pPr>
        <w:rPr>
          <w:rFonts w:ascii="Arial" w:hAnsi="Arial" w:cs="Arial"/>
        </w:rPr>
      </w:pPr>
      <w:r w:rsidRPr="00A44CC2">
        <w:rPr>
          <w:rFonts w:ascii="Arial" w:hAnsi="Arial" w:cs="Arial"/>
        </w:rPr>
        <w:t>Use 1% adhesion agent in the binder. Written Superintendent approval must be obtained for variation of this rate.</w:t>
      </w:r>
    </w:p>
    <w:p w:rsidR="00FB7CE5" w:rsidRPr="00A44CC2" w:rsidRDefault="00FB7CE5" w:rsidP="002505F2">
      <w:pPr>
        <w:rPr>
          <w:rFonts w:ascii="Arial" w:hAnsi="Arial" w:cs="Arial"/>
        </w:rPr>
      </w:pPr>
      <w:r w:rsidRPr="00A44CC2">
        <w:rPr>
          <w:rFonts w:ascii="Arial" w:hAnsi="Arial" w:cs="Arial"/>
        </w:rPr>
        <w:t>Circulate in binder for 20 minutes before spraying.</w:t>
      </w:r>
    </w:p>
    <w:p w:rsidR="00FB7CE5" w:rsidRPr="00A44CC2" w:rsidRDefault="00FB7CE5" w:rsidP="002505F2">
      <w:pPr>
        <w:rPr>
          <w:rFonts w:ascii="Arial" w:hAnsi="Arial" w:cs="Arial"/>
        </w:rPr>
      </w:pPr>
      <w:r w:rsidRPr="00A44CC2">
        <w:rPr>
          <w:rFonts w:ascii="Arial" w:hAnsi="Arial" w:cs="Arial"/>
        </w:rPr>
        <w:t>Provide the Superintendent a copy of the Safety Data Sheet information of the adhesion agent prior to its intended use.</w:t>
      </w:r>
    </w:p>
    <w:p w:rsidR="00FB7CE5" w:rsidRPr="00A44CC2" w:rsidRDefault="00FB7CE5" w:rsidP="00FB7CE5">
      <w:pPr>
        <w:pStyle w:val="Heading2"/>
        <w:ind w:left="576" w:hanging="576"/>
        <w:rPr>
          <w:rFonts w:cs="Arial"/>
        </w:rPr>
      </w:pPr>
      <w:r w:rsidRPr="00A44CC2">
        <w:rPr>
          <w:rFonts w:cs="Arial"/>
        </w:rPr>
        <w:t>SPRAYING - WITNESS POINT</w:t>
      </w:r>
    </w:p>
    <w:p w:rsidR="00FB7CE5" w:rsidRPr="00A44CC2" w:rsidRDefault="00FB7CE5" w:rsidP="002505F2">
      <w:pPr>
        <w:rPr>
          <w:rFonts w:ascii="Arial" w:hAnsi="Arial" w:cs="Arial"/>
        </w:rPr>
      </w:pPr>
      <w:r w:rsidRPr="00A44CC2">
        <w:rPr>
          <w:rFonts w:ascii="Arial" w:hAnsi="Arial" w:cs="Arial"/>
          <w:b/>
        </w:rPr>
        <w:t>Witness Point</w:t>
      </w:r>
      <w:r w:rsidRPr="00A44CC2">
        <w:rPr>
          <w:rFonts w:ascii="Arial" w:hAnsi="Arial" w:cs="Arial"/>
        </w:rPr>
        <w:t xml:space="preserve"> - Give the Superintendent 48 hours notice of intention to spray bitumen.</w:t>
      </w:r>
    </w:p>
    <w:p w:rsidR="00FB7CE5" w:rsidRPr="00A44CC2" w:rsidRDefault="00FB7CE5" w:rsidP="002505F2">
      <w:pPr>
        <w:rPr>
          <w:rFonts w:ascii="Arial" w:hAnsi="Arial" w:cs="Arial"/>
        </w:rPr>
      </w:pPr>
      <w:r w:rsidRPr="00A44CC2">
        <w:rPr>
          <w:rFonts w:ascii="Arial" w:hAnsi="Arial" w:cs="Arial"/>
        </w:rPr>
        <w:t>Store bitumen at lowest practical temperature and for the shortest possible duration.</w:t>
      </w:r>
    </w:p>
    <w:p w:rsidR="00FB7CE5" w:rsidRPr="00A44CC2" w:rsidRDefault="00FB7CE5" w:rsidP="002505F2">
      <w:pPr>
        <w:rPr>
          <w:rFonts w:ascii="Arial" w:hAnsi="Arial" w:cs="Arial"/>
        </w:rPr>
      </w:pPr>
      <w:r w:rsidRPr="00A44CC2">
        <w:rPr>
          <w:rFonts w:ascii="Arial" w:hAnsi="Arial" w:cs="Arial"/>
        </w:rPr>
        <w:t xml:space="preserve">Comply with </w:t>
      </w:r>
      <w:r w:rsidRPr="00A44CC2">
        <w:rPr>
          <w:rFonts w:ascii="Arial" w:hAnsi="Arial" w:cs="Arial"/>
          <w:b/>
          <w:i/>
        </w:rPr>
        <w:t>Table - Temperature Control Requirements for Polymer Modified Binders</w:t>
      </w:r>
      <w:r w:rsidRPr="00A44CC2">
        <w:rPr>
          <w:rFonts w:ascii="Arial" w:hAnsi="Arial" w:cs="Arial"/>
        </w:rPr>
        <w:t>.</w:t>
      </w:r>
    </w:p>
    <w:p w:rsidR="00FB7CE5" w:rsidRPr="00A44CC2" w:rsidRDefault="00FB7CE5" w:rsidP="002505F2">
      <w:pPr>
        <w:rPr>
          <w:rFonts w:ascii="Arial" w:hAnsi="Arial" w:cs="Arial"/>
        </w:rPr>
      </w:pPr>
      <w:r w:rsidRPr="00A44CC2">
        <w:rPr>
          <w:rFonts w:ascii="Arial" w:hAnsi="Arial" w:cs="Arial"/>
        </w:rPr>
        <w:t>Seek approval to vary these requirements.</w:t>
      </w:r>
    </w:p>
    <w:p w:rsidR="00FB7CE5" w:rsidRPr="00A44CC2" w:rsidRDefault="00FB7CE5" w:rsidP="002505F2">
      <w:pPr>
        <w:rPr>
          <w:rFonts w:ascii="Arial" w:hAnsi="Arial" w:cs="Arial"/>
        </w:rPr>
      </w:pPr>
      <w:r w:rsidRPr="00A44CC2">
        <w:rPr>
          <w:rFonts w:ascii="Arial" w:hAnsi="Arial" w:cs="Arial"/>
        </w:rPr>
        <w:t>Remove bitumen from the site when temperature limits are exceeded.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0"/>
        <w:gridCol w:w="2193"/>
        <w:gridCol w:w="2743"/>
      </w:tblGrid>
      <w:tr w:rsidR="00FB7CE5" w:rsidRPr="00A44CC2" w:rsidTr="004760EF">
        <w:tc>
          <w:tcPr>
            <w:tcW w:w="5000" w:type="pct"/>
            <w:gridSpan w:val="3"/>
            <w:vAlign w:val="center"/>
          </w:tcPr>
          <w:p w:rsidR="00FB7CE5" w:rsidRPr="00A44CC2" w:rsidRDefault="00FB7CE5" w:rsidP="0085611C">
            <w:pPr>
              <w:spacing w:after="0"/>
              <w:rPr>
                <w:rFonts w:ascii="Arial" w:hAnsi="Arial" w:cs="Arial"/>
                <w:b/>
              </w:rPr>
            </w:pPr>
            <w:r w:rsidRPr="00A44CC2">
              <w:rPr>
                <w:rFonts w:ascii="Arial" w:hAnsi="Arial" w:cs="Arial"/>
                <w:b/>
              </w:rPr>
              <w:t>Table – Temperature Control Requirements for Polymer Modified Binders</w:t>
            </w:r>
          </w:p>
        </w:tc>
      </w:tr>
      <w:tr w:rsidR="00FB7CE5" w:rsidRPr="00A44CC2" w:rsidTr="004760EF">
        <w:tc>
          <w:tcPr>
            <w:tcW w:w="2263" w:type="pct"/>
          </w:tcPr>
          <w:p w:rsidR="00FB7CE5" w:rsidRPr="00A44CC2" w:rsidRDefault="00FB7CE5" w:rsidP="0085611C">
            <w:pPr>
              <w:spacing w:after="0"/>
              <w:rPr>
                <w:rFonts w:ascii="Arial" w:hAnsi="Arial" w:cs="Arial"/>
                <w:b/>
              </w:rPr>
            </w:pPr>
            <w:r w:rsidRPr="00A44CC2">
              <w:rPr>
                <w:rFonts w:ascii="Arial" w:hAnsi="Arial" w:cs="Arial"/>
                <w:b/>
              </w:rPr>
              <w:t>Property</w:t>
            </w:r>
          </w:p>
        </w:tc>
        <w:tc>
          <w:tcPr>
            <w:tcW w:w="1216" w:type="pct"/>
          </w:tcPr>
          <w:p w:rsidR="00FB7CE5" w:rsidRPr="00A44CC2" w:rsidRDefault="00FB7CE5" w:rsidP="0085611C">
            <w:pPr>
              <w:spacing w:after="0"/>
              <w:rPr>
                <w:rFonts w:ascii="Arial" w:hAnsi="Arial" w:cs="Arial"/>
                <w:b/>
              </w:rPr>
            </w:pPr>
            <w:r w:rsidRPr="00A44CC2">
              <w:rPr>
                <w:rFonts w:ascii="Arial" w:hAnsi="Arial" w:cs="Arial"/>
                <w:b/>
              </w:rPr>
              <w:t>Straight Run Binder</w:t>
            </w:r>
          </w:p>
        </w:tc>
        <w:tc>
          <w:tcPr>
            <w:tcW w:w="1521" w:type="pct"/>
          </w:tcPr>
          <w:p w:rsidR="00FB7CE5" w:rsidRPr="00A44CC2" w:rsidRDefault="00FB7CE5" w:rsidP="0085611C">
            <w:pPr>
              <w:spacing w:after="0"/>
              <w:rPr>
                <w:rFonts w:ascii="Arial" w:hAnsi="Arial" w:cs="Arial"/>
                <w:b/>
              </w:rPr>
            </w:pPr>
            <w:r w:rsidRPr="00A44CC2">
              <w:rPr>
                <w:rFonts w:ascii="Arial" w:hAnsi="Arial" w:cs="Arial"/>
                <w:b/>
              </w:rPr>
              <w:t>Polymer Modified Binder</w:t>
            </w:r>
          </w:p>
        </w:tc>
      </w:tr>
      <w:tr w:rsidR="00FB7CE5" w:rsidRPr="00A44CC2" w:rsidTr="004760EF">
        <w:tc>
          <w:tcPr>
            <w:tcW w:w="2263" w:type="pct"/>
          </w:tcPr>
          <w:p w:rsidR="00FB7CE5" w:rsidRPr="00A44CC2" w:rsidRDefault="00FB7CE5" w:rsidP="0085611C">
            <w:pPr>
              <w:spacing w:after="0"/>
              <w:rPr>
                <w:rFonts w:ascii="Arial" w:hAnsi="Arial" w:cs="Arial"/>
              </w:rPr>
            </w:pPr>
            <w:r w:rsidRPr="00A44CC2">
              <w:rPr>
                <w:rFonts w:ascii="Arial" w:hAnsi="Arial" w:cs="Arial"/>
              </w:rPr>
              <w:t>Temperature at point of spraying</w:t>
            </w:r>
          </w:p>
        </w:tc>
        <w:tc>
          <w:tcPr>
            <w:tcW w:w="1216" w:type="pct"/>
          </w:tcPr>
          <w:p w:rsidR="00FB7CE5" w:rsidRPr="00A44CC2" w:rsidRDefault="00FB7CE5" w:rsidP="0085611C">
            <w:pPr>
              <w:spacing w:after="0"/>
              <w:jc w:val="center"/>
              <w:rPr>
                <w:rFonts w:ascii="Arial" w:hAnsi="Arial" w:cs="Arial"/>
              </w:rPr>
            </w:pPr>
            <w:r w:rsidRPr="00A44CC2">
              <w:rPr>
                <w:rFonts w:ascii="Arial" w:hAnsi="Arial" w:cs="Arial"/>
              </w:rPr>
              <w:t>175 to 185°C</w:t>
            </w:r>
          </w:p>
        </w:tc>
        <w:tc>
          <w:tcPr>
            <w:tcW w:w="1521" w:type="pct"/>
          </w:tcPr>
          <w:p w:rsidR="00FB7CE5" w:rsidRPr="00A44CC2" w:rsidRDefault="00FB7CE5" w:rsidP="0085611C">
            <w:pPr>
              <w:spacing w:after="0"/>
              <w:jc w:val="center"/>
              <w:rPr>
                <w:rFonts w:ascii="Arial" w:hAnsi="Arial" w:cs="Arial"/>
              </w:rPr>
            </w:pPr>
            <w:r w:rsidRPr="00A44CC2">
              <w:rPr>
                <w:rFonts w:ascii="Arial" w:hAnsi="Arial" w:cs="Arial"/>
              </w:rPr>
              <w:t>180 to 200°C</w:t>
            </w:r>
          </w:p>
        </w:tc>
      </w:tr>
      <w:tr w:rsidR="00FB7CE5" w:rsidRPr="00A44CC2" w:rsidTr="004760EF">
        <w:tc>
          <w:tcPr>
            <w:tcW w:w="2263" w:type="pct"/>
          </w:tcPr>
          <w:p w:rsidR="00FB7CE5" w:rsidRPr="00A44CC2" w:rsidRDefault="00FB7CE5" w:rsidP="0085611C">
            <w:pPr>
              <w:spacing w:after="0"/>
              <w:rPr>
                <w:rFonts w:ascii="Arial" w:hAnsi="Arial" w:cs="Arial"/>
              </w:rPr>
            </w:pPr>
            <w:r w:rsidRPr="00A44CC2">
              <w:rPr>
                <w:rFonts w:ascii="Arial" w:hAnsi="Arial" w:cs="Arial"/>
              </w:rPr>
              <w:t>Holding time at spraying temperature</w:t>
            </w:r>
          </w:p>
        </w:tc>
        <w:tc>
          <w:tcPr>
            <w:tcW w:w="1216" w:type="pct"/>
          </w:tcPr>
          <w:p w:rsidR="00FB7CE5" w:rsidRPr="00A44CC2" w:rsidRDefault="00FB7CE5" w:rsidP="0085611C">
            <w:pPr>
              <w:spacing w:after="0"/>
              <w:jc w:val="center"/>
              <w:rPr>
                <w:rFonts w:ascii="Arial" w:hAnsi="Arial" w:cs="Arial"/>
              </w:rPr>
            </w:pPr>
            <w:r w:rsidRPr="00A44CC2">
              <w:rPr>
                <w:rFonts w:ascii="Arial" w:hAnsi="Arial" w:cs="Arial"/>
              </w:rPr>
              <w:t>7 days maximum</w:t>
            </w:r>
          </w:p>
        </w:tc>
        <w:tc>
          <w:tcPr>
            <w:tcW w:w="1521" w:type="pct"/>
          </w:tcPr>
          <w:p w:rsidR="00FB7CE5" w:rsidRPr="00A44CC2" w:rsidRDefault="00FB7CE5" w:rsidP="0085611C">
            <w:pPr>
              <w:spacing w:after="0"/>
              <w:jc w:val="center"/>
              <w:rPr>
                <w:rFonts w:ascii="Arial" w:hAnsi="Arial" w:cs="Arial"/>
              </w:rPr>
            </w:pPr>
            <w:r w:rsidRPr="00A44CC2">
              <w:rPr>
                <w:rFonts w:ascii="Arial" w:hAnsi="Arial" w:cs="Arial"/>
              </w:rPr>
              <w:t>2 days maximum</w:t>
            </w:r>
          </w:p>
        </w:tc>
      </w:tr>
      <w:tr w:rsidR="00FB7CE5" w:rsidRPr="00A44CC2" w:rsidTr="004760EF">
        <w:tc>
          <w:tcPr>
            <w:tcW w:w="2263" w:type="pct"/>
          </w:tcPr>
          <w:p w:rsidR="00FB7CE5" w:rsidRPr="00A44CC2" w:rsidRDefault="00FB7CE5" w:rsidP="0085611C">
            <w:pPr>
              <w:spacing w:after="0"/>
              <w:rPr>
                <w:rFonts w:ascii="Arial" w:hAnsi="Arial" w:cs="Arial"/>
              </w:rPr>
            </w:pPr>
            <w:r w:rsidRPr="00A44CC2">
              <w:rPr>
                <w:rFonts w:ascii="Arial" w:hAnsi="Arial" w:cs="Arial"/>
              </w:rPr>
              <w:t>Temperature for medium term storage</w:t>
            </w:r>
          </w:p>
        </w:tc>
        <w:tc>
          <w:tcPr>
            <w:tcW w:w="1216" w:type="pct"/>
          </w:tcPr>
          <w:p w:rsidR="00FB7CE5" w:rsidRPr="00A44CC2" w:rsidRDefault="00FB7CE5" w:rsidP="0085611C">
            <w:pPr>
              <w:spacing w:after="0"/>
              <w:jc w:val="center"/>
              <w:rPr>
                <w:rFonts w:ascii="Arial" w:hAnsi="Arial" w:cs="Arial"/>
              </w:rPr>
            </w:pPr>
            <w:r w:rsidRPr="00A44CC2">
              <w:rPr>
                <w:rFonts w:ascii="Arial" w:hAnsi="Arial" w:cs="Arial"/>
              </w:rPr>
              <w:t>130 to 150°C</w:t>
            </w:r>
          </w:p>
        </w:tc>
        <w:tc>
          <w:tcPr>
            <w:tcW w:w="1521" w:type="pct"/>
          </w:tcPr>
          <w:p w:rsidR="00FB7CE5" w:rsidRPr="00A44CC2" w:rsidRDefault="00FB7CE5" w:rsidP="0085611C">
            <w:pPr>
              <w:spacing w:after="0"/>
              <w:jc w:val="center"/>
              <w:rPr>
                <w:rFonts w:ascii="Arial" w:hAnsi="Arial" w:cs="Arial"/>
              </w:rPr>
            </w:pPr>
            <w:r w:rsidRPr="00A44CC2">
              <w:rPr>
                <w:rFonts w:ascii="Arial" w:hAnsi="Arial" w:cs="Arial"/>
              </w:rPr>
              <w:t>140 to 160°C</w:t>
            </w:r>
          </w:p>
        </w:tc>
      </w:tr>
      <w:tr w:rsidR="00FB7CE5" w:rsidRPr="00A44CC2" w:rsidTr="004760EF">
        <w:tc>
          <w:tcPr>
            <w:tcW w:w="2263" w:type="pct"/>
          </w:tcPr>
          <w:p w:rsidR="00FB7CE5" w:rsidRPr="00A44CC2" w:rsidRDefault="00FB7CE5" w:rsidP="0085611C">
            <w:pPr>
              <w:spacing w:after="0"/>
              <w:rPr>
                <w:rFonts w:ascii="Arial" w:hAnsi="Arial" w:cs="Arial"/>
              </w:rPr>
            </w:pPr>
            <w:r w:rsidRPr="00A44CC2">
              <w:rPr>
                <w:rFonts w:ascii="Arial" w:hAnsi="Arial" w:cs="Arial"/>
              </w:rPr>
              <w:t>Holding time for medium term storage</w:t>
            </w:r>
          </w:p>
        </w:tc>
        <w:tc>
          <w:tcPr>
            <w:tcW w:w="1216" w:type="pct"/>
          </w:tcPr>
          <w:p w:rsidR="00FB7CE5" w:rsidRPr="00A44CC2" w:rsidRDefault="00FB7CE5" w:rsidP="0085611C">
            <w:pPr>
              <w:spacing w:after="0"/>
              <w:jc w:val="center"/>
              <w:rPr>
                <w:rFonts w:ascii="Arial" w:hAnsi="Arial" w:cs="Arial"/>
              </w:rPr>
            </w:pPr>
            <w:r w:rsidRPr="00A44CC2">
              <w:rPr>
                <w:rFonts w:ascii="Arial" w:hAnsi="Arial" w:cs="Arial"/>
              </w:rPr>
              <w:t>30 days</w:t>
            </w:r>
          </w:p>
        </w:tc>
        <w:tc>
          <w:tcPr>
            <w:tcW w:w="1521" w:type="pct"/>
          </w:tcPr>
          <w:p w:rsidR="00FB7CE5" w:rsidRPr="00A44CC2" w:rsidRDefault="00FB7CE5" w:rsidP="0085611C">
            <w:pPr>
              <w:spacing w:after="0"/>
              <w:jc w:val="center"/>
              <w:rPr>
                <w:rFonts w:ascii="Arial" w:hAnsi="Arial" w:cs="Arial"/>
              </w:rPr>
            </w:pPr>
            <w:r w:rsidRPr="00A44CC2">
              <w:rPr>
                <w:rFonts w:ascii="Arial" w:hAnsi="Arial" w:cs="Arial"/>
              </w:rPr>
              <w:t>7 to 10 days</w:t>
            </w:r>
          </w:p>
        </w:tc>
      </w:tr>
    </w:tbl>
    <w:p w:rsidR="00FB7CE5" w:rsidRPr="00A44CC2" w:rsidRDefault="00FB7CE5" w:rsidP="002505F2">
      <w:pPr>
        <w:rPr>
          <w:rFonts w:ascii="Arial" w:hAnsi="Arial" w:cs="Arial"/>
        </w:rPr>
      </w:pPr>
    </w:p>
    <w:p w:rsidR="00FB7CE5" w:rsidRPr="00A44CC2" w:rsidRDefault="00FB7CE5" w:rsidP="002505F2">
      <w:pPr>
        <w:pStyle w:val="Heading3"/>
      </w:pPr>
      <w:r w:rsidRPr="00A44CC2">
        <w:t>Atmospheric Conditions</w:t>
      </w:r>
    </w:p>
    <w:p w:rsidR="00FB7CE5" w:rsidRPr="00A44CC2" w:rsidRDefault="00FB7CE5" w:rsidP="002505F2">
      <w:pPr>
        <w:rPr>
          <w:rFonts w:ascii="Arial" w:hAnsi="Arial" w:cs="Arial"/>
        </w:rPr>
      </w:pPr>
      <w:r w:rsidRPr="00A44CC2">
        <w:rPr>
          <w:rFonts w:ascii="Arial" w:hAnsi="Arial" w:cs="Arial"/>
        </w:rPr>
        <w:t>Commence spraying only when pavement temperature</w:t>
      </w:r>
    </w:p>
    <w:p w:rsidR="00FB7CE5" w:rsidRPr="00A44CC2" w:rsidRDefault="00FB7CE5" w:rsidP="00FB7CE5">
      <w:pPr>
        <w:pStyle w:val="ListParagraph"/>
        <w:numPr>
          <w:ilvl w:val="0"/>
          <w:numId w:val="49"/>
        </w:numPr>
        <w:rPr>
          <w:rFonts w:cs="Arial"/>
        </w:rPr>
      </w:pPr>
      <w:r w:rsidRPr="00A44CC2">
        <w:rPr>
          <w:rFonts w:cs="Arial"/>
        </w:rPr>
        <w:t>is in excess of 20°C, or</w:t>
      </w:r>
    </w:p>
    <w:p w:rsidR="00FB7CE5" w:rsidRPr="00A44CC2" w:rsidRDefault="00FB7CE5" w:rsidP="00FB7CE5">
      <w:pPr>
        <w:pStyle w:val="ListParagraph"/>
        <w:numPr>
          <w:ilvl w:val="0"/>
          <w:numId w:val="49"/>
        </w:numPr>
        <w:rPr>
          <w:rFonts w:cs="Arial"/>
        </w:rPr>
      </w:pPr>
      <w:r w:rsidRPr="00A44CC2">
        <w:rPr>
          <w:rFonts w:cs="Arial"/>
        </w:rPr>
        <w:t>has been in excess of 15°C for at least one hour.</w:t>
      </w:r>
    </w:p>
    <w:p w:rsidR="00FB7CE5" w:rsidRPr="00A44CC2" w:rsidRDefault="00FB7CE5" w:rsidP="002505F2">
      <w:pPr>
        <w:rPr>
          <w:rFonts w:ascii="Arial" w:hAnsi="Arial" w:cs="Arial"/>
        </w:rPr>
      </w:pPr>
      <w:r w:rsidRPr="00A44CC2">
        <w:rPr>
          <w:rFonts w:ascii="Arial" w:hAnsi="Arial" w:cs="Arial"/>
        </w:rPr>
        <w:t>For cutback work, commence spraying when pavement temperature is in excess of 10°C.</w:t>
      </w:r>
    </w:p>
    <w:p w:rsidR="00FB7CE5" w:rsidRPr="00A44CC2" w:rsidRDefault="00FB7CE5" w:rsidP="002505F2">
      <w:pPr>
        <w:rPr>
          <w:rFonts w:ascii="Arial" w:hAnsi="Arial" w:cs="Arial"/>
        </w:rPr>
      </w:pPr>
      <w:r w:rsidRPr="00A44CC2">
        <w:rPr>
          <w:rFonts w:ascii="Arial" w:hAnsi="Arial" w:cs="Arial"/>
        </w:rPr>
        <w:t>For emulsion work, commence spraying when pavement temperature is in excess of 5°C.</w:t>
      </w:r>
    </w:p>
    <w:p w:rsidR="00FB7CE5" w:rsidRPr="00A44CC2" w:rsidRDefault="00FB7CE5" w:rsidP="002505F2">
      <w:pPr>
        <w:rPr>
          <w:rFonts w:ascii="Arial" w:hAnsi="Arial" w:cs="Arial"/>
        </w:rPr>
      </w:pPr>
      <w:r w:rsidRPr="00A44CC2">
        <w:rPr>
          <w:rFonts w:ascii="Arial" w:hAnsi="Arial" w:cs="Arial"/>
        </w:rPr>
        <w:t>Cease spraying if rain threatens, or in windy or dusty conditions.</w:t>
      </w:r>
    </w:p>
    <w:p w:rsidR="00FB7CE5" w:rsidRPr="00A44CC2" w:rsidRDefault="00FB7CE5" w:rsidP="002505F2">
      <w:pPr>
        <w:rPr>
          <w:rFonts w:ascii="Arial" w:hAnsi="Arial" w:cs="Arial"/>
        </w:rPr>
      </w:pPr>
      <w:r w:rsidRPr="00A44CC2">
        <w:rPr>
          <w:rFonts w:ascii="Arial" w:hAnsi="Arial" w:cs="Arial"/>
        </w:rPr>
        <w:t>Protect the work in the event of a sudden change in weather by closing the affected section of road or by rigidly controlling traffic speed.</w:t>
      </w:r>
    </w:p>
    <w:p w:rsidR="00FB7CE5" w:rsidRPr="00A44CC2" w:rsidRDefault="00FB7CE5" w:rsidP="002505F2">
      <w:pPr>
        <w:pStyle w:val="Heading3"/>
      </w:pPr>
      <w:r w:rsidRPr="00A44CC2">
        <w:t>Preparing the Sprayer</w:t>
      </w:r>
    </w:p>
    <w:p w:rsidR="00FB7CE5" w:rsidRPr="00A44CC2" w:rsidRDefault="00FB7CE5" w:rsidP="002505F2">
      <w:pPr>
        <w:rPr>
          <w:rFonts w:ascii="Arial" w:hAnsi="Arial" w:cs="Arial"/>
        </w:rPr>
      </w:pPr>
      <w:r w:rsidRPr="00A44CC2">
        <w:rPr>
          <w:rFonts w:ascii="Arial" w:hAnsi="Arial" w:cs="Arial"/>
        </w:rPr>
        <w:t>Circulate the mixture.</w:t>
      </w:r>
    </w:p>
    <w:p w:rsidR="00FB7CE5" w:rsidRPr="00A44CC2" w:rsidRDefault="00FB7CE5" w:rsidP="002505F2">
      <w:pPr>
        <w:rPr>
          <w:rFonts w:ascii="Arial" w:hAnsi="Arial" w:cs="Arial"/>
        </w:rPr>
      </w:pPr>
      <w:r w:rsidRPr="00A44CC2">
        <w:rPr>
          <w:rFonts w:ascii="Arial" w:hAnsi="Arial" w:cs="Arial"/>
        </w:rPr>
        <w:t>Check the horizontal and vertical alignment and the cleanliness of the spraybar and its extensions.</w:t>
      </w:r>
    </w:p>
    <w:p w:rsidR="00FB7CE5" w:rsidRPr="00A44CC2" w:rsidRDefault="00FB7CE5" w:rsidP="002505F2">
      <w:pPr>
        <w:rPr>
          <w:rFonts w:ascii="Arial" w:hAnsi="Arial" w:cs="Arial"/>
        </w:rPr>
      </w:pPr>
      <w:r w:rsidRPr="00A44CC2">
        <w:rPr>
          <w:rFonts w:ascii="Arial" w:hAnsi="Arial" w:cs="Arial"/>
        </w:rPr>
        <w:t>Determine the appropriate number of nozzles for the width to be sprayed. Ensure the end nozzles fitted are EAN18W.</w:t>
      </w:r>
    </w:p>
    <w:p w:rsidR="00FB7CE5" w:rsidRPr="00A44CC2" w:rsidRDefault="00FB7CE5" w:rsidP="002505F2">
      <w:pPr>
        <w:rPr>
          <w:rFonts w:ascii="Arial" w:hAnsi="Arial" w:cs="Arial"/>
        </w:rPr>
      </w:pPr>
      <w:r w:rsidRPr="00A44CC2">
        <w:rPr>
          <w:rFonts w:ascii="Arial" w:hAnsi="Arial" w:cs="Arial"/>
        </w:rPr>
        <w:t>Check that the nozzles in use are symmetrical about the sprayer.</w:t>
      </w:r>
    </w:p>
    <w:p w:rsidR="00FB7CE5" w:rsidRPr="00A44CC2" w:rsidRDefault="00FB7CE5" w:rsidP="002505F2">
      <w:pPr>
        <w:rPr>
          <w:rFonts w:ascii="Arial" w:hAnsi="Arial" w:cs="Arial"/>
        </w:rPr>
      </w:pPr>
      <w:r w:rsidRPr="00A44CC2">
        <w:rPr>
          <w:rFonts w:ascii="Arial" w:hAnsi="Arial" w:cs="Arial"/>
        </w:rPr>
        <w:t>Check the alignment and setting of the nozzle to ensure that the fans of material from intermediate nozzles are parallel and at an angle of 30 degrees to the centre line of the spraybar. Ensure that the fans from the end nozzles are parallel to each other and at an angle of 45 degrees to the centre line of the spraybar.</w:t>
      </w:r>
    </w:p>
    <w:p w:rsidR="00FB7CE5" w:rsidRPr="00A44CC2" w:rsidRDefault="00FB7CE5" w:rsidP="002505F2">
      <w:pPr>
        <w:rPr>
          <w:rFonts w:ascii="Arial" w:hAnsi="Arial" w:cs="Arial"/>
        </w:rPr>
      </w:pPr>
      <w:r w:rsidRPr="00A44CC2">
        <w:rPr>
          <w:rFonts w:ascii="Arial" w:hAnsi="Arial" w:cs="Arial"/>
        </w:rPr>
        <w:t>Set the height of the spraybar so that the lower faces of the nozzles are 250 mm (or that specified on the calibration certificate) above the pavement when the sprayer is full.</w:t>
      </w:r>
    </w:p>
    <w:p w:rsidR="00FB7CE5" w:rsidRPr="00A44CC2" w:rsidRDefault="00FB7CE5" w:rsidP="002505F2">
      <w:pPr>
        <w:rPr>
          <w:rFonts w:ascii="Arial" w:hAnsi="Arial" w:cs="Arial"/>
        </w:rPr>
      </w:pPr>
      <w:r w:rsidRPr="00A44CC2">
        <w:rPr>
          <w:rFonts w:ascii="Arial" w:hAnsi="Arial" w:cs="Arial"/>
        </w:rPr>
        <w:t>Fit an end shield to the spraybar when necessary to prevent spraying material on the kerb, or to counter any wind effects which would compromise uniform spraying.</w:t>
      </w:r>
    </w:p>
    <w:p w:rsidR="00FB7CE5" w:rsidRPr="00A44CC2" w:rsidRDefault="00FB7CE5" w:rsidP="002505F2">
      <w:pPr>
        <w:rPr>
          <w:rFonts w:ascii="Arial" w:hAnsi="Arial" w:cs="Arial"/>
        </w:rPr>
      </w:pPr>
      <w:r w:rsidRPr="00A44CC2">
        <w:rPr>
          <w:rFonts w:ascii="Arial" w:hAnsi="Arial" w:cs="Arial"/>
        </w:rPr>
        <w:t>Position the guide rod to conform to the setting out and edges of spray. Check by making a dummy run.</w:t>
      </w:r>
    </w:p>
    <w:p w:rsidR="00FB7CE5" w:rsidRPr="00A44CC2" w:rsidRDefault="00FB7CE5" w:rsidP="002505F2">
      <w:pPr>
        <w:pStyle w:val="Heading3"/>
      </w:pPr>
      <w:r w:rsidRPr="00A44CC2">
        <w:t>Application Spray Rates - Hold Point</w:t>
      </w:r>
    </w:p>
    <w:p w:rsidR="00FB7CE5" w:rsidRPr="00A44CC2" w:rsidRDefault="00FB7CE5" w:rsidP="002505F2">
      <w:pPr>
        <w:rPr>
          <w:rFonts w:ascii="Arial" w:hAnsi="Arial" w:cs="Arial"/>
        </w:rPr>
      </w:pPr>
      <w:r w:rsidRPr="00A44CC2">
        <w:rPr>
          <w:rFonts w:ascii="Arial" w:hAnsi="Arial" w:cs="Arial"/>
        </w:rPr>
        <w:t>Application spray rates shall be determined by the Superintendent; using Austroads Guide to Pavement Technology Part 4K Selection and Design of Sprayed Seals.</w:t>
      </w:r>
    </w:p>
    <w:p w:rsidR="00FB7CE5" w:rsidRPr="00A44CC2" w:rsidRDefault="00FB7CE5" w:rsidP="002505F2">
      <w:pPr>
        <w:rPr>
          <w:rFonts w:ascii="Arial" w:hAnsi="Arial" w:cs="Arial"/>
        </w:rPr>
      </w:pPr>
      <w:r w:rsidRPr="00A44CC2">
        <w:rPr>
          <w:rFonts w:ascii="Arial" w:hAnsi="Arial" w:cs="Arial"/>
        </w:rPr>
        <w:t>For new seals and reseals, supply the following to the Superintendent, 3 working days prior to the planned commencement of sealing, to allow the spray rates to be calculated:</w:t>
      </w:r>
    </w:p>
    <w:p w:rsidR="00FB7CE5" w:rsidRPr="00A44CC2" w:rsidRDefault="00FB7CE5" w:rsidP="00FB7CE5">
      <w:pPr>
        <w:pStyle w:val="ListParagraph"/>
        <w:numPr>
          <w:ilvl w:val="0"/>
          <w:numId w:val="49"/>
        </w:numPr>
        <w:rPr>
          <w:rFonts w:cs="Arial"/>
        </w:rPr>
      </w:pPr>
      <w:r w:rsidRPr="00A44CC2">
        <w:rPr>
          <w:rFonts w:cs="Arial"/>
        </w:rPr>
        <w:t>Particle Size Distribution (1 per 250 tonne - minimum 3 tests)</w:t>
      </w:r>
    </w:p>
    <w:p w:rsidR="00FB7CE5" w:rsidRPr="00A44CC2" w:rsidRDefault="00FB7CE5" w:rsidP="00FB7CE5">
      <w:pPr>
        <w:pStyle w:val="ListParagraph"/>
        <w:numPr>
          <w:ilvl w:val="0"/>
          <w:numId w:val="49"/>
        </w:numPr>
        <w:rPr>
          <w:rFonts w:cs="Arial"/>
        </w:rPr>
      </w:pPr>
      <w:r w:rsidRPr="00A44CC2">
        <w:rPr>
          <w:rFonts w:cs="Arial"/>
        </w:rPr>
        <w:t>Average Least Dimension (ALD) (1 per 250 tonne - minimum 3 tests)</w:t>
      </w:r>
    </w:p>
    <w:p w:rsidR="00FB7CE5" w:rsidRPr="00A44CC2" w:rsidRDefault="00FB7CE5" w:rsidP="00FB7CE5">
      <w:pPr>
        <w:pStyle w:val="ListParagraph"/>
        <w:numPr>
          <w:ilvl w:val="0"/>
          <w:numId w:val="49"/>
        </w:numPr>
        <w:rPr>
          <w:rFonts w:cs="Arial"/>
        </w:rPr>
      </w:pPr>
      <w:r w:rsidRPr="00A44CC2">
        <w:rPr>
          <w:rFonts w:cs="Arial"/>
        </w:rPr>
        <w:t>Flakiness Index (FI) of the aggregate, (1 per 250 tonne - minimum 3 tests)</w:t>
      </w:r>
    </w:p>
    <w:p w:rsidR="00FB7CE5" w:rsidRPr="00A44CC2" w:rsidRDefault="00FB7CE5" w:rsidP="00FB7CE5">
      <w:pPr>
        <w:pStyle w:val="ListParagraph"/>
        <w:numPr>
          <w:ilvl w:val="0"/>
          <w:numId w:val="49"/>
        </w:numPr>
        <w:rPr>
          <w:rFonts w:cs="Arial"/>
        </w:rPr>
      </w:pPr>
      <w:r w:rsidRPr="00A44CC2">
        <w:rPr>
          <w:rFonts w:cs="Arial"/>
        </w:rPr>
        <w:t>Ball Penetration testing (for new seal work)</w:t>
      </w:r>
    </w:p>
    <w:p w:rsidR="00FB7CE5" w:rsidRPr="00A44CC2" w:rsidRDefault="00FB7CE5" w:rsidP="00FB7CE5">
      <w:pPr>
        <w:pStyle w:val="ListParagraph"/>
        <w:numPr>
          <w:ilvl w:val="0"/>
          <w:numId w:val="49"/>
        </w:numPr>
        <w:rPr>
          <w:rFonts w:cs="Arial"/>
        </w:rPr>
      </w:pPr>
      <w:r w:rsidRPr="00A44CC2">
        <w:rPr>
          <w:rFonts w:cs="Arial"/>
        </w:rPr>
        <w:t>Dryback results (for new seal work)</w:t>
      </w:r>
    </w:p>
    <w:p w:rsidR="00FB7CE5" w:rsidRPr="00A44CC2" w:rsidRDefault="00FB7CE5" w:rsidP="002505F2">
      <w:pPr>
        <w:rPr>
          <w:rFonts w:ascii="Arial" w:hAnsi="Arial" w:cs="Arial"/>
        </w:rPr>
      </w:pPr>
      <w:r w:rsidRPr="00A44CC2">
        <w:rPr>
          <w:rFonts w:ascii="Arial" w:hAnsi="Arial" w:cs="Arial"/>
        </w:rPr>
        <w:t>Refer to Conformance Testing for sampling requirements of aggregates.</w:t>
      </w:r>
    </w:p>
    <w:p w:rsidR="00FB7CE5" w:rsidRPr="00A44CC2" w:rsidRDefault="00FB7CE5" w:rsidP="002505F2">
      <w:pPr>
        <w:rPr>
          <w:rFonts w:ascii="Arial" w:hAnsi="Arial" w:cs="Arial"/>
        </w:rPr>
      </w:pPr>
      <w:r w:rsidRPr="00A44CC2">
        <w:rPr>
          <w:rFonts w:ascii="Arial" w:hAnsi="Arial" w:cs="Arial"/>
          <w:b/>
        </w:rPr>
        <w:t xml:space="preserve">Hold Point </w:t>
      </w:r>
      <w:r w:rsidRPr="00A44CC2">
        <w:rPr>
          <w:rFonts w:ascii="Arial" w:hAnsi="Arial" w:cs="Arial"/>
        </w:rPr>
        <w:t>- Do not commence spraying until the spray rates are advised by the Superintendent.</w:t>
      </w:r>
    </w:p>
    <w:p w:rsidR="00FB7CE5" w:rsidRPr="00A44CC2" w:rsidRDefault="00FB7CE5" w:rsidP="002505F2">
      <w:pPr>
        <w:rPr>
          <w:rFonts w:ascii="Arial" w:hAnsi="Arial" w:cs="Arial"/>
        </w:rPr>
      </w:pPr>
      <w:r w:rsidRPr="00A44CC2">
        <w:rPr>
          <w:rFonts w:ascii="Arial" w:hAnsi="Arial" w:cs="Arial"/>
        </w:rPr>
        <w:t xml:space="preserve">Spray rates to be at 15°C adjusted in accordance with </w:t>
      </w:r>
      <w:r w:rsidRPr="00A44CC2">
        <w:rPr>
          <w:rFonts w:ascii="Arial" w:hAnsi="Arial" w:cs="Arial"/>
          <w:b/>
          <w:i/>
        </w:rPr>
        <w:t>Table - Bitumen Equivalent Volumes</w:t>
      </w:r>
      <w:r w:rsidRPr="00A44CC2">
        <w:rPr>
          <w:rFonts w:ascii="Arial" w:hAnsi="Arial" w:cs="Arial"/>
        </w:rPr>
        <w:t xml:space="preserve"> in </w:t>
      </w:r>
      <w:r w:rsidRPr="00A44CC2">
        <w:rPr>
          <w:rFonts w:ascii="Arial" w:hAnsi="Arial" w:cs="Arial"/>
          <w:b/>
        </w:rPr>
        <w:t>Calculation of Equivalent Volumes for Spray Rates</w:t>
      </w:r>
      <w:r w:rsidRPr="00A44CC2">
        <w:rPr>
          <w:rFonts w:ascii="Arial" w:hAnsi="Arial" w:cs="Arial"/>
        </w:rPr>
        <w:t xml:space="preserve"> clause in this work section.</w:t>
      </w:r>
    </w:p>
    <w:p w:rsidR="00FB7CE5" w:rsidRPr="00A44CC2" w:rsidRDefault="00FB7CE5" w:rsidP="002505F2">
      <w:pPr>
        <w:rPr>
          <w:rFonts w:ascii="Arial" w:hAnsi="Arial" w:cs="Arial"/>
        </w:rPr>
      </w:pPr>
      <w:r w:rsidRPr="00A44CC2">
        <w:rPr>
          <w:rFonts w:ascii="Arial" w:hAnsi="Arial" w:cs="Arial"/>
        </w:rPr>
        <w:t>For primers, primer seals and polymer modified binders, the rate of application refers to the whole of the mixture, including all modifiers, cutback materials, combining oils and adhesion agents.  For enrichments and emulsion seals, the rate of application refers to the whole of the mixture.</w:t>
      </w:r>
    </w:p>
    <w:p w:rsidR="00FB7CE5" w:rsidRPr="00A44CC2" w:rsidRDefault="00FB7CE5" w:rsidP="002505F2">
      <w:pPr>
        <w:pStyle w:val="Heading3"/>
      </w:pPr>
      <w:r w:rsidRPr="00A44CC2">
        <w:t>Preparation for Sprayer Run - Witness Point</w:t>
      </w:r>
    </w:p>
    <w:p w:rsidR="00FB7CE5" w:rsidRPr="00A44CC2" w:rsidRDefault="00FB7CE5" w:rsidP="009206B2">
      <w:pPr>
        <w:rPr>
          <w:rFonts w:ascii="Arial" w:hAnsi="Arial" w:cs="Arial"/>
        </w:rPr>
      </w:pPr>
      <w:r w:rsidRPr="00A44CC2">
        <w:rPr>
          <w:rFonts w:ascii="Arial" w:hAnsi="Arial" w:cs="Arial"/>
          <w:b/>
        </w:rPr>
        <w:t xml:space="preserve">Witness Point </w:t>
      </w:r>
      <w:r w:rsidRPr="00A44CC2">
        <w:rPr>
          <w:rFonts w:ascii="Arial" w:hAnsi="Arial" w:cs="Arial"/>
        </w:rPr>
        <w:t>- Record the volume and temperature of the sprayer contents before each run, while sprayer is on level ground. Dip Sprayer Tank before and after each sprayer run. Record the dip readings, and the temperature of the sprayer contents at the time the dip was done. Provide copies of records of Sprayer Tank dips and temperatures of tank contents within one day of the completion of a day’s work.</w:t>
      </w:r>
    </w:p>
    <w:p w:rsidR="00FB7CE5" w:rsidRPr="00A44CC2" w:rsidRDefault="00FB7CE5" w:rsidP="002505F2">
      <w:pPr>
        <w:rPr>
          <w:rFonts w:ascii="Arial" w:hAnsi="Arial" w:cs="Arial"/>
        </w:rPr>
      </w:pPr>
      <w:r w:rsidRPr="00A44CC2">
        <w:rPr>
          <w:rFonts w:ascii="Arial" w:hAnsi="Arial" w:cs="Arial"/>
          <w:b/>
        </w:rPr>
        <w:t xml:space="preserve">Witness Point </w:t>
      </w:r>
      <w:r w:rsidRPr="00A44CC2">
        <w:rPr>
          <w:rFonts w:ascii="Arial" w:hAnsi="Arial" w:cs="Arial"/>
        </w:rPr>
        <w:t>- Allow visual inspection when requested.</w:t>
      </w:r>
    </w:p>
    <w:p w:rsidR="00FB7CE5" w:rsidRPr="00A44CC2" w:rsidRDefault="00FB7CE5" w:rsidP="00D47A18">
      <w:pPr>
        <w:rPr>
          <w:rFonts w:ascii="Arial" w:hAnsi="Arial" w:cs="Arial"/>
        </w:rPr>
      </w:pPr>
      <w:r w:rsidRPr="00A44CC2">
        <w:rPr>
          <w:rFonts w:ascii="Arial" w:hAnsi="Arial" w:cs="Arial"/>
          <w:b/>
        </w:rPr>
        <w:t>Witness Point</w:t>
      </w:r>
      <w:r w:rsidRPr="00A44CC2">
        <w:rPr>
          <w:rFonts w:ascii="Arial" w:hAnsi="Arial" w:cs="Arial"/>
        </w:rPr>
        <w:t xml:space="preserve"> - Check that the spray bar is at the correct height before spraying begins.</w:t>
      </w:r>
    </w:p>
    <w:p w:rsidR="00FB7CE5" w:rsidRPr="00A44CC2" w:rsidRDefault="00FB7CE5" w:rsidP="002505F2">
      <w:pPr>
        <w:rPr>
          <w:rFonts w:ascii="Arial" w:hAnsi="Arial" w:cs="Arial"/>
        </w:rPr>
      </w:pPr>
      <w:r w:rsidRPr="00A44CC2">
        <w:rPr>
          <w:rFonts w:ascii="Arial" w:hAnsi="Arial" w:cs="Arial"/>
        </w:rPr>
        <w:t>Determine the length of sprayer run from the available quantity in the sprayer and the application rate.  Ensure the area to be sprayed is not greater than the area that can be covered by aggregate in the loaded trucks.</w:t>
      </w:r>
    </w:p>
    <w:p w:rsidR="00FB7CE5" w:rsidRPr="00A44CC2" w:rsidRDefault="00FB7CE5" w:rsidP="002505F2">
      <w:pPr>
        <w:rPr>
          <w:rFonts w:ascii="Arial" w:hAnsi="Arial" w:cs="Arial"/>
        </w:rPr>
      </w:pPr>
      <w:r w:rsidRPr="00A44CC2">
        <w:rPr>
          <w:rFonts w:ascii="Arial" w:hAnsi="Arial" w:cs="Arial"/>
        </w:rPr>
        <w:t>Start and finish each spray run on a protective strip of paper placed on the pavement.  The paper to be wide enough to ensure the sprayed material is being discharged correctly over the full width of spray.  Place sufficient protective paper to protect road fixtures.</w:t>
      </w:r>
    </w:p>
    <w:p w:rsidR="00FB7CE5" w:rsidRPr="00A44CC2" w:rsidRDefault="00FB7CE5" w:rsidP="002505F2">
      <w:pPr>
        <w:rPr>
          <w:rFonts w:ascii="Arial" w:hAnsi="Arial" w:cs="Arial"/>
        </w:rPr>
      </w:pPr>
      <w:r w:rsidRPr="00A44CC2">
        <w:rPr>
          <w:rFonts w:ascii="Arial" w:hAnsi="Arial" w:cs="Arial"/>
        </w:rPr>
        <w:t>Place paper on the pavement and masking around areas to be sprayed or wherever the sprayer is stationary on the road pavement.</w:t>
      </w:r>
    </w:p>
    <w:p w:rsidR="00FB7CE5" w:rsidRPr="00A44CC2" w:rsidRDefault="00FB7CE5" w:rsidP="002505F2">
      <w:pPr>
        <w:rPr>
          <w:rFonts w:ascii="Arial" w:hAnsi="Arial" w:cs="Arial"/>
        </w:rPr>
      </w:pPr>
      <w:r w:rsidRPr="00A44CC2">
        <w:rPr>
          <w:rFonts w:ascii="Arial" w:hAnsi="Arial" w:cs="Arial"/>
        </w:rPr>
        <w:t>Seal joins are only allowed where linemarking is to be placed. No joins are allowed in wheel paths.</w:t>
      </w:r>
    </w:p>
    <w:p w:rsidR="00FB7CE5" w:rsidRPr="00A44CC2" w:rsidRDefault="00FB7CE5" w:rsidP="002505F2">
      <w:pPr>
        <w:rPr>
          <w:rFonts w:ascii="Arial" w:hAnsi="Arial" w:cs="Arial"/>
        </w:rPr>
      </w:pPr>
      <w:r w:rsidRPr="00A44CC2">
        <w:rPr>
          <w:rFonts w:ascii="Arial" w:hAnsi="Arial" w:cs="Arial"/>
        </w:rPr>
        <w:t>Excess overspray and spills must be removed before sealing works proceed.</w:t>
      </w:r>
    </w:p>
    <w:p w:rsidR="00FB7CE5" w:rsidRPr="00A44CC2" w:rsidRDefault="00FB7CE5" w:rsidP="002505F2">
      <w:pPr>
        <w:pStyle w:val="Heading3"/>
      </w:pPr>
      <w:r w:rsidRPr="00A44CC2">
        <w:t>Installation of Temporary Pavement Markers</w:t>
      </w:r>
    </w:p>
    <w:p w:rsidR="00FB7CE5" w:rsidRPr="00A44CC2" w:rsidRDefault="00FB7CE5" w:rsidP="002505F2">
      <w:pPr>
        <w:rPr>
          <w:rFonts w:ascii="Arial" w:hAnsi="Arial" w:cs="Arial"/>
        </w:rPr>
      </w:pPr>
      <w:r w:rsidRPr="00A44CC2">
        <w:rPr>
          <w:rFonts w:ascii="Arial" w:hAnsi="Arial" w:cs="Arial"/>
        </w:rPr>
        <w:t>Temporary Pavement Markers to conform to AS 1906.3.</w:t>
      </w:r>
    </w:p>
    <w:p w:rsidR="00FB7CE5" w:rsidRPr="00A44CC2" w:rsidRDefault="00FB7CE5" w:rsidP="002505F2">
      <w:pPr>
        <w:rPr>
          <w:rFonts w:ascii="Arial" w:hAnsi="Arial" w:cs="Arial"/>
        </w:rPr>
      </w:pPr>
      <w:r w:rsidRPr="00A44CC2">
        <w:rPr>
          <w:rFonts w:ascii="Arial" w:hAnsi="Arial" w:cs="Arial"/>
        </w:rPr>
        <w:t>Spacings of temporary pavement markers to be in accordance with AS 1742.3 or as directed by the Superintendent.</w:t>
      </w:r>
    </w:p>
    <w:p w:rsidR="00FB7CE5" w:rsidRPr="00A44CC2" w:rsidRDefault="00FB7CE5" w:rsidP="002505F2">
      <w:pPr>
        <w:pStyle w:val="Heading3"/>
      </w:pPr>
      <w:r w:rsidRPr="00A44CC2">
        <w:t>Sprayer Run</w:t>
      </w:r>
    </w:p>
    <w:p w:rsidR="00FB7CE5" w:rsidRPr="00A44CC2" w:rsidRDefault="00FB7CE5" w:rsidP="002505F2">
      <w:pPr>
        <w:rPr>
          <w:rFonts w:ascii="Arial" w:hAnsi="Arial" w:cs="Arial"/>
        </w:rPr>
      </w:pPr>
      <w:r w:rsidRPr="00A44CC2">
        <w:rPr>
          <w:rFonts w:ascii="Arial" w:hAnsi="Arial" w:cs="Arial"/>
        </w:rPr>
        <w:t>Attain uniform spraying speed before spraying commences.</w:t>
      </w:r>
    </w:p>
    <w:p w:rsidR="00FB7CE5" w:rsidRPr="00A44CC2" w:rsidRDefault="00FB7CE5" w:rsidP="002505F2">
      <w:pPr>
        <w:rPr>
          <w:rFonts w:ascii="Arial" w:hAnsi="Arial" w:cs="Arial"/>
        </w:rPr>
      </w:pPr>
      <w:r w:rsidRPr="00A44CC2">
        <w:rPr>
          <w:rFonts w:ascii="Arial" w:hAnsi="Arial" w:cs="Arial"/>
        </w:rPr>
        <w:t>Avoid an excess or deficiency of material due to faulty overlap at longitudinal joints when spraying a road in half-widths.</w:t>
      </w:r>
    </w:p>
    <w:p w:rsidR="00FB7CE5" w:rsidRPr="00A44CC2" w:rsidRDefault="00FB7CE5" w:rsidP="002505F2">
      <w:pPr>
        <w:rPr>
          <w:rFonts w:ascii="Arial" w:hAnsi="Arial" w:cs="Arial"/>
        </w:rPr>
      </w:pPr>
      <w:r w:rsidRPr="00A44CC2">
        <w:rPr>
          <w:rFonts w:ascii="Arial" w:hAnsi="Arial" w:cs="Arial"/>
        </w:rPr>
        <w:t>Overlap to be 300 mm with an intermediate nozzle.</w:t>
      </w:r>
    </w:p>
    <w:p w:rsidR="00FB7CE5" w:rsidRPr="00A44CC2" w:rsidRDefault="00FB7CE5" w:rsidP="002505F2">
      <w:pPr>
        <w:rPr>
          <w:rFonts w:ascii="Arial" w:hAnsi="Arial" w:cs="Arial"/>
        </w:rPr>
      </w:pPr>
      <w:r w:rsidRPr="00A44CC2">
        <w:rPr>
          <w:rFonts w:ascii="Arial" w:hAnsi="Arial" w:cs="Arial"/>
        </w:rPr>
        <w:t>Do not use end nozzles on an overlap.</w:t>
      </w:r>
    </w:p>
    <w:p w:rsidR="00FB7CE5" w:rsidRPr="00A44CC2" w:rsidRDefault="00FB7CE5" w:rsidP="002505F2">
      <w:pPr>
        <w:rPr>
          <w:rFonts w:ascii="Arial" w:hAnsi="Arial" w:cs="Arial"/>
        </w:rPr>
      </w:pPr>
      <w:r w:rsidRPr="00A44CC2">
        <w:rPr>
          <w:rFonts w:ascii="Arial" w:hAnsi="Arial" w:cs="Arial"/>
        </w:rPr>
        <w:t>Make allowances for "Fog Spraying" when joining to existing seals.</w:t>
      </w:r>
    </w:p>
    <w:p w:rsidR="00FB7CE5" w:rsidRPr="00A44CC2" w:rsidRDefault="00FB7CE5" w:rsidP="002505F2">
      <w:pPr>
        <w:rPr>
          <w:rFonts w:ascii="Arial" w:hAnsi="Arial" w:cs="Arial"/>
        </w:rPr>
      </w:pPr>
      <w:r w:rsidRPr="00A44CC2">
        <w:rPr>
          <w:rFonts w:ascii="Arial" w:hAnsi="Arial" w:cs="Arial"/>
        </w:rPr>
        <w:t>Cease spraying before the level of material in the tank falls to a level which reduces the full discharge of the pump.</w:t>
      </w:r>
    </w:p>
    <w:p w:rsidR="00FB7CE5" w:rsidRPr="00A44CC2" w:rsidRDefault="00FB7CE5" w:rsidP="002505F2">
      <w:pPr>
        <w:rPr>
          <w:rFonts w:ascii="Arial" w:hAnsi="Arial" w:cs="Arial"/>
        </w:rPr>
      </w:pPr>
      <w:r w:rsidRPr="00A44CC2">
        <w:rPr>
          <w:rFonts w:ascii="Arial" w:hAnsi="Arial" w:cs="Arial"/>
        </w:rPr>
        <w:t>Remove and dispose of all paper as per the Environmental Management Plan.</w:t>
      </w:r>
    </w:p>
    <w:p w:rsidR="00FB7CE5" w:rsidRPr="00A44CC2" w:rsidRDefault="00FB7CE5" w:rsidP="002505F2">
      <w:pPr>
        <w:rPr>
          <w:rFonts w:ascii="Arial" w:hAnsi="Arial" w:cs="Arial"/>
        </w:rPr>
      </w:pPr>
      <w:r w:rsidRPr="00A44CC2">
        <w:rPr>
          <w:rFonts w:ascii="Arial" w:hAnsi="Arial" w:cs="Arial"/>
        </w:rPr>
        <w:t>Clean off any sprayed material from road fixtures.</w:t>
      </w:r>
    </w:p>
    <w:p w:rsidR="00FB7CE5" w:rsidRPr="00A44CC2" w:rsidRDefault="00FB7CE5" w:rsidP="002505F2">
      <w:pPr>
        <w:pStyle w:val="Heading3"/>
      </w:pPr>
      <w:r w:rsidRPr="00A44CC2">
        <w:t>Hand Spraying</w:t>
      </w:r>
    </w:p>
    <w:p w:rsidR="00FB7CE5" w:rsidRPr="00A44CC2" w:rsidRDefault="00FB7CE5" w:rsidP="002505F2">
      <w:pPr>
        <w:rPr>
          <w:rFonts w:ascii="Arial" w:hAnsi="Arial" w:cs="Arial"/>
        </w:rPr>
      </w:pPr>
      <w:r w:rsidRPr="00A44CC2">
        <w:rPr>
          <w:rFonts w:ascii="Arial" w:hAnsi="Arial" w:cs="Arial"/>
        </w:rPr>
        <w:t>Plan work to minimise the requirement for the use of a hand sprayer.</w:t>
      </w:r>
    </w:p>
    <w:p w:rsidR="00FB7CE5" w:rsidRPr="00A44CC2" w:rsidRDefault="00FB7CE5" w:rsidP="002505F2">
      <w:pPr>
        <w:rPr>
          <w:rFonts w:ascii="Arial" w:hAnsi="Arial" w:cs="Arial"/>
        </w:rPr>
      </w:pPr>
      <w:r w:rsidRPr="00A44CC2">
        <w:rPr>
          <w:rFonts w:ascii="Arial" w:hAnsi="Arial" w:cs="Arial"/>
        </w:rPr>
        <w:t>Any strips of pavement not adequately covered with sprayed material to be sprayed later with the hand attachment.</w:t>
      </w:r>
    </w:p>
    <w:p w:rsidR="00FB7CE5" w:rsidRPr="00A44CC2" w:rsidRDefault="00FB7CE5" w:rsidP="00FB7CE5">
      <w:pPr>
        <w:pStyle w:val="Heading2"/>
        <w:ind w:left="576" w:hanging="576"/>
        <w:rPr>
          <w:rFonts w:cs="Arial"/>
        </w:rPr>
      </w:pPr>
      <w:r w:rsidRPr="00A44CC2">
        <w:rPr>
          <w:rFonts w:cs="Arial"/>
        </w:rPr>
        <w:t>APPLICATION OF GEOFABRIC - HOLD POINT</w:t>
      </w:r>
    </w:p>
    <w:p w:rsidR="00FB7CE5" w:rsidRPr="00A44CC2" w:rsidRDefault="00FB7CE5" w:rsidP="002505F2">
      <w:pPr>
        <w:rPr>
          <w:rFonts w:ascii="Arial" w:hAnsi="Arial" w:cs="Arial"/>
        </w:rPr>
      </w:pPr>
      <w:r w:rsidRPr="00A44CC2">
        <w:rPr>
          <w:rFonts w:ascii="Arial" w:hAnsi="Arial" w:cs="Arial"/>
          <w:b/>
        </w:rPr>
        <w:t>Hold Point</w:t>
      </w:r>
      <w:r w:rsidRPr="00A44CC2">
        <w:rPr>
          <w:rFonts w:ascii="Arial" w:hAnsi="Arial" w:cs="Arial"/>
        </w:rPr>
        <w:t xml:space="preserve"> - Submit details of proposed machinery and method of application.</w:t>
      </w:r>
    </w:p>
    <w:p w:rsidR="00FB7CE5" w:rsidRPr="00A44CC2" w:rsidRDefault="00FB7CE5" w:rsidP="002505F2">
      <w:pPr>
        <w:rPr>
          <w:rFonts w:ascii="Arial" w:hAnsi="Arial" w:cs="Arial"/>
        </w:rPr>
      </w:pPr>
      <w:r w:rsidRPr="00A44CC2">
        <w:rPr>
          <w:rFonts w:ascii="Arial" w:hAnsi="Arial" w:cs="Arial"/>
        </w:rPr>
        <w:t>Overlap longitudinal and transverse joints 150 mm minimum.</w:t>
      </w:r>
    </w:p>
    <w:p w:rsidR="00FB7CE5" w:rsidRPr="00A44CC2" w:rsidRDefault="00FB7CE5" w:rsidP="002505F2">
      <w:pPr>
        <w:rPr>
          <w:rFonts w:ascii="Arial" w:hAnsi="Arial" w:cs="Arial"/>
        </w:rPr>
      </w:pPr>
      <w:r w:rsidRPr="00A44CC2">
        <w:rPr>
          <w:rFonts w:ascii="Arial" w:hAnsi="Arial" w:cs="Arial"/>
        </w:rPr>
        <w:t>Place longitudinal joints in the fabric along lane boundaries within 100 mm of lane marker.  Trim the fabric as required to achieve this.</w:t>
      </w:r>
    </w:p>
    <w:p w:rsidR="00FB7CE5" w:rsidRPr="00A44CC2" w:rsidRDefault="00FB7CE5" w:rsidP="002505F2">
      <w:pPr>
        <w:rPr>
          <w:rFonts w:ascii="Arial" w:hAnsi="Arial" w:cs="Arial"/>
        </w:rPr>
      </w:pPr>
      <w:r w:rsidRPr="00A44CC2">
        <w:rPr>
          <w:rFonts w:ascii="Arial" w:hAnsi="Arial" w:cs="Arial"/>
        </w:rPr>
        <w:t>Bond the fabric to the pavement with a tack coat sprayed 100 mm wider than the fabric and in accordance with the Superintendent's directions for location. Use Standard Bitumen Class C320 for the tack coat.</w:t>
      </w:r>
    </w:p>
    <w:p w:rsidR="00FB7CE5" w:rsidRPr="00A44CC2" w:rsidRDefault="00FB7CE5" w:rsidP="002505F2">
      <w:pPr>
        <w:rPr>
          <w:rFonts w:ascii="Arial" w:hAnsi="Arial" w:cs="Arial"/>
        </w:rPr>
      </w:pPr>
      <w:r w:rsidRPr="00A44CC2">
        <w:rPr>
          <w:rFonts w:ascii="Arial" w:hAnsi="Arial" w:cs="Arial"/>
        </w:rPr>
        <w:t>Place the fabric under tension when laying, using suitable machinery, ensuring that folds or creases do not occur. Use equipment to place fabric that does not cause undue migration of the underlying tack coat into the fabric.</w:t>
      </w:r>
    </w:p>
    <w:p w:rsidR="00FB7CE5" w:rsidRPr="00A44CC2" w:rsidRDefault="00FB7CE5" w:rsidP="002505F2">
      <w:pPr>
        <w:rPr>
          <w:rFonts w:ascii="Arial" w:hAnsi="Arial" w:cs="Arial"/>
        </w:rPr>
      </w:pPr>
      <w:r w:rsidRPr="00A44CC2">
        <w:rPr>
          <w:rFonts w:ascii="Arial" w:hAnsi="Arial" w:cs="Arial"/>
        </w:rPr>
        <w:t>Upon completion of placing of fabric and prior to application of the second/top binder coat, roll the fabric with minimum 4 passes of a pneumatic multi-wheel roller. Carry out rolling of the geofabric at a constant roller velocity with no acceleration or deceleration.</w:t>
      </w:r>
    </w:p>
    <w:p w:rsidR="00FB7CE5" w:rsidRPr="00A44CC2" w:rsidRDefault="00FB7CE5" w:rsidP="00FB7CE5">
      <w:pPr>
        <w:pStyle w:val="Heading2"/>
        <w:ind w:left="576" w:hanging="576"/>
        <w:rPr>
          <w:rFonts w:cs="Arial"/>
        </w:rPr>
      </w:pPr>
      <w:r w:rsidRPr="00A44CC2">
        <w:rPr>
          <w:rFonts w:cs="Arial"/>
        </w:rPr>
        <w:t>APPLICATION OF AGGREGATE - HOLD POINT</w:t>
      </w:r>
    </w:p>
    <w:p w:rsidR="00FB7CE5" w:rsidRPr="00A44CC2" w:rsidRDefault="00FB7CE5" w:rsidP="002505F2">
      <w:pPr>
        <w:rPr>
          <w:rFonts w:ascii="Arial" w:hAnsi="Arial" w:cs="Arial"/>
        </w:rPr>
      </w:pPr>
      <w:r w:rsidRPr="00A44CC2">
        <w:rPr>
          <w:rFonts w:ascii="Arial" w:hAnsi="Arial" w:cs="Arial"/>
        </w:rPr>
        <w:t>Load aggregate into appropriate aggregate spreading trucks using an approved loader which does not contaminate the aggregate with dust, dirt and oversize stone.</w:t>
      </w:r>
    </w:p>
    <w:p w:rsidR="00FB7CE5" w:rsidRPr="00A44CC2" w:rsidRDefault="00FB7CE5" w:rsidP="002505F2">
      <w:pPr>
        <w:rPr>
          <w:rFonts w:ascii="Arial" w:hAnsi="Arial" w:cs="Arial"/>
        </w:rPr>
      </w:pPr>
      <w:r w:rsidRPr="00A44CC2">
        <w:rPr>
          <w:rFonts w:ascii="Arial" w:hAnsi="Arial" w:cs="Arial"/>
          <w:b/>
        </w:rPr>
        <w:t>Hold Point</w:t>
      </w:r>
      <w:r w:rsidRPr="00A44CC2">
        <w:rPr>
          <w:rFonts w:ascii="Arial" w:hAnsi="Arial" w:cs="Arial"/>
        </w:rPr>
        <w:t xml:space="preserve"> - Obtain approval from the Superintendent for use of the proposed aggregate loader before commencing loading operations.</w:t>
      </w:r>
    </w:p>
    <w:p w:rsidR="00FB7CE5" w:rsidRPr="00A44CC2" w:rsidRDefault="00FB7CE5" w:rsidP="002505F2">
      <w:pPr>
        <w:rPr>
          <w:rFonts w:ascii="Arial" w:hAnsi="Arial" w:cs="Arial"/>
        </w:rPr>
      </w:pPr>
      <w:r w:rsidRPr="00A44CC2">
        <w:rPr>
          <w:rFonts w:ascii="Arial" w:hAnsi="Arial" w:cs="Arial"/>
        </w:rPr>
        <w:t>Apply aggregate to sprayed binder within:</w:t>
      </w:r>
    </w:p>
    <w:p w:rsidR="00FB7CE5" w:rsidRPr="00A44CC2" w:rsidRDefault="00FB7CE5" w:rsidP="00FB7CE5">
      <w:pPr>
        <w:pStyle w:val="ListParagraph"/>
        <w:numPr>
          <w:ilvl w:val="0"/>
          <w:numId w:val="49"/>
        </w:numPr>
        <w:rPr>
          <w:rFonts w:cs="Arial"/>
        </w:rPr>
      </w:pPr>
      <w:r w:rsidRPr="00A44CC2">
        <w:rPr>
          <w:rFonts w:cs="Arial"/>
        </w:rPr>
        <w:t>10 minutes where the pavement temperature is 20°C or greater.</w:t>
      </w:r>
    </w:p>
    <w:p w:rsidR="00FB7CE5" w:rsidRPr="00A44CC2" w:rsidRDefault="00FB7CE5" w:rsidP="00FB7CE5">
      <w:pPr>
        <w:pStyle w:val="ListParagraph"/>
        <w:numPr>
          <w:ilvl w:val="0"/>
          <w:numId w:val="49"/>
        </w:numPr>
        <w:rPr>
          <w:rFonts w:cs="Arial"/>
        </w:rPr>
      </w:pPr>
      <w:r w:rsidRPr="00A44CC2">
        <w:rPr>
          <w:rFonts w:cs="Arial"/>
        </w:rPr>
        <w:t>5 minutes where the pavement temperature is between 15°C and 20°C.</w:t>
      </w:r>
    </w:p>
    <w:p w:rsidR="00FB7CE5" w:rsidRPr="00A44CC2" w:rsidRDefault="00FB7CE5" w:rsidP="002505F2">
      <w:pPr>
        <w:rPr>
          <w:rFonts w:ascii="Arial" w:hAnsi="Arial" w:cs="Arial"/>
        </w:rPr>
      </w:pPr>
      <w:r w:rsidRPr="00A44CC2">
        <w:rPr>
          <w:rFonts w:ascii="Arial" w:hAnsi="Arial" w:cs="Arial"/>
        </w:rPr>
        <w:t>Polymer Modified Binders: Apply aggregate within 5 minutes irrespective of pavement temperature.</w:t>
      </w:r>
    </w:p>
    <w:p w:rsidR="00FB7CE5" w:rsidRPr="00A44CC2" w:rsidRDefault="00FB7CE5" w:rsidP="002505F2">
      <w:pPr>
        <w:rPr>
          <w:rFonts w:ascii="Arial" w:hAnsi="Arial" w:cs="Arial"/>
        </w:rPr>
      </w:pPr>
      <w:r w:rsidRPr="00A44CC2">
        <w:rPr>
          <w:rFonts w:ascii="Arial" w:hAnsi="Arial" w:cs="Arial"/>
        </w:rPr>
        <w:t>Apply aggregate to emulsion coat before the emulsion breaks.</w:t>
      </w:r>
    </w:p>
    <w:p w:rsidR="00FB7CE5" w:rsidRPr="00A44CC2" w:rsidRDefault="00FB7CE5" w:rsidP="002505F2">
      <w:pPr>
        <w:rPr>
          <w:rFonts w:ascii="Arial" w:hAnsi="Arial" w:cs="Arial"/>
        </w:rPr>
      </w:pPr>
      <w:r w:rsidRPr="00A44CC2">
        <w:rPr>
          <w:rFonts w:ascii="Arial" w:hAnsi="Arial" w:cs="Arial"/>
        </w:rPr>
        <w:t>Use "cut off plates" on spreader boxes to ensure that the correct widths are covered in aggregate, without overlap.</w:t>
      </w:r>
    </w:p>
    <w:p w:rsidR="00FB7CE5" w:rsidRPr="00A44CC2" w:rsidRDefault="00FB7CE5" w:rsidP="002505F2">
      <w:pPr>
        <w:rPr>
          <w:rFonts w:ascii="Arial" w:hAnsi="Arial" w:cs="Arial"/>
        </w:rPr>
      </w:pPr>
      <w:r w:rsidRPr="00A44CC2">
        <w:rPr>
          <w:rFonts w:ascii="Arial" w:hAnsi="Arial" w:cs="Arial"/>
        </w:rPr>
        <w:t>Apply both coats of a two coat seal on the same day.  Do not allow traffic until the second coat has been applied.</w:t>
      </w:r>
    </w:p>
    <w:p w:rsidR="00FB7CE5" w:rsidRPr="00A44CC2" w:rsidRDefault="00FB7CE5" w:rsidP="002505F2">
      <w:pPr>
        <w:pStyle w:val="Heading3"/>
      </w:pPr>
      <w:r w:rsidRPr="00A44CC2">
        <w:t>Aggregate Spread Rates</w:t>
      </w:r>
    </w:p>
    <w:p w:rsidR="00FB7CE5" w:rsidRPr="00A44CC2" w:rsidRDefault="00FB7CE5" w:rsidP="002505F2">
      <w:pPr>
        <w:rPr>
          <w:rFonts w:ascii="Arial" w:hAnsi="Arial" w:cs="Arial"/>
        </w:rPr>
      </w:pPr>
      <w:r w:rsidRPr="00A44CC2">
        <w:rPr>
          <w:rFonts w:ascii="Arial" w:hAnsi="Arial" w:cs="Arial"/>
        </w:rPr>
        <w:t xml:space="preserve">Spread the aggregate evenly and uniformly over the sprayed surface at a rate complying with </w:t>
      </w:r>
      <w:r w:rsidRPr="00A44CC2">
        <w:rPr>
          <w:rFonts w:ascii="Arial" w:hAnsi="Arial" w:cs="Arial"/>
          <w:b/>
          <w:i/>
        </w:rPr>
        <w:t>Table - Aggregate Spread Rates</w:t>
      </w:r>
      <w:r w:rsidRPr="00A44CC2">
        <w:rPr>
          <w:rFonts w:ascii="Arial" w:hAnsi="Arial" w:cs="Arial"/>
        </w:rPr>
        <w:t>.</w:t>
      </w:r>
    </w:p>
    <w:p w:rsidR="00FB7CE5" w:rsidRPr="00A44CC2" w:rsidRDefault="00FB7CE5" w:rsidP="002505F2">
      <w:pPr>
        <w:rPr>
          <w:rFonts w:ascii="Arial" w:hAnsi="Arial" w:cs="Arial"/>
        </w:rPr>
      </w:pPr>
      <w:r w:rsidRPr="00A44CC2">
        <w:rPr>
          <w:rFonts w:ascii="Arial" w:hAnsi="Arial" w:cs="Arial"/>
        </w:rPr>
        <w:t>Use a mechanical spreader, manual spreader boxes are not to be used.</w:t>
      </w:r>
    </w:p>
    <w:p w:rsidR="00FB7CE5" w:rsidRPr="00A44CC2" w:rsidRDefault="00FB7CE5" w:rsidP="002505F2">
      <w:pPr>
        <w:rPr>
          <w:rFonts w:ascii="Arial" w:hAnsi="Arial" w:cs="Arial"/>
        </w:rPr>
      </w:pPr>
      <w:r w:rsidRPr="00A44CC2">
        <w:rPr>
          <w:rFonts w:ascii="Arial" w:hAnsi="Arial" w:cs="Arial"/>
        </w:rPr>
        <w:t>Rerun or hand cover bare or insufficiently covered areas after the first spreading.</w:t>
      </w:r>
    </w:p>
    <w:p w:rsidR="00FB7CE5" w:rsidRPr="00A44CC2" w:rsidRDefault="00FB7CE5" w:rsidP="002505F2">
      <w:pPr>
        <w:rPr>
          <w:rFonts w:ascii="Arial" w:hAnsi="Arial" w:cs="Arial"/>
        </w:rPr>
      </w:pPr>
      <w:r w:rsidRPr="00A44CC2">
        <w:rPr>
          <w:rFonts w:ascii="Arial" w:hAnsi="Arial" w:cs="Arial"/>
        </w:rPr>
        <w:t>Remove all excess aggregate.</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0"/>
        <w:gridCol w:w="2172"/>
      </w:tblGrid>
      <w:tr w:rsidR="00FB7CE5" w:rsidRPr="00A44CC2" w:rsidTr="00E66E29">
        <w:trPr>
          <w:cantSplit/>
          <w:trHeight w:val="438"/>
        </w:trPr>
        <w:tc>
          <w:tcPr>
            <w:tcW w:w="5000" w:type="pct"/>
            <w:gridSpan w:val="2"/>
            <w:vAlign w:val="center"/>
          </w:tcPr>
          <w:p w:rsidR="00FB7CE5" w:rsidRPr="00A44CC2" w:rsidRDefault="00FB7CE5" w:rsidP="00884299">
            <w:pPr>
              <w:keepNext/>
              <w:spacing w:after="0"/>
              <w:rPr>
                <w:rFonts w:ascii="Arial" w:hAnsi="Arial" w:cs="Arial"/>
                <w:b/>
              </w:rPr>
            </w:pPr>
            <w:r w:rsidRPr="00A44CC2">
              <w:rPr>
                <w:rFonts w:ascii="Arial" w:hAnsi="Arial" w:cs="Arial"/>
                <w:b/>
              </w:rPr>
              <w:t>Table – Aggregate Spread Rates</w:t>
            </w:r>
          </w:p>
        </w:tc>
      </w:tr>
      <w:tr w:rsidR="00FB7CE5" w:rsidRPr="00A44CC2" w:rsidTr="006300A0">
        <w:trPr>
          <w:cantSplit/>
          <w:trHeight w:val="438"/>
        </w:trPr>
        <w:tc>
          <w:tcPr>
            <w:tcW w:w="5000" w:type="pct"/>
            <w:gridSpan w:val="2"/>
            <w:vAlign w:val="center"/>
          </w:tcPr>
          <w:p w:rsidR="00FB7CE5" w:rsidRPr="00A44CC2" w:rsidRDefault="00FB7CE5" w:rsidP="00884299">
            <w:pPr>
              <w:keepNext/>
              <w:spacing w:after="0"/>
              <w:rPr>
                <w:rFonts w:ascii="Arial" w:hAnsi="Arial" w:cs="Arial"/>
                <w:b/>
              </w:rPr>
            </w:pPr>
            <w:r w:rsidRPr="00A44CC2">
              <w:rPr>
                <w:rFonts w:ascii="Arial" w:hAnsi="Arial" w:cs="Arial"/>
                <w:b/>
              </w:rPr>
              <w:t>SINGLE / SINGLE SEALS</w:t>
            </w:r>
          </w:p>
        </w:tc>
      </w:tr>
      <w:tr w:rsidR="00FB7CE5" w:rsidRPr="00A44CC2" w:rsidTr="00AC3FA1">
        <w:trPr>
          <w:cantSplit/>
          <w:trHeight w:val="416"/>
        </w:trPr>
        <w:tc>
          <w:tcPr>
            <w:tcW w:w="3817" w:type="pct"/>
            <w:vAlign w:val="center"/>
          </w:tcPr>
          <w:p w:rsidR="00FB7CE5" w:rsidRPr="00A44CC2" w:rsidRDefault="00FB7CE5" w:rsidP="00884299">
            <w:pPr>
              <w:keepNext/>
              <w:spacing w:after="0"/>
              <w:rPr>
                <w:rFonts w:ascii="Arial" w:hAnsi="Arial" w:cs="Arial"/>
              </w:rPr>
            </w:pPr>
            <w:r w:rsidRPr="00A44CC2">
              <w:rPr>
                <w:rFonts w:ascii="Arial" w:hAnsi="Arial" w:cs="Arial"/>
              </w:rPr>
              <w:t>Straight Run Binder Coats Multi Grade And Polymer Modified Binders</w:t>
            </w:r>
          </w:p>
        </w:tc>
        <w:tc>
          <w:tcPr>
            <w:tcW w:w="1183" w:type="pct"/>
            <w:vAlign w:val="center"/>
          </w:tcPr>
          <w:p w:rsidR="00FB7CE5" w:rsidRPr="00A44CC2" w:rsidRDefault="00FB7CE5" w:rsidP="00884299">
            <w:pPr>
              <w:keepNext/>
              <w:spacing w:after="0"/>
              <w:rPr>
                <w:rFonts w:ascii="Arial" w:hAnsi="Arial" w:cs="Arial"/>
              </w:rPr>
            </w:pPr>
            <w:r w:rsidRPr="00A44CC2">
              <w:rPr>
                <w:rFonts w:ascii="Arial" w:hAnsi="Arial" w:cs="Arial"/>
              </w:rPr>
              <w:t>900/ALD m</w:t>
            </w:r>
            <w:r w:rsidRPr="00A44CC2">
              <w:rPr>
                <w:rFonts w:ascii="Arial" w:hAnsi="Arial" w:cs="Arial"/>
                <w:vertAlign w:val="superscript"/>
              </w:rPr>
              <w:t>2</w:t>
            </w:r>
            <w:r w:rsidRPr="00A44CC2">
              <w:rPr>
                <w:rFonts w:ascii="Arial" w:hAnsi="Arial" w:cs="Arial"/>
              </w:rPr>
              <w:t>/m</w:t>
            </w:r>
            <w:r w:rsidRPr="00A44CC2">
              <w:rPr>
                <w:rFonts w:ascii="Arial" w:hAnsi="Arial" w:cs="Arial"/>
                <w:vertAlign w:val="superscript"/>
              </w:rPr>
              <w:t>3</w:t>
            </w:r>
          </w:p>
        </w:tc>
      </w:tr>
      <w:tr w:rsidR="00FB7CE5" w:rsidRPr="00A44CC2" w:rsidTr="00AC3FA1">
        <w:trPr>
          <w:cantSplit/>
          <w:trHeight w:val="349"/>
        </w:trPr>
        <w:tc>
          <w:tcPr>
            <w:tcW w:w="3817" w:type="pct"/>
            <w:vAlign w:val="center"/>
          </w:tcPr>
          <w:p w:rsidR="00FB7CE5" w:rsidRPr="00A44CC2" w:rsidRDefault="00FB7CE5" w:rsidP="00884299">
            <w:pPr>
              <w:keepNext/>
              <w:spacing w:after="0"/>
              <w:rPr>
                <w:rFonts w:ascii="Arial" w:hAnsi="Arial" w:cs="Arial"/>
              </w:rPr>
            </w:pPr>
            <w:r w:rsidRPr="00A44CC2">
              <w:rPr>
                <w:rFonts w:ascii="Arial" w:hAnsi="Arial" w:cs="Arial"/>
              </w:rPr>
              <w:t>Emulsions And Cut Back Binders</w:t>
            </w:r>
          </w:p>
        </w:tc>
        <w:tc>
          <w:tcPr>
            <w:tcW w:w="1183" w:type="pct"/>
            <w:vAlign w:val="center"/>
          </w:tcPr>
          <w:p w:rsidR="00FB7CE5" w:rsidRPr="00A44CC2" w:rsidRDefault="00FB7CE5" w:rsidP="00884299">
            <w:pPr>
              <w:keepNext/>
              <w:spacing w:after="0"/>
              <w:rPr>
                <w:rFonts w:ascii="Arial" w:hAnsi="Arial" w:cs="Arial"/>
              </w:rPr>
            </w:pPr>
            <w:r w:rsidRPr="00A44CC2">
              <w:rPr>
                <w:rFonts w:ascii="Arial" w:hAnsi="Arial" w:cs="Arial"/>
              </w:rPr>
              <w:t>800/ALD m</w:t>
            </w:r>
            <w:r w:rsidRPr="00A44CC2">
              <w:rPr>
                <w:rFonts w:ascii="Arial" w:hAnsi="Arial" w:cs="Arial"/>
                <w:vertAlign w:val="superscript"/>
              </w:rPr>
              <w:t>2</w:t>
            </w:r>
            <w:r w:rsidRPr="00A44CC2">
              <w:rPr>
                <w:rFonts w:ascii="Arial" w:hAnsi="Arial" w:cs="Arial"/>
              </w:rPr>
              <w:t>/m</w:t>
            </w:r>
            <w:r w:rsidRPr="00A44CC2">
              <w:rPr>
                <w:rFonts w:ascii="Arial" w:hAnsi="Arial" w:cs="Arial"/>
                <w:vertAlign w:val="superscript"/>
              </w:rPr>
              <w:t>3</w:t>
            </w:r>
          </w:p>
        </w:tc>
      </w:tr>
      <w:tr w:rsidR="00FB7CE5" w:rsidRPr="00A44CC2" w:rsidTr="00AC3FA1">
        <w:trPr>
          <w:cantSplit/>
          <w:trHeight w:val="349"/>
        </w:trPr>
        <w:tc>
          <w:tcPr>
            <w:tcW w:w="3817" w:type="pct"/>
            <w:vAlign w:val="center"/>
          </w:tcPr>
          <w:p w:rsidR="00FB7CE5" w:rsidRPr="00A44CC2" w:rsidRDefault="00FB7CE5" w:rsidP="00884299">
            <w:pPr>
              <w:keepNext/>
              <w:spacing w:after="0"/>
              <w:rPr>
                <w:rFonts w:ascii="Arial" w:hAnsi="Arial" w:cs="Arial"/>
              </w:rPr>
            </w:pPr>
            <w:r w:rsidRPr="00A44CC2">
              <w:rPr>
                <w:rFonts w:ascii="Arial" w:hAnsi="Arial" w:cs="Arial"/>
              </w:rPr>
              <w:t>SAMI</w:t>
            </w:r>
          </w:p>
        </w:tc>
        <w:tc>
          <w:tcPr>
            <w:tcW w:w="1183" w:type="pct"/>
            <w:vAlign w:val="center"/>
          </w:tcPr>
          <w:p w:rsidR="00FB7CE5" w:rsidRPr="00A44CC2" w:rsidRDefault="00FB7CE5" w:rsidP="00884299">
            <w:pPr>
              <w:keepNext/>
              <w:spacing w:after="0"/>
              <w:rPr>
                <w:rFonts w:ascii="Arial" w:hAnsi="Arial" w:cs="Arial"/>
              </w:rPr>
            </w:pPr>
            <w:r w:rsidRPr="00A44CC2">
              <w:rPr>
                <w:rFonts w:ascii="Arial" w:hAnsi="Arial" w:cs="Arial"/>
              </w:rPr>
              <w:t>1000/ALD to 1100/ALD</w:t>
            </w:r>
            <w:r w:rsidRPr="00A44CC2">
              <w:rPr>
                <w:rFonts w:ascii="Arial" w:hAnsi="Arial" w:cs="Arial"/>
                <w:b/>
              </w:rPr>
              <w:t xml:space="preserve"> </w:t>
            </w:r>
            <w:r w:rsidRPr="00A44CC2">
              <w:rPr>
                <w:rFonts w:ascii="Arial" w:hAnsi="Arial" w:cs="Arial"/>
              </w:rPr>
              <w:t>m</w:t>
            </w:r>
            <w:r w:rsidRPr="00A44CC2">
              <w:rPr>
                <w:rFonts w:ascii="Arial" w:hAnsi="Arial" w:cs="Arial"/>
                <w:vertAlign w:val="superscript"/>
              </w:rPr>
              <w:t>2</w:t>
            </w:r>
            <w:r w:rsidRPr="00A44CC2">
              <w:rPr>
                <w:rFonts w:ascii="Arial" w:hAnsi="Arial" w:cs="Arial"/>
              </w:rPr>
              <w:t>/m</w:t>
            </w:r>
            <w:r w:rsidRPr="00A44CC2">
              <w:rPr>
                <w:rFonts w:ascii="Arial" w:hAnsi="Arial" w:cs="Arial"/>
                <w:vertAlign w:val="superscript"/>
              </w:rPr>
              <w:t>3</w:t>
            </w:r>
          </w:p>
        </w:tc>
      </w:tr>
      <w:tr w:rsidR="00FB7CE5" w:rsidRPr="00A44CC2" w:rsidTr="006300A0">
        <w:trPr>
          <w:cantSplit/>
          <w:trHeight w:val="349"/>
        </w:trPr>
        <w:tc>
          <w:tcPr>
            <w:tcW w:w="5000" w:type="pct"/>
            <w:gridSpan w:val="2"/>
            <w:vAlign w:val="center"/>
          </w:tcPr>
          <w:p w:rsidR="00FB7CE5" w:rsidRPr="00A44CC2" w:rsidRDefault="00FB7CE5" w:rsidP="00884299">
            <w:pPr>
              <w:keepNext/>
              <w:spacing w:after="0"/>
              <w:rPr>
                <w:rFonts w:ascii="Arial" w:hAnsi="Arial" w:cs="Arial"/>
                <w:b/>
              </w:rPr>
            </w:pPr>
            <w:r w:rsidRPr="00A44CC2">
              <w:rPr>
                <w:rFonts w:ascii="Arial" w:hAnsi="Arial" w:cs="Arial"/>
                <w:b/>
              </w:rPr>
              <w:t>DOUBLE / DOUBLE SEALS – FIRST COAT APPLICATION</w:t>
            </w:r>
          </w:p>
        </w:tc>
      </w:tr>
      <w:tr w:rsidR="00FB7CE5" w:rsidRPr="00A44CC2" w:rsidTr="00AC3FA1">
        <w:trPr>
          <w:cantSplit/>
          <w:trHeight w:val="349"/>
        </w:trPr>
        <w:tc>
          <w:tcPr>
            <w:tcW w:w="3817" w:type="pct"/>
            <w:vAlign w:val="center"/>
          </w:tcPr>
          <w:p w:rsidR="00FB7CE5" w:rsidRPr="00A44CC2" w:rsidRDefault="00FB7CE5" w:rsidP="00884299">
            <w:pPr>
              <w:keepNext/>
              <w:spacing w:after="0"/>
              <w:rPr>
                <w:rFonts w:ascii="Arial" w:hAnsi="Arial" w:cs="Arial"/>
                <w:b/>
              </w:rPr>
            </w:pPr>
            <w:r w:rsidRPr="00A44CC2">
              <w:rPr>
                <w:rFonts w:ascii="Arial" w:hAnsi="Arial" w:cs="Arial"/>
              </w:rPr>
              <w:t>Straight Run Binder Coats Multi Grade And Polymer Modified Binders</w:t>
            </w:r>
          </w:p>
        </w:tc>
        <w:tc>
          <w:tcPr>
            <w:tcW w:w="1183" w:type="pct"/>
            <w:vAlign w:val="center"/>
          </w:tcPr>
          <w:p w:rsidR="00FB7CE5" w:rsidRPr="00A44CC2" w:rsidRDefault="00FB7CE5" w:rsidP="00884299">
            <w:pPr>
              <w:keepNext/>
              <w:spacing w:after="0"/>
              <w:rPr>
                <w:rFonts w:ascii="Arial" w:hAnsi="Arial" w:cs="Arial"/>
              </w:rPr>
            </w:pPr>
            <w:r w:rsidRPr="00A44CC2">
              <w:rPr>
                <w:rFonts w:ascii="Arial" w:hAnsi="Arial" w:cs="Arial"/>
              </w:rPr>
              <w:t>950/ALD m</w:t>
            </w:r>
            <w:r w:rsidRPr="00A44CC2">
              <w:rPr>
                <w:rFonts w:ascii="Arial" w:hAnsi="Arial" w:cs="Arial"/>
                <w:vertAlign w:val="superscript"/>
              </w:rPr>
              <w:t>2</w:t>
            </w:r>
            <w:r w:rsidRPr="00A44CC2">
              <w:rPr>
                <w:rFonts w:ascii="Arial" w:hAnsi="Arial" w:cs="Arial"/>
              </w:rPr>
              <w:t>/m</w:t>
            </w:r>
            <w:r w:rsidRPr="00A44CC2">
              <w:rPr>
                <w:rFonts w:ascii="Arial" w:hAnsi="Arial" w:cs="Arial"/>
                <w:vertAlign w:val="superscript"/>
              </w:rPr>
              <w:t>3</w:t>
            </w:r>
          </w:p>
        </w:tc>
      </w:tr>
      <w:tr w:rsidR="00FB7CE5" w:rsidRPr="00A44CC2" w:rsidTr="00AC3FA1">
        <w:trPr>
          <w:cantSplit/>
          <w:trHeight w:val="349"/>
        </w:trPr>
        <w:tc>
          <w:tcPr>
            <w:tcW w:w="3817" w:type="pct"/>
            <w:vAlign w:val="center"/>
          </w:tcPr>
          <w:p w:rsidR="00FB7CE5" w:rsidRPr="00A44CC2" w:rsidRDefault="00FB7CE5" w:rsidP="00884299">
            <w:pPr>
              <w:keepNext/>
              <w:spacing w:after="0"/>
              <w:rPr>
                <w:rFonts w:ascii="Arial" w:hAnsi="Arial" w:cs="Arial"/>
              </w:rPr>
            </w:pPr>
            <w:r w:rsidRPr="00A44CC2">
              <w:rPr>
                <w:rFonts w:ascii="Arial" w:hAnsi="Arial" w:cs="Arial"/>
              </w:rPr>
              <w:t>Emulsions And Cut Back Binders</w:t>
            </w:r>
          </w:p>
        </w:tc>
        <w:tc>
          <w:tcPr>
            <w:tcW w:w="1183" w:type="pct"/>
            <w:vAlign w:val="center"/>
          </w:tcPr>
          <w:p w:rsidR="00FB7CE5" w:rsidRPr="00A44CC2" w:rsidRDefault="00FB7CE5" w:rsidP="00884299">
            <w:pPr>
              <w:keepNext/>
              <w:spacing w:after="0"/>
              <w:rPr>
                <w:rFonts w:ascii="Arial" w:hAnsi="Arial" w:cs="Arial"/>
              </w:rPr>
            </w:pPr>
            <w:r w:rsidRPr="00A44CC2">
              <w:rPr>
                <w:rFonts w:ascii="Arial" w:hAnsi="Arial" w:cs="Arial"/>
              </w:rPr>
              <w:t>850/ALD m</w:t>
            </w:r>
            <w:r w:rsidRPr="00A44CC2">
              <w:rPr>
                <w:rFonts w:ascii="Arial" w:hAnsi="Arial" w:cs="Arial"/>
                <w:vertAlign w:val="superscript"/>
              </w:rPr>
              <w:t>2</w:t>
            </w:r>
            <w:r w:rsidRPr="00A44CC2">
              <w:rPr>
                <w:rFonts w:ascii="Arial" w:hAnsi="Arial" w:cs="Arial"/>
              </w:rPr>
              <w:t>/m</w:t>
            </w:r>
            <w:r w:rsidRPr="00A44CC2">
              <w:rPr>
                <w:rFonts w:ascii="Arial" w:hAnsi="Arial" w:cs="Arial"/>
                <w:vertAlign w:val="superscript"/>
              </w:rPr>
              <w:t>3</w:t>
            </w:r>
          </w:p>
        </w:tc>
      </w:tr>
      <w:tr w:rsidR="00FB7CE5" w:rsidRPr="00A44CC2" w:rsidTr="006300A0">
        <w:trPr>
          <w:cantSplit/>
          <w:trHeight w:val="349"/>
        </w:trPr>
        <w:tc>
          <w:tcPr>
            <w:tcW w:w="5000" w:type="pct"/>
            <w:gridSpan w:val="2"/>
            <w:vAlign w:val="center"/>
          </w:tcPr>
          <w:p w:rsidR="00FB7CE5" w:rsidRPr="00A44CC2" w:rsidRDefault="00FB7CE5" w:rsidP="00884299">
            <w:pPr>
              <w:keepNext/>
              <w:spacing w:after="0"/>
              <w:rPr>
                <w:rFonts w:ascii="Arial" w:hAnsi="Arial" w:cs="Arial"/>
                <w:b/>
              </w:rPr>
            </w:pPr>
            <w:r w:rsidRPr="00A44CC2">
              <w:rPr>
                <w:rFonts w:ascii="Arial" w:hAnsi="Arial" w:cs="Arial"/>
                <w:b/>
              </w:rPr>
              <w:t>DOUBLE / DOUBLE SEALS – SECOND COAT APPLICATION</w:t>
            </w:r>
          </w:p>
        </w:tc>
      </w:tr>
      <w:tr w:rsidR="00FB7CE5" w:rsidRPr="00A44CC2" w:rsidTr="00AC3FA1">
        <w:trPr>
          <w:cantSplit/>
          <w:trHeight w:val="349"/>
        </w:trPr>
        <w:tc>
          <w:tcPr>
            <w:tcW w:w="3817" w:type="pct"/>
            <w:vAlign w:val="center"/>
          </w:tcPr>
          <w:p w:rsidR="00FB7CE5" w:rsidRPr="00A44CC2" w:rsidRDefault="00FB7CE5" w:rsidP="00884299">
            <w:pPr>
              <w:keepNext/>
              <w:spacing w:after="0"/>
              <w:rPr>
                <w:rFonts w:ascii="Arial" w:hAnsi="Arial" w:cs="Arial"/>
                <w:b/>
              </w:rPr>
            </w:pPr>
            <w:r w:rsidRPr="00A44CC2">
              <w:rPr>
                <w:rFonts w:ascii="Arial" w:hAnsi="Arial" w:cs="Arial"/>
              </w:rPr>
              <w:t>All Binders</w:t>
            </w:r>
          </w:p>
        </w:tc>
        <w:tc>
          <w:tcPr>
            <w:tcW w:w="1183" w:type="pct"/>
            <w:vAlign w:val="center"/>
          </w:tcPr>
          <w:p w:rsidR="00FB7CE5" w:rsidRPr="00A44CC2" w:rsidRDefault="00FB7CE5" w:rsidP="00884299">
            <w:pPr>
              <w:keepNext/>
              <w:spacing w:after="0"/>
              <w:rPr>
                <w:rFonts w:ascii="Arial" w:hAnsi="Arial" w:cs="Arial"/>
                <w:b/>
              </w:rPr>
            </w:pPr>
            <w:r w:rsidRPr="00A44CC2">
              <w:rPr>
                <w:rFonts w:ascii="Arial" w:hAnsi="Arial" w:cs="Arial"/>
              </w:rPr>
              <w:t>900/ALD m</w:t>
            </w:r>
            <w:r w:rsidRPr="00A44CC2">
              <w:rPr>
                <w:rFonts w:ascii="Arial" w:hAnsi="Arial" w:cs="Arial"/>
                <w:vertAlign w:val="superscript"/>
              </w:rPr>
              <w:t>2</w:t>
            </w:r>
            <w:r w:rsidRPr="00A44CC2">
              <w:rPr>
                <w:rFonts w:ascii="Arial" w:hAnsi="Arial" w:cs="Arial"/>
              </w:rPr>
              <w:t>/m</w:t>
            </w:r>
            <w:r w:rsidRPr="00A44CC2">
              <w:rPr>
                <w:rFonts w:ascii="Arial" w:hAnsi="Arial" w:cs="Arial"/>
                <w:vertAlign w:val="superscript"/>
              </w:rPr>
              <w:t>3</w:t>
            </w:r>
          </w:p>
        </w:tc>
      </w:tr>
    </w:tbl>
    <w:p w:rsidR="00FB7CE5" w:rsidRPr="00A44CC2" w:rsidRDefault="00FB7CE5" w:rsidP="002505F2">
      <w:pPr>
        <w:rPr>
          <w:rFonts w:ascii="Arial" w:hAnsi="Arial" w:cs="Arial"/>
        </w:rPr>
      </w:pPr>
    </w:p>
    <w:p w:rsidR="00FB7CE5" w:rsidRPr="00A44CC2" w:rsidRDefault="00FB7CE5" w:rsidP="002505F2">
      <w:pPr>
        <w:pStyle w:val="Heading3"/>
      </w:pPr>
      <w:r w:rsidRPr="00A44CC2">
        <w:t>Rolling Rate</w:t>
      </w:r>
    </w:p>
    <w:p w:rsidR="00FB7CE5" w:rsidRPr="00A44CC2" w:rsidRDefault="00FB7CE5" w:rsidP="002505F2">
      <w:pPr>
        <w:rPr>
          <w:rFonts w:ascii="Arial" w:hAnsi="Arial" w:cs="Arial"/>
        </w:rPr>
      </w:pPr>
      <w:r w:rsidRPr="00A44CC2">
        <w:rPr>
          <w:rFonts w:ascii="Arial" w:hAnsi="Arial" w:cs="Arial"/>
        </w:rPr>
        <w:t>Roll the treated surface with self-propelled rubber tyred rollers with a minimum tyre pressure of 600 kPa and a minimum wheel load of 1 tonne.</w:t>
      </w:r>
    </w:p>
    <w:p w:rsidR="00FB7CE5" w:rsidRPr="00A44CC2" w:rsidRDefault="00FB7CE5" w:rsidP="002505F2">
      <w:pPr>
        <w:rPr>
          <w:rFonts w:ascii="Arial" w:hAnsi="Arial" w:cs="Arial"/>
        </w:rPr>
      </w:pPr>
      <w:r w:rsidRPr="00A44CC2">
        <w:rPr>
          <w:rFonts w:ascii="Arial" w:hAnsi="Arial" w:cs="Arial"/>
        </w:rPr>
        <w:t>Roller speed on the first pass to be between 5 and 10 km/h, with subsequent passes between 15 and 25 km/h.</w:t>
      </w:r>
    </w:p>
    <w:p w:rsidR="00FB7CE5" w:rsidRPr="00A44CC2" w:rsidRDefault="00FB7CE5" w:rsidP="002505F2">
      <w:pPr>
        <w:rPr>
          <w:rFonts w:ascii="Arial" w:hAnsi="Arial" w:cs="Arial"/>
        </w:rPr>
      </w:pPr>
      <w:r w:rsidRPr="00A44CC2">
        <w:rPr>
          <w:rFonts w:ascii="Arial" w:hAnsi="Arial" w:cs="Arial"/>
        </w:rPr>
        <w:t>Conform to the following:</w:t>
      </w:r>
    </w:p>
    <w:p w:rsidR="00FB7CE5" w:rsidRPr="00A44CC2" w:rsidRDefault="00FB7CE5" w:rsidP="00FB7CE5">
      <w:pPr>
        <w:pStyle w:val="ListParagraph"/>
        <w:numPr>
          <w:ilvl w:val="0"/>
          <w:numId w:val="49"/>
        </w:numPr>
        <w:rPr>
          <w:rFonts w:cs="Arial"/>
        </w:rPr>
      </w:pPr>
      <w:r w:rsidRPr="00A44CC2">
        <w:rPr>
          <w:rFonts w:cs="Arial"/>
        </w:rPr>
        <w:t>Entire area to receive one roller pass immediately after covering.</w:t>
      </w:r>
    </w:p>
    <w:p w:rsidR="00FB7CE5" w:rsidRPr="00A44CC2" w:rsidRDefault="00FB7CE5" w:rsidP="00FB7CE5">
      <w:pPr>
        <w:pStyle w:val="ListParagraph"/>
        <w:numPr>
          <w:ilvl w:val="0"/>
          <w:numId w:val="49"/>
        </w:numPr>
        <w:rPr>
          <w:rFonts w:cs="Arial"/>
        </w:rPr>
      </w:pPr>
      <w:r w:rsidRPr="00A44CC2">
        <w:rPr>
          <w:rFonts w:cs="Arial"/>
        </w:rPr>
        <w:t>75% of rolling within 1 hour of covering.</w:t>
      </w:r>
    </w:p>
    <w:p w:rsidR="00FB7CE5" w:rsidRPr="00A44CC2" w:rsidRDefault="00FB7CE5" w:rsidP="00FB7CE5">
      <w:pPr>
        <w:pStyle w:val="ListParagraph"/>
        <w:numPr>
          <w:ilvl w:val="0"/>
          <w:numId w:val="49"/>
        </w:numPr>
        <w:rPr>
          <w:rFonts w:cs="Arial"/>
        </w:rPr>
      </w:pPr>
      <w:r w:rsidRPr="00A44CC2">
        <w:rPr>
          <w:rFonts w:cs="Arial"/>
        </w:rPr>
        <w:t>100% of rolling within 2 hours of covering.</w:t>
      </w:r>
    </w:p>
    <w:p w:rsidR="00FB7CE5" w:rsidRPr="00A44CC2" w:rsidRDefault="00FB7CE5" w:rsidP="002505F2">
      <w:pPr>
        <w:rPr>
          <w:rFonts w:ascii="Arial" w:hAnsi="Arial" w:cs="Arial"/>
        </w:rPr>
      </w:pPr>
      <w:r w:rsidRPr="00A44CC2">
        <w:rPr>
          <w:rFonts w:ascii="Arial" w:hAnsi="Arial" w:cs="Arial"/>
        </w:rPr>
        <w:t>Minimum Rolling Rate: 1 roller hour per 2,000 litres of binder.</w:t>
      </w:r>
    </w:p>
    <w:p w:rsidR="00FB7CE5" w:rsidRPr="00A44CC2" w:rsidRDefault="00FB7CE5" w:rsidP="002505F2">
      <w:pPr>
        <w:rPr>
          <w:rFonts w:ascii="Arial" w:hAnsi="Arial" w:cs="Arial"/>
        </w:rPr>
      </w:pPr>
      <w:r w:rsidRPr="00A44CC2">
        <w:rPr>
          <w:rFonts w:ascii="Arial" w:hAnsi="Arial" w:cs="Arial"/>
        </w:rPr>
        <w:t>Ensure a uniform distribution of aggregate. Drag broom to distribute surplus aggregate but do not dislodge embedded aggregate. Drag broom before 50% of rolling is complete. Drag brooms are not to be rotary brooms.</w:t>
      </w:r>
    </w:p>
    <w:p w:rsidR="00FB7CE5" w:rsidRPr="00A44CC2" w:rsidRDefault="00FB7CE5" w:rsidP="002505F2">
      <w:pPr>
        <w:rPr>
          <w:rFonts w:ascii="Arial" w:hAnsi="Arial" w:cs="Arial"/>
        </w:rPr>
      </w:pPr>
      <w:r w:rsidRPr="00A44CC2">
        <w:rPr>
          <w:rFonts w:ascii="Arial" w:hAnsi="Arial" w:cs="Arial"/>
        </w:rPr>
        <w:t>For two coat treatments, double the specified rolling rate for the second coat.</w:t>
      </w:r>
    </w:p>
    <w:p w:rsidR="00FB7CE5" w:rsidRPr="00A44CC2" w:rsidRDefault="00FB7CE5" w:rsidP="002505F2">
      <w:pPr>
        <w:rPr>
          <w:rFonts w:ascii="Arial" w:hAnsi="Arial" w:cs="Arial"/>
        </w:rPr>
      </w:pPr>
      <w:r w:rsidRPr="00A44CC2">
        <w:rPr>
          <w:rFonts w:ascii="Arial" w:hAnsi="Arial" w:cs="Arial"/>
        </w:rPr>
        <w:t>Roll in daylight hours only.</w:t>
      </w:r>
    </w:p>
    <w:p w:rsidR="00FB7CE5" w:rsidRPr="00A44CC2" w:rsidRDefault="00FB7CE5" w:rsidP="002505F2">
      <w:pPr>
        <w:rPr>
          <w:rFonts w:ascii="Arial" w:hAnsi="Arial" w:cs="Arial"/>
        </w:rPr>
      </w:pPr>
      <w:r w:rsidRPr="00A44CC2">
        <w:rPr>
          <w:rFonts w:ascii="Arial" w:hAnsi="Arial" w:cs="Arial"/>
        </w:rPr>
        <w:t>Sweep all loose aggregate from the carriageway at completion of rolling.</w:t>
      </w:r>
    </w:p>
    <w:p w:rsidR="00FB7CE5" w:rsidRPr="00A44CC2" w:rsidRDefault="00FB7CE5" w:rsidP="002505F2">
      <w:pPr>
        <w:rPr>
          <w:rFonts w:ascii="Arial" w:hAnsi="Arial" w:cs="Arial"/>
        </w:rPr>
      </w:pPr>
      <w:r w:rsidRPr="00A44CC2">
        <w:rPr>
          <w:rFonts w:ascii="Arial" w:hAnsi="Arial" w:cs="Arial"/>
        </w:rPr>
        <w:t>Ensure aggregate on the final surface is uniformly distributed and firmly held by the binder.</w:t>
      </w:r>
    </w:p>
    <w:p w:rsidR="00FB7CE5" w:rsidRPr="00A44CC2" w:rsidRDefault="00FB7CE5" w:rsidP="002505F2">
      <w:pPr>
        <w:rPr>
          <w:rFonts w:ascii="Arial" w:hAnsi="Arial" w:cs="Arial"/>
        </w:rPr>
      </w:pPr>
      <w:r w:rsidRPr="00A44CC2">
        <w:rPr>
          <w:rFonts w:ascii="Arial" w:hAnsi="Arial" w:cs="Arial"/>
        </w:rPr>
        <w:t>Adjust drag broom to distribute surplus aggregate, but not to dislodge embedded aggregate.</w:t>
      </w:r>
    </w:p>
    <w:p w:rsidR="00FB7CE5" w:rsidRPr="00A44CC2" w:rsidRDefault="00FB7CE5" w:rsidP="002505F2">
      <w:pPr>
        <w:rPr>
          <w:rFonts w:ascii="Arial" w:hAnsi="Arial" w:cs="Arial"/>
        </w:rPr>
      </w:pPr>
      <w:r w:rsidRPr="00A44CC2">
        <w:rPr>
          <w:rFonts w:ascii="Arial" w:hAnsi="Arial" w:cs="Arial"/>
        </w:rPr>
        <w:t>Re-roll the surface after sweeping to ensure uniform bedding of aggregate in binder.</w:t>
      </w:r>
    </w:p>
    <w:p w:rsidR="00FB7CE5" w:rsidRPr="00A44CC2" w:rsidRDefault="00FB7CE5" w:rsidP="002505F2">
      <w:pPr>
        <w:pStyle w:val="Heading3"/>
      </w:pPr>
      <w:r w:rsidRPr="00A44CC2">
        <w:t>Rolling Rate for Airstrips</w:t>
      </w:r>
    </w:p>
    <w:p w:rsidR="00FB7CE5" w:rsidRPr="00A44CC2" w:rsidRDefault="00FB7CE5" w:rsidP="002505F2">
      <w:pPr>
        <w:rPr>
          <w:rFonts w:ascii="Arial" w:hAnsi="Arial" w:cs="Arial"/>
        </w:rPr>
      </w:pPr>
      <w:r w:rsidRPr="00A44CC2">
        <w:rPr>
          <w:rFonts w:ascii="Arial" w:hAnsi="Arial" w:cs="Arial"/>
        </w:rPr>
        <w:t>Roll the treated surface with at least one self-propelled rubber tyred roller with a minimum weight of 20 tonnes.</w:t>
      </w:r>
    </w:p>
    <w:p w:rsidR="00FB7CE5" w:rsidRPr="00A44CC2" w:rsidRDefault="00FB7CE5" w:rsidP="002505F2">
      <w:pPr>
        <w:rPr>
          <w:rFonts w:ascii="Arial" w:hAnsi="Arial" w:cs="Arial"/>
        </w:rPr>
      </w:pPr>
      <w:r w:rsidRPr="00A44CC2">
        <w:rPr>
          <w:rFonts w:ascii="Arial" w:hAnsi="Arial" w:cs="Arial"/>
        </w:rPr>
        <w:t>Roll the treated surface with self-propelled rubber tyred rollers with a minimum tyre pressure of 600kPa and a minimum wheel load of 1 tonne.</w:t>
      </w:r>
    </w:p>
    <w:p w:rsidR="00FB7CE5" w:rsidRPr="00A44CC2" w:rsidRDefault="00FB7CE5" w:rsidP="002505F2">
      <w:pPr>
        <w:rPr>
          <w:rFonts w:ascii="Arial" w:hAnsi="Arial" w:cs="Arial"/>
        </w:rPr>
      </w:pPr>
      <w:r w:rsidRPr="00A44CC2">
        <w:rPr>
          <w:rFonts w:ascii="Arial" w:hAnsi="Arial" w:cs="Arial"/>
        </w:rPr>
        <w:t>Rubber Tyred Minimum Rolling Rate: One roller hour per 800 litres of binder.</w:t>
      </w:r>
    </w:p>
    <w:p w:rsidR="00FB7CE5" w:rsidRPr="00A44CC2" w:rsidRDefault="00FB7CE5" w:rsidP="002505F2">
      <w:pPr>
        <w:rPr>
          <w:rFonts w:ascii="Arial" w:hAnsi="Arial" w:cs="Arial"/>
        </w:rPr>
      </w:pPr>
      <w:r w:rsidRPr="00A44CC2">
        <w:rPr>
          <w:rFonts w:ascii="Arial" w:hAnsi="Arial" w:cs="Arial"/>
        </w:rPr>
        <w:t>Steel Drum Roller Minimum Rolling Rate: One pass on the final coat.</w:t>
      </w:r>
    </w:p>
    <w:p w:rsidR="00FB7CE5" w:rsidRPr="00A44CC2" w:rsidRDefault="00FB7CE5" w:rsidP="002505F2">
      <w:pPr>
        <w:rPr>
          <w:rFonts w:ascii="Arial" w:hAnsi="Arial" w:cs="Arial"/>
        </w:rPr>
      </w:pPr>
      <w:r w:rsidRPr="00A44CC2">
        <w:rPr>
          <w:rFonts w:ascii="Arial" w:hAnsi="Arial" w:cs="Arial"/>
        </w:rPr>
        <w:t>For two coat treatments, double the rolling rate on the final coat only.</w:t>
      </w:r>
    </w:p>
    <w:p w:rsidR="00FB7CE5" w:rsidRPr="00A44CC2" w:rsidRDefault="00FB7CE5" w:rsidP="002505F2">
      <w:pPr>
        <w:rPr>
          <w:rFonts w:ascii="Arial" w:hAnsi="Arial" w:cs="Arial"/>
        </w:rPr>
      </w:pPr>
      <w:r w:rsidRPr="00A44CC2">
        <w:rPr>
          <w:rFonts w:ascii="Arial" w:hAnsi="Arial" w:cs="Arial"/>
        </w:rPr>
        <w:t>Ensure a uniform distribution of aggregate. Drag broom to distribute surplus aggregate but do not dislodge embedded aggregate. Drag broom before 50% of rolling is complete. Drag brooms are not to be rotary brooms.</w:t>
      </w:r>
    </w:p>
    <w:p w:rsidR="00FB7CE5" w:rsidRPr="00A44CC2" w:rsidRDefault="00FB7CE5" w:rsidP="002505F2">
      <w:pPr>
        <w:rPr>
          <w:rFonts w:ascii="Arial" w:hAnsi="Arial" w:cs="Arial"/>
        </w:rPr>
      </w:pPr>
      <w:r w:rsidRPr="00A44CC2">
        <w:rPr>
          <w:rFonts w:ascii="Arial" w:hAnsi="Arial" w:cs="Arial"/>
        </w:rPr>
        <w:t>Ensure aggregate on the final surface is uniformly distributed and firmly held by the binder.</w:t>
      </w:r>
    </w:p>
    <w:p w:rsidR="00FB7CE5" w:rsidRPr="00A44CC2" w:rsidRDefault="00FB7CE5" w:rsidP="002505F2">
      <w:pPr>
        <w:rPr>
          <w:rFonts w:ascii="Arial" w:hAnsi="Arial" w:cs="Arial"/>
        </w:rPr>
      </w:pPr>
      <w:r w:rsidRPr="00A44CC2">
        <w:rPr>
          <w:rFonts w:ascii="Arial" w:hAnsi="Arial" w:cs="Arial"/>
        </w:rPr>
        <w:t>Roll in daylight hours only.</w:t>
      </w:r>
    </w:p>
    <w:p w:rsidR="00FB7CE5" w:rsidRPr="00A44CC2" w:rsidRDefault="00FB7CE5" w:rsidP="002505F2">
      <w:pPr>
        <w:rPr>
          <w:rFonts w:ascii="Arial" w:hAnsi="Arial" w:cs="Arial"/>
        </w:rPr>
      </w:pPr>
      <w:r w:rsidRPr="00A44CC2">
        <w:rPr>
          <w:rFonts w:ascii="Arial" w:hAnsi="Arial" w:cs="Arial"/>
        </w:rPr>
        <w:t>Use a suction type broom to sweep all loose aggregate from the airstrip and surrounds at completion of rolling, and remove the collected aggregate from site.</w:t>
      </w:r>
    </w:p>
    <w:p w:rsidR="00FB7CE5" w:rsidRPr="00A44CC2" w:rsidRDefault="00FB7CE5" w:rsidP="002505F2">
      <w:pPr>
        <w:rPr>
          <w:rFonts w:ascii="Arial" w:hAnsi="Arial" w:cs="Arial"/>
        </w:rPr>
      </w:pPr>
      <w:r w:rsidRPr="00A44CC2">
        <w:rPr>
          <w:rFonts w:ascii="Arial" w:hAnsi="Arial" w:cs="Arial"/>
        </w:rPr>
        <w:t>Re-roll the surface after sweeping to ensure uniform bedding of aggregate in binder.</w:t>
      </w:r>
    </w:p>
    <w:p w:rsidR="00FB7CE5" w:rsidRPr="00A44CC2" w:rsidRDefault="00FB7CE5" w:rsidP="00AC3FA1">
      <w:pPr>
        <w:pStyle w:val="Heading3"/>
      </w:pPr>
      <w:r w:rsidRPr="00A44CC2">
        <w:t>Self-Propelled Multi Rubber Tyred Vibrating Rollers – Hold Point</w:t>
      </w:r>
    </w:p>
    <w:p w:rsidR="00FB7CE5" w:rsidRPr="00A44CC2" w:rsidRDefault="00FB7CE5" w:rsidP="00AA5425">
      <w:pPr>
        <w:rPr>
          <w:rFonts w:ascii="Arial" w:hAnsi="Arial" w:cs="Arial"/>
        </w:rPr>
      </w:pPr>
      <w:r w:rsidRPr="00A44CC2">
        <w:rPr>
          <w:rFonts w:ascii="Arial" w:hAnsi="Arial" w:cs="Arial"/>
          <w:b/>
        </w:rPr>
        <w:t>Hold Point</w:t>
      </w:r>
      <w:r w:rsidRPr="00A44CC2">
        <w:rPr>
          <w:rFonts w:ascii="Arial" w:hAnsi="Arial" w:cs="Arial"/>
        </w:rPr>
        <w:t xml:space="preserve"> – Obtain Superintendent’s approval for the use of self-propelled multi rubber tyred vibrating rollers before using them.</w:t>
      </w:r>
    </w:p>
    <w:p w:rsidR="00FB7CE5" w:rsidRPr="00A44CC2" w:rsidRDefault="00FB7CE5" w:rsidP="00AA5425">
      <w:pPr>
        <w:rPr>
          <w:rFonts w:ascii="Arial" w:hAnsi="Arial" w:cs="Arial"/>
        </w:rPr>
      </w:pPr>
      <w:r w:rsidRPr="00A44CC2">
        <w:rPr>
          <w:rFonts w:ascii="Arial" w:hAnsi="Arial" w:cs="Arial"/>
        </w:rPr>
        <w:t>Do not use steel drum rollers fitted with rubber covers.</w:t>
      </w:r>
    </w:p>
    <w:p w:rsidR="00FB7CE5" w:rsidRPr="00A44CC2" w:rsidRDefault="00FB7CE5" w:rsidP="00AA5425">
      <w:pPr>
        <w:rPr>
          <w:rFonts w:ascii="Arial" w:hAnsi="Arial" w:cs="Arial"/>
        </w:rPr>
      </w:pPr>
      <w:r w:rsidRPr="00A44CC2">
        <w:rPr>
          <w:rFonts w:ascii="Arial" w:hAnsi="Arial" w:cs="Arial"/>
        </w:rPr>
        <w:t>Self-propelled multi rubber tyred vibrating rollers must not be used on works other than resealing works.</w:t>
      </w:r>
    </w:p>
    <w:p w:rsidR="00FB7CE5" w:rsidRPr="00A44CC2" w:rsidRDefault="00FB7CE5" w:rsidP="00AA5425">
      <w:pPr>
        <w:rPr>
          <w:rFonts w:ascii="Arial" w:hAnsi="Arial" w:cs="Arial"/>
        </w:rPr>
      </w:pPr>
      <w:r w:rsidRPr="00A44CC2">
        <w:rPr>
          <w:rFonts w:ascii="Arial" w:hAnsi="Arial" w:cs="Arial"/>
        </w:rPr>
        <w:t>All self-propelled multi rubber tyred vibrating rollers must meet the same requirements as are required for self-propelled multi rubber tyred non-vibrating rollers in respect to rolling speeds, tyre pressures, and wheel loadings. If the self-propelled multi rubber tyred vibrating rollers meet all the above requirements, one self-propelled multi rubber tyred vibrating roller will be considered to be equivalent to 2 self-propelled multi rubber tyred non-vibrating rollers for calculations of rolling times.</w:t>
      </w:r>
    </w:p>
    <w:p w:rsidR="00FB7CE5" w:rsidRPr="00A44CC2" w:rsidRDefault="00FB7CE5" w:rsidP="00AA5425">
      <w:pPr>
        <w:rPr>
          <w:rFonts w:ascii="Arial" w:hAnsi="Arial" w:cs="Arial"/>
        </w:rPr>
      </w:pPr>
      <w:r w:rsidRPr="00A44CC2">
        <w:rPr>
          <w:rFonts w:ascii="Arial" w:hAnsi="Arial" w:cs="Arial"/>
        </w:rPr>
        <w:t>A minimum of 2 self-propelled multi rubber tyred non-vibrating rollers must be on site at all times during execution of the works.</w:t>
      </w:r>
    </w:p>
    <w:p w:rsidR="00FB7CE5" w:rsidRPr="00A44CC2" w:rsidRDefault="00FB7CE5" w:rsidP="00FB7CE5">
      <w:pPr>
        <w:pStyle w:val="Heading2"/>
        <w:ind w:left="576" w:hanging="576"/>
        <w:rPr>
          <w:rFonts w:cs="Arial"/>
        </w:rPr>
      </w:pPr>
      <w:r w:rsidRPr="00A44CC2">
        <w:rPr>
          <w:rFonts w:cs="Arial"/>
        </w:rPr>
        <w:t>TRAFFIC ON RESEALS</w:t>
      </w:r>
    </w:p>
    <w:p w:rsidR="00FB7CE5" w:rsidRPr="00A44CC2" w:rsidRDefault="00FB7CE5" w:rsidP="002505F2">
      <w:pPr>
        <w:rPr>
          <w:rFonts w:ascii="Arial" w:hAnsi="Arial" w:cs="Arial"/>
        </w:rPr>
      </w:pPr>
      <w:r w:rsidRPr="00A44CC2">
        <w:rPr>
          <w:rFonts w:ascii="Arial" w:hAnsi="Arial" w:cs="Arial"/>
        </w:rPr>
        <w:t xml:space="preserve">Cross reference; PROVISION FOR TRAFFIC, </w:t>
      </w:r>
      <w:r w:rsidRPr="00A44CC2">
        <w:rPr>
          <w:rFonts w:ascii="Arial" w:hAnsi="Arial" w:cs="Arial"/>
          <w:b/>
        </w:rPr>
        <w:t>Workzone Traffic Management</w:t>
      </w:r>
      <w:r w:rsidRPr="00A44CC2">
        <w:rPr>
          <w:rFonts w:ascii="Arial" w:hAnsi="Arial" w:cs="Arial"/>
        </w:rPr>
        <w:t xml:space="preserve"> clause, </w:t>
      </w:r>
      <w:r w:rsidRPr="00A44CC2">
        <w:rPr>
          <w:rFonts w:ascii="Arial" w:hAnsi="Arial" w:cs="Arial"/>
          <w:b/>
        </w:rPr>
        <w:t>Traffic Escort Vehicle - Resealing Works</w:t>
      </w:r>
      <w:r w:rsidRPr="00A44CC2">
        <w:rPr>
          <w:rFonts w:ascii="Arial" w:hAnsi="Arial" w:cs="Arial"/>
        </w:rPr>
        <w:t xml:space="preserve"> sub-clause.</w:t>
      </w:r>
    </w:p>
    <w:p w:rsidR="00FB7CE5" w:rsidRPr="00A44CC2" w:rsidRDefault="00FB7CE5" w:rsidP="002505F2">
      <w:pPr>
        <w:rPr>
          <w:rFonts w:ascii="Arial" w:hAnsi="Arial" w:cs="Arial"/>
        </w:rPr>
      </w:pPr>
      <w:r w:rsidRPr="00A44CC2">
        <w:rPr>
          <w:rFonts w:ascii="Arial" w:hAnsi="Arial" w:cs="Arial"/>
        </w:rPr>
        <w:t>Co-ordinate work to minimise traffic delays.</w:t>
      </w:r>
    </w:p>
    <w:p w:rsidR="00FB7CE5" w:rsidRPr="00A44CC2" w:rsidRDefault="00FB7CE5" w:rsidP="002505F2">
      <w:pPr>
        <w:rPr>
          <w:rFonts w:ascii="Arial" w:hAnsi="Arial" w:cs="Arial"/>
        </w:rPr>
      </w:pPr>
      <w:r w:rsidRPr="00A44CC2">
        <w:rPr>
          <w:rFonts w:ascii="Arial" w:hAnsi="Arial" w:cs="Arial"/>
        </w:rPr>
        <w:t>Prohibit traffic;</w:t>
      </w:r>
    </w:p>
    <w:p w:rsidR="00FB7CE5" w:rsidRPr="00A44CC2" w:rsidRDefault="00FB7CE5" w:rsidP="00FB7CE5">
      <w:pPr>
        <w:pStyle w:val="ListParagraph"/>
        <w:numPr>
          <w:ilvl w:val="0"/>
          <w:numId w:val="49"/>
        </w:numPr>
        <w:rPr>
          <w:rFonts w:cs="Arial"/>
        </w:rPr>
      </w:pPr>
      <w:r w:rsidRPr="00A44CC2">
        <w:rPr>
          <w:rFonts w:cs="Arial"/>
        </w:rPr>
        <w:t>until at least 1 pass of the rollers has taken place or until sufficient rolling has taken place to prevent damage to the applied seal, whichever is greater; and</w:t>
      </w:r>
    </w:p>
    <w:p w:rsidR="00FB7CE5" w:rsidRPr="00A44CC2" w:rsidRDefault="00FB7CE5" w:rsidP="00FB7CE5">
      <w:pPr>
        <w:pStyle w:val="ListParagraph"/>
        <w:numPr>
          <w:ilvl w:val="0"/>
          <w:numId w:val="49"/>
        </w:numPr>
        <w:rPr>
          <w:rFonts w:cs="Arial"/>
        </w:rPr>
      </w:pPr>
      <w:r w:rsidRPr="00A44CC2">
        <w:rPr>
          <w:rFonts w:cs="Arial"/>
        </w:rPr>
        <w:t>from adjacent strip of roadway during spraying.</w:t>
      </w:r>
    </w:p>
    <w:p w:rsidR="00FB7CE5" w:rsidRPr="00A44CC2" w:rsidRDefault="00FB7CE5" w:rsidP="00FB7CE5">
      <w:pPr>
        <w:pStyle w:val="Heading2"/>
        <w:ind w:left="576" w:hanging="576"/>
        <w:rPr>
          <w:rFonts w:cs="Arial"/>
        </w:rPr>
      </w:pPr>
      <w:r w:rsidRPr="00A44CC2">
        <w:rPr>
          <w:rFonts w:cs="Arial"/>
        </w:rPr>
        <w:t>WASTE MATERIAL – Hold Point</w:t>
      </w:r>
    </w:p>
    <w:p w:rsidR="00FB7CE5" w:rsidRPr="00A44CC2" w:rsidRDefault="00FB7CE5" w:rsidP="002505F2">
      <w:pPr>
        <w:rPr>
          <w:rFonts w:ascii="Arial" w:hAnsi="Arial" w:cs="Arial"/>
        </w:rPr>
      </w:pPr>
      <w:r w:rsidRPr="00A44CC2">
        <w:rPr>
          <w:rFonts w:ascii="Arial" w:hAnsi="Arial" w:cs="Arial"/>
        </w:rPr>
        <w:t>In urban areas, remove all excess aggregate by suction broom. Ensure no aggregates are distributed onto the verge.</w:t>
      </w:r>
    </w:p>
    <w:p w:rsidR="00FB7CE5" w:rsidRPr="00A44CC2" w:rsidRDefault="00FB7CE5" w:rsidP="002505F2">
      <w:pPr>
        <w:rPr>
          <w:rFonts w:ascii="Arial" w:hAnsi="Arial" w:cs="Arial"/>
        </w:rPr>
      </w:pPr>
      <w:r w:rsidRPr="00A44CC2">
        <w:rPr>
          <w:rFonts w:ascii="Arial" w:hAnsi="Arial" w:cs="Arial"/>
          <w:b/>
        </w:rPr>
        <w:t>Hold Point</w:t>
      </w:r>
      <w:r w:rsidRPr="00A44CC2">
        <w:rPr>
          <w:rFonts w:ascii="Arial" w:hAnsi="Arial" w:cs="Arial"/>
        </w:rPr>
        <w:t xml:space="preserve"> - Obtain written approval from the Superintendent for use of rotary type brooms to windrow the loose aggregate in the urban area. Suction type brooms are still to be used to remove the waste aggregate.</w:t>
      </w:r>
    </w:p>
    <w:p w:rsidR="00FB7CE5" w:rsidRPr="00A44CC2" w:rsidRDefault="00FB7CE5" w:rsidP="002505F2">
      <w:pPr>
        <w:rPr>
          <w:rFonts w:ascii="Arial" w:hAnsi="Arial" w:cs="Arial"/>
        </w:rPr>
      </w:pPr>
      <w:r w:rsidRPr="00A44CC2">
        <w:rPr>
          <w:rFonts w:ascii="Arial" w:hAnsi="Arial" w:cs="Arial"/>
        </w:rPr>
        <w:t>Remove from the site and dispose of all waste material.</w:t>
      </w:r>
    </w:p>
    <w:p w:rsidR="00FB7CE5" w:rsidRPr="00A44CC2" w:rsidRDefault="00FB7CE5" w:rsidP="002505F2">
      <w:pPr>
        <w:rPr>
          <w:rFonts w:ascii="Arial" w:hAnsi="Arial" w:cs="Arial"/>
        </w:rPr>
      </w:pPr>
      <w:r w:rsidRPr="00A44CC2">
        <w:rPr>
          <w:rFonts w:ascii="Arial" w:hAnsi="Arial" w:cs="Arial"/>
        </w:rPr>
        <w:t>Clean and remove all aggregate from the shoulders and verges in urban areas.</w:t>
      </w:r>
    </w:p>
    <w:p w:rsidR="00FB7CE5" w:rsidRPr="00A44CC2" w:rsidRDefault="00FB7CE5" w:rsidP="002505F2">
      <w:pPr>
        <w:rPr>
          <w:rFonts w:ascii="Arial" w:hAnsi="Arial" w:cs="Arial"/>
        </w:rPr>
      </w:pPr>
      <w:r w:rsidRPr="00A44CC2">
        <w:rPr>
          <w:rFonts w:ascii="Arial" w:hAnsi="Arial" w:cs="Arial"/>
        </w:rPr>
        <w:t>Urban areas aggregate removal / sweeping regime:</w:t>
      </w:r>
    </w:p>
    <w:p w:rsidR="00FB7CE5" w:rsidRPr="00A44CC2" w:rsidRDefault="00FB7CE5" w:rsidP="00FB7CE5">
      <w:pPr>
        <w:pStyle w:val="ListParagraph"/>
        <w:numPr>
          <w:ilvl w:val="0"/>
          <w:numId w:val="49"/>
        </w:numPr>
        <w:rPr>
          <w:rFonts w:cs="Arial"/>
        </w:rPr>
      </w:pPr>
      <w:r w:rsidRPr="00A44CC2">
        <w:rPr>
          <w:rFonts w:cs="Arial"/>
          <w:b/>
        </w:rPr>
        <w:t>Initial</w:t>
      </w:r>
      <w:r w:rsidRPr="00A44CC2">
        <w:rPr>
          <w:rFonts w:cs="Arial"/>
        </w:rPr>
        <w:t xml:space="preserve"> sweep after rolling has concluded</w:t>
      </w:r>
    </w:p>
    <w:p w:rsidR="00FB7CE5" w:rsidRPr="00A44CC2" w:rsidRDefault="00FB7CE5" w:rsidP="00FB7CE5">
      <w:pPr>
        <w:pStyle w:val="ListParagraph"/>
        <w:numPr>
          <w:ilvl w:val="0"/>
          <w:numId w:val="49"/>
        </w:numPr>
        <w:rPr>
          <w:rFonts w:cs="Arial"/>
        </w:rPr>
      </w:pPr>
      <w:r w:rsidRPr="00A44CC2">
        <w:rPr>
          <w:rFonts w:cs="Arial"/>
          <w:b/>
        </w:rPr>
        <w:t>Second</w:t>
      </w:r>
      <w:r w:rsidRPr="00A44CC2">
        <w:rPr>
          <w:rFonts w:cs="Arial"/>
        </w:rPr>
        <w:t xml:space="preserve"> sweep after 24 hours</w:t>
      </w:r>
    </w:p>
    <w:p w:rsidR="00FB7CE5" w:rsidRPr="00A44CC2" w:rsidRDefault="00FB7CE5" w:rsidP="00FB7CE5">
      <w:pPr>
        <w:pStyle w:val="ListParagraph"/>
        <w:numPr>
          <w:ilvl w:val="0"/>
          <w:numId w:val="49"/>
        </w:numPr>
        <w:rPr>
          <w:rFonts w:cs="Arial"/>
        </w:rPr>
      </w:pPr>
      <w:r w:rsidRPr="00A44CC2">
        <w:rPr>
          <w:rFonts w:cs="Arial"/>
          <w:b/>
        </w:rPr>
        <w:t>Third</w:t>
      </w:r>
      <w:r w:rsidRPr="00A44CC2">
        <w:rPr>
          <w:rFonts w:cs="Arial"/>
        </w:rPr>
        <w:t xml:space="preserve"> sweep after 48 hours.</w:t>
      </w:r>
    </w:p>
    <w:p w:rsidR="00FB7CE5" w:rsidRPr="00A44CC2" w:rsidRDefault="00FB7CE5" w:rsidP="00FB7CE5">
      <w:pPr>
        <w:pStyle w:val="Heading2"/>
        <w:ind w:left="576" w:hanging="576"/>
        <w:rPr>
          <w:rFonts w:cs="Arial"/>
        </w:rPr>
      </w:pPr>
      <w:r w:rsidRPr="00A44CC2">
        <w:rPr>
          <w:rFonts w:cs="Arial"/>
        </w:rPr>
        <w:t>REPORTING</w:t>
      </w:r>
    </w:p>
    <w:p w:rsidR="00FB7CE5" w:rsidRPr="00A44CC2" w:rsidRDefault="00FB7CE5" w:rsidP="002505F2">
      <w:pPr>
        <w:pStyle w:val="Heading3"/>
      </w:pPr>
      <w:r w:rsidRPr="00A44CC2">
        <w:t>Spraysheets – Witness Point</w:t>
      </w:r>
    </w:p>
    <w:p w:rsidR="00FB7CE5" w:rsidRPr="00A44CC2" w:rsidRDefault="00FB7CE5" w:rsidP="002505F2">
      <w:pPr>
        <w:rPr>
          <w:rFonts w:ascii="Arial" w:hAnsi="Arial" w:cs="Arial"/>
        </w:rPr>
      </w:pPr>
      <w:r w:rsidRPr="00A44CC2">
        <w:rPr>
          <w:rFonts w:ascii="Arial" w:hAnsi="Arial" w:cs="Arial"/>
          <w:b/>
        </w:rPr>
        <w:t>Witness Point</w:t>
      </w:r>
      <w:r w:rsidRPr="00A44CC2">
        <w:rPr>
          <w:rFonts w:ascii="Arial" w:hAnsi="Arial" w:cs="Arial"/>
        </w:rPr>
        <w:t xml:space="preserve"> - Supply spraysheets (paper or electronic formats are acceptable) to the Superintendent at the end of each day’s production. Record the following information for all spray runs conducted.</w:t>
      </w:r>
    </w:p>
    <w:p w:rsidR="00FB7CE5" w:rsidRPr="00A44CC2" w:rsidRDefault="00FB7CE5" w:rsidP="00FB7CE5">
      <w:pPr>
        <w:pStyle w:val="ListParagraph"/>
        <w:numPr>
          <w:ilvl w:val="0"/>
          <w:numId w:val="49"/>
        </w:numPr>
        <w:rPr>
          <w:rFonts w:cs="Arial"/>
        </w:rPr>
      </w:pPr>
      <w:r w:rsidRPr="00A44CC2">
        <w:rPr>
          <w:rFonts w:cs="Arial"/>
        </w:rPr>
        <w:t>Contractors Name</w:t>
      </w:r>
    </w:p>
    <w:p w:rsidR="00FB7CE5" w:rsidRPr="00A44CC2" w:rsidRDefault="00FB7CE5" w:rsidP="00FB7CE5">
      <w:pPr>
        <w:pStyle w:val="ListParagraph"/>
        <w:numPr>
          <w:ilvl w:val="0"/>
          <w:numId w:val="49"/>
        </w:numPr>
        <w:rPr>
          <w:rFonts w:cs="Arial"/>
        </w:rPr>
      </w:pPr>
      <w:r w:rsidRPr="00A44CC2">
        <w:rPr>
          <w:rFonts w:cs="Arial"/>
        </w:rPr>
        <w:t>Project Details</w:t>
      </w:r>
    </w:p>
    <w:p w:rsidR="00FB7CE5" w:rsidRPr="00A44CC2" w:rsidRDefault="00FB7CE5" w:rsidP="00FB7CE5">
      <w:pPr>
        <w:pStyle w:val="ListParagraph"/>
        <w:numPr>
          <w:ilvl w:val="0"/>
          <w:numId w:val="49"/>
        </w:numPr>
        <w:rPr>
          <w:rFonts w:cs="Arial"/>
        </w:rPr>
      </w:pPr>
      <w:r w:rsidRPr="00A44CC2">
        <w:rPr>
          <w:rFonts w:cs="Arial"/>
        </w:rPr>
        <w:t>Contract Number</w:t>
      </w:r>
    </w:p>
    <w:p w:rsidR="00FB7CE5" w:rsidRPr="00A44CC2" w:rsidRDefault="00FB7CE5" w:rsidP="00FB7CE5">
      <w:pPr>
        <w:pStyle w:val="ListParagraph"/>
        <w:numPr>
          <w:ilvl w:val="0"/>
          <w:numId w:val="49"/>
        </w:numPr>
        <w:rPr>
          <w:rFonts w:cs="Arial"/>
        </w:rPr>
      </w:pPr>
      <w:r w:rsidRPr="00A44CC2">
        <w:rPr>
          <w:rFonts w:cs="Arial"/>
        </w:rPr>
        <w:t>Specification schedule number</w:t>
      </w:r>
    </w:p>
    <w:p w:rsidR="00FB7CE5" w:rsidRPr="00A44CC2" w:rsidRDefault="00FB7CE5" w:rsidP="00FB7CE5">
      <w:pPr>
        <w:pStyle w:val="ListParagraph"/>
        <w:numPr>
          <w:ilvl w:val="0"/>
          <w:numId w:val="49"/>
        </w:numPr>
        <w:rPr>
          <w:rFonts w:cs="Arial"/>
        </w:rPr>
      </w:pPr>
      <w:r w:rsidRPr="00A44CC2">
        <w:rPr>
          <w:rFonts w:cs="Arial"/>
        </w:rPr>
        <w:t>Road Name</w:t>
      </w:r>
    </w:p>
    <w:p w:rsidR="00FB7CE5" w:rsidRPr="00A44CC2" w:rsidRDefault="00FB7CE5" w:rsidP="00FB7CE5">
      <w:pPr>
        <w:pStyle w:val="ListParagraph"/>
        <w:numPr>
          <w:ilvl w:val="0"/>
          <w:numId w:val="49"/>
        </w:numPr>
        <w:rPr>
          <w:rFonts w:cs="Arial"/>
        </w:rPr>
      </w:pPr>
      <w:r w:rsidRPr="00A44CC2">
        <w:rPr>
          <w:rFonts w:cs="Arial"/>
        </w:rPr>
        <w:t>Product Type Sprayed</w:t>
      </w:r>
    </w:p>
    <w:p w:rsidR="00FB7CE5" w:rsidRPr="00A44CC2" w:rsidRDefault="00FB7CE5" w:rsidP="00FB7CE5">
      <w:pPr>
        <w:pStyle w:val="ListParagraph"/>
        <w:numPr>
          <w:ilvl w:val="0"/>
          <w:numId w:val="49"/>
        </w:numPr>
        <w:rPr>
          <w:rFonts w:cs="Arial"/>
        </w:rPr>
      </w:pPr>
      <w:r w:rsidRPr="00A44CC2">
        <w:rPr>
          <w:rFonts w:cs="Arial"/>
        </w:rPr>
        <w:t>Precoat type used, Precoat litres / m</w:t>
      </w:r>
      <w:r w:rsidRPr="00A44CC2">
        <w:rPr>
          <w:rFonts w:cs="Arial"/>
          <w:vertAlign w:val="superscript"/>
        </w:rPr>
        <w:t>3</w:t>
      </w:r>
    </w:p>
    <w:p w:rsidR="00FB7CE5" w:rsidRPr="00A44CC2" w:rsidRDefault="00FB7CE5" w:rsidP="00FB7CE5">
      <w:pPr>
        <w:pStyle w:val="ListParagraph"/>
        <w:numPr>
          <w:ilvl w:val="0"/>
          <w:numId w:val="49"/>
        </w:numPr>
        <w:rPr>
          <w:rFonts w:cs="Arial"/>
        </w:rPr>
      </w:pPr>
      <w:r w:rsidRPr="00A44CC2">
        <w:rPr>
          <w:rFonts w:cs="Arial"/>
        </w:rPr>
        <w:t>Aggregate supplier, Aggregate Type, Aggregate size</w:t>
      </w:r>
    </w:p>
    <w:p w:rsidR="00FB7CE5" w:rsidRPr="00A44CC2" w:rsidRDefault="00FB7CE5" w:rsidP="00FB7CE5">
      <w:pPr>
        <w:pStyle w:val="ListParagraph"/>
        <w:numPr>
          <w:ilvl w:val="0"/>
          <w:numId w:val="49"/>
        </w:numPr>
        <w:rPr>
          <w:rFonts w:cs="Arial"/>
        </w:rPr>
      </w:pPr>
      <w:r w:rsidRPr="00A44CC2">
        <w:rPr>
          <w:rFonts w:cs="Arial"/>
        </w:rPr>
        <w:t>Run number, Start Time of spray run</w:t>
      </w:r>
    </w:p>
    <w:p w:rsidR="00FB7CE5" w:rsidRPr="00A44CC2" w:rsidRDefault="00FB7CE5" w:rsidP="00FB7CE5">
      <w:pPr>
        <w:pStyle w:val="ListParagraph"/>
        <w:numPr>
          <w:ilvl w:val="0"/>
          <w:numId w:val="49"/>
        </w:numPr>
        <w:rPr>
          <w:rFonts w:cs="Arial"/>
        </w:rPr>
      </w:pPr>
      <w:r w:rsidRPr="00A44CC2">
        <w:rPr>
          <w:rFonts w:cs="Arial"/>
        </w:rPr>
        <w:t>Pavement Temperature, Ambient Temperature</w:t>
      </w:r>
    </w:p>
    <w:p w:rsidR="00FB7CE5" w:rsidRPr="00A44CC2" w:rsidRDefault="00FB7CE5" w:rsidP="00FB7CE5">
      <w:pPr>
        <w:pStyle w:val="ListParagraph"/>
        <w:numPr>
          <w:ilvl w:val="0"/>
          <w:numId w:val="49"/>
        </w:numPr>
        <w:rPr>
          <w:rFonts w:cs="Arial"/>
        </w:rPr>
      </w:pPr>
      <w:r w:rsidRPr="00A44CC2">
        <w:rPr>
          <w:rFonts w:cs="Arial"/>
        </w:rPr>
        <w:t>Start Chainage of spray run - actual km of road</w:t>
      </w:r>
    </w:p>
    <w:p w:rsidR="00FB7CE5" w:rsidRPr="00A44CC2" w:rsidRDefault="00FB7CE5" w:rsidP="00FB7CE5">
      <w:pPr>
        <w:pStyle w:val="ListParagraph"/>
        <w:numPr>
          <w:ilvl w:val="0"/>
          <w:numId w:val="49"/>
        </w:numPr>
        <w:rPr>
          <w:rFonts w:cs="Arial"/>
        </w:rPr>
      </w:pPr>
      <w:r w:rsidRPr="00A44CC2">
        <w:rPr>
          <w:rFonts w:cs="Arial"/>
        </w:rPr>
        <w:t>End chainage of spray run - actual km of road</w:t>
      </w:r>
    </w:p>
    <w:p w:rsidR="00FB7CE5" w:rsidRPr="00A44CC2" w:rsidRDefault="00FB7CE5" w:rsidP="00FB7CE5">
      <w:pPr>
        <w:pStyle w:val="ListParagraph"/>
        <w:numPr>
          <w:ilvl w:val="0"/>
          <w:numId w:val="49"/>
        </w:numPr>
        <w:rPr>
          <w:rFonts w:cs="Arial"/>
        </w:rPr>
      </w:pPr>
      <w:r w:rsidRPr="00A44CC2">
        <w:rPr>
          <w:rFonts w:cs="Arial"/>
        </w:rPr>
        <w:t>Total Length, Width of spray run</w:t>
      </w:r>
    </w:p>
    <w:p w:rsidR="00FB7CE5" w:rsidRPr="00A44CC2" w:rsidRDefault="00FB7CE5" w:rsidP="00FB7CE5">
      <w:pPr>
        <w:pStyle w:val="ListParagraph"/>
        <w:numPr>
          <w:ilvl w:val="0"/>
          <w:numId w:val="49"/>
        </w:numPr>
        <w:rPr>
          <w:rFonts w:cs="Arial"/>
        </w:rPr>
      </w:pPr>
      <w:r w:rsidRPr="00A44CC2">
        <w:rPr>
          <w:rFonts w:cs="Arial"/>
        </w:rPr>
        <w:t>Total area of spray run</w:t>
      </w:r>
    </w:p>
    <w:p w:rsidR="00FB7CE5" w:rsidRPr="00A44CC2" w:rsidRDefault="00FB7CE5" w:rsidP="00FB7CE5">
      <w:pPr>
        <w:pStyle w:val="ListParagraph"/>
        <w:numPr>
          <w:ilvl w:val="0"/>
          <w:numId w:val="49"/>
        </w:numPr>
        <w:rPr>
          <w:rFonts w:cs="Arial"/>
        </w:rPr>
      </w:pPr>
      <w:r w:rsidRPr="00A44CC2">
        <w:rPr>
          <w:rFonts w:cs="Arial"/>
        </w:rPr>
        <w:t>Temperature of product at spraying</w:t>
      </w:r>
    </w:p>
    <w:p w:rsidR="00FB7CE5" w:rsidRPr="00A44CC2" w:rsidRDefault="00FB7CE5" w:rsidP="00FB7CE5">
      <w:pPr>
        <w:pStyle w:val="ListParagraph"/>
        <w:numPr>
          <w:ilvl w:val="0"/>
          <w:numId w:val="49"/>
        </w:numPr>
        <w:rPr>
          <w:rFonts w:cs="Arial"/>
        </w:rPr>
      </w:pPr>
      <w:r w:rsidRPr="00A44CC2">
        <w:rPr>
          <w:rFonts w:cs="Arial"/>
        </w:rPr>
        <w:t>Start Dip, End Dip</w:t>
      </w:r>
    </w:p>
    <w:p w:rsidR="00FB7CE5" w:rsidRPr="00A44CC2" w:rsidRDefault="00FB7CE5" w:rsidP="00FB7CE5">
      <w:pPr>
        <w:pStyle w:val="ListParagraph"/>
        <w:numPr>
          <w:ilvl w:val="0"/>
          <w:numId w:val="49"/>
        </w:numPr>
        <w:rPr>
          <w:rFonts w:cs="Arial"/>
        </w:rPr>
      </w:pPr>
      <w:r w:rsidRPr="00A44CC2">
        <w:rPr>
          <w:rFonts w:cs="Arial"/>
        </w:rPr>
        <w:t>Total sprayed hot, Correction factor, Total sprayed cold</w:t>
      </w:r>
    </w:p>
    <w:p w:rsidR="00FB7CE5" w:rsidRPr="00A44CC2" w:rsidRDefault="00FB7CE5" w:rsidP="00FB7CE5">
      <w:pPr>
        <w:pStyle w:val="ListParagraph"/>
        <w:numPr>
          <w:ilvl w:val="0"/>
          <w:numId w:val="49"/>
        </w:numPr>
        <w:rPr>
          <w:rFonts w:cs="Arial"/>
        </w:rPr>
      </w:pPr>
      <w:r w:rsidRPr="00A44CC2">
        <w:rPr>
          <w:rFonts w:cs="Arial"/>
        </w:rPr>
        <w:t>Application rate cold</w:t>
      </w:r>
    </w:p>
    <w:p w:rsidR="00FB7CE5" w:rsidRPr="00A44CC2" w:rsidRDefault="00FB7CE5" w:rsidP="00FB7CE5">
      <w:pPr>
        <w:pStyle w:val="ListParagraph"/>
        <w:numPr>
          <w:ilvl w:val="0"/>
          <w:numId w:val="49"/>
        </w:numPr>
        <w:rPr>
          <w:rFonts w:cs="Arial"/>
        </w:rPr>
      </w:pPr>
      <w:r w:rsidRPr="00A44CC2">
        <w:rPr>
          <w:rFonts w:cs="Arial"/>
        </w:rPr>
        <w:t>Ordered application rate</w:t>
      </w:r>
    </w:p>
    <w:p w:rsidR="00FB7CE5" w:rsidRPr="00A44CC2" w:rsidRDefault="00FB7CE5" w:rsidP="00FB7CE5">
      <w:pPr>
        <w:pStyle w:val="ListParagraph"/>
        <w:numPr>
          <w:ilvl w:val="0"/>
          <w:numId w:val="49"/>
        </w:numPr>
        <w:rPr>
          <w:rFonts w:cs="Arial"/>
        </w:rPr>
      </w:pPr>
      <w:r w:rsidRPr="00A44CC2">
        <w:rPr>
          <w:rFonts w:cs="Arial"/>
        </w:rPr>
        <w:t>Percent of application rate ordered</w:t>
      </w:r>
    </w:p>
    <w:p w:rsidR="00FB7CE5" w:rsidRPr="00A44CC2" w:rsidRDefault="00FB7CE5" w:rsidP="00FB7CE5">
      <w:pPr>
        <w:pStyle w:val="ListParagraph"/>
        <w:numPr>
          <w:ilvl w:val="0"/>
          <w:numId w:val="49"/>
        </w:numPr>
        <w:rPr>
          <w:rFonts w:cs="Arial"/>
        </w:rPr>
      </w:pPr>
      <w:r w:rsidRPr="00A44CC2">
        <w:rPr>
          <w:rFonts w:cs="Arial"/>
        </w:rPr>
        <w:t>Number of rollers used</w:t>
      </w:r>
    </w:p>
    <w:p w:rsidR="00FB7CE5" w:rsidRPr="00A44CC2" w:rsidRDefault="00FB7CE5" w:rsidP="00FB7CE5">
      <w:pPr>
        <w:pStyle w:val="ListParagraph"/>
        <w:numPr>
          <w:ilvl w:val="0"/>
          <w:numId w:val="49"/>
        </w:numPr>
        <w:rPr>
          <w:rFonts w:cs="Arial"/>
        </w:rPr>
      </w:pPr>
      <w:r w:rsidRPr="00A44CC2">
        <w:rPr>
          <w:rFonts w:cs="Arial"/>
        </w:rPr>
        <w:t>Bitumen sample number</w:t>
      </w:r>
    </w:p>
    <w:p w:rsidR="00FB7CE5" w:rsidRPr="00A44CC2" w:rsidRDefault="00FB7CE5" w:rsidP="00FB7CE5">
      <w:pPr>
        <w:pStyle w:val="ListParagraph"/>
        <w:numPr>
          <w:ilvl w:val="0"/>
          <w:numId w:val="49"/>
        </w:numPr>
        <w:rPr>
          <w:rFonts w:cs="Arial"/>
        </w:rPr>
      </w:pPr>
      <w:r w:rsidRPr="00A44CC2">
        <w:rPr>
          <w:rFonts w:cs="Arial"/>
        </w:rPr>
        <w:t>Signature of contractor representative</w:t>
      </w:r>
    </w:p>
    <w:p w:rsidR="00FB7CE5" w:rsidRPr="00A44CC2" w:rsidRDefault="00FB7CE5" w:rsidP="00FB7CE5">
      <w:pPr>
        <w:pStyle w:val="ListParagraph"/>
        <w:numPr>
          <w:ilvl w:val="0"/>
          <w:numId w:val="49"/>
        </w:numPr>
        <w:rPr>
          <w:rFonts w:cs="Arial"/>
        </w:rPr>
      </w:pPr>
      <w:r w:rsidRPr="00A44CC2">
        <w:rPr>
          <w:rFonts w:cs="Arial"/>
        </w:rPr>
        <w:t>Signature section for client representative</w:t>
      </w:r>
    </w:p>
    <w:p w:rsidR="00FB7CE5" w:rsidRPr="00A44CC2" w:rsidRDefault="00FB7CE5" w:rsidP="00FB7CE5">
      <w:pPr>
        <w:pStyle w:val="Heading2"/>
        <w:ind w:left="576" w:hanging="576"/>
        <w:rPr>
          <w:rFonts w:cs="Arial"/>
        </w:rPr>
      </w:pPr>
      <w:r w:rsidRPr="00A44CC2">
        <w:rPr>
          <w:rFonts w:cs="Arial"/>
        </w:rPr>
        <w:t>CONFORMANCE - TOLERANCES</w:t>
      </w:r>
    </w:p>
    <w:p w:rsidR="00FB7CE5" w:rsidRPr="00A44CC2" w:rsidRDefault="00FB7CE5" w:rsidP="002505F2">
      <w:pPr>
        <w:rPr>
          <w:rFonts w:ascii="Arial" w:hAnsi="Arial" w:cs="Arial"/>
        </w:rPr>
      </w:pPr>
      <w:r w:rsidRPr="00A44CC2">
        <w:rPr>
          <w:rFonts w:ascii="Arial" w:hAnsi="Arial" w:cs="Arial"/>
        </w:rPr>
        <w:t>Final surfaces shall conform to the following:</w:t>
      </w:r>
    </w:p>
    <w:p w:rsidR="00FB7CE5" w:rsidRPr="00A44CC2" w:rsidRDefault="00FB7CE5" w:rsidP="002505F2">
      <w:pPr>
        <w:rPr>
          <w:rFonts w:ascii="Arial" w:hAnsi="Arial" w:cs="Arial"/>
        </w:rPr>
      </w:pPr>
      <w:r w:rsidRPr="00A44CC2">
        <w:rPr>
          <w:rFonts w:ascii="Arial" w:hAnsi="Arial" w:cs="Arial"/>
        </w:rPr>
        <w:t>Aggregates are to conform to Table - Aggregate Properties in Material Requirements clause, Aggregates sub-clause in this work section.</w:t>
      </w:r>
    </w:p>
    <w:p w:rsidR="00FB7CE5" w:rsidRPr="00A44CC2" w:rsidRDefault="00FB7CE5" w:rsidP="002505F2">
      <w:pPr>
        <w:rPr>
          <w:rFonts w:ascii="Arial" w:hAnsi="Arial" w:cs="Arial"/>
        </w:rPr>
      </w:pPr>
      <w:r w:rsidRPr="00A44CC2">
        <w:rPr>
          <w:rFonts w:ascii="Arial" w:hAnsi="Arial" w:cs="Arial"/>
        </w:rPr>
        <w:t>Skid Resistance determined by NTTM 304.1.</w:t>
      </w:r>
    </w:p>
    <w:p w:rsidR="00FB7CE5" w:rsidRPr="00A44CC2" w:rsidRDefault="00FB7CE5" w:rsidP="002505F2">
      <w:pPr>
        <w:rPr>
          <w:rFonts w:ascii="Arial" w:hAnsi="Arial" w:cs="Arial"/>
        </w:rPr>
      </w:pPr>
      <w:r w:rsidRPr="00A44CC2">
        <w:rPr>
          <w:rFonts w:ascii="Arial" w:hAnsi="Arial" w:cs="Arial"/>
        </w:rPr>
        <w:t>Skid resistance testing may be carried out by the Superintendent.</w:t>
      </w:r>
    </w:p>
    <w:p w:rsidR="00FB7CE5" w:rsidRPr="00A44CC2" w:rsidRDefault="00FB7CE5" w:rsidP="002505F2">
      <w:pPr>
        <w:rPr>
          <w:rFonts w:ascii="Arial" w:hAnsi="Arial" w:cs="Arial"/>
        </w:rPr>
      </w:pPr>
      <w:r w:rsidRPr="00A44CC2">
        <w:rPr>
          <w:rFonts w:ascii="Arial" w:hAnsi="Arial" w:cs="Arial"/>
        </w:rPr>
        <w:t xml:space="preserve">Final surfaces with non-conforming skid resistance will be rejected. </w:t>
      </w:r>
    </w:p>
    <w:p w:rsidR="00FB7CE5" w:rsidRPr="00A44CC2" w:rsidRDefault="00FB7CE5" w:rsidP="002505F2">
      <w:pPr>
        <w:rPr>
          <w:rFonts w:ascii="Arial" w:hAnsi="Arial" w:cs="Arial"/>
        </w:rPr>
      </w:pPr>
      <w:r w:rsidRPr="00A44CC2">
        <w:rPr>
          <w:rFonts w:ascii="Arial" w:hAnsi="Arial" w:cs="Arial"/>
        </w:rPr>
        <w:t>Rectify non-conforming work by methods approved by the Superintendent. Rectification work be at the Contractor's expense, including the cost of testing and re-testing.</w:t>
      </w:r>
    </w:p>
    <w:p w:rsidR="00FB7CE5" w:rsidRPr="00A44CC2" w:rsidRDefault="00FB7CE5" w:rsidP="002505F2">
      <w:pPr>
        <w:rPr>
          <w:rFonts w:ascii="Arial" w:hAnsi="Arial" w:cs="Arial"/>
        </w:rPr>
      </w:pPr>
      <w:r w:rsidRPr="00A44CC2">
        <w:rPr>
          <w:rFonts w:ascii="Arial" w:hAnsi="Arial" w:cs="Arial"/>
        </w:rPr>
        <w:t>Remove from the site binder which has been overheated or has deteriorated or become contaminated prior to its application to the road.</w:t>
      </w:r>
    </w:p>
    <w:p w:rsidR="00FB7CE5" w:rsidRPr="00A44CC2" w:rsidRDefault="00FB7CE5" w:rsidP="002505F2">
      <w:pPr>
        <w:rPr>
          <w:rFonts w:ascii="Arial" w:hAnsi="Arial" w:cs="Arial"/>
        </w:rPr>
      </w:pPr>
      <w:r w:rsidRPr="00A44CC2">
        <w:rPr>
          <w:rFonts w:ascii="Arial" w:hAnsi="Arial" w:cs="Arial"/>
        </w:rPr>
        <w:t>Spray rates applied at less than 95% or more than 105% of the rate indicated in the procedure will be rectified by resurfacing at the Contractor’s expense inclusive of all materials.</w:t>
      </w:r>
    </w:p>
    <w:p w:rsidR="00FB7CE5" w:rsidRPr="00A44CC2" w:rsidRDefault="00FB7CE5" w:rsidP="00FB7CE5">
      <w:pPr>
        <w:pStyle w:val="Heading2"/>
        <w:ind w:left="576" w:hanging="576"/>
        <w:rPr>
          <w:rFonts w:cs="Arial"/>
        </w:rPr>
      </w:pPr>
      <w:r w:rsidRPr="00A44CC2">
        <w:rPr>
          <w:rFonts w:cs="Arial"/>
        </w:rPr>
        <w:t>CALCULATION OF EQUIVALENT VOLUMES FOR SPRAY RATES</w:t>
      </w:r>
    </w:p>
    <w:p w:rsidR="00FB7CE5" w:rsidRPr="00A44CC2" w:rsidRDefault="00FB7CE5" w:rsidP="002505F2">
      <w:pPr>
        <w:rPr>
          <w:rFonts w:ascii="Arial" w:hAnsi="Arial" w:cs="Arial"/>
        </w:rPr>
      </w:pPr>
      <w:r w:rsidRPr="00A44CC2">
        <w:rPr>
          <w:rFonts w:ascii="Arial" w:hAnsi="Arial" w:cs="Arial"/>
        </w:rPr>
        <w:t>This includes the prime coat, enrichment coat, emulsion coat, primerseal and seal coats.</w:t>
      </w:r>
    </w:p>
    <w:p w:rsidR="00FB7CE5" w:rsidRPr="00A44CC2" w:rsidRDefault="00FB7CE5" w:rsidP="002505F2">
      <w:pPr>
        <w:rPr>
          <w:rFonts w:ascii="Arial" w:hAnsi="Arial" w:cs="Arial"/>
        </w:rPr>
      </w:pPr>
      <w:r w:rsidRPr="00A44CC2">
        <w:rPr>
          <w:rFonts w:ascii="Arial" w:hAnsi="Arial" w:cs="Arial"/>
        </w:rPr>
        <w:t>Refer to MEASURMENT AND PAYMENT for schedules of adjustments.</w:t>
      </w:r>
      <w:bookmarkEnd w:id="353"/>
      <w:bookmarkEnd w:id="354"/>
      <w:bookmarkEnd w:id="355"/>
      <w:bookmarkEnd w:id="356"/>
      <w:bookmarkEnd w:id="357"/>
    </w:p>
    <w:p w:rsidR="00FB7CE5" w:rsidRPr="00A44CC2" w:rsidRDefault="00FB7CE5" w:rsidP="00E869BD">
      <w:pPr>
        <w:pStyle w:val="Heading3"/>
      </w:pPr>
      <w:r w:rsidRPr="00A44CC2">
        <w:t>Bitumen Equivalent Volumes</w:t>
      </w:r>
    </w:p>
    <w:p w:rsidR="00FB7CE5" w:rsidRPr="00A44CC2" w:rsidRDefault="00FB7CE5" w:rsidP="00E869BD">
      <w:pPr>
        <w:rPr>
          <w:rFonts w:ascii="Arial" w:hAnsi="Arial" w:cs="Arial"/>
        </w:rPr>
      </w:pPr>
      <w:r w:rsidRPr="00A44CC2">
        <w:rPr>
          <w:rFonts w:ascii="Arial" w:hAnsi="Arial" w:cs="Arial"/>
        </w:rPr>
        <w:t>Equivalent volumes of bituminous material measured at higher temperature are to be converted to an equivalent volume at 15°C (15°C converted higher temperature).</w:t>
      </w:r>
    </w:p>
    <w:p w:rsidR="00FB7CE5" w:rsidRPr="00A44CC2" w:rsidRDefault="00FB7CE5" w:rsidP="00E869BD">
      <w:pPr>
        <w:rPr>
          <w:rFonts w:ascii="Arial" w:hAnsi="Arial" w:cs="Arial"/>
        </w:rPr>
      </w:pPr>
      <w:r w:rsidRPr="00A44CC2">
        <w:rPr>
          <w:rFonts w:ascii="Arial" w:hAnsi="Arial" w:cs="Arial"/>
        </w:rPr>
        <w:t xml:space="preserve">Interpolate to determine equivalent volumes at temperatures other than those specified in the </w:t>
      </w:r>
      <w:r w:rsidRPr="00A44CC2">
        <w:rPr>
          <w:rFonts w:ascii="Arial" w:hAnsi="Arial" w:cs="Arial"/>
          <w:b/>
          <w:i/>
        </w:rPr>
        <w:t>Table – Bitumen Equivalent Volumes</w:t>
      </w:r>
      <w:r w:rsidRPr="00A44CC2">
        <w:rPr>
          <w:rFonts w:ascii="Arial" w:hAnsi="Arial" w:cs="Arial"/>
        </w:rPr>
        <w:t>.</w:t>
      </w:r>
    </w:p>
    <w:p w:rsidR="00FB7CE5" w:rsidRPr="00A44CC2" w:rsidRDefault="00FB7CE5" w:rsidP="00E869BD">
      <w:pPr>
        <w:rPr>
          <w:rFonts w:ascii="Arial" w:hAnsi="Arial" w:cs="Arial"/>
        </w:rPr>
      </w:pPr>
    </w:p>
    <w:tbl>
      <w:tblPr>
        <w:tblW w:w="5000" w:type="pct"/>
        <w:tblBorders>
          <w:top w:val="single" w:sz="6" w:space="0" w:color="auto"/>
          <w:left w:val="single" w:sz="6" w:space="0" w:color="auto"/>
          <w:bottom w:val="single" w:sz="6" w:space="0" w:color="auto"/>
          <w:right w:val="single" w:sz="6" w:space="0" w:color="auto"/>
        </w:tblBorders>
        <w:tblCellMar>
          <w:left w:w="107" w:type="dxa"/>
          <w:right w:w="107" w:type="dxa"/>
        </w:tblCellMar>
        <w:tblLook w:val="0000" w:firstRow="0" w:lastRow="0" w:firstColumn="0" w:lastColumn="0" w:noHBand="0" w:noVBand="0"/>
      </w:tblPr>
      <w:tblGrid>
        <w:gridCol w:w="1800"/>
        <w:gridCol w:w="2117"/>
        <w:gridCol w:w="564"/>
        <w:gridCol w:w="2116"/>
        <w:gridCol w:w="2413"/>
      </w:tblGrid>
      <w:tr w:rsidR="00FB7CE5" w:rsidRPr="00A44CC2" w:rsidTr="00FE18AA">
        <w:trPr>
          <w:cantSplit/>
          <w:trHeight w:val="248"/>
        </w:trPr>
        <w:tc>
          <w:tcPr>
            <w:tcW w:w="5000" w:type="pct"/>
            <w:gridSpan w:val="5"/>
            <w:tcBorders>
              <w:top w:val="single" w:sz="6" w:space="0" w:color="auto"/>
              <w:left w:val="single" w:sz="6" w:space="0" w:color="auto"/>
              <w:bottom w:val="single" w:sz="6" w:space="0" w:color="auto"/>
              <w:right w:val="single" w:sz="6" w:space="0" w:color="auto"/>
            </w:tcBorders>
            <w:vAlign w:val="center"/>
          </w:tcPr>
          <w:p w:rsidR="00FB7CE5" w:rsidRPr="00A44CC2" w:rsidRDefault="00FB7CE5" w:rsidP="00FE18AA">
            <w:pPr>
              <w:keepNext/>
              <w:keepLines/>
              <w:spacing w:before="40" w:after="40"/>
              <w:rPr>
                <w:rFonts w:ascii="Arial" w:hAnsi="Arial" w:cs="Arial"/>
                <w:b/>
              </w:rPr>
            </w:pPr>
            <w:r w:rsidRPr="00A44CC2">
              <w:rPr>
                <w:rFonts w:ascii="Arial" w:hAnsi="Arial" w:cs="Arial"/>
                <w:b/>
              </w:rPr>
              <w:t>Table - Bitumen Equivalent Volumes</w:t>
            </w:r>
          </w:p>
        </w:tc>
      </w:tr>
      <w:tr w:rsidR="00FB7CE5" w:rsidRPr="00A44CC2"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b/>
              </w:rPr>
            </w:pPr>
            <w:r w:rsidRPr="00A44CC2">
              <w:rPr>
                <w:rFonts w:ascii="Arial" w:hAnsi="Arial" w:cs="Arial"/>
                <w:b/>
              </w:rPr>
              <w:t>Temp. (°C)</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b/>
              </w:rPr>
            </w:pPr>
            <w:r w:rsidRPr="00A44CC2">
              <w:rPr>
                <w:rFonts w:ascii="Arial" w:hAnsi="Arial" w:cs="Arial"/>
                <w:b/>
              </w:rPr>
              <w:t>Factor</w:t>
            </w:r>
          </w:p>
        </w:tc>
        <w:tc>
          <w:tcPr>
            <w:tcW w:w="313" w:type="pct"/>
            <w:tcBorders>
              <w:top w:val="single" w:sz="6" w:space="0" w:color="auto"/>
              <w:left w:val="single" w:sz="6" w:space="0" w:color="auto"/>
              <w:bottom w:val="nil"/>
              <w:right w:val="single" w:sz="6" w:space="0" w:color="auto"/>
            </w:tcBorders>
          </w:tcPr>
          <w:p w:rsidR="00FB7CE5" w:rsidRPr="00A44CC2" w:rsidRDefault="00FB7CE5" w:rsidP="00FE18AA">
            <w:pPr>
              <w:keepNext/>
              <w:keepLines/>
              <w:spacing w:before="40" w:after="40"/>
              <w:jc w:val="center"/>
              <w:rPr>
                <w:rFonts w:ascii="Arial" w:hAnsi="Arial" w:cs="Arial"/>
                <w:b/>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b/>
              </w:rPr>
            </w:pPr>
            <w:r w:rsidRPr="00A44CC2">
              <w:rPr>
                <w:rFonts w:ascii="Arial" w:hAnsi="Arial" w:cs="Arial"/>
                <w:b/>
              </w:rPr>
              <w:t>Temp. (°C)</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b/>
              </w:rPr>
            </w:pPr>
            <w:r w:rsidRPr="00A44CC2">
              <w:rPr>
                <w:rFonts w:ascii="Arial" w:hAnsi="Arial" w:cs="Arial"/>
                <w:b/>
              </w:rPr>
              <w:t>Factor</w:t>
            </w:r>
          </w:p>
        </w:tc>
      </w:tr>
      <w:tr w:rsidR="00FB7CE5" w:rsidRPr="00A44CC2" w:rsidTr="00FE18AA">
        <w:trPr>
          <w:cantSplit/>
          <w:trHeight w:val="264"/>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15</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1.0000 (1.0000)</w:t>
            </w:r>
          </w:p>
        </w:tc>
        <w:tc>
          <w:tcPr>
            <w:tcW w:w="313" w:type="pct"/>
            <w:tcBorders>
              <w:top w:val="nil"/>
              <w:left w:val="single" w:sz="6" w:space="0" w:color="auto"/>
              <w:bottom w:val="nil"/>
              <w:right w:val="single" w:sz="6" w:space="0" w:color="auto"/>
            </w:tcBorders>
          </w:tcPr>
          <w:p w:rsidR="00FB7CE5" w:rsidRPr="00A44CC2" w:rsidRDefault="00FB7CE5" w:rsidP="00FE18AA">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120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0.9356 (1.0688)</w:t>
            </w:r>
          </w:p>
        </w:tc>
      </w:tr>
      <w:tr w:rsidR="00FB7CE5" w:rsidRPr="00A44CC2"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40</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0.9844 (1.0158)</w:t>
            </w:r>
          </w:p>
        </w:tc>
        <w:tc>
          <w:tcPr>
            <w:tcW w:w="313" w:type="pct"/>
            <w:tcBorders>
              <w:top w:val="nil"/>
              <w:left w:val="single" w:sz="6" w:space="0" w:color="auto"/>
              <w:bottom w:val="nil"/>
              <w:right w:val="single" w:sz="6" w:space="0" w:color="auto"/>
            </w:tcBorders>
          </w:tcPr>
          <w:p w:rsidR="00FB7CE5" w:rsidRPr="00A44CC2" w:rsidRDefault="00FB7CE5" w:rsidP="00FE18AA">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130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0.9296 (1.0757)</w:t>
            </w:r>
          </w:p>
        </w:tc>
      </w:tr>
      <w:tr w:rsidR="00FB7CE5" w:rsidRPr="00A44CC2"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50</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0.9782 (1.0223)</w:t>
            </w:r>
          </w:p>
        </w:tc>
        <w:tc>
          <w:tcPr>
            <w:tcW w:w="313" w:type="pct"/>
            <w:tcBorders>
              <w:top w:val="nil"/>
              <w:left w:val="single" w:sz="6" w:space="0" w:color="auto"/>
              <w:bottom w:val="nil"/>
              <w:right w:val="single" w:sz="6" w:space="0" w:color="auto"/>
            </w:tcBorders>
          </w:tcPr>
          <w:p w:rsidR="00FB7CE5" w:rsidRPr="00A44CC2" w:rsidRDefault="00FB7CE5" w:rsidP="00FE18AA">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140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0.9237 (1.0826)</w:t>
            </w:r>
          </w:p>
        </w:tc>
      </w:tr>
      <w:tr w:rsidR="00FB7CE5" w:rsidRPr="00A44CC2" w:rsidTr="00FE18AA">
        <w:trPr>
          <w:cantSplit/>
          <w:trHeight w:val="264"/>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60</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0.9720 (1.0288)</w:t>
            </w:r>
          </w:p>
        </w:tc>
        <w:tc>
          <w:tcPr>
            <w:tcW w:w="313" w:type="pct"/>
            <w:tcBorders>
              <w:top w:val="nil"/>
              <w:left w:val="single" w:sz="6" w:space="0" w:color="auto"/>
              <w:bottom w:val="nil"/>
              <w:right w:val="single" w:sz="6" w:space="0" w:color="auto"/>
            </w:tcBorders>
          </w:tcPr>
          <w:p w:rsidR="00FB7CE5" w:rsidRPr="00A44CC2" w:rsidRDefault="00FB7CE5" w:rsidP="00FE18AA">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150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0.9178 (1.0896)</w:t>
            </w:r>
          </w:p>
        </w:tc>
      </w:tr>
      <w:tr w:rsidR="00FB7CE5" w:rsidRPr="00A44CC2"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70</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0.9659 (1.0353)</w:t>
            </w:r>
          </w:p>
        </w:tc>
        <w:tc>
          <w:tcPr>
            <w:tcW w:w="313" w:type="pct"/>
            <w:tcBorders>
              <w:top w:val="nil"/>
              <w:left w:val="single" w:sz="6" w:space="0" w:color="auto"/>
              <w:bottom w:val="nil"/>
              <w:right w:val="single" w:sz="6" w:space="0" w:color="auto"/>
            </w:tcBorders>
          </w:tcPr>
          <w:p w:rsidR="00FB7CE5" w:rsidRPr="00A44CC2" w:rsidRDefault="00FB7CE5" w:rsidP="00FE18AA">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160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0.9119 (1.0966)</w:t>
            </w:r>
          </w:p>
        </w:tc>
      </w:tr>
      <w:tr w:rsidR="00FB7CE5" w:rsidRPr="00A44CC2"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80</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0.9597 (1.0420)</w:t>
            </w:r>
          </w:p>
        </w:tc>
        <w:tc>
          <w:tcPr>
            <w:tcW w:w="313" w:type="pct"/>
            <w:tcBorders>
              <w:top w:val="nil"/>
              <w:left w:val="single" w:sz="6" w:space="0" w:color="auto"/>
              <w:bottom w:val="nil"/>
              <w:right w:val="single" w:sz="6" w:space="0" w:color="auto"/>
            </w:tcBorders>
          </w:tcPr>
          <w:p w:rsidR="00FB7CE5" w:rsidRPr="00A44CC2" w:rsidRDefault="00FB7CE5" w:rsidP="00FE18AA">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170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0.9060 (1.1038)</w:t>
            </w:r>
          </w:p>
        </w:tc>
      </w:tr>
      <w:tr w:rsidR="00FB7CE5" w:rsidRPr="00A44CC2" w:rsidTr="00FE18AA">
        <w:trPr>
          <w:cantSplit/>
          <w:trHeight w:val="264"/>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90</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0.9537 (1.0486)</w:t>
            </w:r>
          </w:p>
        </w:tc>
        <w:tc>
          <w:tcPr>
            <w:tcW w:w="313" w:type="pct"/>
            <w:tcBorders>
              <w:top w:val="nil"/>
              <w:left w:val="single" w:sz="6" w:space="0" w:color="auto"/>
              <w:bottom w:val="nil"/>
              <w:right w:val="single" w:sz="6" w:space="0" w:color="auto"/>
            </w:tcBorders>
          </w:tcPr>
          <w:p w:rsidR="00FB7CE5" w:rsidRPr="00A44CC2" w:rsidRDefault="00FB7CE5" w:rsidP="00FE18AA">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180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0.9002 (1.1109)</w:t>
            </w:r>
          </w:p>
        </w:tc>
      </w:tr>
      <w:tr w:rsidR="00FB7CE5" w:rsidRPr="00A44CC2"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100</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0.9476 (1.0553)</w:t>
            </w:r>
          </w:p>
        </w:tc>
        <w:tc>
          <w:tcPr>
            <w:tcW w:w="313" w:type="pct"/>
            <w:tcBorders>
              <w:top w:val="nil"/>
              <w:left w:val="single" w:sz="6" w:space="0" w:color="auto"/>
              <w:bottom w:val="nil"/>
              <w:right w:val="single" w:sz="6" w:space="0" w:color="auto"/>
            </w:tcBorders>
          </w:tcPr>
          <w:p w:rsidR="00FB7CE5" w:rsidRPr="00A44CC2" w:rsidRDefault="00FB7CE5" w:rsidP="00FE18AA">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190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0.8944 (1.1181)</w:t>
            </w:r>
          </w:p>
        </w:tc>
      </w:tr>
      <w:tr w:rsidR="00FB7CE5" w:rsidRPr="00A44CC2" w:rsidTr="00FE18AA">
        <w:trPr>
          <w:cantSplit/>
          <w:trHeight w:val="248"/>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110</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0.9416 (1.0620)</w:t>
            </w:r>
          </w:p>
        </w:tc>
        <w:tc>
          <w:tcPr>
            <w:tcW w:w="313" w:type="pct"/>
            <w:tcBorders>
              <w:top w:val="nil"/>
              <w:left w:val="single" w:sz="6" w:space="0" w:color="auto"/>
              <w:bottom w:val="nil"/>
              <w:right w:val="single" w:sz="6" w:space="0" w:color="auto"/>
            </w:tcBorders>
          </w:tcPr>
          <w:p w:rsidR="00FB7CE5" w:rsidRPr="00A44CC2" w:rsidRDefault="00FB7CE5" w:rsidP="00FE18AA">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200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Next/>
              <w:keepLines/>
              <w:spacing w:before="40" w:after="40"/>
              <w:jc w:val="center"/>
              <w:rPr>
                <w:rFonts w:ascii="Arial" w:hAnsi="Arial" w:cs="Arial"/>
              </w:rPr>
            </w:pPr>
            <w:r w:rsidRPr="00A44CC2">
              <w:rPr>
                <w:rFonts w:ascii="Arial" w:hAnsi="Arial" w:cs="Arial"/>
              </w:rPr>
              <w:t>0.8886 (1.1253)</w:t>
            </w:r>
          </w:p>
        </w:tc>
      </w:tr>
      <w:tr w:rsidR="00FB7CE5" w:rsidRPr="00A44CC2" w:rsidTr="00FE18AA">
        <w:trPr>
          <w:cantSplit/>
          <w:trHeight w:val="264"/>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Lines/>
              <w:spacing w:before="40" w:after="40"/>
              <w:jc w:val="center"/>
              <w:rPr>
                <w:rFonts w:ascii="Arial" w:hAnsi="Arial" w:cs="Arial"/>
              </w:rPr>
            </w:pP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Lines/>
              <w:spacing w:before="40" w:after="40"/>
              <w:jc w:val="center"/>
              <w:rPr>
                <w:rFonts w:ascii="Arial" w:hAnsi="Arial" w:cs="Arial"/>
              </w:rPr>
            </w:pPr>
          </w:p>
        </w:tc>
        <w:tc>
          <w:tcPr>
            <w:tcW w:w="313" w:type="pct"/>
            <w:tcBorders>
              <w:top w:val="nil"/>
              <w:left w:val="single" w:sz="6" w:space="0" w:color="auto"/>
              <w:bottom w:val="single" w:sz="6" w:space="0" w:color="auto"/>
              <w:right w:val="single" w:sz="6" w:space="0" w:color="auto"/>
            </w:tcBorders>
          </w:tcPr>
          <w:p w:rsidR="00FB7CE5" w:rsidRPr="00A44CC2" w:rsidRDefault="00FB7CE5" w:rsidP="00FE18AA">
            <w:pPr>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Lines/>
              <w:spacing w:before="40" w:after="40"/>
              <w:jc w:val="center"/>
              <w:rPr>
                <w:rFonts w:ascii="Arial" w:hAnsi="Arial" w:cs="Arial"/>
              </w:rPr>
            </w:pPr>
            <w:r w:rsidRPr="00A44CC2">
              <w:rPr>
                <w:rFonts w:ascii="Arial" w:hAnsi="Arial" w:cs="Arial"/>
              </w:rPr>
              <w:t>210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FE18AA">
            <w:pPr>
              <w:keepLines/>
              <w:spacing w:before="40" w:after="40"/>
              <w:jc w:val="center"/>
              <w:rPr>
                <w:rFonts w:ascii="Arial" w:hAnsi="Arial" w:cs="Arial"/>
              </w:rPr>
            </w:pPr>
            <w:r w:rsidRPr="00A44CC2">
              <w:rPr>
                <w:rFonts w:ascii="Arial" w:hAnsi="Arial" w:cs="Arial"/>
              </w:rPr>
              <w:t>0.8829 (1.1326)</w:t>
            </w:r>
          </w:p>
        </w:tc>
      </w:tr>
    </w:tbl>
    <w:p w:rsidR="00FB7CE5" w:rsidRPr="00A44CC2" w:rsidRDefault="00FB7CE5" w:rsidP="002505F2">
      <w:pPr>
        <w:rPr>
          <w:rFonts w:ascii="Arial" w:hAnsi="Arial" w:cs="Arial"/>
        </w:rPr>
      </w:pPr>
    </w:p>
    <w:p w:rsidR="00FB7CE5" w:rsidRPr="00A44CC2" w:rsidRDefault="00FB7CE5" w:rsidP="00FB7CE5">
      <w:pPr>
        <w:pStyle w:val="Heading1"/>
        <w:ind w:left="432" w:hanging="432"/>
        <w:rPr>
          <w:rFonts w:cs="Arial"/>
        </w:rPr>
      </w:pPr>
      <w:bookmarkStart w:id="358" w:name="_Toc390823629"/>
      <w:bookmarkStart w:id="359" w:name="_Toc391429321"/>
      <w:bookmarkStart w:id="360" w:name="_Toc391438544"/>
      <w:bookmarkStart w:id="361" w:name="_Toc396034999"/>
      <w:bookmarkStart w:id="362" w:name="_Toc390823670"/>
      <w:bookmarkStart w:id="363" w:name="_Toc391429362"/>
      <w:bookmarkStart w:id="364" w:name="_Toc396035040"/>
      <w:r w:rsidRPr="00A44CC2">
        <w:rPr>
          <w:rFonts w:cs="Arial"/>
        </w:rPr>
        <w:t>Dense Graded Asphalt</w:t>
      </w:r>
      <w:bookmarkEnd w:id="358"/>
      <w:bookmarkEnd w:id="359"/>
      <w:bookmarkEnd w:id="360"/>
      <w:bookmarkEnd w:id="361"/>
    </w:p>
    <w:p w:rsidR="00FB7CE5" w:rsidRPr="00A44CC2" w:rsidRDefault="00FB7CE5" w:rsidP="00BC7A24">
      <w:pPr>
        <w:rPr>
          <w:rFonts w:ascii="Arial" w:hAnsi="Arial" w:cs="Arial"/>
        </w:rPr>
      </w:pPr>
      <w:r w:rsidRPr="00A44CC2">
        <w:rPr>
          <w:rFonts w:ascii="Arial" w:hAnsi="Arial" w:cs="Arial"/>
        </w:rPr>
        <w:t>DIPL Roadworks Master – October 2019</w:t>
      </w:r>
    </w:p>
    <w:p w:rsidR="00FB7CE5" w:rsidRPr="00A44CC2" w:rsidRDefault="00FB7CE5" w:rsidP="00FB7CE5">
      <w:pPr>
        <w:pStyle w:val="Heading2"/>
        <w:ind w:left="576" w:hanging="576"/>
        <w:rPr>
          <w:rFonts w:cs="Arial"/>
        </w:rPr>
      </w:pPr>
      <w:bookmarkStart w:id="365" w:name="_Toc390823630"/>
      <w:bookmarkStart w:id="366" w:name="_Toc391429322"/>
      <w:bookmarkStart w:id="367" w:name="_Toc396035000"/>
      <w:r w:rsidRPr="00A44CC2">
        <w:rPr>
          <w:rFonts w:cs="Arial"/>
        </w:rPr>
        <w:t>CONTRACTORS RESPONSIBILITIES</w:t>
      </w:r>
    </w:p>
    <w:p w:rsidR="00FB7CE5" w:rsidRPr="00A44CC2" w:rsidRDefault="00FB7CE5" w:rsidP="00DA7F63">
      <w:pPr>
        <w:rPr>
          <w:rFonts w:ascii="Arial" w:hAnsi="Arial" w:cs="Arial"/>
        </w:rPr>
      </w:pPr>
      <w:r w:rsidRPr="00A44CC2">
        <w:rPr>
          <w:rFonts w:ascii="Arial" w:hAnsi="Arial" w:cs="Arial"/>
        </w:rPr>
        <w:t>The Contractor is responsible for the production and placing of the registered and approved design mix in accordance with the technical requirements of this specification.</w:t>
      </w:r>
    </w:p>
    <w:p w:rsidR="00FB7CE5" w:rsidRPr="00A44CC2" w:rsidRDefault="00FB7CE5" w:rsidP="00DA7F63">
      <w:pPr>
        <w:rPr>
          <w:rFonts w:ascii="Arial" w:hAnsi="Arial" w:cs="Arial"/>
        </w:rPr>
      </w:pPr>
      <w:r w:rsidRPr="00A44CC2">
        <w:rPr>
          <w:rFonts w:ascii="Arial" w:hAnsi="Arial" w:cs="Arial"/>
        </w:rPr>
        <w:t>The Contractor must undertake quality control testing in accordance with CONFORMANCE TESTING and maintain a record of test results in accordance with the Contractor’s Quality System.</w:t>
      </w:r>
    </w:p>
    <w:p w:rsidR="00FB7CE5" w:rsidRPr="00A44CC2" w:rsidRDefault="00FB7CE5" w:rsidP="00FB7CE5">
      <w:pPr>
        <w:pStyle w:val="Heading2"/>
        <w:ind w:left="576" w:hanging="576"/>
        <w:rPr>
          <w:rFonts w:cs="Arial"/>
        </w:rPr>
      </w:pPr>
      <w:r w:rsidRPr="00A44CC2">
        <w:rPr>
          <w:rFonts w:cs="Arial"/>
        </w:rPr>
        <w:t>Standar</w:t>
      </w:r>
      <w:bookmarkEnd w:id="365"/>
      <w:bookmarkEnd w:id="366"/>
      <w:bookmarkEnd w:id="367"/>
      <w:r w:rsidRPr="00A44CC2">
        <w:rPr>
          <w:rFonts w:cs="Arial"/>
        </w:rPr>
        <w:t>ds and Publications</w:t>
      </w:r>
    </w:p>
    <w:p w:rsidR="00FB7CE5" w:rsidRPr="00A44CC2" w:rsidRDefault="00FB7CE5" w:rsidP="00DA7F63">
      <w:pPr>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DA7F63">
      <w:pPr>
        <w:rPr>
          <w:rFonts w:ascii="Arial" w:hAnsi="Arial" w:cs="Arial"/>
        </w:rPr>
      </w:pPr>
      <w:r w:rsidRPr="00A44CC2">
        <w:rPr>
          <w:rFonts w:ascii="Arial" w:hAnsi="Arial" w:cs="Arial"/>
        </w:rPr>
        <w:t>AS 1141(set)</w:t>
      </w:r>
      <w:r w:rsidRPr="00A44CC2">
        <w:rPr>
          <w:rFonts w:ascii="Arial" w:hAnsi="Arial" w:cs="Arial"/>
        </w:rPr>
        <w:tab/>
        <w:t>Methods for sampling and testing aggregate</w:t>
      </w:r>
    </w:p>
    <w:p w:rsidR="00FB7CE5" w:rsidRPr="00A44CC2" w:rsidRDefault="00FB7CE5" w:rsidP="00C23E4B">
      <w:pPr>
        <w:rPr>
          <w:rFonts w:ascii="Arial" w:hAnsi="Arial" w:cs="Arial"/>
        </w:rPr>
      </w:pPr>
      <w:r w:rsidRPr="00A44CC2">
        <w:rPr>
          <w:rFonts w:ascii="Arial" w:hAnsi="Arial" w:cs="Arial"/>
        </w:rPr>
        <w:tab/>
        <w:t>AS 1141.5</w:t>
      </w:r>
      <w:r w:rsidRPr="00A44CC2">
        <w:rPr>
          <w:rFonts w:ascii="Arial" w:hAnsi="Arial" w:cs="Arial"/>
        </w:rPr>
        <w:tab/>
        <w:t>Particle density and water absorption of fine aggregate</w:t>
      </w:r>
    </w:p>
    <w:p w:rsidR="00FB7CE5" w:rsidRPr="00A44CC2" w:rsidRDefault="00FB7CE5" w:rsidP="00CB2FAE">
      <w:pPr>
        <w:ind w:left="720" w:hanging="720"/>
        <w:rPr>
          <w:rFonts w:ascii="Arial" w:hAnsi="Arial" w:cs="Arial"/>
        </w:rPr>
      </w:pPr>
      <w:r w:rsidRPr="00A44CC2">
        <w:rPr>
          <w:rFonts w:ascii="Arial" w:hAnsi="Arial" w:cs="Arial"/>
        </w:rPr>
        <w:tab/>
        <w:t>AS 1141.6.1</w:t>
      </w:r>
      <w:r w:rsidRPr="00A44CC2">
        <w:rPr>
          <w:rFonts w:ascii="Arial" w:hAnsi="Arial" w:cs="Arial"/>
        </w:rPr>
        <w:tab/>
        <w:t>Particle density and water absorption of coarse aggregate - Weighing-in-water method</w:t>
      </w:r>
    </w:p>
    <w:p w:rsidR="00FB7CE5" w:rsidRPr="00A44CC2" w:rsidRDefault="00FB7CE5" w:rsidP="00C23E4B">
      <w:pPr>
        <w:rPr>
          <w:rFonts w:ascii="Arial" w:hAnsi="Arial" w:cs="Arial"/>
        </w:rPr>
      </w:pPr>
      <w:r w:rsidRPr="00A44CC2">
        <w:rPr>
          <w:rFonts w:ascii="Arial" w:hAnsi="Arial" w:cs="Arial"/>
        </w:rPr>
        <w:tab/>
        <w:t>AS 1141.14</w:t>
      </w:r>
      <w:r w:rsidRPr="00A44CC2">
        <w:rPr>
          <w:rFonts w:ascii="Arial" w:hAnsi="Arial" w:cs="Arial"/>
        </w:rPr>
        <w:tab/>
        <w:t>Particle shape, by proportional calliper</w:t>
      </w:r>
    </w:p>
    <w:p w:rsidR="00FB7CE5" w:rsidRPr="00A44CC2" w:rsidRDefault="00FB7CE5" w:rsidP="00C23E4B">
      <w:pPr>
        <w:rPr>
          <w:rFonts w:ascii="Arial" w:hAnsi="Arial" w:cs="Arial"/>
        </w:rPr>
      </w:pPr>
      <w:r w:rsidRPr="00A44CC2">
        <w:rPr>
          <w:rFonts w:ascii="Arial" w:hAnsi="Arial" w:cs="Arial"/>
        </w:rPr>
        <w:tab/>
        <w:t>AS 1141.22</w:t>
      </w:r>
      <w:r w:rsidRPr="00A44CC2">
        <w:rPr>
          <w:rFonts w:ascii="Arial" w:hAnsi="Arial" w:cs="Arial"/>
        </w:rPr>
        <w:tab/>
        <w:t>Wet/dry strength variation</w:t>
      </w:r>
    </w:p>
    <w:p w:rsidR="00FB7CE5" w:rsidRPr="00A44CC2" w:rsidRDefault="00FB7CE5" w:rsidP="00C23E4B">
      <w:pPr>
        <w:rPr>
          <w:rFonts w:ascii="Arial" w:hAnsi="Arial" w:cs="Arial"/>
        </w:rPr>
      </w:pPr>
      <w:r w:rsidRPr="00A44CC2">
        <w:rPr>
          <w:rFonts w:ascii="Arial" w:hAnsi="Arial" w:cs="Arial"/>
        </w:rPr>
        <w:tab/>
        <w:t>AS 1141.23</w:t>
      </w:r>
      <w:r w:rsidRPr="00A44CC2">
        <w:rPr>
          <w:rFonts w:ascii="Arial" w:hAnsi="Arial" w:cs="Arial"/>
        </w:rPr>
        <w:tab/>
        <w:t>Los Angeles value</w:t>
      </w:r>
    </w:p>
    <w:p w:rsidR="00FB7CE5" w:rsidRPr="00A44CC2" w:rsidRDefault="00FB7CE5" w:rsidP="00CB2FAE">
      <w:pPr>
        <w:ind w:left="720" w:hanging="720"/>
        <w:rPr>
          <w:rFonts w:ascii="Arial" w:hAnsi="Arial" w:cs="Arial"/>
        </w:rPr>
      </w:pPr>
      <w:r w:rsidRPr="00A44CC2">
        <w:rPr>
          <w:rFonts w:ascii="Arial" w:hAnsi="Arial" w:cs="Arial"/>
        </w:rPr>
        <w:tab/>
        <w:t>AS 1141.24</w:t>
      </w:r>
      <w:r w:rsidRPr="00A44CC2">
        <w:rPr>
          <w:rFonts w:ascii="Arial" w:hAnsi="Arial" w:cs="Arial"/>
        </w:rPr>
        <w:tab/>
        <w:t>Aggregate soundness – Evaluation by exposure to sodium sulphate solution</w:t>
      </w:r>
    </w:p>
    <w:p w:rsidR="00FB7CE5" w:rsidRPr="00A44CC2" w:rsidRDefault="00FB7CE5" w:rsidP="00C23E4B">
      <w:pPr>
        <w:rPr>
          <w:rFonts w:ascii="Arial" w:hAnsi="Arial" w:cs="Arial"/>
        </w:rPr>
      </w:pPr>
      <w:r w:rsidRPr="00A44CC2">
        <w:rPr>
          <w:rFonts w:ascii="Arial" w:hAnsi="Arial" w:cs="Arial"/>
        </w:rPr>
        <w:tab/>
        <w:t>AS 1141.41</w:t>
      </w:r>
      <w:r w:rsidRPr="00A44CC2">
        <w:rPr>
          <w:rFonts w:ascii="Arial" w:hAnsi="Arial" w:cs="Arial"/>
        </w:rPr>
        <w:tab/>
        <w:t>Polished aggregate friction value – Horizontal bed machine</w:t>
      </w:r>
    </w:p>
    <w:p w:rsidR="00FB7CE5" w:rsidRPr="00A44CC2" w:rsidRDefault="00FB7CE5" w:rsidP="00C23E4B">
      <w:pPr>
        <w:rPr>
          <w:rFonts w:ascii="Arial" w:hAnsi="Arial" w:cs="Arial"/>
        </w:rPr>
      </w:pPr>
      <w:r w:rsidRPr="00A44CC2">
        <w:rPr>
          <w:rFonts w:ascii="Arial" w:hAnsi="Arial" w:cs="Arial"/>
        </w:rPr>
        <w:tab/>
        <w:t>AS 1141.42</w:t>
      </w:r>
      <w:r w:rsidRPr="00A44CC2">
        <w:rPr>
          <w:rFonts w:ascii="Arial" w:hAnsi="Arial" w:cs="Arial"/>
        </w:rPr>
        <w:tab/>
        <w:t>Pendulum friction test</w:t>
      </w:r>
    </w:p>
    <w:p w:rsidR="00FB7CE5" w:rsidRPr="00A44CC2" w:rsidRDefault="00FB7CE5" w:rsidP="00DA7F63">
      <w:pPr>
        <w:rPr>
          <w:rFonts w:ascii="Arial" w:hAnsi="Arial" w:cs="Arial"/>
        </w:rPr>
      </w:pPr>
      <w:r w:rsidRPr="00A44CC2">
        <w:rPr>
          <w:rFonts w:ascii="Arial" w:hAnsi="Arial" w:cs="Arial"/>
        </w:rPr>
        <w:t>AS 1160</w:t>
      </w:r>
      <w:r w:rsidRPr="00A44CC2">
        <w:rPr>
          <w:rFonts w:ascii="Arial" w:hAnsi="Arial" w:cs="Arial"/>
        </w:rPr>
        <w:tab/>
        <w:t>Bitumen emulsions for the construction and maintenance of pavements.</w:t>
      </w:r>
    </w:p>
    <w:p w:rsidR="00FB7CE5" w:rsidRPr="00A44CC2" w:rsidRDefault="00FB7CE5" w:rsidP="00DA7F63">
      <w:pPr>
        <w:rPr>
          <w:rFonts w:ascii="Arial" w:hAnsi="Arial" w:cs="Arial"/>
        </w:rPr>
      </w:pPr>
      <w:r w:rsidRPr="00A44CC2">
        <w:rPr>
          <w:rFonts w:ascii="Arial" w:hAnsi="Arial" w:cs="Arial"/>
        </w:rPr>
        <w:t>AS 2008</w:t>
      </w:r>
      <w:r w:rsidRPr="00A44CC2">
        <w:rPr>
          <w:rFonts w:ascii="Arial" w:hAnsi="Arial" w:cs="Arial"/>
        </w:rPr>
        <w:tab/>
        <w:t>Bitumen for pavements.</w:t>
      </w:r>
    </w:p>
    <w:p w:rsidR="00FB7CE5" w:rsidRPr="00A44CC2" w:rsidRDefault="00FB7CE5" w:rsidP="00DA7F63">
      <w:pPr>
        <w:rPr>
          <w:rFonts w:ascii="Arial" w:hAnsi="Arial" w:cs="Arial"/>
        </w:rPr>
      </w:pPr>
      <w:r w:rsidRPr="00A44CC2">
        <w:rPr>
          <w:rFonts w:ascii="Arial" w:hAnsi="Arial" w:cs="Arial"/>
        </w:rPr>
        <w:t>AS 2150</w:t>
      </w:r>
      <w:r w:rsidRPr="00A44CC2">
        <w:rPr>
          <w:rFonts w:ascii="Arial" w:hAnsi="Arial" w:cs="Arial"/>
        </w:rPr>
        <w:tab/>
        <w:t>Hot mix asphalt – A guide to good practice.</w:t>
      </w:r>
    </w:p>
    <w:p w:rsidR="00FB7CE5" w:rsidRPr="00A44CC2" w:rsidRDefault="00FB7CE5" w:rsidP="00DA7F63">
      <w:pPr>
        <w:rPr>
          <w:rFonts w:ascii="Arial" w:hAnsi="Arial" w:cs="Arial"/>
        </w:rPr>
      </w:pPr>
      <w:r w:rsidRPr="00A44CC2">
        <w:rPr>
          <w:rFonts w:ascii="Arial" w:hAnsi="Arial" w:cs="Arial"/>
        </w:rPr>
        <w:t>AS 2157</w:t>
      </w:r>
      <w:r w:rsidRPr="00A44CC2">
        <w:rPr>
          <w:rFonts w:ascii="Arial" w:hAnsi="Arial" w:cs="Arial"/>
        </w:rPr>
        <w:tab/>
        <w:t>Cutback bitumen.</w:t>
      </w:r>
    </w:p>
    <w:p w:rsidR="00FB7CE5" w:rsidRPr="00A44CC2" w:rsidRDefault="00FB7CE5" w:rsidP="00DA7F63">
      <w:pPr>
        <w:rPr>
          <w:rFonts w:ascii="Arial" w:hAnsi="Arial" w:cs="Arial"/>
        </w:rPr>
      </w:pPr>
      <w:r w:rsidRPr="00A44CC2">
        <w:rPr>
          <w:rFonts w:ascii="Arial" w:hAnsi="Arial" w:cs="Arial"/>
        </w:rPr>
        <w:t>AS 2758.5</w:t>
      </w:r>
      <w:r w:rsidRPr="00A44CC2">
        <w:rPr>
          <w:rFonts w:ascii="Arial" w:hAnsi="Arial" w:cs="Arial"/>
        </w:rPr>
        <w:tab/>
        <w:t>Aggregates and rock for engineering purposes – Coarse asphalt aggregates.</w:t>
      </w:r>
    </w:p>
    <w:p w:rsidR="00FB7CE5" w:rsidRPr="00A44CC2" w:rsidRDefault="00FB7CE5" w:rsidP="00DA7F63">
      <w:pPr>
        <w:rPr>
          <w:rFonts w:ascii="Arial" w:hAnsi="Arial" w:cs="Arial"/>
        </w:rPr>
      </w:pPr>
      <w:r w:rsidRPr="00A44CC2">
        <w:rPr>
          <w:rFonts w:ascii="Arial" w:hAnsi="Arial" w:cs="Arial"/>
        </w:rPr>
        <w:t>AS 2891(set)</w:t>
      </w:r>
      <w:r w:rsidRPr="00A44CC2">
        <w:rPr>
          <w:rFonts w:ascii="Arial" w:hAnsi="Arial" w:cs="Arial"/>
        </w:rPr>
        <w:tab/>
        <w:t>Methods of sampling and testing asphalt.</w:t>
      </w:r>
    </w:p>
    <w:p w:rsidR="00FB7CE5" w:rsidRPr="00A44CC2" w:rsidRDefault="00FB7CE5" w:rsidP="00CB2FAE">
      <w:pPr>
        <w:pStyle w:val="Liststandards"/>
        <w:spacing w:after="0"/>
        <w:rPr>
          <w:rFonts w:cs="Arial"/>
        </w:rPr>
      </w:pPr>
    </w:p>
    <w:p w:rsidR="00FB7CE5" w:rsidRPr="00A44CC2" w:rsidRDefault="00FB7CE5" w:rsidP="00DA7F63">
      <w:pPr>
        <w:rPr>
          <w:rFonts w:ascii="Arial" w:hAnsi="Arial" w:cs="Arial"/>
        </w:rPr>
      </w:pPr>
      <w:r w:rsidRPr="00A44CC2">
        <w:rPr>
          <w:rFonts w:ascii="Arial" w:hAnsi="Arial" w:cs="Arial"/>
        </w:rPr>
        <w:t>AUSTRALIAN ASPHALT PAVEMENT ASSOCIATION (AAPA)</w:t>
      </w:r>
    </w:p>
    <w:p w:rsidR="00FB7CE5" w:rsidRPr="00A44CC2" w:rsidRDefault="00FB7CE5" w:rsidP="00CB2FAE">
      <w:pPr>
        <w:pStyle w:val="Liststandards"/>
        <w:ind w:left="0" w:hanging="22"/>
        <w:rPr>
          <w:rFonts w:cs="Arial"/>
        </w:rPr>
      </w:pPr>
      <w:r w:rsidRPr="00A44CC2">
        <w:rPr>
          <w:rFonts w:cs="Arial"/>
        </w:rPr>
        <w:t xml:space="preserve">Advisory Note 7 Guide to the manufacture, storage and handling of binders for spray sealing (and hot mix asphalt). Available via </w:t>
      </w:r>
      <w:hyperlink r:id="rId40" w:history="1">
        <w:r w:rsidRPr="00A44CC2">
          <w:rPr>
            <w:rStyle w:val="Hyperlink"/>
            <w:rFonts w:cs="Arial"/>
          </w:rPr>
          <w:t>http://www.aapa.asn.au/technology-and-publications/advisory-notes</w:t>
        </w:r>
      </w:hyperlink>
      <w:r w:rsidRPr="00A44CC2">
        <w:rPr>
          <w:rFonts w:cs="Arial"/>
        </w:rPr>
        <w:t xml:space="preserve"> .</w:t>
      </w:r>
    </w:p>
    <w:p w:rsidR="00FB7CE5" w:rsidRPr="00A44CC2" w:rsidRDefault="00FB7CE5" w:rsidP="00CB2FAE">
      <w:pPr>
        <w:pStyle w:val="Liststandards"/>
        <w:spacing w:after="0"/>
        <w:ind w:left="0" w:hanging="22"/>
        <w:rPr>
          <w:rFonts w:cs="Arial"/>
        </w:rPr>
      </w:pPr>
      <w:r w:rsidRPr="00A44CC2">
        <w:rPr>
          <w:rFonts w:cs="Arial"/>
        </w:rPr>
        <w:t>Guide to the manufacture, storage, and handling of polymer modified binders.</w:t>
      </w:r>
    </w:p>
    <w:p w:rsidR="00FB7CE5" w:rsidRPr="00A44CC2" w:rsidRDefault="00FB7CE5" w:rsidP="00CB2FAE">
      <w:pPr>
        <w:pStyle w:val="Liststandards"/>
        <w:spacing w:after="0"/>
        <w:ind w:left="0" w:hanging="22"/>
        <w:rPr>
          <w:rFonts w:cs="Arial"/>
        </w:rPr>
      </w:pPr>
    </w:p>
    <w:p w:rsidR="00FB7CE5" w:rsidRPr="00A44CC2" w:rsidRDefault="00FB7CE5" w:rsidP="00DA7F63">
      <w:pPr>
        <w:rPr>
          <w:rFonts w:ascii="Arial" w:hAnsi="Arial" w:cs="Arial"/>
        </w:rPr>
      </w:pPr>
      <w:r w:rsidRPr="00A44CC2">
        <w:rPr>
          <w:rFonts w:ascii="Arial" w:hAnsi="Arial" w:cs="Arial"/>
        </w:rPr>
        <w:t>AUSTROADS</w:t>
      </w:r>
    </w:p>
    <w:p w:rsidR="00FB7CE5" w:rsidRPr="00A44CC2" w:rsidRDefault="00FB7CE5" w:rsidP="00DA7F63">
      <w:pPr>
        <w:rPr>
          <w:rFonts w:ascii="Arial" w:hAnsi="Arial" w:cs="Arial"/>
        </w:rPr>
      </w:pPr>
      <w:r w:rsidRPr="00A44CC2">
        <w:rPr>
          <w:rFonts w:ascii="Arial" w:hAnsi="Arial" w:cs="Arial"/>
        </w:rPr>
        <w:t xml:space="preserve">AGPT04B </w:t>
      </w:r>
      <w:r w:rsidRPr="00A44CC2">
        <w:rPr>
          <w:rFonts w:ascii="Arial" w:hAnsi="Arial" w:cs="Arial"/>
        </w:rPr>
        <w:tab/>
        <w:t>Austroads Guide to Pavement Technology Part 4B: Asphalt</w:t>
      </w:r>
    </w:p>
    <w:p w:rsidR="00FB7CE5" w:rsidRPr="00A44CC2" w:rsidRDefault="00FB7CE5" w:rsidP="00DA7F63">
      <w:pPr>
        <w:rPr>
          <w:rFonts w:ascii="Arial" w:hAnsi="Arial" w:cs="Arial"/>
        </w:rPr>
      </w:pPr>
      <w:r w:rsidRPr="00A44CC2">
        <w:rPr>
          <w:rFonts w:ascii="Arial" w:hAnsi="Arial" w:cs="Arial"/>
        </w:rPr>
        <w:t>AGPT04H</w:t>
      </w:r>
      <w:r w:rsidRPr="00A44CC2">
        <w:rPr>
          <w:rFonts w:ascii="Arial" w:hAnsi="Arial" w:cs="Arial"/>
        </w:rPr>
        <w:tab/>
        <w:t>Austroads Guide to Pavement Technology Part 4H: Test Methods</w:t>
      </w:r>
    </w:p>
    <w:p w:rsidR="00FB7CE5" w:rsidRPr="00A44CC2" w:rsidRDefault="00FB7CE5" w:rsidP="00DA7F63">
      <w:pPr>
        <w:ind w:left="1418" w:hanging="1418"/>
        <w:rPr>
          <w:rFonts w:ascii="Arial" w:hAnsi="Arial" w:cs="Arial"/>
          <w:color w:val="000000"/>
        </w:rPr>
      </w:pPr>
      <w:r w:rsidRPr="00A44CC2">
        <w:rPr>
          <w:rFonts w:ascii="Arial" w:hAnsi="Arial" w:cs="Arial"/>
        </w:rPr>
        <w:t>AGPT/T103</w:t>
      </w:r>
      <w:r w:rsidRPr="00A44CC2">
        <w:rPr>
          <w:rFonts w:ascii="Arial" w:hAnsi="Arial" w:cs="Arial"/>
        </w:rPr>
        <w:tab/>
      </w:r>
      <w:r w:rsidRPr="00A44CC2">
        <w:rPr>
          <w:rFonts w:ascii="Arial" w:hAnsi="Arial" w:cs="Arial"/>
          <w:color w:val="000000"/>
        </w:rPr>
        <w:t>Pre-treatment and Loss on Heating of Bitumen Multigrade and polymer Binders (rolling thin film oven [RTFO] test)</w:t>
      </w:r>
    </w:p>
    <w:p w:rsidR="00FB7CE5" w:rsidRPr="00A44CC2" w:rsidRDefault="00FB7CE5" w:rsidP="00DA7F63">
      <w:pPr>
        <w:ind w:left="1418" w:hanging="1418"/>
        <w:rPr>
          <w:rFonts w:ascii="Arial" w:hAnsi="Arial" w:cs="Arial"/>
        </w:rPr>
      </w:pPr>
      <w:r w:rsidRPr="00A44CC2">
        <w:rPr>
          <w:rFonts w:ascii="Arial" w:hAnsi="Arial" w:cs="Arial"/>
        </w:rPr>
        <w:t>AGPT/T108</w:t>
      </w:r>
      <w:r w:rsidRPr="00A44CC2">
        <w:rPr>
          <w:rFonts w:ascii="Arial" w:hAnsi="Arial" w:cs="Arial"/>
        </w:rPr>
        <w:tab/>
        <w:t>Segregation of Polymer Modified Binders</w:t>
      </w:r>
    </w:p>
    <w:p w:rsidR="00FB7CE5" w:rsidRPr="00A44CC2" w:rsidRDefault="00FB7CE5" w:rsidP="00DA7F63">
      <w:pPr>
        <w:rPr>
          <w:rFonts w:ascii="Arial" w:hAnsi="Arial" w:cs="Arial"/>
        </w:rPr>
      </w:pPr>
      <w:r w:rsidRPr="00A44CC2">
        <w:rPr>
          <w:rFonts w:ascii="Arial" w:hAnsi="Arial" w:cs="Arial"/>
        </w:rPr>
        <w:t>AGPT/T111</w:t>
      </w:r>
      <w:r w:rsidRPr="00A44CC2">
        <w:rPr>
          <w:rFonts w:ascii="Arial" w:hAnsi="Arial" w:cs="Arial"/>
        </w:rPr>
        <w:tab/>
      </w:r>
      <w:r w:rsidRPr="00A44CC2">
        <w:rPr>
          <w:rFonts w:ascii="Arial" w:hAnsi="Arial" w:cs="Arial"/>
          <w:color w:val="000000"/>
        </w:rPr>
        <w:t>Handling Viscosity of Polymer Modified Binders (Brookfield Thermosel)</w:t>
      </w:r>
    </w:p>
    <w:p w:rsidR="00FB7CE5" w:rsidRPr="00A44CC2" w:rsidRDefault="00FB7CE5" w:rsidP="00DA7F63">
      <w:pPr>
        <w:rPr>
          <w:rFonts w:ascii="Arial" w:hAnsi="Arial" w:cs="Arial"/>
        </w:rPr>
      </w:pPr>
      <w:r w:rsidRPr="00A44CC2">
        <w:rPr>
          <w:rFonts w:ascii="Arial" w:hAnsi="Arial" w:cs="Arial"/>
        </w:rPr>
        <w:t>AGPT/T112</w:t>
      </w:r>
      <w:r w:rsidRPr="00A44CC2">
        <w:rPr>
          <w:rFonts w:ascii="Arial" w:hAnsi="Arial" w:cs="Arial"/>
        </w:rPr>
        <w:tab/>
      </w:r>
      <w:r w:rsidRPr="00A44CC2">
        <w:rPr>
          <w:rFonts w:ascii="Arial" w:hAnsi="Arial" w:cs="Arial"/>
          <w:color w:val="000000"/>
        </w:rPr>
        <w:t>Flash Point of Polymer Modified Binders</w:t>
      </w:r>
    </w:p>
    <w:p w:rsidR="00FB7CE5" w:rsidRPr="00A44CC2" w:rsidRDefault="00FB7CE5" w:rsidP="00DA7F63">
      <w:pPr>
        <w:rPr>
          <w:rFonts w:ascii="Arial" w:hAnsi="Arial" w:cs="Arial"/>
        </w:rPr>
      </w:pPr>
      <w:r w:rsidRPr="00A44CC2">
        <w:rPr>
          <w:rFonts w:ascii="Arial" w:hAnsi="Arial" w:cs="Arial"/>
        </w:rPr>
        <w:t>AGPT/T121</w:t>
      </w:r>
      <w:r w:rsidRPr="00A44CC2">
        <w:rPr>
          <w:rFonts w:ascii="Arial" w:hAnsi="Arial" w:cs="Arial"/>
        </w:rPr>
        <w:tab/>
      </w:r>
      <w:r w:rsidRPr="00A44CC2">
        <w:rPr>
          <w:rFonts w:ascii="Arial" w:hAnsi="Arial" w:cs="Arial"/>
          <w:color w:val="000000"/>
        </w:rPr>
        <w:t>Shear Properties of Polymer Modified Binders (ARRB ELASTOMETER)</w:t>
      </w:r>
    </w:p>
    <w:p w:rsidR="00FB7CE5" w:rsidRPr="00A44CC2" w:rsidRDefault="00FB7CE5" w:rsidP="00DA7F63">
      <w:pPr>
        <w:rPr>
          <w:rFonts w:ascii="Arial" w:hAnsi="Arial" w:cs="Arial"/>
        </w:rPr>
      </w:pPr>
      <w:r w:rsidRPr="00A44CC2">
        <w:rPr>
          <w:rFonts w:ascii="Arial" w:hAnsi="Arial" w:cs="Arial"/>
        </w:rPr>
        <w:t>AGPT/T122</w:t>
      </w:r>
      <w:r w:rsidRPr="00A44CC2">
        <w:rPr>
          <w:rFonts w:ascii="Arial" w:hAnsi="Arial" w:cs="Arial"/>
        </w:rPr>
        <w:tab/>
      </w:r>
      <w:r w:rsidRPr="00A44CC2">
        <w:rPr>
          <w:rFonts w:ascii="Arial" w:hAnsi="Arial" w:cs="Arial"/>
          <w:color w:val="000000"/>
        </w:rPr>
        <w:t>Torsional Recovery of Polymer Modified Binders</w:t>
      </w:r>
    </w:p>
    <w:p w:rsidR="00FB7CE5" w:rsidRPr="00A44CC2" w:rsidRDefault="00FB7CE5" w:rsidP="00DA7F63">
      <w:pPr>
        <w:rPr>
          <w:rFonts w:ascii="Arial" w:hAnsi="Arial" w:cs="Arial"/>
        </w:rPr>
      </w:pPr>
      <w:r w:rsidRPr="00A44CC2">
        <w:rPr>
          <w:rFonts w:ascii="Arial" w:hAnsi="Arial" w:cs="Arial"/>
        </w:rPr>
        <w:t>AGPT/T131</w:t>
      </w:r>
      <w:r w:rsidRPr="00A44CC2">
        <w:rPr>
          <w:rFonts w:ascii="Arial" w:hAnsi="Arial" w:cs="Arial"/>
        </w:rPr>
        <w:tab/>
      </w:r>
      <w:r w:rsidRPr="00A44CC2">
        <w:rPr>
          <w:rFonts w:ascii="Arial" w:hAnsi="Arial" w:cs="Arial"/>
          <w:color w:val="000000"/>
        </w:rPr>
        <w:t>Softening Point of Polymer Modified Binders</w:t>
      </w:r>
    </w:p>
    <w:p w:rsidR="00FB7CE5" w:rsidRPr="00A44CC2" w:rsidRDefault="00FB7CE5" w:rsidP="00DA7F63">
      <w:pPr>
        <w:rPr>
          <w:rFonts w:ascii="Arial" w:hAnsi="Arial" w:cs="Arial"/>
        </w:rPr>
      </w:pPr>
      <w:r w:rsidRPr="00A44CC2">
        <w:rPr>
          <w:rFonts w:ascii="Arial" w:hAnsi="Arial" w:cs="Arial"/>
        </w:rPr>
        <w:t>AGPT/T190</w:t>
      </w:r>
      <w:r w:rsidRPr="00A44CC2">
        <w:rPr>
          <w:rFonts w:ascii="Arial" w:hAnsi="Arial" w:cs="Arial"/>
        </w:rPr>
        <w:tab/>
        <w:t>Austroads Framework Specification for Polymer Modified Binders and Multigrade Bitumen</w:t>
      </w:r>
    </w:p>
    <w:p w:rsidR="00FB7CE5" w:rsidRPr="00A44CC2" w:rsidRDefault="00FB7CE5" w:rsidP="00DA7F63">
      <w:pPr>
        <w:rPr>
          <w:rFonts w:ascii="Arial" w:hAnsi="Arial" w:cs="Arial"/>
        </w:rPr>
      </w:pPr>
    </w:p>
    <w:p w:rsidR="00FB7CE5" w:rsidRPr="00A44CC2" w:rsidRDefault="00FB7CE5" w:rsidP="00DA7F63">
      <w:pPr>
        <w:rPr>
          <w:rFonts w:ascii="Arial" w:hAnsi="Arial" w:cs="Arial"/>
        </w:rPr>
      </w:pPr>
      <w:r w:rsidRPr="00A44CC2">
        <w:rPr>
          <w:rFonts w:ascii="Arial" w:hAnsi="Arial" w:cs="Arial"/>
        </w:rPr>
        <w:t>NT PUBLICATIONS</w:t>
      </w:r>
    </w:p>
    <w:p w:rsidR="00FB7CE5" w:rsidRPr="00A44CC2" w:rsidRDefault="00FB7CE5" w:rsidP="00DA7F63">
      <w:pPr>
        <w:rPr>
          <w:rFonts w:ascii="Arial" w:hAnsi="Arial" w:cs="Arial"/>
        </w:rPr>
      </w:pPr>
      <w:r w:rsidRPr="00A44CC2">
        <w:rPr>
          <w:rFonts w:ascii="Arial" w:hAnsi="Arial" w:cs="Arial"/>
        </w:rPr>
        <w:t>NTCP 103.1</w:t>
      </w:r>
      <w:r w:rsidRPr="00A44CC2">
        <w:rPr>
          <w:rFonts w:ascii="Arial" w:hAnsi="Arial" w:cs="Arial"/>
        </w:rPr>
        <w:tab/>
        <w:t>Site selection by the stratified random technique</w:t>
      </w:r>
    </w:p>
    <w:p w:rsidR="00FB7CE5" w:rsidRPr="00A44CC2" w:rsidRDefault="00FB7CE5" w:rsidP="00DA7F63">
      <w:pPr>
        <w:rPr>
          <w:rFonts w:ascii="Arial" w:hAnsi="Arial" w:cs="Arial"/>
        </w:rPr>
      </w:pPr>
      <w:r w:rsidRPr="00A44CC2">
        <w:rPr>
          <w:rFonts w:ascii="Arial" w:hAnsi="Arial" w:cs="Arial"/>
        </w:rPr>
        <w:t>NTCP 107.1A</w:t>
      </w:r>
      <w:r w:rsidRPr="00A44CC2">
        <w:rPr>
          <w:rFonts w:ascii="Arial" w:hAnsi="Arial" w:cs="Arial"/>
        </w:rPr>
        <w:tab/>
        <w:t>Surface Roughness</w:t>
      </w:r>
    </w:p>
    <w:p w:rsidR="00FB7CE5" w:rsidRPr="00A44CC2" w:rsidRDefault="00FB7CE5" w:rsidP="00DA7F63">
      <w:pPr>
        <w:rPr>
          <w:rFonts w:ascii="Arial" w:hAnsi="Arial" w:cs="Arial"/>
        </w:rPr>
      </w:pPr>
      <w:r w:rsidRPr="00A44CC2">
        <w:rPr>
          <w:rFonts w:ascii="Arial" w:hAnsi="Arial" w:cs="Arial"/>
        </w:rPr>
        <w:t>NTMTM</w:t>
      </w:r>
      <w:r w:rsidRPr="00A44CC2">
        <w:rPr>
          <w:rFonts w:ascii="Arial" w:hAnsi="Arial" w:cs="Arial"/>
        </w:rPr>
        <w:tab/>
        <w:t xml:space="preserve">Northern Territory Materials Testing Manual - available via </w:t>
      </w:r>
      <w:hyperlink r:id="rId41" w:history="1">
        <w:r w:rsidRPr="00A44CC2">
          <w:rPr>
            <w:rStyle w:val="Hyperlink"/>
            <w:rFonts w:ascii="Arial" w:hAnsi="Arial" w:cs="Arial"/>
          </w:rPr>
          <w:t>https://transport.nt.gov.au/infrastructure/technical-standards-guidelines-and-specifications/materials-testing-manual</w:t>
        </w:r>
      </w:hyperlink>
      <w:r w:rsidRPr="00A44CC2">
        <w:rPr>
          <w:rFonts w:ascii="Arial" w:hAnsi="Arial" w:cs="Arial"/>
        </w:rPr>
        <w:t xml:space="preserve">  </w:t>
      </w:r>
    </w:p>
    <w:p w:rsidR="00FB7CE5" w:rsidRPr="00A44CC2" w:rsidRDefault="00FB7CE5" w:rsidP="00DA7F63">
      <w:pPr>
        <w:rPr>
          <w:rFonts w:ascii="Arial" w:hAnsi="Arial" w:cs="Arial"/>
        </w:rPr>
      </w:pPr>
      <w:r w:rsidRPr="00A44CC2">
        <w:rPr>
          <w:rFonts w:ascii="Arial" w:hAnsi="Arial" w:cs="Arial"/>
        </w:rPr>
        <w:t>NTTM</w:t>
      </w:r>
      <w:r w:rsidRPr="00A44CC2">
        <w:rPr>
          <w:rFonts w:ascii="Arial" w:hAnsi="Arial" w:cs="Arial"/>
        </w:rPr>
        <w:tab/>
        <w:t>Northern Territory Test Method</w:t>
      </w:r>
    </w:p>
    <w:p w:rsidR="00FB7CE5" w:rsidRPr="00A44CC2" w:rsidRDefault="00FB7CE5" w:rsidP="00DA7F63">
      <w:pPr>
        <w:rPr>
          <w:rFonts w:ascii="Arial" w:hAnsi="Arial" w:cs="Arial"/>
        </w:rPr>
      </w:pPr>
    </w:p>
    <w:p w:rsidR="00FB7CE5" w:rsidRPr="00A44CC2" w:rsidRDefault="00FB7CE5" w:rsidP="00DA7F63">
      <w:pPr>
        <w:rPr>
          <w:rFonts w:ascii="Arial" w:hAnsi="Arial" w:cs="Arial"/>
        </w:rPr>
      </w:pPr>
      <w:r w:rsidRPr="00A44CC2">
        <w:rPr>
          <w:rFonts w:ascii="Arial" w:hAnsi="Arial" w:cs="Arial"/>
        </w:rPr>
        <w:t>OTHER PUBLICATIONS</w:t>
      </w:r>
    </w:p>
    <w:p w:rsidR="00FB7CE5" w:rsidRPr="00A44CC2" w:rsidRDefault="00FB7CE5" w:rsidP="00DA7F63">
      <w:pPr>
        <w:rPr>
          <w:rFonts w:ascii="Arial" w:hAnsi="Arial" w:cs="Arial"/>
        </w:rPr>
      </w:pPr>
      <w:r w:rsidRPr="00A44CC2">
        <w:rPr>
          <w:rFonts w:ascii="Arial" w:hAnsi="Arial" w:cs="Arial"/>
        </w:rPr>
        <w:t>MRWA</w:t>
      </w:r>
      <w:r w:rsidRPr="00A44CC2">
        <w:rPr>
          <w:rFonts w:ascii="Arial" w:hAnsi="Arial" w:cs="Arial"/>
        </w:rPr>
        <w:tab/>
        <w:t>Main Roads Western Australia, Test Methods</w:t>
      </w:r>
    </w:p>
    <w:p w:rsidR="00FB7CE5" w:rsidRPr="00A44CC2" w:rsidRDefault="00FB7CE5" w:rsidP="00FB7CE5">
      <w:pPr>
        <w:pStyle w:val="Heading2"/>
        <w:ind w:left="576" w:hanging="576"/>
        <w:rPr>
          <w:rFonts w:cs="Arial"/>
        </w:rPr>
      </w:pPr>
      <w:bookmarkStart w:id="368" w:name="_Toc390823631"/>
      <w:bookmarkStart w:id="369" w:name="_Toc391429323"/>
      <w:bookmarkStart w:id="370" w:name="_Toc396035001"/>
      <w:r w:rsidRPr="00A44CC2">
        <w:rPr>
          <w:rFonts w:cs="Arial"/>
        </w:rPr>
        <w:t>Definitions</w:t>
      </w:r>
      <w:bookmarkEnd w:id="368"/>
      <w:bookmarkEnd w:id="369"/>
      <w:bookmarkEnd w:id="370"/>
    </w:p>
    <w:tbl>
      <w:tblPr>
        <w:tblW w:w="0" w:type="auto"/>
        <w:tblInd w:w="108" w:type="dxa"/>
        <w:tblLook w:val="04A0" w:firstRow="1" w:lastRow="0" w:firstColumn="1" w:lastColumn="0" w:noHBand="0" w:noVBand="1"/>
      </w:tblPr>
      <w:tblGrid>
        <w:gridCol w:w="2984"/>
        <w:gridCol w:w="5934"/>
      </w:tblGrid>
      <w:tr w:rsidR="00FB7CE5" w:rsidRPr="00A44CC2" w:rsidTr="000F156C">
        <w:tc>
          <w:tcPr>
            <w:tcW w:w="3119" w:type="dxa"/>
          </w:tcPr>
          <w:p w:rsidR="00FB7CE5" w:rsidRPr="00A44CC2" w:rsidRDefault="00FB7CE5" w:rsidP="00DA7F63">
            <w:pPr>
              <w:rPr>
                <w:rFonts w:ascii="Arial" w:hAnsi="Arial" w:cs="Arial"/>
              </w:rPr>
            </w:pPr>
            <w:r w:rsidRPr="00A44CC2">
              <w:rPr>
                <w:rFonts w:ascii="Arial" w:hAnsi="Arial" w:cs="Arial"/>
              </w:rPr>
              <w:t>COARSE GRAINED AGGREGATE:</w:t>
            </w:r>
          </w:p>
        </w:tc>
        <w:tc>
          <w:tcPr>
            <w:tcW w:w="6293" w:type="dxa"/>
          </w:tcPr>
          <w:p w:rsidR="00FB7CE5" w:rsidRPr="00A44CC2" w:rsidRDefault="00FB7CE5" w:rsidP="00DA7F63">
            <w:pPr>
              <w:rPr>
                <w:rFonts w:ascii="Arial" w:hAnsi="Arial" w:cs="Arial"/>
              </w:rPr>
            </w:pPr>
            <w:r w:rsidRPr="00A44CC2">
              <w:rPr>
                <w:rFonts w:ascii="Arial" w:hAnsi="Arial" w:cs="Arial"/>
              </w:rPr>
              <w:t>Where the average grain size of the constituent minerals is greater than 5 mm. The average grain size is determined optically under a petrographic microscope.</w:t>
            </w:r>
          </w:p>
        </w:tc>
      </w:tr>
      <w:tr w:rsidR="00FB7CE5" w:rsidRPr="00A44CC2" w:rsidTr="000F156C">
        <w:tc>
          <w:tcPr>
            <w:tcW w:w="3119" w:type="dxa"/>
          </w:tcPr>
          <w:p w:rsidR="00FB7CE5" w:rsidRPr="00A44CC2" w:rsidRDefault="00FB7CE5" w:rsidP="00DA7F63">
            <w:pPr>
              <w:rPr>
                <w:rFonts w:ascii="Arial" w:hAnsi="Arial" w:cs="Arial"/>
              </w:rPr>
            </w:pPr>
            <w:r w:rsidRPr="00A44CC2">
              <w:rPr>
                <w:rFonts w:ascii="Arial" w:hAnsi="Arial" w:cs="Arial"/>
              </w:rPr>
              <w:t>FINE GRAINED AGGREGATE:</w:t>
            </w:r>
          </w:p>
        </w:tc>
        <w:tc>
          <w:tcPr>
            <w:tcW w:w="6293" w:type="dxa"/>
          </w:tcPr>
          <w:p w:rsidR="00FB7CE5" w:rsidRPr="00A44CC2" w:rsidRDefault="00FB7CE5" w:rsidP="00DA7F63">
            <w:pPr>
              <w:rPr>
                <w:rFonts w:ascii="Arial" w:hAnsi="Arial" w:cs="Arial"/>
              </w:rPr>
            </w:pPr>
            <w:r w:rsidRPr="00A44CC2">
              <w:rPr>
                <w:rFonts w:ascii="Arial" w:hAnsi="Arial" w:cs="Arial"/>
              </w:rPr>
              <w:t>Where the average grain size of the constituent minerals is less than 5 mm. The average grain size is determined optically under a petrographic microscope.</w:t>
            </w:r>
          </w:p>
        </w:tc>
      </w:tr>
      <w:tr w:rsidR="00FB7CE5" w:rsidRPr="00A44CC2" w:rsidTr="000F156C">
        <w:tc>
          <w:tcPr>
            <w:tcW w:w="3119" w:type="dxa"/>
          </w:tcPr>
          <w:p w:rsidR="00FB7CE5" w:rsidRPr="00A44CC2" w:rsidRDefault="00FB7CE5" w:rsidP="00DA7F63">
            <w:pPr>
              <w:rPr>
                <w:rFonts w:ascii="Arial" w:hAnsi="Arial" w:cs="Arial"/>
              </w:rPr>
            </w:pPr>
            <w:r w:rsidRPr="00A44CC2">
              <w:rPr>
                <w:rFonts w:ascii="Arial" w:hAnsi="Arial" w:cs="Arial"/>
              </w:rPr>
              <w:t>IRI</w:t>
            </w:r>
          </w:p>
        </w:tc>
        <w:tc>
          <w:tcPr>
            <w:tcW w:w="6293" w:type="dxa"/>
          </w:tcPr>
          <w:p w:rsidR="00FB7CE5" w:rsidRPr="00A44CC2" w:rsidRDefault="00FB7CE5" w:rsidP="00DA7F63">
            <w:pPr>
              <w:rPr>
                <w:rFonts w:ascii="Arial" w:hAnsi="Arial" w:cs="Arial"/>
              </w:rPr>
            </w:pPr>
            <w:r w:rsidRPr="00A44CC2">
              <w:rPr>
                <w:rFonts w:ascii="Arial" w:hAnsi="Arial" w:cs="Arial"/>
              </w:rPr>
              <w:t>International Roughness Index (IRI</w:t>
            </w:r>
            <w:r w:rsidRPr="00A44CC2">
              <w:rPr>
                <w:rFonts w:ascii="Arial" w:hAnsi="Arial" w:cs="Arial"/>
                <w:vertAlign w:val="subscript"/>
              </w:rPr>
              <w:t>qc</w:t>
            </w:r>
            <w:r w:rsidRPr="00A44CC2">
              <w:rPr>
                <w:rFonts w:ascii="Arial" w:hAnsi="Arial" w:cs="Arial"/>
              </w:rPr>
              <w:t>)</w:t>
            </w:r>
          </w:p>
        </w:tc>
      </w:tr>
      <w:tr w:rsidR="00FB7CE5" w:rsidRPr="00A44CC2" w:rsidTr="000F156C">
        <w:tc>
          <w:tcPr>
            <w:tcW w:w="3119" w:type="dxa"/>
          </w:tcPr>
          <w:p w:rsidR="00FB7CE5" w:rsidRPr="00A44CC2" w:rsidRDefault="00FB7CE5" w:rsidP="00DA7F63">
            <w:pPr>
              <w:rPr>
                <w:rFonts w:ascii="Arial" w:hAnsi="Arial" w:cs="Arial"/>
              </w:rPr>
            </w:pPr>
            <w:r w:rsidRPr="00A44CC2">
              <w:rPr>
                <w:rFonts w:ascii="Arial" w:hAnsi="Arial" w:cs="Arial"/>
              </w:rPr>
              <w:t>JOB MIX</w:t>
            </w:r>
          </w:p>
        </w:tc>
        <w:tc>
          <w:tcPr>
            <w:tcW w:w="6293" w:type="dxa"/>
          </w:tcPr>
          <w:p w:rsidR="00FB7CE5" w:rsidRPr="00A44CC2" w:rsidRDefault="00FB7CE5" w:rsidP="00DA7F63">
            <w:pPr>
              <w:rPr>
                <w:rFonts w:ascii="Arial" w:hAnsi="Arial" w:cs="Arial"/>
              </w:rPr>
            </w:pPr>
            <w:r w:rsidRPr="00A44CC2">
              <w:rPr>
                <w:rFonts w:ascii="Arial" w:hAnsi="Arial" w:cs="Arial"/>
              </w:rPr>
              <w:t>Adjusted blend composition of registered mix design based on production trial.</w:t>
            </w:r>
          </w:p>
        </w:tc>
      </w:tr>
      <w:tr w:rsidR="00FB7CE5" w:rsidRPr="00A44CC2" w:rsidTr="000F156C">
        <w:tc>
          <w:tcPr>
            <w:tcW w:w="3119" w:type="dxa"/>
          </w:tcPr>
          <w:p w:rsidR="00FB7CE5" w:rsidRPr="00A44CC2" w:rsidRDefault="00FB7CE5" w:rsidP="00DA7F63">
            <w:pPr>
              <w:rPr>
                <w:rFonts w:ascii="Arial" w:hAnsi="Arial" w:cs="Arial"/>
              </w:rPr>
            </w:pPr>
            <w:r w:rsidRPr="00A44CC2">
              <w:rPr>
                <w:rFonts w:ascii="Arial" w:hAnsi="Arial" w:cs="Arial"/>
              </w:rPr>
              <w:t>NTCP</w:t>
            </w:r>
          </w:p>
        </w:tc>
        <w:tc>
          <w:tcPr>
            <w:tcW w:w="6293" w:type="dxa"/>
          </w:tcPr>
          <w:p w:rsidR="00FB7CE5" w:rsidRPr="00A44CC2" w:rsidRDefault="00FB7CE5" w:rsidP="00DA7F63">
            <w:pPr>
              <w:rPr>
                <w:rFonts w:ascii="Arial" w:hAnsi="Arial" w:cs="Arial"/>
              </w:rPr>
            </w:pPr>
            <w:r w:rsidRPr="00A44CC2">
              <w:rPr>
                <w:rFonts w:ascii="Arial" w:hAnsi="Arial" w:cs="Arial"/>
              </w:rPr>
              <w:t>Northern Territory Code of Practice</w:t>
            </w:r>
          </w:p>
        </w:tc>
      </w:tr>
      <w:tr w:rsidR="00FB7CE5" w:rsidRPr="00A44CC2" w:rsidTr="000F156C">
        <w:tc>
          <w:tcPr>
            <w:tcW w:w="3119" w:type="dxa"/>
          </w:tcPr>
          <w:p w:rsidR="00FB7CE5" w:rsidRPr="00A44CC2" w:rsidRDefault="00FB7CE5" w:rsidP="00DA7F63">
            <w:pPr>
              <w:rPr>
                <w:rFonts w:ascii="Arial" w:hAnsi="Arial" w:cs="Arial"/>
              </w:rPr>
            </w:pPr>
            <w:r w:rsidRPr="00A44CC2">
              <w:rPr>
                <w:rFonts w:ascii="Arial" w:hAnsi="Arial" w:cs="Arial"/>
              </w:rPr>
              <w:t>RAP</w:t>
            </w:r>
          </w:p>
        </w:tc>
        <w:tc>
          <w:tcPr>
            <w:tcW w:w="6293" w:type="dxa"/>
          </w:tcPr>
          <w:p w:rsidR="00FB7CE5" w:rsidRPr="00A44CC2" w:rsidRDefault="00FB7CE5" w:rsidP="00DA7F63">
            <w:pPr>
              <w:rPr>
                <w:rFonts w:ascii="Arial" w:hAnsi="Arial" w:cs="Arial"/>
              </w:rPr>
            </w:pPr>
            <w:r w:rsidRPr="00A44CC2">
              <w:rPr>
                <w:rFonts w:ascii="Arial" w:hAnsi="Arial" w:cs="Arial"/>
              </w:rPr>
              <w:t>Reclaimed Asphalt Pavement – a recycled material</w:t>
            </w:r>
          </w:p>
        </w:tc>
      </w:tr>
      <w:tr w:rsidR="00FB7CE5" w:rsidRPr="00A44CC2" w:rsidTr="000F156C">
        <w:tc>
          <w:tcPr>
            <w:tcW w:w="3119" w:type="dxa"/>
          </w:tcPr>
          <w:p w:rsidR="00FB7CE5" w:rsidRPr="00A44CC2" w:rsidRDefault="00FB7CE5" w:rsidP="00DA7F63">
            <w:pPr>
              <w:rPr>
                <w:rFonts w:ascii="Arial" w:hAnsi="Arial" w:cs="Arial"/>
              </w:rPr>
            </w:pPr>
            <w:r w:rsidRPr="00A44CC2">
              <w:rPr>
                <w:rFonts w:ascii="Arial" w:hAnsi="Arial" w:cs="Arial"/>
              </w:rPr>
              <w:t>REGISTERED MIX DESIGN:</w:t>
            </w:r>
            <w:r w:rsidRPr="00A44CC2" w:rsidDel="00801EF7">
              <w:rPr>
                <w:rFonts w:ascii="Arial" w:hAnsi="Arial" w:cs="Arial"/>
              </w:rPr>
              <w:t xml:space="preserve"> </w:t>
            </w:r>
          </w:p>
        </w:tc>
        <w:tc>
          <w:tcPr>
            <w:tcW w:w="6293" w:type="dxa"/>
          </w:tcPr>
          <w:p w:rsidR="00FB7CE5" w:rsidRPr="00A44CC2" w:rsidRDefault="00FB7CE5" w:rsidP="00DA7F63">
            <w:pPr>
              <w:rPr>
                <w:rFonts w:ascii="Arial" w:hAnsi="Arial" w:cs="Arial"/>
              </w:rPr>
            </w:pPr>
            <w:r w:rsidRPr="00A44CC2">
              <w:rPr>
                <w:rFonts w:ascii="Arial" w:hAnsi="Arial" w:cs="Arial"/>
              </w:rPr>
              <w:t>An asphalt mix which has been placed on the Department’s Asphalt Mix Design Register and approved for use by the Superintendent.</w:t>
            </w:r>
          </w:p>
        </w:tc>
      </w:tr>
      <w:tr w:rsidR="00FB7CE5" w:rsidRPr="00A44CC2" w:rsidTr="000F156C">
        <w:tc>
          <w:tcPr>
            <w:tcW w:w="3119" w:type="dxa"/>
          </w:tcPr>
          <w:p w:rsidR="00FB7CE5" w:rsidRPr="00A44CC2" w:rsidRDefault="00FB7CE5">
            <w:pPr>
              <w:rPr>
                <w:rFonts w:ascii="Arial" w:hAnsi="Arial" w:cs="Arial"/>
              </w:rPr>
            </w:pPr>
            <w:r w:rsidRPr="00A44CC2">
              <w:rPr>
                <w:rFonts w:ascii="Arial" w:hAnsi="Arial" w:cs="Arial"/>
              </w:rPr>
              <w:t xml:space="preserve">SHALL </w:t>
            </w:r>
          </w:p>
        </w:tc>
        <w:tc>
          <w:tcPr>
            <w:tcW w:w="6293" w:type="dxa"/>
          </w:tcPr>
          <w:p w:rsidR="00FB7CE5" w:rsidRPr="00A44CC2" w:rsidRDefault="00FB7CE5">
            <w:pPr>
              <w:rPr>
                <w:rFonts w:ascii="Arial" w:hAnsi="Arial" w:cs="Arial"/>
              </w:rPr>
            </w:pPr>
            <w:r w:rsidRPr="00A44CC2">
              <w:rPr>
                <w:rFonts w:ascii="Arial" w:hAnsi="Arial" w:cs="Arial"/>
              </w:rPr>
              <w:t>Is indicative of a mandatory requirement unless the context clearly indicates otherwise.</w:t>
            </w:r>
          </w:p>
        </w:tc>
      </w:tr>
      <w:tr w:rsidR="00FB7CE5" w:rsidRPr="00A44CC2" w:rsidTr="000F156C">
        <w:tc>
          <w:tcPr>
            <w:tcW w:w="3119" w:type="dxa"/>
          </w:tcPr>
          <w:p w:rsidR="00FB7CE5" w:rsidRPr="00A44CC2" w:rsidRDefault="00FB7CE5" w:rsidP="00DA7F63">
            <w:pPr>
              <w:rPr>
                <w:rFonts w:ascii="Arial" w:hAnsi="Arial" w:cs="Arial"/>
              </w:rPr>
            </w:pPr>
            <w:r w:rsidRPr="00A44CC2">
              <w:rPr>
                <w:rFonts w:ascii="Arial" w:hAnsi="Arial" w:cs="Arial"/>
              </w:rPr>
              <w:t>VLD</w:t>
            </w:r>
          </w:p>
        </w:tc>
        <w:tc>
          <w:tcPr>
            <w:tcW w:w="6293" w:type="dxa"/>
          </w:tcPr>
          <w:p w:rsidR="00FB7CE5" w:rsidRPr="00A44CC2" w:rsidRDefault="00FB7CE5" w:rsidP="00DA7F63">
            <w:pPr>
              <w:rPr>
                <w:rFonts w:ascii="Arial" w:hAnsi="Arial" w:cs="Arial"/>
              </w:rPr>
            </w:pPr>
            <w:r w:rsidRPr="00A44CC2">
              <w:rPr>
                <w:rFonts w:ascii="Arial" w:hAnsi="Arial" w:cs="Arial"/>
              </w:rPr>
              <w:t>Vehicles per lane per day</w:t>
            </w:r>
          </w:p>
        </w:tc>
      </w:tr>
      <w:tr w:rsidR="00FB7CE5" w:rsidRPr="00A44CC2" w:rsidTr="000F156C">
        <w:tc>
          <w:tcPr>
            <w:tcW w:w="3119" w:type="dxa"/>
          </w:tcPr>
          <w:p w:rsidR="00FB7CE5" w:rsidRPr="00A44CC2" w:rsidRDefault="00FB7CE5" w:rsidP="00DA7F63">
            <w:pPr>
              <w:rPr>
                <w:rFonts w:ascii="Arial" w:hAnsi="Arial" w:cs="Arial"/>
              </w:rPr>
            </w:pPr>
            <w:r w:rsidRPr="00A44CC2">
              <w:rPr>
                <w:rFonts w:ascii="Arial" w:hAnsi="Arial" w:cs="Arial"/>
              </w:rPr>
              <w:t>WARM MIX ASPHALT</w:t>
            </w:r>
          </w:p>
        </w:tc>
        <w:tc>
          <w:tcPr>
            <w:tcW w:w="6293" w:type="dxa"/>
          </w:tcPr>
          <w:p w:rsidR="00FB7CE5" w:rsidRPr="00A44CC2" w:rsidRDefault="00FB7CE5" w:rsidP="00DA7F63">
            <w:pPr>
              <w:rPr>
                <w:rFonts w:ascii="Arial" w:hAnsi="Arial" w:cs="Arial"/>
              </w:rPr>
            </w:pPr>
            <w:r w:rsidRPr="00A44CC2">
              <w:rPr>
                <w:rFonts w:ascii="Arial" w:hAnsi="Arial" w:cs="Arial"/>
              </w:rPr>
              <w:t>Warm Mix Asphalt (WMA)” is asphalt that contains a warm mix additive, or utilises a warm mix process, that has the ability to reduce the mixing and compaction temperature requirements below the typical temperatures used for that application.</w:t>
            </w:r>
          </w:p>
        </w:tc>
      </w:tr>
    </w:tbl>
    <w:p w:rsidR="00FB7CE5" w:rsidRPr="00A44CC2" w:rsidRDefault="00FB7CE5" w:rsidP="00FB7CE5">
      <w:pPr>
        <w:pStyle w:val="Heading2"/>
        <w:ind w:left="576" w:hanging="576"/>
        <w:rPr>
          <w:rFonts w:cs="Arial"/>
        </w:rPr>
      </w:pPr>
      <w:r w:rsidRPr="00A44CC2">
        <w:rPr>
          <w:rFonts w:cs="Arial"/>
        </w:rPr>
        <w:t>Traffic Categories</w:t>
      </w:r>
    </w:p>
    <w:p w:rsidR="00FB7CE5" w:rsidRPr="00A44CC2" w:rsidRDefault="00FB7CE5" w:rsidP="00DA7F63">
      <w:pPr>
        <w:rPr>
          <w:rFonts w:ascii="Arial" w:hAnsi="Arial" w:cs="Arial"/>
        </w:rPr>
      </w:pPr>
      <w:r w:rsidRPr="00A44CC2">
        <w:rPr>
          <w:rFonts w:ascii="Arial" w:hAnsi="Arial" w:cs="Arial"/>
        </w:rPr>
        <w:t xml:space="preserve">Unless specified otherwise, the following traffic categories shall be used to determine the required mix design level and binder type.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276"/>
        <w:gridCol w:w="5103"/>
        <w:gridCol w:w="1898"/>
      </w:tblGrid>
      <w:tr w:rsidR="00FB7CE5" w:rsidRPr="00A44CC2" w:rsidTr="000F156C">
        <w:tc>
          <w:tcPr>
            <w:tcW w:w="9519" w:type="dxa"/>
            <w:gridSpan w:val="4"/>
            <w:vAlign w:val="center"/>
          </w:tcPr>
          <w:p w:rsidR="00FB7CE5" w:rsidRPr="00A44CC2" w:rsidRDefault="00FB7CE5" w:rsidP="00BC7A24">
            <w:pPr>
              <w:spacing w:after="0"/>
              <w:rPr>
                <w:rFonts w:ascii="Arial" w:hAnsi="Arial" w:cs="Arial"/>
                <w:b/>
                <w:i/>
              </w:rPr>
            </w:pPr>
            <w:r w:rsidRPr="00A44CC2">
              <w:rPr>
                <w:rFonts w:ascii="Arial" w:hAnsi="Arial" w:cs="Arial"/>
                <w:b/>
                <w:i/>
              </w:rPr>
              <w:t>Table - Mix Type and Binder Type for Traffic Categories</w:t>
            </w:r>
          </w:p>
        </w:tc>
      </w:tr>
      <w:tr w:rsidR="00FB7CE5" w:rsidRPr="00A44CC2" w:rsidTr="000F156C">
        <w:tc>
          <w:tcPr>
            <w:tcW w:w="1242" w:type="dxa"/>
            <w:vAlign w:val="center"/>
          </w:tcPr>
          <w:p w:rsidR="00FB7CE5" w:rsidRPr="00A44CC2" w:rsidRDefault="00FB7CE5" w:rsidP="00BC7A24">
            <w:pPr>
              <w:spacing w:after="0"/>
              <w:rPr>
                <w:rFonts w:ascii="Arial" w:hAnsi="Arial" w:cs="Arial"/>
                <w:b/>
              </w:rPr>
            </w:pPr>
            <w:r w:rsidRPr="00A44CC2">
              <w:rPr>
                <w:rFonts w:ascii="Arial" w:hAnsi="Arial" w:cs="Arial"/>
                <w:b/>
              </w:rPr>
              <w:t xml:space="preserve">Traffic Category </w:t>
            </w:r>
          </w:p>
        </w:tc>
        <w:tc>
          <w:tcPr>
            <w:tcW w:w="1276" w:type="dxa"/>
            <w:vAlign w:val="center"/>
          </w:tcPr>
          <w:p w:rsidR="00FB7CE5" w:rsidRPr="00A44CC2" w:rsidRDefault="00FB7CE5" w:rsidP="00BC7A24">
            <w:pPr>
              <w:spacing w:after="0"/>
              <w:rPr>
                <w:rFonts w:ascii="Arial" w:hAnsi="Arial" w:cs="Arial"/>
                <w:b/>
              </w:rPr>
            </w:pPr>
            <w:r w:rsidRPr="00A44CC2">
              <w:rPr>
                <w:rFonts w:ascii="Arial" w:hAnsi="Arial" w:cs="Arial"/>
                <w:b/>
              </w:rPr>
              <w:t>Mix Type</w:t>
            </w:r>
          </w:p>
        </w:tc>
        <w:tc>
          <w:tcPr>
            <w:tcW w:w="5103" w:type="dxa"/>
            <w:vAlign w:val="center"/>
          </w:tcPr>
          <w:p w:rsidR="00FB7CE5" w:rsidRPr="00A44CC2" w:rsidRDefault="00FB7CE5" w:rsidP="00BC7A24">
            <w:pPr>
              <w:spacing w:after="0"/>
              <w:rPr>
                <w:rFonts w:ascii="Arial" w:hAnsi="Arial" w:cs="Arial"/>
                <w:b/>
              </w:rPr>
            </w:pPr>
            <w:r w:rsidRPr="00A44CC2">
              <w:rPr>
                <w:rFonts w:ascii="Arial" w:hAnsi="Arial" w:cs="Arial"/>
                <w:b/>
              </w:rPr>
              <w:t>Application</w:t>
            </w:r>
          </w:p>
        </w:tc>
        <w:tc>
          <w:tcPr>
            <w:tcW w:w="1898" w:type="dxa"/>
            <w:vAlign w:val="center"/>
          </w:tcPr>
          <w:p w:rsidR="00FB7CE5" w:rsidRPr="00A44CC2" w:rsidRDefault="00FB7CE5" w:rsidP="00BC7A24">
            <w:pPr>
              <w:spacing w:after="0"/>
              <w:rPr>
                <w:rFonts w:ascii="Arial" w:hAnsi="Arial" w:cs="Arial"/>
                <w:b/>
              </w:rPr>
            </w:pPr>
            <w:r w:rsidRPr="00A44CC2">
              <w:rPr>
                <w:rFonts w:ascii="Arial" w:hAnsi="Arial" w:cs="Arial"/>
                <w:b/>
              </w:rPr>
              <w:t>Binder Type</w:t>
            </w:r>
          </w:p>
        </w:tc>
      </w:tr>
      <w:tr w:rsidR="00FB7CE5" w:rsidRPr="00A44CC2" w:rsidTr="000F156C">
        <w:tc>
          <w:tcPr>
            <w:tcW w:w="1242" w:type="dxa"/>
            <w:vAlign w:val="center"/>
          </w:tcPr>
          <w:p w:rsidR="00FB7CE5" w:rsidRPr="00A44CC2" w:rsidRDefault="00FB7CE5" w:rsidP="00BC7A24">
            <w:pPr>
              <w:spacing w:after="0"/>
              <w:rPr>
                <w:rFonts w:ascii="Arial" w:hAnsi="Arial" w:cs="Arial"/>
              </w:rPr>
            </w:pPr>
            <w:r w:rsidRPr="00A44CC2">
              <w:rPr>
                <w:rFonts w:ascii="Arial" w:hAnsi="Arial" w:cs="Arial"/>
              </w:rPr>
              <w:t>Light</w:t>
            </w:r>
          </w:p>
        </w:tc>
        <w:tc>
          <w:tcPr>
            <w:tcW w:w="1276" w:type="dxa"/>
            <w:vAlign w:val="center"/>
          </w:tcPr>
          <w:p w:rsidR="00FB7CE5" w:rsidRPr="00A44CC2" w:rsidRDefault="00FB7CE5" w:rsidP="00BC7A24">
            <w:pPr>
              <w:spacing w:after="0"/>
              <w:rPr>
                <w:rFonts w:ascii="Arial" w:hAnsi="Arial" w:cs="Arial"/>
              </w:rPr>
            </w:pPr>
            <w:r w:rsidRPr="00A44CC2">
              <w:rPr>
                <w:rFonts w:ascii="Arial" w:hAnsi="Arial" w:cs="Arial"/>
              </w:rPr>
              <w:t>1 &amp; 2</w:t>
            </w:r>
          </w:p>
        </w:tc>
        <w:tc>
          <w:tcPr>
            <w:tcW w:w="5103" w:type="dxa"/>
            <w:vAlign w:val="center"/>
          </w:tcPr>
          <w:p w:rsidR="00FB7CE5" w:rsidRPr="00A44CC2" w:rsidRDefault="00FB7CE5" w:rsidP="00BC7A24">
            <w:pPr>
              <w:spacing w:after="0"/>
              <w:rPr>
                <w:rFonts w:ascii="Arial" w:hAnsi="Arial" w:cs="Arial"/>
              </w:rPr>
            </w:pPr>
            <w:r w:rsidRPr="00A44CC2">
              <w:rPr>
                <w:rFonts w:ascii="Arial" w:hAnsi="Arial" w:cs="Arial"/>
              </w:rPr>
              <w:t>Cycle paths and pedestrian traffic</w:t>
            </w:r>
          </w:p>
        </w:tc>
        <w:tc>
          <w:tcPr>
            <w:tcW w:w="1898" w:type="dxa"/>
            <w:vAlign w:val="center"/>
          </w:tcPr>
          <w:p w:rsidR="00FB7CE5" w:rsidRPr="00A44CC2" w:rsidRDefault="00FB7CE5" w:rsidP="00BC7A24">
            <w:pPr>
              <w:spacing w:after="0"/>
              <w:rPr>
                <w:rFonts w:ascii="Arial" w:hAnsi="Arial" w:cs="Arial"/>
              </w:rPr>
            </w:pPr>
            <w:r w:rsidRPr="00A44CC2">
              <w:rPr>
                <w:rFonts w:ascii="Arial" w:hAnsi="Arial" w:cs="Arial"/>
              </w:rPr>
              <w:t>Class 320 or S10E</w:t>
            </w:r>
          </w:p>
        </w:tc>
      </w:tr>
      <w:tr w:rsidR="00FB7CE5" w:rsidRPr="00A44CC2" w:rsidTr="00CB2FAE">
        <w:trPr>
          <w:trHeight w:val="483"/>
        </w:trPr>
        <w:tc>
          <w:tcPr>
            <w:tcW w:w="1242" w:type="dxa"/>
            <w:vAlign w:val="center"/>
          </w:tcPr>
          <w:p w:rsidR="00FB7CE5" w:rsidRPr="00A44CC2" w:rsidRDefault="00FB7CE5" w:rsidP="00BC7A24">
            <w:pPr>
              <w:spacing w:after="0"/>
              <w:rPr>
                <w:rFonts w:ascii="Arial" w:hAnsi="Arial" w:cs="Arial"/>
              </w:rPr>
            </w:pPr>
            <w:r w:rsidRPr="00A44CC2">
              <w:rPr>
                <w:rFonts w:ascii="Arial" w:hAnsi="Arial" w:cs="Arial"/>
              </w:rPr>
              <w:t>Medium</w:t>
            </w:r>
          </w:p>
        </w:tc>
        <w:tc>
          <w:tcPr>
            <w:tcW w:w="1276" w:type="dxa"/>
            <w:vAlign w:val="center"/>
          </w:tcPr>
          <w:p w:rsidR="00FB7CE5" w:rsidRPr="00A44CC2" w:rsidRDefault="00FB7CE5" w:rsidP="00BC7A24">
            <w:pPr>
              <w:spacing w:after="0"/>
              <w:rPr>
                <w:rFonts w:ascii="Arial" w:hAnsi="Arial" w:cs="Arial"/>
              </w:rPr>
            </w:pPr>
            <w:r w:rsidRPr="00A44CC2">
              <w:rPr>
                <w:rFonts w:ascii="Arial" w:hAnsi="Arial" w:cs="Arial"/>
              </w:rPr>
              <w:t>2, 3 &amp; 6</w:t>
            </w:r>
          </w:p>
        </w:tc>
        <w:tc>
          <w:tcPr>
            <w:tcW w:w="5103" w:type="dxa"/>
            <w:vAlign w:val="center"/>
          </w:tcPr>
          <w:p w:rsidR="00FB7CE5" w:rsidRPr="00A44CC2" w:rsidRDefault="00FB7CE5" w:rsidP="00A771A7">
            <w:pPr>
              <w:spacing w:after="0"/>
              <w:rPr>
                <w:rFonts w:ascii="Arial" w:hAnsi="Arial" w:cs="Arial"/>
              </w:rPr>
            </w:pPr>
            <w:r w:rsidRPr="00A44CC2">
              <w:rPr>
                <w:rFonts w:ascii="Arial" w:hAnsi="Arial" w:cs="Arial"/>
              </w:rPr>
              <w:t>Car parking and low volume Traffic and Car Parks</w:t>
            </w:r>
          </w:p>
        </w:tc>
        <w:tc>
          <w:tcPr>
            <w:tcW w:w="1898" w:type="dxa"/>
            <w:vAlign w:val="center"/>
          </w:tcPr>
          <w:p w:rsidR="00FB7CE5" w:rsidRPr="00A44CC2" w:rsidRDefault="00FB7CE5" w:rsidP="00A771A7">
            <w:pPr>
              <w:spacing w:after="0"/>
              <w:rPr>
                <w:rFonts w:ascii="Arial" w:hAnsi="Arial" w:cs="Arial"/>
              </w:rPr>
            </w:pPr>
            <w:r w:rsidRPr="00A44CC2">
              <w:rPr>
                <w:rFonts w:ascii="Arial" w:hAnsi="Arial" w:cs="Arial"/>
              </w:rPr>
              <w:t>Class S10E</w:t>
            </w:r>
          </w:p>
        </w:tc>
      </w:tr>
      <w:tr w:rsidR="00FB7CE5" w:rsidRPr="00A44CC2" w:rsidTr="000F156C">
        <w:tc>
          <w:tcPr>
            <w:tcW w:w="1242" w:type="dxa"/>
            <w:vAlign w:val="center"/>
          </w:tcPr>
          <w:p w:rsidR="00FB7CE5" w:rsidRPr="00A44CC2" w:rsidRDefault="00FB7CE5" w:rsidP="00BC7A24">
            <w:pPr>
              <w:spacing w:after="0"/>
              <w:rPr>
                <w:rFonts w:ascii="Arial" w:hAnsi="Arial" w:cs="Arial"/>
              </w:rPr>
            </w:pPr>
            <w:r w:rsidRPr="00A44CC2">
              <w:rPr>
                <w:rFonts w:ascii="Arial" w:hAnsi="Arial" w:cs="Arial"/>
              </w:rPr>
              <w:t>Heavy</w:t>
            </w:r>
          </w:p>
        </w:tc>
        <w:tc>
          <w:tcPr>
            <w:tcW w:w="1276" w:type="dxa"/>
            <w:vAlign w:val="center"/>
          </w:tcPr>
          <w:p w:rsidR="00FB7CE5" w:rsidRPr="00A44CC2" w:rsidRDefault="00FB7CE5" w:rsidP="00BC7A24">
            <w:pPr>
              <w:spacing w:after="0"/>
              <w:rPr>
                <w:rFonts w:ascii="Arial" w:hAnsi="Arial" w:cs="Arial"/>
              </w:rPr>
            </w:pPr>
            <w:r w:rsidRPr="00A44CC2">
              <w:rPr>
                <w:rFonts w:ascii="Arial" w:hAnsi="Arial" w:cs="Arial"/>
              </w:rPr>
              <w:t>3</w:t>
            </w:r>
          </w:p>
        </w:tc>
        <w:tc>
          <w:tcPr>
            <w:tcW w:w="5103" w:type="dxa"/>
            <w:vAlign w:val="center"/>
          </w:tcPr>
          <w:p w:rsidR="00FB7CE5" w:rsidRPr="00A44CC2" w:rsidRDefault="00FB7CE5" w:rsidP="00BC7A24">
            <w:pPr>
              <w:spacing w:after="0"/>
              <w:rPr>
                <w:rFonts w:ascii="Arial" w:hAnsi="Arial" w:cs="Arial"/>
              </w:rPr>
            </w:pPr>
            <w:r w:rsidRPr="00A44CC2">
              <w:rPr>
                <w:rFonts w:ascii="Arial" w:hAnsi="Arial" w:cs="Arial"/>
              </w:rPr>
              <w:t>Regional rural subdivisions outside urban areas, and regional rural asphalt</w:t>
            </w:r>
          </w:p>
        </w:tc>
        <w:tc>
          <w:tcPr>
            <w:tcW w:w="1898" w:type="dxa"/>
            <w:vAlign w:val="center"/>
          </w:tcPr>
          <w:p w:rsidR="00FB7CE5" w:rsidRPr="00A44CC2" w:rsidRDefault="00FB7CE5" w:rsidP="00BC7A24">
            <w:pPr>
              <w:spacing w:after="0"/>
              <w:rPr>
                <w:rFonts w:ascii="Arial" w:hAnsi="Arial" w:cs="Arial"/>
              </w:rPr>
            </w:pPr>
            <w:r w:rsidRPr="00A44CC2">
              <w:rPr>
                <w:rFonts w:ascii="Arial" w:hAnsi="Arial" w:cs="Arial"/>
              </w:rPr>
              <w:t>A20E</w:t>
            </w:r>
          </w:p>
        </w:tc>
      </w:tr>
      <w:tr w:rsidR="00FB7CE5" w:rsidRPr="00A44CC2" w:rsidTr="000F156C">
        <w:tc>
          <w:tcPr>
            <w:tcW w:w="1242" w:type="dxa"/>
            <w:vAlign w:val="center"/>
          </w:tcPr>
          <w:p w:rsidR="00FB7CE5" w:rsidRPr="00A44CC2" w:rsidRDefault="00FB7CE5" w:rsidP="00BC7A24">
            <w:pPr>
              <w:spacing w:after="0"/>
              <w:rPr>
                <w:rFonts w:ascii="Arial" w:hAnsi="Arial" w:cs="Arial"/>
              </w:rPr>
            </w:pPr>
            <w:r w:rsidRPr="00A44CC2">
              <w:rPr>
                <w:rFonts w:ascii="Arial" w:hAnsi="Arial" w:cs="Arial"/>
              </w:rPr>
              <w:t>Heavy</w:t>
            </w:r>
          </w:p>
        </w:tc>
        <w:tc>
          <w:tcPr>
            <w:tcW w:w="1276" w:type="dxa"/>
            <w:vAlign w:val="center"/>
          </w:tcPr>
          <w:p w:rsidR="00FB7CE5" w:rsidRPr="00A44CC2" w:rsidRDefault="00FB7CE5" w:rsidP="00BC7A24">
            <w:pPr>
              <w:spacing w:after="0"/>
              <w:rPr>
                <w:rFonts w:ascii="Arial" w:hAnsi="Arial" w:cs="Arial"/>
              </w:rPr>
            </w:pPr>
            <w:r w:rsidRPr="00A44CC2">
              <w:rPr>
                <w:rFonts w:ascii="Arial" w:hAnsi="Arial" w:cs="Arial"/>
              </w:rPr>
              <w:t>5</w:t>
            </w:r>
          </w:p>
        </w:tc>
        <w:tc>
          <w:tcPr>
            <w:tcW w:w="5103" w:type="dxa"/>
            <w:vAlign w:val="center"/>
          </w:tcPr>
          <w:p w:rsidR="00FB7CE5" w:rsidRPr="00A44CC2" w:rsidRDefault="00FB7CE5" w:rsidP="00BC7A24">
            <w:pPr>
              <w:spacing w:after="0"/>
              <w:rPr>
                <w:rFonts w:ascii="Arial" w:hAnsi="Arial" w:cs="Arial"/>
              </w:rPr>
            </w:pPr>
            <w:r w:rsidRPr="00A44CC2">
              <w:rPr>
                <w:rFonts w:ascii="Arial" w:hAnsi="Arial" w:cs="Arial"/>
              </w:rPr>
              <w:t>All Urban Roads and Intersections and Industrial Estates</w:t>
            </w:r>
          </w:p>
        </w:tc>
        <w:tc>
          <w:tcPr>
            <w:tcW w:w="1898" w:type="dxa"/>
            <w:vAlign w:val="center"/>
          </w:tcPr>
          <w:p w:rsidR="00FB7CE5" w:rsidRPr="00A44CC2" w:rsidRDefault="00FB7CE5" w:rsidP="00BC7A24">
            <w:pPr>
              <w:spacing w:after="0"/>
              <w:rPr>
                <w:rFonts w:ascii="Arial" w:hAnsi="Arial" w:cs="Arial"/>
              </w:rPr>
            </w:pPr>
            <w:r w:rsidRPr="00A44CC2">
              <w:rPr>
                <w:rFonts w:ascii="Arial" w:hAnsi="Arial" w:cs="Arial"/>
              </w:rPr>
              <w:t>A15E</w:t>
            </w:r>
          </w:p>
        </w:tc>
      </w:tr>
      <w:tr w:rsidR="00FB7CE5" w:rsidRPr="00A44CC2" w:rsidTr="00CB2FAE">
        <w:trPr>
          <w:trHeight w:val="468"/>
        </w:trPr>
        <w:tc>
          <w:tcPr>
            <w:tcW w:w="1242" w:type="dxa"/>
            <w:vAlign w:val="center"/>
          </w:tcPr>
          <w:p w:rsidR="00FB7CE5" w:rsidRPr="00A44CC2" w:rsidRDefault="00FB7CE5" w:rsidP="00BC7A24">
            <w:pPr>
              <w:spacing w:after="0"/>
              <w:rPr>
                <w:rFonts w:ascii="Arial" w:hAnsi="Arial" w:cs="Arial"/>
              </w:rPr>
            </w:pPr>
            <w:r w:rsidRPr="00A44CC2">
              <w:rPr>
                <w:rFonts w:ascii="Arial" w:hAnsi="Arial" w:cs="Arial"/>
              </w:rPr>
              <w:t>All</w:t>
            </w:r>
          </w:p>
        </w:tc>
        <w:tc>
          <w:tcPr>
            <w:tcW w:w="1276" w:type="dxa"/>
            <w:vAlign w:val="center"/>
          </w:tcPr>
          <w:p w:rsidR="00FB7CE5" w:rsidRPr="00A44CC2" w:rsidRDefault="00FB7CE5" w:rsidP="00BC7A24">
            <w:pPr>
              <w:spacing w:after="0"/>
              <w:rPr>
                <w:rFonts w:ascii="Arial" w:hAnsi="Arial" w:cs="Arial"/>
              </w:rPr>
            </w:pPr>
            <w:r w:rsidRPr="00A44CC2">
              <w:rPr>
                <w:rFonts w:ascii="Arial" w:hAnsi="Arial" w:cs="Arial"/>
              </w:rPr>
              <w:t>4</w:t>
            </w:r>
          </w:p>
        </w:tc>
        <w:tc>
          <w:tcPr>
            <w:tcW w:w="5103" w:type="dxa"/>
            <w:vAlign w:val="center"/>
          </w:tcPr>
          <w:p w:rsidR="00FB7CE5" w:rsidRPr="00A44CC2" w:rsidRDefault="00FB7CE5" w:rsidP="00BC7A24">
            <w:pPr>
              <w:spacing w:after="0"/>
              <w:rPr>
                <w:rFonts w:ascii="Arial" w:hAnsi="Arial" w:cs="Arial"/>
              </w:rPr>
            </w:pPr>
            <w:r w:rsidRPr="00A44CC2">
              <w:rPr>
                <w:rFonts w:ascii="Arial" w:hAnsi="Arial" w:cs="Arial"/>
              </w:rPr>
              <w:t>Structural layers</w:t>
            </w:r>
          </w:p>
        </w:tc>
        <w:tc>
          <w:tcPr>
            <w:tcW w:w="1898" w:type="dxa"/>
            <w:vAlign w:val="center"/>
          </w:tcPr>
          <w:p w:rsidR="00FB7CE5" w:rsidRPr="00A44CC2" w:rsidRDefault="00FB7CE5" w:rsidP="00BC7A24">
            <w:pPr>
              <w:spacing w:after="0"/>
              <w:rPr>
                <w:rFonts w:ascii="Arial" w:hAnsi="Arial" w:cs="Arial"/>
              </w:rPr>
            </w:pPr>
            <w:r w:rsidRPr="00A44CC2">
              <w:rPr>
                <w:rFonts w:ascii="Arial" w:hAnsi="Arial" w:cs="Arial"/>
              </w:rPr>
              <w:t>A15E</w:t>
            </w:r>
          </w:p>
        </w:tc>
      </w:tr>
    </w:tbl>
    <w:p w:rsidR="00FB7CE5" w:rsidRPr="00A44CC2" w:rsidRDefault="00FB7CE5" w:rsidP="00DA7F63">
      <w:pPr>
        <w:rPr>
          <w:rFonts w:ascii="Arial" w:hAnsi="Arial" w:cs="Arial"/>
        </w:rPr>
      </w:pPr>
    </w:p>
    <w:p w:rsidR="00FB7CE5" w:rsidRPr="00A44CC2" w:rsidRDefault="00FB7CE5" w:rsidP="00CB2FAE">
      <w:pPr>
        <w:spacing w:after="0"/>
        <w:rPr>
          <w:rFonts w:ascii="Arial" w:hAnsi="Arial" w:cs="Arial"/>
        </w:rPr>
      </w:pPr>
      <w:r w:rsidRPr="00A44CC2">
        <w:rPr>
          <w:rFonts w:ascii="Arial" w:hAnsi="Arial" w:cs="Arial"/>
        </w:rPr>
        <w:t xml:space="preserve">Urban areas are defined as follows: </w:t>
      </w:r>
    </w:p>
    <w:p w:rsidR="00FB7CE5" w:rsidRPr="00A44CC2" w:rsidRDefault="00FB7CE5" w:rsidP="00FB7CE5">
      <w:pPr>
        <w:numPr>
          <w:ilvl w:val="0"/>
          <w:numId w:val="51"/>
        </w:numPr>
        <w:spacing w:before="60" w:after="60" w:line="240" w:lineRule="auto"/>
        <w:rPr>
          <w:rFonts w:ascii="Arial" w:hAnsi="Arial" w:cs="Arial"/>
        </w:rPr>
      </w:pPr>
      <w:r w:rsidRPr="00A44CC2">
        <w:rPr>
          <w:rFonts w:ascii="Arial" w:hAnsi="Arial" w:cs="Arial"/>
        </w:rPr>
        <w:t xml:space="preserve">Darwin region urban area is nominated as North of Cox Peninsular Road (Stuart Highway), west of Trippe Road (Arnhem Highway) and the end of seal on Gunn Point Road </w:t>
      </w:r>
    </w:p>
    <w:p w:rsidR="00FB7CE5" w:rsidRPr="00A44CC2" w:rsidRDefault="00FB7CE5" w:rsidP="00FB7CE5">
      <w:pPr>
        <w:numPr>
          <w:ilvl w:val="0"/>
          <w:numId w:val="51"/>
        </w:numPr>
        <w:spacing w:before="60" w:after="60" w:line="240" w:lineRule="auto"/>
        <w:rPr>
          <w:rFonts w:ascii="Arial" w:hAnsi="Arial" w:cs="Arial"/>
        </w:rPr>
      </w:pPr>
      <w:r w:rsidRPr="00A44CC2">
        <w:rPr>
          <w:rFonts w:ascii="Arial" w:hAnsi="Arial" w:cs="Arial"/>
        </w:rPr>
        <w:t>Katherine, Tennant Creek and Alice Springs urban areas are defined as the areas within the respective town boundaries.</w:t>
      </w:r>
    </w:p>
    <w:p w:rsidR="00FB7CE5" w:rsidRPr="00A44CC2" w:rsidRDefault="00FB7CE5" w:rsidP="00CB2FAE">
      <w:pPr>
        <w:spacing w:before="60" w:after="60"/>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1288"/>
        <w:gridCol w:w="1288"/>
        <w:gridCol w:w="1287"/>
        <w:gridCol w:w="1287"/>
        <w:gridCol w:w="1287"/>
        <w:gridCol w:w="1291"/>
      </w:tblGrid>
      <w:tr w:rsidR="00FB7CE5" w:rsidRPr="00A44CC2" w:rsidTr="00BC7A24">
        <w:trPr>
          <w:cantSplit/>
          <w:trHeight w:val="361"/>
        </w:trPr>
        <w:tc>
          <w:tcPr>
            <w:tcW w:w="5000" w:type="pct"/>
            <w:gridSpan w:val="7"/>
            <w:shd w:val="clear" w:color="auto" w:fill="auto"/>
            <w:vAlign w:val="center"/>
          </w:tcPr>
          <w:p w:rsidR="00FB7CE5" w:rsidRPr="00A44CC2" w:rsidRDefault="00FB7CE5" w:rsidP="00BC7A24">
            <w:pPr>
              <w:spacing w:after="0"/>
              <w:rPr>
                <w:rFonts w:ascii="Arial" w:hAnsi="Arial" w:cs="Arial"/>
                <w:b/>
              </w:rPr>
            </w:pPr>
            <w:r w:rsidRPr="00A44CC2">
              <w:rPr>
                <w:rFonts w:ascii="Arial" w:hAnsi="Arial" w:cs="Arial"/>
                <w:b/>
              </w:rPr>
              <w:t>Table – Mix type designation</w:t>
            </w:r>
          </w:p>
        </w:tc>
      </w:tr>
      <w:tr w:rsidR="00FB7CE5" w:rsidRPr="00A44CC2" w:rsidTr="00BC7A24">
        <w:trPr>
          <w:cantSplit/>
          <w:trHeight w:val="361"/>
        </w:trPr>
        <w:tc>
          <w:tcPr>
            <w:tcW w:w="714" w:type="pct"/>
            <w:shd w:val="clear" w:color="auto" w:fill="auto"/>
            <w:vAlign w:val="center"/>
          </w:tcPr>
          <w:p w:rsidR="00FB7CE5" w:rsidRPr="00A44CC2" w:rsidRDefault="00FB7CE5" w:rsidP="00BC7A24">
            <w:pPr>
              <w:spacing w:after="0"/>
              <w:rPr>
                <w:rFonts w:ascii="Arial" w:hAnsi="Arial" w:cs="Arial"/>
                <w:b/>
              </w:rPr>
            </w:pPr>
            <w:r w:rsidRPr="00A44CC2">
              <w:rPr>
                <w:rFonts w:ascii="Arial" w:hAnsi="Arial" w:cs="Arial"/>
                <w:b/>
              </w:rPr>
              <w:t>Mix Type</w:t>
            </w:r>
          </w:p>
        </w:tc>
        <w:tc>
          <w:tcPr>
            <w:tcW w:w="714" w:type="pct"/>
            <w:shd w:val="clear" w:color="auto" w:fill="auto"/>
            <w:vAlign w:val="center"/>
          </w:tcPr>
          <w:p w:rsidR="00FB7CE5" w:rsidRPr="00A44CC2" w:rsidRDefault="00FB7CE5" w:rsidP="00BC7A24">
            <w:pPr>
              <w:spacing w:after="0"/>
              <w:jc w:val="center"/>
              <w:rPr>
                <w:rFonts w:ascii="Arial" w:hAnsi="Arial" w:cs="Arial"/>
              </w:rPr>
            </w:pPr>
            <w:r w:rsidRPr="00A44CC2">
              <w:rPr>
                <w:rFonts w:ascii="Arial" w:hAnsi="Arial" w:cs="Arial"/>
              </w:rPr>
              <w:t>1</w:t>
            </w:r>
          </w:p>
        </w:tc>
        <w:tc>
          <w:tcPr>
            <w:tcW w:w="714" w:type="pct"/>
            <w:shd w:val="clear" w:color="auto" w:fill="auto"/>
            <w:vAlign w:val="center"/>
          </w:tcPr>
          <w:p w:rsidR="00FB7CE5" w:rsidRPr="00A44CC2" w:rsidRDefault="00FB7CE5" w:rsidP="00BC7A24">
            <w:pPr>
              <w:spacing w:after="0"/>
              <w:jc w:val="center"/>
              <w:rPr>
                <w:rFonts w:ascii="Arial" w:hAnsi="Arial" w:cs="Arial"/>
              </w:rPr>
            </w:pPr>
            <w:r w:rsidRPr="00A44CC2">
              <w:rPr>
                <w:rFonts w:ascii="Arial" w:hAnsi="Arial" w:cs="Arial"/>
              </w:rPr>
              <w:t>2</w:t>
            </w:r>
          </w:p>
        </w:tc>
        <w:tc>
          <w:tcPr>
            <w:tcW w:w="714" w:type="pct"/>
            <w:shd w:val="clear" w:color="auto" w:fill="auto"/>
            <w:vAlign w:val="center"/>
          </w:tcPr>
          <w:p w:rsidR="00FB7CE5" w:rsidRPr="00A44CC2" w:rsidRDefault="00FB7CE5" w:rsidP="00BC7A24">
            <w:pPr>
              <w:spacing w:after="0"/>
              <w:jc w:val="center"/>
              <w:rPr>
                <w:rFonts w:ascii="Arial" w:hAnsi="Arial" w:cs="Arial"/>
              </w:rPr>
            </w:pPr>
            <w:r w:rsidRPr="00A44CC2">
              <w:rPr>
                <w:rFonts w:ascii="Arial" w:hAnsi="Arial" w:cs="Arial"/>
              </w:rPr>
              <w:t>3</w:t>
            </w:r>
          </w:p>
        </w:tc>
        <w:tc>
          <w:tcPr>
            <w:tcW w:w="714" w:type="pct"/>
            <w:shd w:val="clear" w:color="auto" w:fill="auto"/>
            <w:vAlign w:val="center"/>
          </w:tcPr>
          <w:p w:rsidR="00FB7CE5" w:rsidRPr="00A44CC2" w:rsidRDefault="00FB7CE5" w:rsidP="00BC7A24">
            <w:pPr>
              <w:spacing w:after="0"/>
              <w:jc w:val="center"/>
              <w:rPr>
                <w:rFonts w:ascii="Arial" w:hAnsi="Arial" w:cs="Arial"/>
              </w:rPr>
            </w:pPr>
            <w:r w:rsidRPr="00A44CC2">
              <w:rPr>
                <w:rFonts w:ascii="Arial" w:hAnsi="Arial" w:cs="Arial"/>
              </w:rPr>
              <w:t>4</w:t>
            </w:r>
          </w:p>
        </w:tc>
        <w:tc>
          <w:tcPr>
            <w:tcW w:w="714" w:type="pct"/>
            <w:shd w:val="clear" w:color="auto" w:fill="auto"/>
            <w:vAlign w:val="center"/>
          </w:tcPr>
          <w:p w:rsidR="00FB7CE5" w:rsidRPr="00A44CC2" w:rsidRDefault="00FB7CE5" w:rsidP="00BC7A24">
            <w:pPr>
              <w:spacing w:after="0"/>
              <w:jc w:val="center"/>
              <w:rPr>
                <w:rFonts w:ascii="Arial" w:hAnsi="Arial" w:cs="Arial"/>
              </w:rPr>
            </w:pPr>
            <w:r w:rsidRPr="00A44CC2">
              <w:rPr>
                <w:rFonts w:ascii="Arial" w:hAnsi="Arial" w:cs="Arial"/>
              </w:rPr>
              <w:t>5</w:t>
            </w:r>
          </w:p>
        </w:tc>
        <w:tc>
          <w:tcPr>
            <w:tcW w:w="714" w:type="pct"/>
            <w:shd w:val="clear" w:color="auto" w:fill="auto"/>
            <w:vAlign w:val="center"/>
          </w:tcPr>
          <w:p w:rsidR="00FB7CE5" w:rsidRPr="00A44CC2" w:rsidRDefault="00FB7CE5" w:rsidP="00BC7A24">
            <w:pPr>
              <w:spacing w:after="0"/>
              <w:jc w:val="center"/>
              <w:rPr>
                <w:rFonts w:ascii="Arial" w:hAnsi="Arial" w:cs="Arial"/>
              </w:rPr>
            </w:pPr>
            <w:r w:rsidRPr="00A44CC2">
              <w:rPr>
                <w:rFonts w:ascii="Arial" w:hAnsi="Arial" w:cs="Arial"/>
              </w:rPr>
              <w:t>6</w:t>
            </w:r>
          </w:p>
        </w:tc>
      </w:tr>
      <w:tr w:rsidR="00FB7CE5" w:rsidRPr="00A44CC2" w:rsidTr="00BC7A24">
        <w:trPr>
          <w:cantSplit/>
          <w:trHeight w:val="612"/>
        </w:trPr>
        <w:tc>
          <w:tcPr>
            <w:tcW w:w="714" w:type="pct"/>
            <w:shd w:val="clear" w:color="auto" w:fill="auto"/>
            <w:vAlign w:val="center"/>
          </w:tcPr>
          <w:p w:rsidR="00FB7CE5" w:rsidRPr="00A44CC2" w:rsidRDefault="00FB7CE5" w:rsidP="00BC7A24">
            <w:pPr>
              <w:spacing w:after="0"/>
              <w:rPr>
                <w:rFonts w:ascii="Arial" w:hAnsi="Arial" w:cs="Arial"/>
                <w:b/>
              </w:rPr>
            </w:pPr>
            <w:r w:rsidRPr="00A44CC2">
              <w:rPr>
                <w:rFonts w:ascii="Arial" w:hAnsi="Arial" w:cs="Arial"/>
                <w:b/>
              </w:rPr>
              <w:t>Aggregate size (mm)</w:t>
            </w:r>
          </w:p>
        </w:tc>
        <w:tc>
          <w:tcPr>
            <w:tcW w:w="714" w:type="pct"/>
            <w:shd w:val="clear" w:color="auto" w:fill="auto"/>
            <w:vAlign w:val="center"/>
          </w:tcPr>
          <w:p w:rsidR="00FB7CE5" w:rsidRPr="00A44CC2" w:rsidRDefault="00FB7CE5" w:rsidP="00BC7A24">
            <w:pPr>
              <w:spacing w:after="0"/>
              <w:jc w:val="center"/>
              <w:rPr>
                <w:rFonts w:ascii="Arial" w:hAnsi="Arial" w:cs="Arial"/>
              </w:rPr>
            </w:pPr>
            <w:r w:rsidRPr="00A44CC2">
              <w:rPr>
                <w:rFonts w:ascii="Arial" w:hAnsi="Arial" w:cs="Arial"/>
              </w:rPr>
              <w:t>7</w:t>
            </w:r>
          </w:p>
        </w:tc>
        <w:tc>
          <w:tcPr>
            <w:tcW w:w="714" w:type="pct"/>
            <w:shd w:val="clear" w:color="auto" w:fill="auto"/>
            <w:vAlign w:val="center"/>
          </w:tcPr>
          <w:p w:rsidR="00FB7CE5" w:rsidRPr="00A44CC2" w:rsidRDefault="00FB7CE5" w:rsidP="00BC7A24">
            <w:pPr>
              <w:spacing w:after="0"/>
              <w:jc w:val="center"/>
              <w:rPr>
                <w:rFonts w:ascii="Arial" w:hAnsi="Arial" w:cs="Arial"/>
              </w:rPr>
            </w:pPr>
            <w:r w:rsidRPr="00A44CC2">
              <w:rPr>
                <w:rFonts w:ascii="Arial" w:hAnsi="Arial" w:cs="Arial"/>
              </w:rPr>
              <w:t>10</w:t>
            </w:r>
          </w:p>
        </w:tc>
        <w:tc>
          <w:tcPr>
            <w:tcW w:w="714" w:type="pct"/>
            <w:shd w:val="clear" w:color="auto" w:fill="auto"/>
            <w:vAlign w:val="center"/>
          </w:tcPr>
          <w:p w:rsidR="00FB7CE5" w:rsidRPr="00A44CC2" w:rsidRDefault="00FB7CE5" w:rsidP="00BC7A24">
            <w:pPr>
              <w:spacing w:after="0"/>
              <w:jc w:val="center"/>
              <w:rPr>
                <w:rFonts w:ascii="Arial" w:hAnsi="Arial" w:cs="Arial"/>
              </w:rPr>
            </w:pPr>
            <w:r w:rsidRPr="00A44CC2">
              <w:rPr>
                <w:rFonts w:ascii="Arial" w:hAnsi="Arial" w:cs="Arial"/>
              </w:rPr>
              <w:t>14</w:t>
            </w:r>
          </w:p>
        </w:tc>
        <w:tc>
          <w:tcPr>
            <w:tcW w:w="714" w:type="pct"/>
            <w:shd w:val="clear" w:color="auto" w:fill="auto"/>
            <w:vAlign w:val="center"/>
          </w:tcPr>
          <w:p w:rsidR="00FB7CE5" w:rsidRPr="00A44CC2" w:rsidRDefault="00FB7CE5" w:rsidP="00BC7A24">
            <w:pPr>
              <w:spacing w:after="0"/>
              <w:jc w:val="center"/>
              <w:rPr>
                <w:rFonts w:ascii="Arial" w:hAnsi="Arial" w:cs="Arial"/>
              </w:rPr>
            </w:pPr>
            <w:r w:rsidRPr="00A44CC2">
              <w:rPr>
                <w:rFonts w:ascii="Arial" w:hAnsi="Arial" w:cs="Arial"/>
              </w:rPr>
              <w:t>20</w:t>
            </w:r>
          </w:p>
        </w:tc>
        <w:tc>
          <w:tcPr>
            <w:tcW w:w="714" w:type="pct"/>
            <w:shd w:val="clear" w:color="auto" w:fill="auto"/>
            <w:vAlign w:val="center"/>
          </w:tcPr>
          <w:p w:rsidR="00FB7CE5" w:rsidRPr="00A44CC2" w:rsidRDefault="00FB7CE5" w:rsidP="00BC7A24">
            <w:pPr>
              <w:spacing w:after="0"/>
              <w:jc w:val="center"/>
              <w:rPr>
                <w:rFonts w:ascii="Arial" w:hAnsi="Arial" w:cs="Arial"/>
              </w:rPr>
            </w:pPr>
            <w:r w:rsidRPr="00A44CC2">
              <w:rPr>
                <w:rFonts w:ascii="Arial" w:hAnsi="Arial" w:cs="Arial"/>
              </w:rPr>
              <w:t>14</w:t>
            </w:r>
          </w:p>
          <w:p w:rsidR="00FB7CE5" w:rsidRPr="00A44CC2" w:rsidRDefault="00FB7CE5" w:rsidP="00BC7A24">
            <w:pPr>
              <w:spacing w:after="0"/>
              <w:jc w:val="center"/>
              <w:rPr>
                <w:rFonts w:ascii="Arial" w:hAnsi="Arial" w:cs="Arial"/>
              </w:rPr>
            </w:pPr>
            <w:r w:rsidRPr="00A44CC2">
              <w:rPr>
                <w:rFonts w:ascii="Arial" w:hAnsi="Arial" w:cs="Arial"/>
              </w:rPr>
              <w:t>(A15E)</w:t>
            </w:r>
          </w:p>
        </w:tc>
        <w:tc>
          <w:tcPr>
            <w:tcW w:w="714" w:type="pct"/>
            <w:shd w:val="clear" w:color="auto" w:fill="auto"/>
            <w:vAlign w:val="center"/>
          </w:tcPr>
          <w:p w:rsidR="00FB7CE5" w:rsidRPr="00A44CC2" w:rsidRDefault="00FB7CE5" w:rsidP="00BC7A24">
            <w:pPr>
              <w:spacing w:after="0"/>
              <w:jc w:val="center"/>
              <w:rPr>
                <w:rFonts w:ascii="Arial" w:hAnsi="Arial" w:cs="Arial"/>
              </w:rPr>
            </w:pPr>
            <w:r w:rsidRPr="00A44CC2">
              <w:rPr>
                <w:rFonts w:ascii="Arial" w:hAnsi="Arial" w:cs="Arial"/>
              </w:rPr>
              <w:t>10</w:t>
            </w:r>
          </w:p>
          <w:p w:rsidR="00FB7CE5" w:rsidRPr="00A44CC2" w:rsidRDefault="00FB7CE5" w:rsidP="00BC7A24">
            <w:pPr>
              <w:spacing w:after="0"/>
              <w:jc w:val="center"/>
              <w:rPr>
                <w:rFonts w:ascii="Arial" w:hAnsi="Arial" w:cs="Arial"/>
              </w:rPr>
            </w:pPr>
            <w:r w:rsidRPr="00A44CC2">
              <w:rPr>
                <w:rFonts w:ascii="Arial" w:hAnsi="Arial" w:cs="Arial"/>
              </w:rPr>
              <w:t>(Car Park)</w:t>
            </w:r>
          </w:p>
        </w:tc>
      </w:tr>
    </w:tbl>
    <w:p w:rsidR="00FB7CE5" w:rsidRPr="00A44CC2" w:rsidRDefault="00FB7CE5" w:rsidP="00FB7CE5">
      <w:pPr>
        <w:pStyle w:val="Heading2"/>
        <w:ind w:left="576" w:hanging="576"/>
        <w:rPr>
          <w:rFonts w:cs="Arial"/>
        </w:rPr>
      </w:pPr>
      <w:bookmarkStart w:id="371" w:name="_Toc390823632"/>
      <w:bookmarkStart w:id="372" w:name="_Toc391429324"/>
      <w:bookmarkStart w:id="373" w:name="_Toc396035002"/>
      <w:r w:rsidRPr="00A44CC2">
        <w:rPr>
          <w:rFonts w:cs="Arial"/>
        </w:rPr>
        <w:t>Materials</w:t>
      </w:r>
      <w:bookmarkEnd w:id="371"/>
      <w:bookmarkEnd w:id="372"/>
      <w:bookmarkEnd w:id="373"/>
    </w:p>
    <w:p w:rsidR="00FB7CE5" w:rsidRPr="00A44CC2" w:rsidRDefault="00FB7CE5" w:rsidP="00DA7F63">
      <w:pPr>
        <w:pStyle w:val="Heading3"/>
      </w:pPr>
      <w:r w:rsidRPr="00A44CC2">
        <w:t>Coarse Aggregates</w:t>
      </w:r>
    </w:p>
    <w:p w:rsidR="00FB7CE5" w:rsidRPr="00A44CC2" w:rsidRDefault="00FB7CE5" w:rsidP="00DA7F63">
      <w:pPr>
        <w:rPr>
          <w:rFonts w:ascii="Arial" w:hAnsi="Arial" w:cs="Arial"/>
        </w:rPr>
      </w:pPr>
      <w:r w:rsidRPr="00A44CC2">
        <w:rPr>
          <w:rFonts w:ascii="Arial" w:hAnsi="Arial" w:cs="Arial"/>
        </w:rPr>
        <w:t xml:space="preserve">Ensure coarse aggregates are clean, hard, high strength, angular, skid resistant, durable crushed stone of uniform quality and free from; laminated particles, clay and other aggregations of fine material, soil, organic matter and any other deleterious material. Coarse aggregates must conform to the requirements of </w:t>
      </w:r>
      <w:r w:rsidRPr="00A44CC2">
        <w:rPr>
          <w:rFonts w:ascii="Arial" w:hAnsi="Arial" w:cs="Arial"/>
          <w:b/>
          <w:i/>
        </w:rPr>
        <w:t>Table - Properties - Coarse Aggregates</w:t>
      </w:r>
      <w:r w:rsidRPr="00A44CC2">
        <w:rPr>
          <w:rFonts w:ascii="Arial" w:hAnsi="Arial"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9"/>
        <w:gridCol w:w="3087"/>
        <w:gridCol w:w="2470"/>
      </w:tblGrid>
      <w:tr w:rsidR="00FB7CE5" w:rsidRPr="00A44CC2" w:rsidTr="00BC7A24">
        <w:trPr>
          <w:cantSplit/>
          <w:tblHeader/>
        </w:trPr>
        <w:tc>
          <w:tcPr>
            <w:tcW w:w="5000" w:type="pct"/>
            <w:gridSpan w:val="3"/>
            <w:shd w:val="clear" w:color="auto" w:fill="auto"/>
            <w:vAlign w:val="center"/>
          </w:tcPr>
          <w:p w:rsidR="00FB7CE5" w:rsidRPr="00A44CC2" w:rsidRDefault="00FB7CE5" w:rsidP="00BC7A24">
            <w:pPr>
              <w:spacing w:after="0"/>
              <w:rPr>
                <w:rFonts w:ascii="Arial" w:hAnsi="Arial" w:cs="Arial"/>
                <w:b/>
                <w:i/>
              </w:rPr>
            </w:pPr>
            <w:r w:rsidRPr="00A44CC2">
              <w:rPr>
                <w:rFonts w:ascii="Arial" w:hAnsi="Arial" w:cs="Arial"/>
                <w:b/>
                <w:i/>
              </w:rPr>
              <w:t>Table - Properties - Coarse Aggregates</w:t>
            </w:r>
          </w:p>
        </w:tc>
      </w:tr>
      <w:tr w:rsidR="00FB7CE5" w:rsidRPr="00A44CC2" w:rsidTr="00BC7A24">
        <w:trPr>
          <w:cantSplit/>
          <w:tblHeader/>
        </w:trPr>
        <w:tc>
          <w:tcPr>
            <w:tcW w:w="1918" w:type="pct"/>
            <w:shd w:val="clear" w:color="auto" w:fill="auto"/>
            <w:vAlign w:val="center"/>
          </w:tcPr>
          <w:p w:rsidR="00FB7CE5" w:rsidRPr="00A44CC2" w:rsidRDefault="00FB7CE5" w:rsidP="00BC7A24">
            <w:pPr>
              <w:spacing w:after="0"/>
              <w:rPr>
                <w:rFonts w:ascii="Arial" w:hAnsi="Arial" w:cs="Arial"/>
                <w:b/>
              </w:rPr>
            </w:pPr>
            <w:r w:rsidRPr="00A44CC2">
              <w:rPr>
                <w:rFonts w:ascii="Arial" w:hAnsi="Arial" w:cs="Arial"/>
                <w:b/>
              </w:rPr>
              <w:t>Property</w:t>
            </w:r>
          </w:p>
        </w:tc>
        <w:tc>
          <w:tcPr>
            <w:tcW w:w="1712" w:type="pct"/>
            <w:shd w:val="clear" w:color="auto" w:fill="auto"/>
            <w:vAlign w:val="center"/>
          </w:tcPr>
          <w:p w:rsidR="00FB7CE5" w:rsidRPr="00A44CC2" w:rsidRDefault="00FB7CE5" w:rsidP="00BC7A24">
            <w:pPr>
              <w:spacing w:after="0"/>
              <w:rPr>
                <w:rFonts w:ascii="Arial" w:hAnsi="Arial" w:cs="Arial"/>
                <w:b/>
              </w:rPr>
            </w:pPr>
            <w:r w:rsidRPr="00A44CC2">
              <w:rPr>
                <w:rFonts w:ascii="Arial" w:hAnsi="Arial" w:cs="Arial"/>
                <w:b/>
              </w:rPr>
              <w:t>Acceptance Criteria</w:t>
            </w:r>
          </w:p>
        </w:tc>
        <w:tc>
          <w:tcPr>
            <w:tcW w:w="1370" w:type="pct"/>
            <w:shd w:val="clear" w:color="auto" w:fill="auto"/>
            <w:vAlign w:val="center"/>
          </w:tcPr>
          <w:p w:rsidR="00FB7CE5" w:rsidRPr="00A44CC2" w:rsidRDefault="00FB7CE5" w:rsidP="00BC7A24">
            <w:pPr>
              <w:spacing w:after="0"/>
              <w:rPr>
                <w:rFonts w:ascii="Arial" w:hAnsi="Arial" w:cs="Arial"/>
                <w:b/>
              </w:rPr>
            </w:pPr>
            <w:r w:rsidRPr="00A44CC2">
              <w:rPr>
                <w:rFonts w:ascii="Arial" w:hAnsi="Arial" w:cs="Arial"/>
                <w:b/>
              </w:rPr>
              <w:t>Test Method</w:t>
            </w:r>
          </w:p>
        </w:tc>
      </w:tr>
      <w:tr w:rsidR="00FB7CE5" w:rsidRPr="00A44CC2" w:rsidTr="00BC7A24">
        <w:trPr>
          <w:cantSplit/>
        </w:trPr>
        <w:tc>
          <w:tcPr>
            <w:tcW w:w="1918"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Proportion of misshapen particles</w:t>
            </w:r>
          </w:p>
        </w:tc>
        <w:tc>
          <w:tcPr>
            <w:tcW w:w="1712"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15% maximum at 2:1 calliper ratio</w:t>
            </w:r>
          </w:p>
        </w:tc>
        <w:tc>
          <w:tcPr>
            <w:tcW w:w="1370"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AS 1141.14</w:t>
            </w:r>
          </w:p>
        </w:tc>
      </w:tr>
      <w:tr w:rsidR="00FB7CE5" w:rsidRPr="00A44CC2" w:rsidTr="00BC7A24">
        <w:trPr>
          <w:cantSplit/>
        </w:trPr>
        <w:tc>
          <w:tcPr>
            <w:tcW w:w="1918"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Los Angeles Abrasion</w:t>
            </w:r>
          </w:p>
        </w:tc>
        <w:tc>
          <w:tcPr>
            <w:tcW w:w="1712"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35% maximum loss</w:t>
            </w:r>
          </w:p>
        </w:tc>
        <w:tc>
          <w:tcPr>
            <w:tcW w:w="1370"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AS 1141.23</w:t>
            </w:r>
          </w:p>
        </w:tc>
      </w:tr>
      <w:tr w:rsidR="00FB7CE5" w:rsidRPr="00A44CC2" w:rsidTr="00BC7A24">
        <w:trPr>
          <w:cantSplit/>
        </w:trPr>
        <w:tc>
          <w:tcPr>
            <w:tcW w:w="1918"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Polished Aggregate Friction Value</w:t>
            </w:r>
          </w:p>
        </w:tc>
        <w:tc>
          <w:tcPr>
            <w:tcW w:w="1712"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45 minimum</w:t>
            </w:r>
          </w:p>
        </w:tc>
        <w:tc>
          <w:tcPr>
            <w:tcW w:w="1370"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AS 1141.41 &amp; AS 1141.42</w:t>
            </w:r>
          </w:p>
        </w:tc>
      </w:tr>
      <w:tr w:rsidR="00FB7CE5" w:rsidRPr="00A44CC2" w:rsidTr="00BC7A24">
        <w:trPr>
          <w:cantSplit/>
        </w:trPr>
        <w:tc>
          <w:tcPr>
            <w:tcW w:w="1918"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Wet Strength</w:t>
            </w:r>
          </w:p>
        </w:tc>
        <w:tc>
          <w:tcPr>
            <w:tcW w:w="1712"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150 kN minimum</w:t>
            </w:r>
          </w:p>
        </w:tc>
        <w:tc>
          <w:tcPr>
            <w:tcW w:w="1370"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AS 1141.22</w:t>
            </w:r>
          </w:p>
        </w:tc>
      </w:tr>
      <w:tr w:rsidR="00FB7CE5" w:rsidRPr="00A44CC2" w:rsidTr="00BC7A24">
        <w:trPr>
          <w:cantSplit/>
        </w:trPr>
        <w:tc>
          <w:tcPr>
            <w:tcW w:w="1918"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Wet/Dry Strength Variation</w:t>
            </w:r>
          </w:p>
        </w:tc>
        <w:tc>
          <w:tcPr>
            <w:tcW w:w="1712"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35% maximum</w:t>
            </w:r>
          </w:p>
        </w:tc>
        <w:tc>
          <w:tcPr>
            <w:tcW w:w="1370"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AS 1141.22</w:t>
            </w:r>
          </w:p>
        </w:tc>
      </w:tr>
      <w:tr w:rsidR="00FB7CE5" w:rsidRPr="00A44CC2" w:rsidTr="00BC7A24">
        <w:trPr>
          <w:cantSplit/>
        </w:trPr>
        <w:tc>
          <w:tcPr>
            <w:tcW w:w="1918"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Dry Density</w:t>
            </w:r>
          </w:p>
        </w:tc>
        <w:tc>
          <w:tcPr>
            <w:tcW w:w="1712"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Report</w:t>
            </w:r>
          </w:p>
        </w:tc>
        <w:tc>
          <w:tcPr>
            <w:tcW w:w="1370"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AS 1141.6.1</w:t>
            </w:r>
          </w:p>
        </w:tc>
      </w:tr>
      <w:tr w:rsidR="00FB7CE5" w:rsidRPr="00A44CC2" w:rsidTr="00BC7A24">
        <w:trPr>
          <w:cantSplit/>
        </w:trPr>
        <w:tc>
          <w:tcPr>
            <w:tcW w:w="1918"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SSD Density</w:t>
            </w:r>
          </w:p>
        </w:tc>
        <w:tc>
          <w:tcPr>
            <w:tcW w:w="1712"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Report</w:t>
            </w:r>
          </w:p>
        </w:tc>
        <w:tc>
          <w:tcPr>
            <w:tcW w:w="1370"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AS 1141.6.1</w:t>
            </w:r>
          </w:p>
        </w:tc>
      </w:tr>
      <w:tr w:rsidR="00FB7CE5" w:rsidRPr="00A44CC2" w:rsidTr="00BC7A24">
        <w:trPr>
          <w:cantSplit/>
        </w:trPr>
        <w:tc>
          <w:tcPr>
            <w:tcW w:w="1918"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Water Absorption</w:t>
            </w:r>
          </w:p>
        </w:tc>
        <w:tc>
          <w:tcPr>
            <w:tcW w:w="1712"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2.5% maximum</w:t>
            </w:r>
          </w:p>
        </w:tc>
        <w:tc>
          <w:tcPr>
            <w:tcW w:w="1370"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AS 1141.6.1</w:t>
            </w:r>
          </w:p>
        </w:tc>
      </w:tr>
    </w:tbl>
    <w:p w:rsidR="00FB7CE5" w:rsidRPr="00A44CC2" w:rsidRDefault="00FB7CE5" w:rsidP="00DA7F63">
      <w:pPr>
        <w:pStyle w:val="Heading3"/>
      </w:pPr>
      <w:r w:rsidRPr="00A44CC2">
        <w:t>Fine Aggregates</w:t>
      </w:r>
    </w:p>
    <w:p w:rsidR="00FB7CE5" w:rsidRPr="00A44CC2" w:rsidRDefault="00FB7CE5" w:rsidP="00DA7F63">
      <w:pPr>
        <w:rPr>
          <w:rFonts w:ascii="Arial" w:hAnsi="Arial" w:cs="Arial"/>
        </w:rPr>
      </w:pPr>
      <w:r w:rsidRPr="00A44CC2">
        <w:rPr>
          <w:rFonts w:ascii="Arial" w:hAnsi="Arial" w:cs="Arial"/>
        </w:rPr>
        <w:t>Fine aggregates must consist of clean, hard, sharp, washed, durable natural sand and/or material manufactured from crushed stone of uniform quality, free from; clay and other aggregations of fine material, soil, organic matter and any other deleterious material.</w:t>
      </w:r>
    </w:p>
    <w:p w:rsidR="00FB7CE5" w:rsidRPr="00A44CC2" w:rsidRDefault="00FB7CE5" w:rsidP="00DA7F63">
      <w:pPr>
        <w:rPr>
          <w:rFonts w:ascii="Arial" w:hAnsi="Arial" w:cs="Arial"/>
          <w:b/>
          <w:i/>
        </w:rPr>
      </w:pPr>
      <w:r w:rsidRPr="00A44CC2">
        <w:rPr>
          <w:rFonts w:ascii="Arial" w:hAnsi="Arial" w:cs="Arial"/>
        </w:rPr>
        <w:t xml:space="preserve">Where crushed fine materials are from sources other than the source of the coarse material used in the asphalt mix the parent rock must meet all the requirements listed in the </w:t>
      </w:r>
      <w:r w:rsidRPr="00A44CC2">
        <w:rPr>
          <w:rFonts w:ascii="Arial" w:hAnsi="Arial" w:cs="Arial"/>
          <w:b/>
          <w:i/>
        </w:rPr>
        <w:t>Table - Properties - Coarse Aggregates.</w:t>
      </w:r>
    </w:p>
    <w:p w:rsidR="00FB7CE5" w:rsidRPr="00A44CC2" w:rsidRDefault="00FB7CE5" w:rsidP="00DA7F63">
      <w:pPr>
        <w:rPr>
          <w:rFonts w:ascii="Arial" w:hAnsi="Arial" w:cs="Arial"/>
          <w:b/>
          <w:i/>
        </w:rPr>
      </w:pPr>
      <w:r w:rsidRPr="00A44CC2">
        <w:rPr>
          <w:rFonts w:ascii="Arial" w:hAnsi="Arial" w:cs="Arial"/>
        </w:rPr>
        <w:t xml:space="preserve">Fine aggregates must conform to the requirements of the </w:t>
      </w:r>
      <w:r w:rsidRPr="00A44CC2">
        <w:rPr>
          <w:rFonts w:ascii="Arial" w:hAnsi="Arial" w:cs="Arial"/>
          <w:b/>
          <w:i/>
        </w:rPr>
        <w:t>Table - Properties - Fine Aggregates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9"/>
        <w:gridCol w:w="3087"/>
        <w:gridCol w:w="2470"/>
      </w:tblGrid>
      <w:tr w:rsidR="00FB7CE5" w:rsidRPr="00A44CC2" w:rsidTr="00DA7F63">
        <w:tc>
          <w:tcPr>
            <w:tcW w:w="5000" w:type="pct"/>
            <w:gridSpan w:val="3"/>
            <w:shd w:val="clear" w:color="auto" w:fill="auto"/>
          </w:tcPr>
          <w:p w:rsidR="00FB7CE5" w:rsidRPr="00A44CC2" w:rsidRDefault="00FB7CE5" w:rsidP="00BC7A24">
            <w:pPr>
              <w:spacing w:after="0"/>
              <w:rPr>
                <w:rFonts w:ascii="Arial" w:hAnsi="Arial" w:cs="Arial"/>
                <w:b/>
                <w:i/>
              </w:rPr>
            </w:pPr>
            <w:r w:rsidRPr="00A44CC2">
              <w:rPr>
                <w:rFonts w:ascii="Arial" w:hAnsi="Arial" w:cs="Arial"/>
                <w:b/>
                <w:i/>
              </w:rPr>
              <w:t>Table - Properties - Fine Aggregates</w:t>
            </w:r>
          </w:p>
        </w:tc>
      </w:tr>
      <w:tr w:rsidR="00FB7CE5" w:rsidRPr="00A44CC2" w:rsidTr="00BC7A24">
        <w:tc>
          <w:tcPr>
            <w:tcW w:w="1918" w:type="pct"/>
            <w:shd w:val="clear" w:color="auto" w:fill="auto"/>
            <w:vAlign w:val="center"/>
          </w:tcPr>
          <w:p w:rsidR="00FB7CE5" w:rsidRPr="00A44CC2" w:rsidRDefault="00FB7CE5" w:rsidP="00BC7A24">
            <w:pPr>
              <w:spacing w:after="0"/>
              <w:rPr>
                <w:rFonts w:ascii="Arial" w:hAnsi="Arial" w:cs="Arial"/>
                <w:b/>
              </w:rPr>
            </w:pPr>
            <w:r w:rsidRPr="00A44CC2">
              <w:rPr>
                <w:rFonts w:ascii="Arial" w:hAnsi="Arial" w:cs="Arial"/>
                <w:b/>
              </w:rPr>
              <w:t>Property</w:t>
            </w:r>
          </w:p>
        </w:tc>
        <w:tc>
          <w:tcPr>
            <w:tcW w:w="1712" w:type="pct"/>
            <w:shd w:val="clear" w:color="auto" w:fill="auto"/>
            <w:vAlign w:val="center"/>
          </w:tcPr>
          <w:p w:rsidR="00FB7CE5" w:rsidRPr="00A44CC2" w:rsidRDefault="00FB7CE5" w:rsidP="00BC7A24">
            <w:pPr>
              <w:spacing w:after="0"/>
              <w:rPr>
                <w:rFonts w:ascii="Arial" w:hAnsi="Arial" w:cs="Arial"/>
                <w:b/>
              </w:rPr>
            </w:pPr>
            <w:r w:rsidRPr="00A44CC2">
              <w:rPr>
                <w:rFonts w:ascii="Arial" w:hAnsi="Arial" w:cs="Arial"/>
                <w:b/>
              </w:rPr>
              <w:t>Acceptance Criteria</w:t>
            </w:r>
          </w:p>
        </w:tc>
        <w:tc>
          <w:tcPr>
            <w:tcW w:w="1370" w:type="pct"/>
            <w:shd w:val="clear" w:color="auto" w:fill="auto"/>
            <w:vAlign w:val="center"/>
          </w:tcPr>
          <w:p w:rsidR="00FB7CE5" w:rsidRPr="00A44CC2" w:rsidRDefault="00FB7CE5" w:rsidP="00BC7A24">
            <w:pPr>
              <w:spacing w:after="0"/>
              <w:rPr>
                <w:rFonts w:ascii="Arial" w:hAnsi="Arial" w:cs="Arial"/>
                <w:b/>
              </w:rPr>
            </w:pPr>
            <w:r w:rsidRPr="00A44CC2">
              <w:rPr>
                <w:rFonts w:ascii="Arial" w:hAnsi="Arial" w:cs="Arial"/>
                <w:b/>
              </w:rPr>
              <w:t>Test Method</w:t>
            </w:r>
          </w:p>
        </w:tc>
      </w:tr>
      <w:tr w:rsidR="00FB7CE5" w:rsidRPr="00A44CC2" w:rsidTr="00BC7A24">
        <w:tc>
          <w:tcPr>
            <w:tcW w:w="1918"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Soundness</w:t>
            </w:r>
          </w:p>
        </w:tc>
        <w:tc>
          <w:tcPr>
            <w:tcW w:w="1712"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 12% weighted loss</w:t>
            </w:r>
          </w:p>
        </w:tc>
        <w:tc>
          <w:tcPr>
            <w:tcW w:w="1370"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AS 1141.24</w:t>
            </w:r>
          </w:p>
        </w:tc>
      </w:tr>
      <w:tr w:rsidR="00FB7CE5" w:rsidRPr="00A44CC2" w:rsidTr="00BC7A24">
        <w:tc>
          <w:tcPr>
            <w:tcW w:w="1918"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Dry Density</w:t>
            </w:r>
          </w:p>
        </w:tc>
        <w:tc>
          <w:tcPr>
            <w:tcW w:w="1712"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Report</w:t>
            </w:r>
          </w:p>
        </w:tc>
        <w:tc>
          <w:tcPr>
            <w:tcW w:w="1370"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AS 1141.5</w:t>
            </w:r>
          </w:p>
        </w:tc>
      </w:tr>
      <w:tr w:rsidR="00FB7CE5" w:rsidRPr="00A44CC2" w:rsidTr="00BC7A24">
        <w:tc>
          <w:tcPr>
            <w:tcW w:w="1918"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SSD Density</w:t>
            </w:r>
          </w:p>
        </w:tc>
        <w:tc>
          <w:tcPr>
            <w:tcW w:w="1712"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Report</w:t>
            </w:r>
          </w:p>
        </w:tc>
        <w:tc>
          <w:tcPr>
            <w:tcW w:w="1370"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AS 1141.5</w:t>
            </w:r>
          </w:p>
        </w:tc>
      </w:tr>
      <w:tr w:rsidR="00FB7CE5" w:rsidRPr="00A44CC2" w:rsidTr="00BC7A24">
        <w:tc>
          <w:tcPr>
            <w:tcW w:w="1918"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Water Absorption (crushed materials)</w:t>
            </w:r>
          </w:p>
        </w:tc>
        <w:tc>
          <w:tcPr>
            <w:tcW w:w="1712"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3.0% maximum</w:t>
            </w:r>
          </w:p>
        </w:tc>
        <w:tc>
          <w:tcPr>
            <w:tcW w:w="1370"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AS 1141.5</w:t>
            </w:r>
          </w:p>
        </w:tc>
      </w:tr>
      <w:tr w:rsidR="00FB7CE5" w:rsidRPr="00A44CC2" w:rsidTr="00BC7A24">
        <w:tc>
          <w:tcPr>
            <w:tcW w:w="1918"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Water Absorption (Quartz Sands)</w:t>
            </w:r>
          </w:p>
        </w:tc>
        <w:tc>
          <w:tcPr>
            <w:tcW w:w="1712"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1.5% maximum</w:t>
            </w:r>
          </w:p>
        </w:tc>
        <w:tc>
          <w:tcPr>
            <w:tcW w:w="1370" w:type="pct"/>
            <w:shd w:val="clear" w:color="auto" w:fill="auto"/>
            <w:vAlign w:val="center"/>
          </w:tcPr>
          <w:p w:rsidR="00FB7CE5" w:rsidRPr="00A44CC2" w:rsidRDefault="00FB7CE5" w:rsidP="00BC7A24">
            <w:pPr>
              <w:spacing w:after="0"/>
              <w:rPr>
                <w:rFonts w:ascii="Arial" w:hAnsi="Arial" w:cs="Arial"/>
              </w:rPr>
            </w:pPr>
            <w:r w:rsidRPr="00A44CC2">
              <w:rPr>
                <w:rFonts w:ascii="Arial" w:hAnsi="Arial" w:cs="Arial"/>
              </w:rPr>
              <w:t>AS 1141.5</w:t>
            </w:r>
          </w:p>
        </w:tc>
      </w:tr>
    </w:tbl>
    <w:p w:rsidR="00FB7CE5" w:rsidRPr="00A44CC2" w:rsidRDefault="00FB7CE5" w:rsidP="00DA7F63">
      <w:pPr>
        <w:pStyle w:val="Heading3"/>
      </w:pPr>
      <w:bookmarkStart w:id="374" w:name="_Toc390823634"/>
      <w:bookmarkStart w:id="375" w:name="_Toc391429326"/>
      <w:bookmarkStart w:id="376" w:name="_Toc396035004"/>
      <w:r w:rsidRPr="00A44CC2">
        <w:t>Mineral Filler</w:t>
      </w:r>
      <w:bookmarkEnd w:id="374"/>
      <w:bookmarkEnd w:id="375"/>
      <w:bookmarkEnd w:id="376"/>
    </w:p>
    <w:p w:rsidR="00FB7CE5" w:rsidRPr="00A44CC2" w:rsidRDefault="00FB7CE5" w:rsidP="00DA7F63">
      <w:pPr>
        <w:rPr>
          <w:rFonts w:ascii="Arial" w:hAnsi="Arial" w:cs="Arial"/>
        </w:rPr>
      </w:pPr>
      <w:r w:rsidRPr="00A44CC2">
        <w:rPr>
          <w:rFonts w:ascii="Arial" w:hAnsi="Arial" w:cs="Arial"/>
        </w:rPr>
        <w:t>Filler must consist of mineral material, natural or crushed mineral materials, hydrated lime or cement with a particle size smaller than 0.075mm.</w:t>
      </w:r>
    </w:p>
    <w:p w:rsidR="00FB7CE5" w:rsidRPr="00A44CC2" w:rsidRDefault="00FB7CE5" w:rsidP="00DA7F63">
      <w:pPr>
        <w:rPr>
          <w:rFonts w:ascii="Arial" w:hAnsi="Arial" w:cs="Arial"/>
        </w:rPr>
      </w:pPr>
      <w:r w:rsidRPr="00A44CC2">
        <w:rPr>
          <w:rFonts w:ascii="Arial" w:hAnsi="Arial" w:cs="Arial"/>
        </w:rPr>
        <w:t>Filler must be dry, free from lumps, clay, organic material or any other deleterious material, and must comply in all other respects with the requirements of AS 2150.</w:t>
      </w:r>
    </w:p>
    <w:p w:rsidR="00FB7CE5" w:rsidRPr="00A44CC2" w:rsidRDefault="00FB7CE5" w:rsidP="00DA7F63">
      <w:pPr>
        <w:pStyle w:val="Heading3"/>
      </w:pPr>
      <w:bookmarkStart w:id="377" w:name="_Toc390823635"/>
      <w:bookmarkStart w:id="378" w:name="_Toc391429327"/>
      <w:bookmarkStart w:id="379" w:name="_Toc396035005"/>
      <w:r w:rsidRPr="00A44CC2">
        <w:t>Bituminous Binder</w:t>
      </w:r>
      <w:bookmarkEnd w:id="377"/>
      <w:bookmarkEnd w:id="378"/>
      <w:bookmarkEnd w:id="379"/>
      <w:r w:rsidRPr="00A44CC2">
        <w:t xml:space="preserve"> - Witness Point</w:t>
      </w:r>
    </w:p>
    <w:p w:rsidR="00FB7CE5" w:rsidRPr="00A44CC2" w:rsidRDefault="00FB7CE5" w:rsidP="00DA7F63">
      <w:pPr>
        <w:rPr>
          <w:rFonts w:ascii="Arial" w:hAnsi="Arial" w:cs="Arial"/>
        </w:rPr>
      </w:pPr>
      <w:r w:rsidRPr="00A44CC2">
        <w:rPr>
          <w:rFonts w:ascii="Arial" w:hAnsi="Arial" w:cs="Arial"/>
        </w:rPr>
        <w:t xml:space="preserve">Refined bitumen must be Class 320, conforming to requirements of AS 2008. </w:t>
      </w:r>
    </w:p>
    <w:p w:rsidR="00FB7CE5" w:rsidRPr="00A44CC2" w:rsidRDefault="00FB7CE5" w:rsidP="00DA7F63">
      <w:pPr>
        <w:rPr>
          <w:rFonts w:ascii="Arial" w:hAnsi="Arial" w:cs="Arial"/>
        </w:rPr>
      </w:pPr>
      <w:r w:rsidRPr="00A44CC2">
        <w:rPr>
          <w:rFonts w:ascii="Arial" w:hAnsi="Arial" w:cs="Arial"/>
        </w:rPr>
        <w:t xml:space="preserve">Polymer Modified Binders (PMB) must conform to the requirements of Austroads Framework Specification for Polymer Modified Binders and Multigrade Bitumen, AGPT/T190.  Properties of PMB grades referred to in this specification are outlined in </w:t>
      </w:r>
      <w:r w:rsidRPr="00A44CC2">
        <w:rPr>
          <w:rFonts w:ascii="Arial" w:hAnsi="Arial" w:cs="Arial"/>
          <w:b/>
          <w:i/>
        </w:rPr>
        <w:t>Table – Polymer Modified Binders for Asphalt Applications</w:t>
      </w:r>
      <w:r w:rsidRPr="00A44CC2">
        <w:rPr>
          <w:rFonts w:ascii="Arial" w:hAnsi="Arial" w:cs="Arial"/>
        </w:rPr>
        <w:t>.</w:t>
      </w:r>
    </w:p>
    <w:p w:rsidR="00FB7CE5" w:rsidRPr="00A44CC2" w:rsidRDefault="00FB7CE5" w:rsidP="00DA7F63">
      <w:pPr>
        <w:rPr>
          <w:rFonts w:ascii="Arial" w:hAnsi="Arial" w:cs="Arial"/>
        </w:rPr>
      </w:pPr>
    </w:p>
    <w:tbl>
      <w:tblPr>
        <w:tblpPr w:leftFromText="180" w:rightFromText="180" w:vertAnchor="text" w:horzAnchor="margin" w:tblpY="50"/>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4138"/>
        <w:gridCol w:w="1469"/>
        <w:gridCol w:w="1737"/>
      </w:tblGrid>
      <w:tr w:rsidR="00FB7CE5" w:rsidRPr="00A44CC2" w:rsidTr="00CB2FAE">
        <w:trPr>
          <w:cantSplit/>
          <w:trHeight w:val="304"/>
        </w:trPr>
        <w:tc>
          <w:tcPr>
            <w:tcW w:w="5000" w:type="pct"/>
            <w:gridSpan w:val="4"/>
            <w:vAlign w:val="center"/>
          </w:tcPr>
          <w:p w:rsidR="00FB7CE5" w:rsidRPr="00A44CC2" w:rsidRDefault="00FB7CE5" w:rsidP="00CB2FAE">
            <w:pPr>
              <w:keepNext/>
              <w:keepLines/>
              <w:spacing w:after="0"/>
              <w:rPr>
                <w:rFonts w:ascii="Arial" w:hAnsi="Arial" w:cs="Arial"/>
                <w:b/>
                <w:i/>
              </w:rPr>
            </w:pPr>
            <w:r w:rsidRPr="00A44CC2">
              <w:rPr>
                <w:rFonts w:ascii="Arial" w:hAnsi="Arial" w:cs="Arial"/>
                <w:b/>
                <w:i/>
              </w:rPr>
              <w:t>Table – Polymer Modified Binders for Asphalt Applications</w:t>
            </w:r>
          </w:p>
        </w:tc>
      </w:tr>
      <w:tr w:rsidR="00FB7CE5" w:rsidRPr="00A44CC2" w:rsidTr="00CB2FAE">
        <w:trPr>
          <w:cantSplit/>
          <w:trHeight w:val="286"/>
        </w:trPr>
        <w:tc>
          <w:tcPr>
            <w:tcW w:w="881" w:type="pct"/>
            <w:vMerge w:val="restart"/>
            <w:vAlign w:val="center"/>
          </w:tcPr>
          <w:p w:rsidR="00FB7CE5" w:rsidRPr="00A44CC2" w:rsidRDefault="00FB7CE5" w:rsidP="00CB2FAE">
            <w:pPr>
              <w:keepNext/>
              <w:keepLines/>
              <w:spacing w:after="0"/>
              <w:rPr>
                <w:rFonts w:ascii="Arial" w:hAnsi="Arial" w:cs="Arial"/>
                <w:b/>
              </w:rPr>
            </w:pPr>
            <w:r w:rsidRPr="00A44CC2">
              <w:rPr>
                <w:rFonts w:ascii="Arial" w:hAnsi="Arial" w:cs="Arial"/>
                <w:b/>
              </w:rPr>
              <w:t>Test Method</w:t>
            </w:r>
          </w:p>
        </w:tc>
        <w:tc>
          <w:tcPr>
            <w:tcW w:w="2321" w:type="pct"/>
            <w:vMerge w:val="restart"/>
            <w:vAlign w:val="center"/>
          </w:tcPr>
          <w:p w:rsidR="00FB7CE5" w:rsidRPr="00A44CC2" w:rsidRDefault="00FB7CE5" w:rsidP="00CB2FAE">
            <w:pPr>
              <w:keepNext/>
              <w:keepLines/>
              <w:spacing w:after="0"/>
              <w:rPr>
                <w:rFonts w:ascii="Arial" w:hAnsi="Arial" w:cs="Arial"/>
                <w:b/>
              </w:rPr>
            </w:pPr>
            <w:r w:rsidRPr="00A44CC2">
              <w:rPr>
                <w:rFonts w:ascii="Arial" w:hAnsi="Arial" w:cs="Arial"/>
                <w:b/>
              </w:rPr>
              <w:t>Binder Property</w:t>
            </w:r>
          </w:p>
        </w:tc>
        <w:tc>
          <w:tcPr>
            <w:tcW w:w="1798" w:type="pct"/>
            <w:gridSpan w:val="2"/>
            <w:tcBorders>
              <w:bottom w:val="single" w:sz="4" w:space="0" w:color="auto"/>
            </w:tcBorders>
            <w:vAlign w:val="center"/>
          </w:tcPr>
          <w:p w:rsidR="00FB7CE5" w:rsidRPr="00A44CC2" w:rsidRDefault="00FB7CE5" w:rsidP="00CB2FAE">
            <w:pPr>
              <w:keepNext/>
              <w:keepLines/>
              <w:spacing w:after="0"/>
              <w:jc w:val="center"/>
              <w:rPr>
                <w:rFonts w:ascii="Arial" w:hAnsi="Arial" w:cs="Arial"/>
                <w:b/>
              </w:rPr>
            </w:pPr>
            <w:r w:rsidRPr="00A44CC2">
              <w:rPr>
                <w:rFonts w:ascii="Arial" w:hAnsi="Arial" w:cs="Arial"/>
                <w:b/>
              </w:rPr>
              <w:t>CLASS</w:t>
            </w:r>
          </w:p>
        </w:tc>
      </w:tr>
      <w:tr w:rsidR="00FB7CE5" w:rsidRPr="00A44CC2" w:rsidTr="00CB2FAE">
        <w:trPr>
          <w:cantSplit/>
          <w:trHeight w:val="322"/>
        </w:trPr>
        <w:tc>
          <w:tcPr>
            <w:tcW w:w="881" w:type="pct"/>
            <w:vMerge/>
            <w:vAlign w:val="center"/>
          </w:tcPr>
          <w:p w:rsidR="00FB7CE5" w:rsidRPr="00A44CC2" w:rsidRDefault="00FB7CE5" w:rsidP="00CB2FAE">
            <w:pPr>
              <w:keepNext/>
              <w:keepLines/>
              <w:spacing w:after="0"/>
              <w:rPr>
                <w:rFonts w:ascii="Arial" w:hAnsi="Arial" w:cs="Arial"/>
              </w:rPr>
            </w:pPr>
          </w:p>
        </w:tc>
        <w:tc>
          <w:tcPr>
            <w:tcW w:w="2321" w:type="pct"/>
            <w:vMerge/>
            <w:vAlign w:val="center"/>
          </w:tcPr>
          <w:p w:rsidR="00FB7CE5" w:rsidRPr="00A44CC2" w:rsidRDefault="00FB7CE5" w:rsidP="00CB2FAE">
            <w:pPr>
              <w:keepNext/>
              <w:keepLines/>
              <w:spacing w:after="0"/>
              <w:rPr>
                <w:rFonts w:ascii="Arial" w:hAnsi="Arial" w:cs="Arial"/>
              </w:rPr>
            </w:pPr>
          </w:p>
        </w:tc>
        <w:tc>
          <w:tcPr>
            <w:tcW w:w="824" w:type="pct"/>
            <w:tcBorders>
              <w:top w:val="single" w:sz="4" w:space="0" w:color="auto"/>
            </w:tcBorders>
          </w:tcPr>
          <w:p w:rsidR="00FB7CE5" w:rsidRPr="00A44CC2" w:rsidRDefault="00FB7CE5" w:rsidP="00CB2FAE">
            <w:pPr>
              <w:keepNext/>
              <w:keepLines/>
              <w:spacing w:after="0"/>
              <w:jc w:val="center"/>
              <w:rPr>
                <w:rFonts w:ascii="Arial" w:hAnsi="Arial" w:cs="Arial"/>
                <w:b/>
              </w:rPr>
            </w:pPr>
            <w:r w:rsidRPr="00A44CC2">
              <w:rPr>
                <w:rFonts w:ascii="Arial" w:hAnsi="Arial" w:cs="Arial"/>
                <w:b/>
              </w:rPr>
              <w:t>S10E</w:t>
            </w:r>
          </w:p>
        </w:tc>
        <w:tc>
          <w:tcPr>
            <w:tcW w:w="973" w:type="pct"/>
            <w:tcBorders>
              <w:top w:val="single" w:sz="4" w:space="0" w:color="auto"/>
            </w:tcBorders>
          </w:tcPr>
          <w:p w:rsidR="00FB7CE5" w:rsidRPr="00A44CC2" w:rsidRDefault="00FB7CE5" w:rsidP="00CB2FAE">
            <w:pPr>
              <w:keepNext/>
              <w:keepLines/>
              <w:spacing w:after="0"/>
              <w:jc w:val="center"/>
              <w:rPr>
                <w:rFonts w:ascii="Arial" w:hAnsi="Arial" w:cs="Arial"/>
                <w:b/>
              </w:rPr>
            </w:pPr>
            <w:r w:rsidRPr="00A44CC2">
              <w:rPr>
                <w:rFonts w:ascii="Arial" w:hAnsi="Arial" w:cs="Arial"/>
                <w:b/>
              </w:rPr>
              <w:t>A15E</w:t>
            </w:r>
          </w:p>
        </w:tc>
      </w:tr>
      <w:tr w:rsidR="00FB7CE5" w:rsidRPr="00A44CC2" w:rsidTr="00CB2FAE">
        <w:trPr>
          <w:cantSplit/>
          <w:trHeight w:val="286"/>
        </w:trPr>
        <w:tc>
          <w:tcPr>
            <w:tcW w:w="881" w:type="pct"/>
            <w:vAlign w:val="center"/>
          </w:tcPr>
          <w:p w:rsidR="00FB7CE5" w:rsidRPr="00A44CC2" w:rsidRDefault="00FB7CE5" w:rsidP="00CB2FAE">
            <w:pPr>
              <w:keepNext/>
              <w:keepLines/>
              <w:spacing w:after="0"/>
              <w:rPr>
                <w:rFonts w:ascii="Arial" w:hAnsi="Arial" w:cs="Arial"/>
              </w:rPr>
            </w:pPr>
            <w:r w:rsidRPr="00A44CC2">
              <w:rPr>
                <w:rFonts w:ascii="Arial" w:hAnsi="Arial" w:cs="Arial"/>
              </w:rPr>
              <w:t>AGPT/T111</w:t>
            </w:r>
          </w:p>
        </w:tc>
        <w:tc>
          <w:tcPr>
            <w:tcW w:w="2321" w:type="pct"/>
            <w:vAlign w:val="center"/>
          </w:tcPr>
          <w:p w:rsidR="00FB7CE5" w:rsidRPr="00A44CC2" w:rsidRDefault="00FB7CE5" w:rsidP="00CB2FAE">
            <w:pPr>
              <w:keepNext/>
              <w:keepLines/>
              <w:spacing w:after="0"/>
              <w:rPr>
                <w:rFonts w:ascii="Arial" w:hAnsi="Arial" w:cs="Arial"/>
              </w:rPr>
            </w:pPr>
            <w:r w:rsidRPr="00A44CC2">
              <w:rPr>
                <w:rFonts w:ascii="Arial" w:hAnsi="Arial" w:cs="Arial"/>
              </w:rPr>
              <w:t>Viscosity at 165</w:t>
            </w:r>
            <w:r w:rsidRPr="00A44CC2">
              <w:rPr>
                <w:rFonts w:ascii="Arial" w:hAnsi="Arial" w:cs="Arial"/>
                <w:vertAlign w:val="superscript"/>
              </w:rPr>
              <w:t>o</w:t>
            </w:r>
            <w:r w:rsidRPr="00A44CC2">
              <w:rPr>
                <w:rFonts w:ascii="Arial" w:hAnsi="Arial" w:cs="Arial"/>
              </w:rPr>
              <w:t>C (Pa.s) max.</w:t>
            </w:r>
          </w:p>
        </w:tc>
        <w:tc>
          <w:tcPr>
            <w:tcW w:w="824" w:type="pct"/>
            <w:vAlign w:val="center"/>
          </w:tcPr>
          <w:p w:rsidR="00FB7CE5" w:rsidRPr="00A44CC2" w:rsidRDefault="00FB7CE5" w:rsidP="00CB2FAE">
            <w:pPr>
              <w:keepNext/>
              <w:keepLines/>
              <w:spacing w:after="0"/>
              <w:jc w:val="center"/>
              <w:rPr>
                <w:rFonts w:ascii="Arial" w:hAnsi="Arial" w:cs="Arial"/>
              </w:rPr>
            </w:pPr>
            <w:r w:rsidRPr="00A44CC2">
              <w:rPr>
                <w:rFonts w:ascii="Arial" w:hAnsi="Arial" w:cs="Arial"/>
              </w:rPr>
              <w:t>0.55</w:t>
            </w:r>
          </w:p>
        </w:tc>
        <w:tc>
          <w:tcPr>
            <w:tcW w:w="973" w:type="pct"/>
            <w:vAlign w:val="center"/>
          </w:tcPr>
          <w:p w:rsidR="00FB7CE5" w:rsidRPr="00A44CC2" w:rsidRDefault="00FB7CE5" w:rsidP="00CB2FAE">
            <w:pPr>
              <w:keepNext/>
              <w:keepLines/>
              <w:spacing w:after="0"/>
              <w:jc w:val="center"/>
              <w:rPr>
                <w:rFonts w:ascii="Arial" w:hAnsi="Arial" w:cs="Arial"/>
              </w:rPr>
            </w:pPr>
            <w:r w:rsidRPr="00A44CC2">
              <w:rPr>
                <w:rFonts w:ascii="Arial" w:hAnsi="Arial" w:cs="Arial"/>
              </w:rPr>
              <w:t>0.9</w:t>
            </w:r>
          </w:p>
        </w:tc>
      </w:tr>
      <w:tr w:rsidR="00FB7CE5" w:rsidRPr="00A44CC2" w:rsidTr="00CB2FAE">
        <w:trPr>
          <w:cantSplit/>
          <w:trHeight w:val="304"/>
        </w:trPr>
        <w:tc>
          <w:tcPr>
            <w:tcW w:w="881" w:type="pct"/>
            <w:vAlign w:val="center"/>
          </w:tcPr>
          <w:p w:rsidR="00FB7CE5" w:rsidRPr="00A44CC2" w:rsidRDefault="00FB7CE5" w:rsidP="00CB2FAE">
            <w:pPr>
              <w:keepNext/>
              <w:keepLines/>
              <w:spacing w:after="0"/>
              <w:rPr>
                <w:rFonts w:ascii="Arial" w:hAnsi="Arial" w:cs="Arial"/>
              </w:rPr>
            </w:pPr>
            <w:r w:rsidRPr="00A44CC2">
              <w:rPr>
                <w:rFonts w:ascii="Arial" w:hAnsi="Arial" w:cs="Arial"/>
              </w:rPr>
              <w:t>AGPT/T122</w:t>
            </w:r>
          </w:p>
        </w:tc>
        <w:tc>
          <w:tcPr>
            <w:tcW w:w="2321" w:type="pct"/>
            <w:vAlign w:val="center"/>
          </w:tcPr>
          <w:p w:rsidR="00FB7CE5" w:rsidRPr="00A44CC2" w:rsidRDefault="00FB7CE5" w:rsidP="00CB2FAE">
            <w:pPr>
              <w:keepNext/>
              <w:keepLines/>
              <w:spacing w:after="0"/>
              <w:rPr>
                <w:rFonts w:ascii="Arial" w:hAnsi="Arial" w:cs="Arial"/>
              </w:rPr>
            </w:pPr>
            <w:r w:rsidRPr="00A44CC2">
              <w:rPr>
                <w:rFonts w:ascii="Arial" w:hAnsi="Arial" w:cs="Arial"/>
              </w:rPr>
              <w:t>Torsional recovery at 25</w:t>
            </w:r>
            <w:r w:rsidRPr="00A44CC2">
              <w:rPr>
                <w:rFonts w:ascii="Arial" w:hAnsi="Arial" w:cs="Arial"/>
                <w:vertAlign w:val="superscript"/>
              </w:rPr>
              <w:t>o</w:t>
            </w:r>
            <w:r w:rsidRPr="00A44CC2">
              <w:rPr>
                <w:rFonts w:ascii="Arial" w:hAnsi="Arial" w:cs="Arial"/>
              </w:rPr>
              <w:t>C, 30 s (%)</w:t>
            </w:r>
          </w:p>
        </w:tc>
        <w:tc>
          <w:tcPr>
            <w:tcW w:w="824" w:type="pct"/>
            <w:vAlign w:val="center"/>
          </w:tcPr>
          <w:p w:rsidR="00FB7CE5" w:rsidRPr="00A44CC2" w:rsidRDefault="00FB7CE5" w:rsidP="00CB2FAE">
            <w:pPr>
              <w:keepNext/>
              <w:keepLines/>
              <w:spacing w:after="0"/>
              <w:jc w:val="center"/>
              <w:rPr>
                <w:rFonts w:ascii="Arial" w:hAnsi="Arial" w:cs="Arial"/>
              </w:rPr>
            </w:pPr>
            <w:r w:rsidRPr="00A44CC2">
              <w:rPr>
                <w:rFonts w:ascii="Arial" w:hAnsi="Arial" w:cs="Arial"/>
              </w:rPr>
              <w:t>22–50</w:t>
            </w:r>
          </w:p>
        </w:tc>
        <w:tc>
          <w:tcPr>
            <w:tcW w:w="973" w:type="pct"/>
            <w:vAlign w:val="center"/>
          </w:tcPr>
          <w:p w:rsidR="00FB7CE5" w:rsidRPr="00A44CC2" w:rsidRDefault="00FB7CE5" w:rsidP="00CB2FAE">
            <w:pPr>
              <w:keepNext/>
              <w:keepLines/>
              <w:spacing w:after="0"/>
              <w:jc w:val="center"/>
              <w:rPr>
                <w:rFonts w:ascii="Arial" w:hAnsi="Arial" w:cs="Arial"/>
              </w:rPr>
            </w:pPr>
            <w:r w:rsidRPr="00A44CC2">
              <w:rPr>
                <w:rFonts w:ascii="Arial" w:hAnsi="Arial" w:cs="Arial"/>
              </w:rPr>
              <w:t>55–80</w:t>
            </w:r>
          </w:p>
        </w:tc>
      </w:tr>
      <w:tr w:rsidR="00FB7CE5" w:rsidRPr="00A44CC2" w:rsidTr="00CB2FAE">
        <w:trPr>
          <w:cantSplit/>
          <w:trHeight w:val="286"/>
        </w:trPr>
        <w:tc>
          <w:tcPr>
            <w:tcW w:w="881" w:type="pct"/>
            <w:vAlign w:val="center"/>
          </w:tcPr>
          <w:p w:rsidR="00FB7CE5" w:rsidRPr="00A44CC2" w:rsidRDefault="00FB7CE5" w:rsidP="00CB2FAE">
            <w:pPr>
              <w:keepNext/>
              <w:keepLines/>
              <w:spacing w:after="0"/>
              <w:rPr>
                <w:rFonts w:ascii="Arial" w:hAnsi="Arial" w:cs="Arial"/>
              </w:rPr>
            </w:pPr>
            <w:r w:rsidRPr="00A44CC2">
              <w:rPr>
                <w:rFonts w:ascii="Arial" w:hAnsi="Arial" w:cs="Arial"/>
              </w:rPr>
              <w:t>AGPT/T131</w:t>
            </w:r>
          </w:p>
        </w:tc>
        <w:tc>
          <w:tcPr>
            <w:tcW w:w="2321" w:type="pct"/>
            <w:vAlign w:val="center"/>
          </w:tcPr>
          <w:p w:rsidR="00FB7CE5" w:rsidRPr="00A44CC2" w:rsidRDefault="00FB7CE5" w:rsidP="00CB2FAE">
            <w:pPr>
              <w:keepNext/>
              <w:keepLines/>
              <w:spacing w:after="0"/>
              <w:rPr>
                <w:rFonts w:ascii="Arial" w:hAnsi="Arial" w:cs="Arial"/>
              </w:rPr>
            </w:pPr>
            <w:r w:rsidRPr="00A44CC2">
              <w:rPr>
                <w:rFonts w:ascii="Arial" w:hAnsi="Arial" w:cs="Arial"/>
              </w:rPr>
              <w:t>Softening point (</w:t>
            </w:r>
            <w:r w:rsidRPr="00A44CC2">
              <w:rPr>
                <w:rFonts w:ascii="Arial" w:hAnsi="Arial" w:cs="Arial"/>
                <w:vertAlign w:val="superscript"/>
              </w:rPr>
              <w:t>o</w:t>
            </w:r>
            <w:r w:rsidRPr="00A44CC2">
              <w:rPr>
                <w:rFonts w:ascii="Arial" w:hAnsi="Arial" w:cs="Arial"/>
              </w:rPr>
              <w:t>C)</w:t>
            </w:r>
          </w:p>
        </w:tc>
        <w:tc>
          <w:tcPr>
            <w:tcW w:w="824" w:type="pct"/>
            <w:vAlign w:val="center"/>
          </w:tcPr>
          <w:p w:rsidR="00FB7CE5" w:rsidRPr="00A44CC2" w:rsidRDefault="00FB7CE5" w:rsidP="00CB2FAE">
            <w:pPr>
              <w:keepNext/>
              <w:keepLines/>
              <w:spacing w:after="0"/>
              <w:jc w:val="center"/>
              <w:rPr>
                <w:rFonts w:ascii="Arial" w:hAnsi="Arial" w:cs="Arial"/>
              </w:rPr>
            </w:pPr>
            <w:r w:rsidRPr="00A44CC2">
              <w:rPr>
                <w:rFonts w:ascii="Arial" w:hAnsi="Arial" w:cs="Arial"/>
              </w:rPr>
              <w:t>48–64</w:t>
            </w:r>
          </w:p>
        </w:tc>
        <w:tc>
          <w:tcPr>
            <w:tcW w:w="973" w:type="pct"/>
            <w:vAlign w:val="center"/>
          </w:tcPr>
          <w:p w:rsidR="00FB7CE5" w:rsidRPr="00A44CC2" w:rsidRDefault="00FB7CE5" w:rsidP="00CB2FAE">
            <w:pPr>
              <w:keepNext/>
              <w:keepLines/>
              <w:spacing w:after="0"/>
              <w:jc w:val="center"/>
              <w:rPr>
                <w:rFonts w:ascii="Arial" w:hAnsi="Arial" w:cs="Arial"/>
              </w:rPr>
            </w:pPr>
            <w:r w:rsidRPr="00A44CC2">
              <w:rPr>
                <w:rFonts w:ascii="Arial" w:hAnsi="Arial" w:cs="Arial"/>
              </w:rPr>
              <w:t>82–105</w:t>
            </w:r>
          </w:p>
        </w:tc>
      </w:tr>
      <w:tr w:rsidR="00FB7CE5" w:rsidRPr="00A44CC2" w:rsidTr="00CB2FAE">
        <w:trPr>
          <w:cantSplit/>
          <w:trHeight w:val="304"/>
        </w:trPr>
        <w:tc>
          <w:tcPr>
            <w:tcW w:w="881" w:type="pct"/>
            <w:vAlign w:val="center"/>
          </w:tcPr>
          <w:p w:rsidR="00FB7CE5" w:rsidRPr="00A44CC2" w:rsidRDefault="00FB7CE5" w:rsidP="00CB2FAE">
            <w:pPr>
              <w:keepNext/>
              <w:keepLines/>
              <w:spacing w:after="0"/>
              <w:rPr>
                <w:rFonts w:ascii="Arial" w:hAnsi="Arial" w:cs="Arial"/>
              </w:rPr>
            </w:pPr>
            <w:r w:rsidRPr="00A44CC2">
              <w:rPr>
                <w:rFonts w:ascii="Arial" w:hAnsi="Arial" w:cs="Arial"/>
              </w:rPr>
              <w:t>AGPT/T121</w:t>
            </w:r>
          </w:p>
        </w:tc>
        <w:tc>
          <w:tcPr>
            <w:tcW w:w="2321" w:type="pct"/>
            <w:vAlign w:val="center"/>
          </w:tcPr>
          <w:p w:rsidR="00FB7CE5" w:rsidRPr="00A44CC2" w:rsidRDefault="00FB7CE5" w:rsidP="00CB2FAE">
            <w:pPr>
              <w:keepNext/>
              <w:keepLines/>
              <w:spacing w:after="0"/>
              <w:rPr>
                <w:rFonts w:ascii="Arial" w:hAnsi="Arial" w:cs="Arial"/>
              </w:rPr>
            </w:pPr>
            <w:r w:rsidRPr="00A44CC2">
              <w:rPr>
                <w:rFonts w:ascii="Arial" w:hAnsi="Arial" w:cs="Arial"/>
              </w:rPr>
              <w:t>Consistency at 60</w:t>
            </w:r>
            <w:r w:rsidRPr="00A44CC2">
              <w:rPr>
                <w:rFonts w:ascii="Arial" w:hAnsi="Arial" w:cs="Arial"/>
                <w:vertAlign w:val="superscript"/>
              </w:rPr>
              <w:t>o</w:t>
            </w:r>
            <w:r w:rsidRPr="00A44CC2">
              <w:rPr>
                <w:rFonts w:ascii="Arial" w:hAnsi="Arial" w:cs="Arial"/>
              </w:rPr>
              <w:t>C (Pa.s) min.</w:t>
            </w:r>
          </w:p>
        </w:tc>
        <w:tc>
          <w:tcPr>
            <w:tcW w:w="824" w:type="pct"/>
            <w:vAlign w:val="center"/>
          </w:tcPr>
          <w:p w:rsidR="00FB7CE5" w:rsidRPr="00A44CC2" w:rsidRDefault="00FB7CE5" w:rsidP="00CB2FAE">
            <w:pPr>
              <w:keepNext/>
              <w:keepLines/>
              <w:spacing w:after="0"/>
              <w:jc w:val="center"/>
              <w:rPr>
                <w:rFonts w:ascii="Arial" w:hAnsi="Arial" w:cs="Arial"/>
              </w:rPr>
            </w:pPr>
            <w:r w:rsidRPr="00A44CC2">
              <w:rPr>
                <w:rFonts w:ascii="Arial" w:hAnsi="Arial" w:cs="Arial"/>
              </w:rPr>
              <w:t>250</w:t>
            </w:r>
          </w:p>
        </w:tc>
        <w:tc>
          <w:tcPr>
            <w:tcW w:w="973" w:type="pct"/>
            <w:vAlign w:val="center"/>
          </w:tcPr>
          <w:p w:rsidR="00FB7CE5" w:rsidRPr="00A44CC2" w:rsidRDefault="00FB7CE5" w:rsidP="00CB2FAE">
            <w:pPr>
              <w:keepNext/>
              <w:keepLines/>
              <w:spacing w:after="0"/>
              <w:jc w:val="center"/>
              <w:rPr>
                <w:rFonts w:ascii="Arial" w:hAnsi="Arial" w:cs="Arial"/>
              </w:rPr>
            </w:pPr>
            <w:r w:rsidRPr="00A44CC2">
              <w:rPr>
                <w:rFonts w:ascii="Arial" w:hAnsi="Arial" w:cs="Arial"/>
              </w:rPr>
              <w:t>5000</w:t>
            </w:r>
          </w:p>
        </w:tc>
      </w:tr>
      <w:tr w:rsidR="00FB7CE5" w:rsidRPr="00A44CC2" w:rsidTr="00CB2FAE">
        <w:trPr>
          <w:cantSplit/>
          <w:trHeight w:val="286"/>
        </w:trPr>
        <w:tc>
          <w:tcPr>
            <w:tcW w:w="881" w:type="pct"/>
            <w:vAlign w:val="center"/>
          </w:tcPr>
          <w:p w:rsidR="00FB7CE5" w:rsidRPr="00A44CC2" w:rsidRDefault="00FB7CE5" w:rsidP="00CB2FAE">
            <w:pPr>
              <w:keepNext/>
              <w:keepLines/>
              <w:spacing w:after="0"/>
              <w:rPr>
                <w:rFonts w:ascii="Arial" w:hAnsi="Arial" w:cs="Arial"/>
              </w:rPr>
            </w:pPr>
            <w:r w:rsidRPr="00A44CC2">
              <w:rPr>
                <w:rFonts w:ascii="Arial" w:hAnsi="Arial" w:cs="Arial"/>
              </w:rPr>
              <w:t>AGPT/T121</w:t>
            </w:r>
          </w:p>
        </w:tc>
        <w:tc>
          <w:tcPr>
            <w:tcW w:w="2321" w:type="pct"/>
            <w:vAlign w:val="center"/>
          </w:tcPr>
          <w:p w:rsidR="00FB7CE5" w:rsidRPr="00A44CC2" w:rsidRDefault="00FB7CE5" w:rsidP="00CB2FAE">
            <w:pPr>
              <w:keepNext/>
              <w:keepLines/>
              <w:spacing w:after="0"/>
              <w:rPr>
                <w:rFonts w:ascii="Arial" w:hAnsi="Arial" w:cs="Arial"/>
              </w:rPr>
            </w:pPr>
            <w:r w:rsidRPr="00A44CC2">
              <w:rPr>
                <w:rFonts w:ascii="Arial" w:hAnsi="Arial" w:cs="Arial"/>
              </w:rPr>
              <w:t>Stiffness at 25</w:t>
            </w:r>
            <w:r w:rsidRPr="00A44CC2">
              <w:rPr>
                <w:rFonts w:ascii="Arial" w:hAnsi="Arial" w:cs="Arial"/>
                <w:vertAlign w:val="superscript"/>
              </w:rPr>
              <w:t>o</w:t>
            </w:r>
            <w:r w:rsidRPr="00A44CC2">
              <w:rPr>
                <w:rFonts w:ascii="Arial" w:hAnsi="Arial" w:cs="Arial"/>
              </w:rPr>
              <w:t>C (kPa) max.</w:t>
            </w:r>
          </w:p>
        </w:tc>
        <w:tc>
          <w:tcPr>
            <w:tcW w:w="824" w:type="pct"/>
            <w:vAlign w:val="center"/>
          </w:tcPr>
          <w:p w:rsidR="00FB7CE5" w:rsidRPr="00A44CC2" w:rsidRDefault="00FB7CE5" w:rsidP="00CB2FAE">
            <w:pPr>
              <w:keepNext/>
              <w:keepLines/>
              <w:spacing w:after="0"/>
              <w:jc w:val="center"/>
              <w:rPr>
                <w:rFonts w:ascii="Arial" w:hAnsi="Arial" w:cs="Arial"/>
              </w:rPr>
            </w:pPr>
            <w:r w:rsidRPr="00A44CC2">
              <w:rPr>
                <w:rFonts w:ascii="Arial" w:hAnsi="Arial" w:cs="Arial"/>
              </w:rPr>
              <w:t>na</w:t>
            </w:r>
          </w:p>
        </w:tc>
        <w:tc>
          <w:tcPr>
            <w:tcW w:w="973" w:type="pct"/>
            <w:vAlign w:val="center"/>
          </w:tcPr>
          <w:p w:rsidR="00FB7CE5" w:rsidRPr="00A44CC2" w:rsidRDefault="00FB7CE5" w:rsidP="00CB2FAE">
            <w:pPr>
              <w:keepNext/>
              <w:keepLines/>
              <w:spacing w:after="0"/>
              <w:jc w:val="center"/>
              <w:rPr>
                <w:rFonts w:ascii="Arial" w:hAnsi="Arial" w:cs="Arial"/>
              </w:rPr>
            </w:pPr>
            <w:r w:rsidRPr="00A44CC2">
              <w:rPr>
                <w:rFonts w:ascii="Arial" w:hAnsi="Arial" w:cs="Arial"/>
              </w:rPr>
              <w:t>30</w:t>
            </w:r>
          </w:p>
        </w:tc>
      </w:tr>
      <w:tr w:rsidR="00FB7CE5" w:rsidRPr="00A44CC2" w:rsidTr="00CB2FAE">
        <w:trPr>
          <w:cantSplit/>
          <w:trHeight w:val="304"/>
        </w:trPr>
        <w:tc>
          <w:tcPr>
            <w:tcW w:w="881" w:type="pct"/>
            <w:vAlign w:val="center"/>
          </w:tcPr>
          <w:p w:rsidR="00FB7CE5" w:rsidRPr="00A44CC2" w:rsidRDefault="00FB7CE5" w:rsidP="00CB2FAE">
            <w:pPr>
              <w:keepNext/>
              <w:keepLines/>
              <w:spacing w:after="0"/>
              <w:rPr>
                <w:rFonts w:ascii="Arial" w:hAnsi="Arial" w:cs="Arial"/>
              </w:rPr>
            </w:pPr>
            <w:r w:rsidRPr="00A44CC2">
              <w:rPr>
                <w:rFonts w:ascii="Arial" w:hAnsi="Arial" w:cs="Arial"/>
              </w:rPr>
              <w:t>AGPT/T121</w:t>
            </w:r>
          </w:p>
        </w:tc>
        <w:tc>
          <w:tcPr>
            <w:tcW w:w="2321" w:type="pct"/>
            <w:vAlign w:val="center"/>
          </w:tcPr>
          <w:p w:rsidR="00FB7CE5" w:rsidRPr="00A44CC2" w:rsidRDefault="00FB7CE5" w:rsidP="00CB2FAE">
            <w:pPr>
              <w:keepNext/>
              <w:keepLines/>
              <w:spacing w:after="0"/>
              <w:rPr>
                <w:rFonts w:ascii="Arial" w:hAnsi="Arial" w:cs="Arial"/>
              </w:rPr>
            </w:pPr>
            <w:r w:rsidRPr="00A44CC2">
              <w:rPr>
                <w:rFonts w:ascii="Arial" w:hAnsi="Arial" w:cs="Arial"/>
              </w:rPr>
              <w:t>Stiffness at 15</w:t>
            </w:r>
            <w:r w:rsidRPr="00A44CC2">
              <w:rPr>
                <w:rFonts w:ascii="Arial" w:hAnsi="Arial" w:cs="Arial"/>
                <w:vertAlign w:val="superscript"/>
              </w:rPr>
              <w:t>o</w:t>
            </w:r>
            <w:r w:rsidRPr="00A44CC2">
              <w:rPr>
                <w:rFonts w:ascii="Arial" w:hAnsi="Arial" w:cs="Arial"/>
              </w:rPr>
              <w:t>C (kPa) max.</w:t>
            </w:r>
          </w:p>
        </w:tc>
        <w:tc>
          <w:tcPr>
            <w:tcW w:w="824" w:type="pct"/>
            <w:vAlign w:val="center"/>
          </w:tcPr>
          <w:p w:rsidR="00FB7CE5" w:rsidRPr="00A44CC2" w:rsidRDefault="00FB7CE5" w:rsidP="00CB2FAE">
            <w:pPr>
              <w:keepNext/>
              <w:keepLines/>
              <w:spacing w:after="0"/>
              <w:jc w:val="center"/>
              <w:rPr>
                <w:rFonts w:ascii="Arial" w:hAnsi="Arial" w:cs="Arial"/>
              </w:rPr>
            </w:pPr>
            <w:r w:rsidRPr="00A44CC2">
              <w:rPr>
                <w:rFonts w:ascii="Arial" w:hAnsi="Arial" w:cs="Arial"/>
              </w:rPr>
              <w:t>140</w:t>
            </w:r>
          </w:p>
        </w:tc>
        <w:tc>
          <w:tcPr>
            <w:tcW w:w="973" w:type="pct"/>
            <w:vAlign w:val="center"/>
          </w:tcPr>
          <w:p w:rsidR="00FB7CE5" w:rsidRPr="00A44CC2" w:rsidRDefault="00FB7CE5" w:rsidP="00CB2FAE">
            <w:pPr>
              <w:keepNext/>
              <w:keepLines/>
              <w:spacing w:after="0"/>
              <w:jc w:val="center"/>
              <w:rPr>
                <w:rFonts w:ascii="Arial" w:hAnsi="Arial" w:cs="Arial"/>
              </w:rPr>
            </w:pPr>
            <w:r w:rsidRPr="00A44CC2">
              <w:rPr>
                <w:rFonts w:ascii="Arial" w:hAnsi="Arial" w:cs="Arial"/>
              </w:rPr>
              <w:t>na</w:t>
            </w:r>
          </w:p>
        </w:tc>
      </w:tr>
      <w:tr w:rsidR="00FB7CE5" w:rsidRPr="00A44CC2" w:rsidTr="00CB2FAE">
        <w:trPr>
          <w:cantSplit/>
          <w:trHeight w:val="286"/>
        </w:trPr>
        <w:tc>
          <w:tcPr>
            <w:tcW w:w="881" w:type="pct"/>
            <w:vAlign w:val="center"/>
          </w:tcPr>
          <w:p w:rsidR="00FB7CE5" w:rsidRPr="00A44CC2" w:rsidRDefault="00FB7CE5" w:rsidP="00CB2FAE">
            <w:pPr>
              <w:keepNext/>
              <w:keepLines/>
              <w:spacing w:after="0"/>
              <w:rPr>
                <w:rFonts w:ascii="Arial" w:hAnsi="Arial" w:cs="Arial"/>
              </w:rPr>
            </w:pPr>
            <w:r w:rsidRPr="00A44CC2">
              <w:rPr>
                <w:rFonts w:ascii="Arial" w:hAnsi="Arial" w:cs="Arial"/>
              </w:rPr>
              <w:t>AGPT/T112</w:t>
            </w:r>
          </w:p>
        </w:tc>
        <w:tc>
          <w:tcPr>
            <w:tcW w:w="2321" w:type="pct"/>
            <w:vAlign w:val="center"/>
          </w:tcPr>
          <w:p w:rsidR="00FB7CE5" w:rsidRPr="00A44CC2" w:rsidRDefault="00FB7CE5" w:rsidP="00CB2FAE">
            <w:pPr>
              <w:keepNext/>
              <w:keepLines/>
              <w:spacing w:after="0"/>
              <w:rPr>
                <w:rFonts w:ascii="Arial" w:hAnsi="Arial" w:cs="Arial"/>
              </w:rPr>
            </w:pPr>
            <w:r w:rsidRPr="00A44CC2">
              <w:rPr>
                <w:rFonts w:ascii="Arial" w:hAnsi="Arial" w:cs="Arial"/>
              </w:rPr>
              <w:t>Flash point (</w:t>
            </w:r>
            <w:r w:rsidRPr="00A44CC2">
              <w:rPr>
                <w:rFonts w:ascii="Arial" w:hAnsi="Arial" w:cs="Arial"/>
                <w:vertAlign w:val="superscript"/>
              </w:rPr>
              <w:t>o</w:t>
            </w:r>
            <w:r w:rsidRPr="00A44CC2">
              <w:rPr>
                <w:rFonts w:ascii="Arial" w:hAnsi="Arial" w:cs="Arial"/>
              </w:rPr>
              <w:t>C) min.</w:t>
            </w:r>
          </w:p>
        </w:tc>
        <w:tc>
          <w:tcPr>
            <w:tcW w:w="824" w:type="pct"/>
            <w:vAlign w:val="center"/>
          </w:tcPr>
          <w:p w:rsidR="00FB7CE5" w:rsidRPr="00A44CC2" w:rsidRDefault="00FB7CE5" w:rsidP="00CB2FAE">
            <w:pPr>
              <w:keepNext/>
              <w:keepLines/>
              <w:spacing w:after="0"/>
              <w:jc w:val="center"/>
              <w:rPr>
                <w:rFonts w:ascii="Arial" w:hAnsi="Arial" w:cs="Arial"/>
              </w:rPr>
            </w:pPr>
            <w:r w:rsidRPr="00A44CC2">
              <w:rPr>
                <w:rFonts w:ascii="Arial" w:hAnsi="Arial" w:cs="Arial"/>
              </w:rPr>
              <w:t>250</w:t>
            </w:r>
          </w:p>
        </w:tc>
        <w:tc>
          <w:tcPr>
            <w:tcW w:w="973" w:type="pct"/>
            <w:vAlign w:val="center"/>
          </w:tcPr>
          <w:p w:rsidR="00FB7CE5" w:rsidRPr="00A44CC2" w:rsidRDefault="00FB7CE5" w:rsidP="00CB2FAE">
            <w:pPr>
              <w:keepNext/>
              <w:keepLines/>
              <w:spacing w:after="0"/>
              <w:jc w:val="center"/>
              <w:rPr>
                <w:rFonts w:ascii="Arial" w:hAnsi="Arial" w:cs="Arial"/>
              </w:rPr>
            </w:pPr>
            <w:r w:rsidRPr="00A44CC2">
              <w:rPr>
                <w:rFonts w:ascii="Arial" w:hAnsi="Arial" w:cs="Arial"/>
              </w:rPr>
              <w:t>250</w:t>
            </w:r>
          </w:p>
        </w:tc>
      </w:tr>
      <w:tr w:rsidR="00FB7CE5" w:rsidRPr="00A44CC2" w:rsidTr="00CB2FAE">
        <w:trPr>
          <w:cantSplit/>
          <w:trHeight w:val="304"/>
        </w:trPr>
        <w:tc>
          <w:tcPr>
            <w:tcW w:w="881" w:type="pct"/>
            <w:vAlign w:val="center"/>
          </w:tcPr>
          <w:p w:rsidR="00FB7CE5" w:rsidRPr="00A44CC2" w:rsidRDefault="00FB7CE5" w:rsidP="00CB2FAE">
            <w:pPr>
              <w:keepNext/>
              <w:keepLines/>
              <w:spacing w:after="0"/>
              <w:rPr>
                <w:rFonts w:ascii="Arial" w:hAnsi="Arial" w:cs="Arial"/>
              </w:rPr>
            </w:pPr>
            <w:r w:rsidRPr="00A44CC2">
              <w:rPr>
                <w:rFonts w:ascii="Arial" w:hAnsi="Arial" w:cs="Arial"/>
              </w:rPr>
              <w:t>AGPT/T103</w:t>
            </w:r>
          </w:p>
        </w:tc>
        <w:tc>
          <w:tcPr>
            <w:tcW w:w="2321" w:type="pct"/>
            <w:vAlign w:val="center"/>
          </w:tcPr>
          <w:p w:rsidR="00FB7CE5" w:rsidRPr="00A44CC2" w:rsidRDefault="00FB7CE5" w:rsidP="00CB2FAE">
            <w:pPr>
              <w:keepNext/>
              <w:keepLines/>
              <w:spacing w:after="0"/>
              <w:rPr>
                <w:rFonts w:ascii="Arial" w:hAnsi="Arial" w:cs="Arial"/>
              </w:rPr>
            </w:pPr>
            <w:r w:rsidRPr="00A44CC2">
              <w:rPr>
                <w:rFonts w:ascii="Arial" w:hAnsi="Arial" w:cs="Arial"/>
              </w:rPr>
              <w:t>Loss on heating (% mass) max.</w:t>
            </w:r>
          </w:p>
        </w:tc>
        <w:tc>
          <w:tcPr>
            <w:tcW w:w="824" w:type="pct"/>
            <w:vAlign w:val="center"/>
          </w:tcPr>
          <w:p w:rsidR="00FB7CE5" w:rsidRPr="00A44CC2" w:rsidRDefault="00FB7CE5" w:rsidP="00CB2FAE">
            <w:pPr>
              <w:keepNext/>
              <w:keepLines/>
              <w:spacing w:after="0"/>
              <w:jc w:val="center"/>
              <w:rPr>
                <w:rFonts w:ascii="Arial" w:hAnsi="Arial" w:cs="Arial"/>
              </w:rPr>
            </w:pPr>
            <w:r w:rsidRPr="00A44CC2">
              <w:rPr>
                <w:rFonts w:ascii="Arial" w:hAnsi="Arial" w:cs="Arial"/>
              </w:rPr>
              <w:t>0.6</w:t>
            </w:r>
          </w:p>
        </w:tc>
        <w:tc>
          <w:tcPr>
            <w:tcW w:w="973" w:type="pct"/>
            <w:vAlign w:val="center"/>
          </w:tcPr>
          <w:p w:rsidR="00FB7CE5" w:rsidRPr="00A44CC2" w:rsidRDefault="00FB7CE5" w:rsidP="00CB2FAE">
            <w:pPr>
              <w:keepNext/>
              <w:keepLines/>
              <w:spacing w:after="0"/>
              <w:jc w:val="center"/>
              <w:rPr>
                <w:rFonts w:ascii="Arial" w:hAnsi="Arial" w:cs="Arial"/>
              </w:rPr>
            </w:pPr>
            <w:r w:rsidRPr="00A44CC2">
              <w:rPr>
                <w:rFonts w:ascii="Arial" w:hAnsi="Arial" w:cs="Arial"/>
              </w:rPr>
              <w:t>0.6</w:t>
            </w:r>
          </w:p>
        </w:tc>
      </w:tr>
      <w:tr w:rsidR="00FB7CE5" w:rsidRPr="00A44CC2" w:rsidTr="00CB2FAE">
        <w:trPr>
          <w:cantSplit/>
          <w:trHeight w:val="286"/>
        </w:trPr>
        <w:tc>
          <w:tcPr>
            <w:tcW w:w="881" w:type="pct"/>
            <w:vAlign w:val="center"/>
          </w:tcPr>
          <w:p w:rsidR="00FB7CE5" w:rsidRPr="00A44CC2" w:rsidRDefault="00FB7CE5" w:rsidP="00CB2FAE">
            <w:pPr>
              <w:keepLines/>
              <w:spacing w:after="0"/>
              <w:rPr>
                <w:rFonts w:ascii="Arial" w:hAnsi="Arial" w:cs="Arial"/>
              </w:rPr>
            </w:pPr>
            <w:r w:rsidRPr="00A44CC2">
              <w:rPr>
                <w:rFonts w:ascii="Arial" w:hAnsi="Arial" w:cs="Arial"/>
              </w:rPr>
              <w:t>AGPT/T108</w:t>
            </w:r>
          </w:p>
        </w:tc>
        <w:tc>
          <w:tcPr>
            <w:tcW w:w="2321" w:type="pct"/>
            <w:vAlign w:val="center"/>
          </w:tcPr>
          <w:p w:rsidR="00FB7CE5" w:rsidRPr="00A44CC2" w:rsidRDefault="00FB7CE5" w:rsidP="00CB2FAE">
            <w:pPr>
              <w:keepLines/>
              <w:spacing w:after="0"/>
              <w:rPr>
                <w:rFonts w:ascii="Arial" w:hAnsi="Arial" w:cs="Arial"/>
              </w:rPr>
            </w:pPr>
            <w:r w:rsidRPr="00A44CC2">
              <w:rPr>
                <w:rFonts w:ascii="Arial" w:hAnsi="Arial" w:cs="Arial"/>
              </w:rPr>
              <w:t>Segregation value (%) max.</w:t>
            </w:r>
          </w:p>
        </w:tc>
        <w:tc>
          <w:tcPr>
            <w:tcW w:w="824" w:type="pct"/>
            <w:vAlign w:val="center"/>
          </w:tcPr>
          <w:p w:rsidR="00FB7CE5" w:rsidRPr="00A44CC2" w:rsidRDefault="00FB7CE5" w:rsidP="00CB2FAE">
            <w:pPr>
              <w:keepLines/>
              <w:spacing w:after="0"/>
              <w:jc w:val="center"/>
              <w:rPr>
                <w:rFonts w:ascii="Arial" w:hAnsi="Arial" w:cs="Arial"/>
              </w:rPr>
            </w:pPr>
            <w:r w:rsidRPr="00A44CC2">
              <w:rPr>
                <w:rFonts w:ascii="Arial" w:hAnsi="Arial" w:cs="Arial"/>
              </w:rPr>
              <w:t>8</w:t>
            </w:r>
          </w:p>
        </w:tc>
        <w:tc>
          <w:tcPr>
            <w:tcW w:w="973" w:type="pct"/>
            <w:vAlign w:val="center"/>
          </w:tcPr>
          <w:p w:rsidR="00FB7CE5" w:rsidRPr="00A44CC2" w:rsidRDefault="00FB7CE5" w:rsidP="00CB2FAE">
            <w:pPr>
              <w:keepLines/>
              <w:spacing w:after="0"/>
              <w:jc w:val="center"/>
              <w:rPr>
                <w:rFonts w:ascii="Arial" w:hAnsi="Arial" w:cs="Arial"/>
              </w:rPr>
            </w:pPr>
            <w:r w:rsidRPr="00A44CC2">
              <w:rPr>
                <w:rFonts w:ascii="Arial" w:hAnsi="Arial" w:cs="Arial"/>
              </w:rPr>
              <w:t>8</w:t>
            </w:r>
          </w:p>
        </w:tc>
      </w:tr>
    </w:tbl>
    <w:p w:rsidR="00FB7CE5" w:rsidRPr="00A44CC2" w:rsidRDefault="00FB7CE5" w:rsidP="00DA7F63">
      <w:pPr>
        <w:pStyle w:val="BodyText"/>
        <w:rPr>
          <w:rFonts w:cs="Arial"/>
        </w:rPr>
      </w:pPr>
    </w:p>
    <w:p w:rsidR="00FB7CE5" w:rsidRPr="00A44CC2" w:rsidRDefault="00FB7CE5" w:rsidP="00DA7F63">
      <w:pPr>
        <w:rPr>
          <w:rFonts w:ascii="Arial" w:hAnsi="Arial" w:cs="Arial"/>
        </w:rPr>
      </w:pPr>
      <w:r w:rsidRPr="00A44CC2">
        <w:rPr>
          <w:rFonts w:ascii="Arial" w:hAnsi="Arial" w:cs="Arial"/>
        </w:rPr>
        <w:t>Bitumen handling and storage must be in accordance with the AAPA publication</w:t>
      </w:r>
      <w:r w:rsidRPr="00A44CC2">
        <w:rPr>
          <w:rFonts w:ascii="Arial" w:hAnsi="Arial" w:cs="Arial"/>
          <w:i/>
        </w:rPr>
        <w:t xml:space="preserve"> Guide to the manufacture, storage and handling of polymer modified binders</w:t>
      </w:r>
      <w:r w:rsidRPr="00A44CC2">
        <w:rPr>
          <w:rFonts w:ascii="Arial" w:hAnsi="Arial" w:cs="Arial"/>
        </w:rPr>
        <w:t xml:space="preserve"> and with the AAPA </w:t>
      </w:r>
      <w:r w:rsidRPr="00A44CC2">
        <w:rPr>
          <w:rFonts w:ascii="Arial" w:hAnsi="Arial" w:cs="Arial"/>
          <w:i/>
        </w:rPr>
        <w:t>Advisory Note 7 Guide to the manufacture, storage and handling of binders for spray sealing (and hot mix asphalt)</w:t>
      </w:r>
      <w:r w:rsidRPr="00A44CC2">
        <w:rPr>
          <w:rFonts w:ascii="Arial" w:hAnsi="Arial" w:cs="Arial"/>
        </w:rPr>
        <w:t>.</w:t>
      </w:r>
    </w:p>
    <w:p w:rsidR="00FB7CE5" w:rsidRPr="00A44CC2" w:rsidRDefault="00FB7CE5" w:rsidP="00DA7F63">
      <w:pPr>
        <w:rPr>
          <w:rFonts w:ascii="Arial" w:hAnsi="Arial" w:cs="Arial"/>
        </w:rPr>
      </w:pPr>
      <w:r w:rsidRPr="00A44CC2">
        <w:rPr>
          <w:rFonts w:ascii="Arial" w:hAnsi="Arial" w:cs="Arial"/>
          <w:b/>
        </w:rPr>
        <w:t>Witness Point</w:t>
      </w:r>
      <w:r w:rsidRPr="00A44CC2">
        <w:rPr>
          <w:rFonts w:ascii="Arial" w:hAnsi="Arial" w:cs="Arial"/>
        </w:rPr>
        <w:t xml:space="preserve"> - Demonstrate that the binder used for asphalt manufacture has been handled according to these requirements.</w:t>
      </w:r>
    </w:p>
    <w:p w:rsidR="00FB7CE5" w:rsidRPr="00A44CC2" w:rsidRDefault="00FB7CE5" w:rsidP="00DA7F63">
      <w:pPr>
        <w:pStyle w:val="Heading3"/>
      </w:pPr>
      <w:bookmarkStart w:id="380" w:name="_Toc390823636"/>
      <w:bookmarkStart w:id="381" w:name="_Toc391429328"/>
      <w:bookmarkStart w:id="382" w:name="_Toc396035006"/>
      <w:r w:rsidRPr="00A44CC2">
        <w:t>Bitumen Emulsion</w:t>
      </w:r>
      <w:bookmarkEnd w:id="380"/>
      <w:bookmarkEnd w:id="381"/>
      <w:bookmarkEnd w:id="382"/>
    </w:p>
    <w:p w:rsidR="00FB7CE5" w:rsidRPr="00A44CC2" w:rsidRDefault="00FB7CE5" w:rsidP="00DA7F63">
      <w:pPr>
        <w:rPr>
          <w:rFonts w:ascii="Arial" w:hAnsi="Arial" w:cs="Arial"/>
        </w:rPr>
      </w:pPr>
      <w:r w:rsidRPr="00A44CC2">
        <w:rPr>
          <w:rFonts w:ascii="Arial" w:hAnsi="Arial" w:cs="Arial"/>
        </w:rPr>
        <w:t>A rapid setting bitumen emulsion, conforming to requirements of AS 1160 must be used in the works when applied as a tack coat.</w:t>
      </w:r>
    </w:p>
    <w:p w:rsidR="00FB7CE5" w:rsidRPr="00A44CC2" w:rsidRDefault="00FB7CE5" w:rsidP="00DA7F63">
      <w:pPr>
        <w:pStyle w:val="Heading3"/>
      </w:pPr>
      <w:r w:rsidRPr="00A44CC2">
        <w:t>Additives</w:t>
      </w:r>
    </w:p>
    <w:p w:rsidR="00FB7CE5" w:rsidRPr="00A44CC2" w:rsidRDefault="00FB7CE5" w:rsidP="00DA7F63">
      <w:pPr>
        <w:rPr>
          <w:rFonts w:ascii="Arial" w:hAnsi="Arial" w:cs="Arial"/>
        </w:rPr>
      </w:pPr>
      <w:r w:rsidRPr="00A44CC2">
        <w:rPr>
          <w:rFonts w:ascii="Arial" w:hAnsi="Arial" w:cs="Arial"/>
        </w:rPr>
        <w:t xml:space="preserve">Additives such as bitumen adhesion agents, hydrated lime and the like may be proposed to be used in the mix, provided that full details of the type of additive are provided. The material must be nominated and shown as part of the mix design in accordance with the </w:t>
      </w:r>
      <w:r w:rsidRPr="00A44CC2">
        <w:rPr>
          <w:rFonts w:ascii="Arial" w:hAnsi="Arial" w:cs="Arial"/>
          <w:b/>
        </w:rPr>
        <w:t>Asphalt Mix Design</w:t>
      </w:r>
      <w:r w:rsidRPr="00A44CC2">
        <w:rPr>
          <w:rFonts w:ascii="Arial" w:hAnsi="Arial" w:cs="Arial"/>
        </w:rPr>
        <w:t xml:space="preserve"> clause in this work section.</w:t>
      </w:r>
    </w:p>
    <w:p w:rsidR="00FB7CE5" w:rsidRPr="00A44CC2" w:rsidRDefault="00FB7CE5" w:rsidP="00DA7F63">
      <w:pPr>
        <w:pStyle w:val="Heading3"/>
      </w:pPr>
      <w:r w:rsidRPr="00A44CC2">
        <w:t>Reclaimed Asphalt Pavement (RAP)</w:t>
      </w:r>
    </w:p>
    <w:p w:rsidR="00FB7CE5" w:rsidRPr="00A44CC2" w:rsidRDefault="00FB7CE5" w:rsidP="00DA7F63">
      <w:pPr>
        <w:rPr>
          <w:rFonts w:ascii="Arial" w:hAnsi="Arial" w:cs="Arial"/>
        </w:rPr>
      </w:pPr>
      <w:r w:rsidRPr="00A44CC2">
        <w:rPr>
          <w:rFonts w:ascii="Arial" w:hAnsi="Arial" w:cs="Arial"/>
        </w:rPr>
        <w:t>Crush and screen reclaimed asphalt pavement (RAP) from milling or excavation of existing asphalt as necessary to achieve a well graded, free flowing and consistent product. Ensure a maximum size no greater than the maximum size of the asphalt being produced.</w:t>
      </w:r>
    </w:p>
    <w:p w:rsidR="00FB7CE5" w:rsidRPr="00A44CC2" w:rsidRDefault="00FB7CE5" w:rsidP="00DA7F63">
      <w:pPr>
        <w:rPr>
          <w:rFonts w:ascii="Arial" w:hAnsi="Arial" w:cs="Arial"/>
        </w:rPr>
      </w:pPr>
      <w:r w:rsidRPr="00A44CC2">
        <w:rPr>
          <w:rFonts w:ascii="Arial" w:hAnsi="Arial" w:cs="Arial"/>
        </w:rPr>
        <w:t>RAP material must not contain tar binder and must be free of contaminants such as unbound granular base material, concrete, clay, soil, organic matter or any other deleterious material.</w:t>
      </w:r>
    </w:p>
    <w:p w:rsidR="00FB7CE5" w:rsidRPr="00A44CC2" w:rsidRDefault="00FB7CE5" w:rsidP="00DA7F63">
      <w:pPr>
        <w:rPr>
          <w:rFonts w:ascii="Arial" w:hAnsi="Arial" w:cs="Arial"/>
        </w:rPr>
      </w:pPr>
      <w:r w:rsidRPr="00A44CC2">
        <w:rPr>
          <w:rFonts w:ascii="Arial" w:hAnsi="Arial" w:cs="Arial"/>
        </w:rPr>
        <w:t>Processed RAP material must be placed in separate stockpiles prior to use. Where RAP material has been stockpiled for some time and is no longer in a free-flowing condition, reprocessing must be undertaken to ensure that it is free flowing at the time of incorporation into the manufacturing of new asphalt materials.</w:t>
      </w:r>
    </w:p>
    <w:p w:rsidR="00FB7CE5" w:rsidRPr="00A44CC2" w:rsidRDefault="00FB7CE5" w:rsidP="00DA7F63">
      <w:pPr>
        <w:rPr>
          <w:rFonts w:ascii="Arial" w:hAnsi="Arial" w:cs="Arial"/>
        </w:rPr>
      </w:pPr>
      <w:r w:rsidRPr="00A44CC2">
        <w:rPr>
          <w:rFonts w:ascii="Arial" w:hAnsi="Arial" w:cs="Arial"/>
        </w:rPr>
        <w:t>RAP addition in manufactured asphalt must not exceed:</w:t>
      </w:r>
    </w:p>
    <w:p w:rsidR="00FB7CE5" w:rsidRPr="00A44CC2" w:rsidRDefault="00FB7CE5" w:rsidP="00FB7CE5">
      <w:pPr>
        <w:pStyle w:val="ListParagraph"/>
        <w:numPr>
          <w:ilvl w:val="0"/>
          <w:numId w:val="52"/>
        </w:numPr>
        <w:rPr>
          <w:rFonts w:cs="Arial"/>
        </w:rPr>
      </w:pPr>
      <w:r w:rsidRPr="00A44CC2">
        <w:rPr>
          <w:rFonts w:cs="Arial"/>
        </w:rPr>
        <w:t>15% by mass in base layers, and</w:t>
      </w:r>
    </w:p>
    <w:p w:rsidR="00FB7CE5" w:rsidRPr="00A44CC2" w:rsidRDefault="00FB7CE5" w:rsidP="00FB7CE5">
      <w:pPr>
        <w:pStyle w:val="ListParagraph"/>
        <w:numPr>
          <w:ilvl w:val="0"/>
          <w:numId w:val="53"/>
        </w:numPr>
        <w:rPr>
          <w:rFonts w:cs="Arial"/>
        </w:rPr>
      </w:pPr>
      <w:r w:rsidRPr="00A44CC2">
        <w:rPr>
          <w:rFonts w:cs="Arial"/>
        </w:rPr>
        <w:t>10% by mass in the wearing course.</w:t>
      </w:r>
    </w:p>
    <w:p w:rsidR="00FB7CE5" w:rsidRPr="00A44CC2" w:rsidRDefault="00FB7CE5" w:rsidP="00FB7CE5">
      <w:pPr>
        <w:pStyle w:val="Heading2"/>
        <w:ind w:left="576" w:hanging="576"/>
        <w:rPr>
          <w:rFonts w:cs="Arial"/>
        </w:rPr>
      </w:pPr>
      <w:r w:rsidRPr="00A44CC2">
        <w:rPr>
          <w:rFonts w:cs="Arial"/>
        </w:rPr>
        <w:t>ASPHALT MIX DESIGN</w:t>
      </w:r>
    </w:p>
    <w:p w:rsidR="00FB7CE5" w:rsidRPr="00A44CC2" w:rsidRDefault="00FB7CE5" w:rsidP="00DA7F63">
      <w:pPr>
        <w:pStyle w:val="Heading3"/>
      </w:pPr>
      <w:bookmarkStart w:id="383" w:name="_Toc390823638"/>
      <w:bookmarkStart w:id="384" w:name="_Toc391429330"/>
      <w:bookmarkStart w:id="385" w:name="_Toc396035008"/>
      <w:r w:rsidRPr="00A44CC2">
        <w:t>Mix Type</w:t>
      </w:r>
      <w:bookmarkEnd w:id="383"/>
      <w:bookmarkEnd w:id="384"/>
      <w:bookmarkEnd w:id="385"/>
      <w:r w:rsidRPr="00A44CC2">
        <w:t xml:space="preserve"> and Design Traffic Category</w:t>
      </w:r>
    </w:p>
    <w:p w:rsidR="00FB7CE5" w:rsidRPr="00A44CC2" w:rsidRDefault="00FB7CE5" w:rsidP="00DA7F63">
      <w:pPr>
        <w:rPr>
          <w:rFonts w:ascii="Arial" w:hAnsi="Arial" w:cs="Arial"/>
        </w:rPr>
      </w:pPr>
      <w:r w:rsidRPr="00A44CC2">
        <w:rPr>
          <w:rFonts w:ascii="Arial" w:hAnsi="Arial" w:cs="Arial"/>
        </w:rPr>
        <w:t>Supply as follows:</w:t>
      </w:r>
      <w:r w:rsidRPr="00A44CC2">
        <w:rPr>
          <w:rFonts w:ascii="Arial" w:hAnsi="Arial" w:cs="Arial"/>
        </w:rPr>
        <w:tab/>
        <w:t xml:space="preserve">Mix Type </w:t>
      </w:r>
      <w:r w:rsidRPr="00A44CC2">
        <w:rPr>
          <w:rFonts w:ascii="Arial" w:hAnsi="Arial" w:cs="Arial"/>
          <w:b/>
          <w:i/>
          <w:color w:val="984806"/>
        </w:rPr>
        <w:t>[enter data]</w:t>
      </w:r>
      <w:r w:rsidRPr="00A44CC2">
        <w:rPr>
          <w:rFonts w:ascii="Arial" w:hAnsi="Arial" w:cs="Arial"/>
          <w:b/>
          <w:color w:val="000000"/>
        </w:rPr>
        <w:t xml:space="preserve"> </w:t>
      </w:r>
      <w:r w:rsidRPr="00A44CC2">
        <w:rPr>
          <w:rFonts w:ascii="Arial" w:hAnsi="Arial" w:cs="Arial"/>
        </w:rPr>
        <w:t>for Wearing Course</w:t>
      </w:r>
    </w:p>
    <w:p w:rsidR="00FB7CE5" w:rsidRPr="00A44CC2" w:rsidRDefault="00FB7CE5" w:rsidP="00DA7F63">
      <w:pPr>
        <w:ind w:left="2160"/>
        <w:rPr>
          <w:rFonts w:ascii="Arial" w:hAnsi="Arial" w:cs="Arial"/>
        </w:rPr>
      </w:pPr>
      <w:r w:rsidRPr="00A44CC2">
        <w:rPr>
          <w:rFonts w:ascii="Arial" w:hAnsi="Arial" w:cs="Arial"/>
        </w:rPr>
        <w:t xml:space="preserve">Mix Type </w:t>
      </w:r>
      <w:r w:rsidRPr="00A44CC2">
        <w:rPr>
          <w:rFonts w:ascii="Arial" w:hAnsi="Arial" w:cs="Arial"/>
          <w:b/>
          <w:i/>
          <w:color w:val="984806"/>
        </w:rPr>
        <w:t>[enter data]</w:t>
      </w:r>
      <w:r w:rsidRPr="00A44CC2">
        <w:rPr>
          <w:rFonts w:ascii="Arial" w:hAnsi="Arial" w:cs="Arial"/>
        </w:rPr>
        <w:t xml:space="preserve"> for Structural Course</w:t>
      </w:r>
    </w:p>
    <w:p w:rsidR="00FB7CE5" w:rsidRPr="00A44CC2" w:rsidRDefault="00FB7CE5" w:rsidP="00DA7F63">
      <w:pPr>
        <w:ind w:left="2160"/>
        <w:rPr>
          <w:rFonts w:ascii="Arial" w:hAnsi="Arial" w:cs="Arial"/>
        </w:rPr>
      </w:pPr>
      <w:r w:rsidRPr="00A44CC2">
        <w:rPr>
          <w:rFonts w:ascii="Arial" w:hAnsi="Arial" w:cs="Arial"/>
        </w:rPr>
        <w:t xml:space="preserve">Mix Type </w:t>
      </w:r>
      <w:r w:rsidRPr="00A44CC2">
        <w:rPr>
          <w:rFonts w:ascii="Arial" w:hAnsi="Arial" w:cs="Arial"/>
          <w:b/>
          <w:i/>
          <w:color w:val="984806"/>
        </w:rPr>
        <w:t>[enter data]</w:t>
      </w:r>
      <w:r w:rsidRPr="00A44CC2">
        <w:rPr>
          <w:rFonts w:ascii="Arial" w:hAnsi="Arial" w:cs="Arial"/>
        </w:rPr>
        <w:t xml:space="preserve"> for Correction Course</w:t>
      </w:r>
    </w:p>
    <w:p w:rsidR="00FB7CE5" w:rsidRPr="00A44CC2" w:rsidRDefault="00FB7CE5" w:rsidP="00DA7F63">
      <w:pPr>
        <w:ind w:left="2160"/>
        <w:rPr>
          <w:rFonts w:ascii="Arial" w:hAnsi="Arial" w:cs="Arial"/>
        </w:rPr>
      </w:pPr>
      <w:r w:rsidRPr="00A44CC2">
        <w:rPr>
          <w:rFonts w:ascii="Arial" w:hAnsi="Arial" w:cs="Arial"/>
        </w:rPr>
        <w:t xml:space="preserve">Mix Type </w:t>
      </w:r>
      <w:r w:rsidRPr="00A44CC2">
        <w:rPr>
          <w:rFonts w:ascii="Arial" w:hAnsi="Arial" w:cs="Arial"/>
          <w:b/>
          <w:i/>
          <w:color w:val="984806"/>
        </w:rPr>
        <w:t>[enter data]</w:t>
      </w:r>
      <w:r w:rsidRPr="00A44CC2">
        <w:rPr>
          <w:rFonts w:ascii="Arial" w:hAnsi="Arial" w:cs="Arial"/>
        </w:rPr>
        <w:t xml:space="preserve"> for Patching Work</w:t>
      </w:r>
    </w:p>
    <w:p w:rsidR="00FB7CE5" w:rsidRPr="00A44CC2" w:rsidRDefault="00FB7CE5" w:rsidP="00DA7F63">
      <w:pPr>
        <w:pStyle w:val="guidenotes"/>
        <w:rPr>
          <w:rFonts w:cs="Arial"/>
        </w:rPr>
      </w:pPr>
      <w:r w:rsidRPr="00A44CC2">
        <w:rPr>
          <w:rFonts w:cs="Arial"/>
        </w:rPr>
        <w:t>[ Insert the required design mix type 1,2,3,4 or 5 for the particular work. Deep lift asphalts shall be minimum mix type 4]</w:t>
      </w:r>
    </w:p>
    <w:p w:rsidR="00FB7CE5" w:rsidRPr="00A44CC2" w:rsidRDefault="00FB7CE5" w:rsidP="00DA7F63">
      <w:pPr>
        <w:rPr>
          <w:rFonts w:ascii="Arial" w:hAnsi="Arial" w:cs="Arial"/>
        </w:rPr>
      </w:pPr>
      <w:r w:rsidRPr="00A44CC2">
        <w:rPr>
          <w:rFonts w:ascii="Arial" w:hAnsi="Arial" w:cs="Arial"/>
        </w:rPr>
        <w:t>Traffic Category;</w:t>
      </w:r>
      <w:r w:rsidRPr="00A44CC2">
        <w:rPr>
          <w:rFonts w:ascii="Arial" w:hAnsi="Arial" w:cs="Arial"/>
        </w:rPr>
        <w:tab/>
      </w:r>
      <w:r w:rsidRPr="00A44CC2">
        <w:rPr>
          <w:rFonts w:ascii="Arial" w:hAnsi="Arial" w:cs="Arial"/>
        </w:rPr>
        <w:tab/>
      </w:r>
      <w:r w:rsidRPr="00A44CC2">
        <w:rPr>
          <w:rFonts w:ascii="Arial" w:hAnsi="Arial" w:cs="Arial"/>
          <w:b/>
          <w:i/>
          <w:color w:val="984806"/>
        </w:rPr>
        <w:t>[enter data]</w:t>
      </w:r>
    </w:p>
    <w:p w:rsidR="00FB7CE5" w:rsidRPr="00A44CC2" w:rsidRDefault="00FB7CE5" w:rsidP="00DA7F63">
      <w:pPr>
        <w:pStyle w:val="guidenotes"/>
        <w:rPr>
          <w:rFonts w:cs="Arial"/>
        </w:rPr>
      </w:pPr>
      <w:r w:rsidRPr="00A44CC2">
        <w:rPr>
          <w:rFonts w:cs="Arial"/>
        </w:rPr>
        <w:t xml:space="preserve"> [Nominate Heavy or Medium or Light in accordance with the TRAFFIC CATEGORIES clause.   Seek advice from the Pavement Engineer if the grade is steep]</w:t>
      </w:r>
    </w:p>
    <w:p w:rsidR="00FB7CE5" w:rsidRPr="00A44CC2" w:rsidRDefault="00FB7CE5" w:rsidP="00DA7F63">
      <w:pPr>
        <w:pStyle w:val="Heading3"/>
      </w:pPr>
      <w:r w:rsidRPr="00A44CC2">
        <w:t>Design Mix Requirements – Hold Point</w:t>
      </w:r>
    </w:p>
    <w:p w:rsidR="00FB7CE5" w:rsidRPr="00A44CC2" w:rsidRDefault="00FB7CE5" w:rsidP="00DA7F63">
      <w:pPr>
        <w:rPr>
          <w:rFonts w:ascii="Arial" w:hAnsi="Arial" w:cs="Arial"/>
        </w:rPr>
      </w:pPr>
      <w:r w:rsidRPr="00A44CC2">
        <w:rPr>
          <w:rFonts w:ascii="Arial" w:hAnsi="Arial" w:cs="Arial"/>
        </w:rPr>
        <w:t>All asphalt mixes proposed for use on works for the Northern Territory Government shall be registered in accordance with Department’s Code of Practice for Registration of Asphalt Mix Designs (</w:t>
      </w:r>
      <w:r w:rsidRPr="00A44CC2">
        <w:rPr>
          <w:rFonts w:ascii="Arial" w:hAnsi="Arial" w:cs="Arial"/>
          <w:color w:val="000000" w:themeColor="text1"/>
        </w:rPr>
        <w:t>NTCP 106.1)</w:t>
      </w:r>
      <w:r w:rsidRPr="00A44CC2">
        <w:rPr>
          <w:rFonts w:ascii="Arial" w:hAnsi="Arial" w:cs="Arial"/>
        </w:rPr>
        <w:t>.</w:t>
      </w:r>
    </w:p>
    <w:p w:rsidR="00FB7CE5" w:rsidRPr="00A44CC2" w:rsidRDefault="00FB7CE5" w:rsidP="00DA7F63">
      <w:pPr>
        <w:rPr>
          <w:rFonts w:ascii="Arial" w:hAnsi="Arial" w:cs="Arial"/>
        </w:rPr>
      </w:pPr>
      <w:r w:rsidRPr="00A44CC2">
        <w:rPr>
          <w:rFonts w:ascii="Arial" w:hAnsi="Arial" w:cs="Arial"/>
          <w:b/>
        </w:rPr>
        <w:t xml:space="preserve">Hold Point - </w:t>
      </w:r>
      <w:r w:rsidRPr="00A44CC2">
        <w:rPr>
          <w:rFonts w:ascii="Arial" w:hAnsi="Arial" w:cs="Arial"/>
        </w:rPr>
        <w:t xml:space="preserve">No asphalt shall be supplied until the mix has been registered and the Superintendent has approved the mix for use. </w:t>
      </w:r>
    </w:p>
    <w:p w:rsidR="00FB7CE5" w:rsidRPr="00A44CC2" w:rsidRDefault="00FB7CE5" w:rsidP="00DA7F63">
      <w:pPr>
        <w:rPr>
          <w:rFonts w:ascii="Arial" w:hAnsi="Arial" w:cs="Arial"/>
        </w:rPr>
      </w:pPr>
      <w:r w:rsidRPr="00A44CC2">
        <w:rPr>
          <w:rFonts w:ascii="Arial" w:hAnsi="Arial" w:cs="Arial"/>
        </w:rPr>
        <w:t>Approval of a registered asphalt mix for use under the Contract does not relieve the Contractor from employing suitable manufacturing and handling techniques to ensure performance of the mix. Satisfy all contractual obligations in regards to rectification of defects.</w:t>
      </w:r>
    </w:p>
    <w:p w:rsidR="00FB7CE5" w:rsidRPr="00A44CC2" w:rsidRDefault="00FB7CE5" w:rsidP="00DA7F63">
      <w:pPr>
        <w:rPr>
          <w:rFonts w:ascii="Arial" w:hAnsi="Arial" w:cs="Arial"/>
        </w:rPr>
      </w:pPr>
      <w:r w:rsidRPr="00A44CC2">
        <w:rPr>
          <w:rFonts w:ascii="Arial" w:hAnsi="Arial" w:cs="Arial"/>
        </w:rPr>
        <w:t>The manufacturer must notify the Superintendent of any proposed changes to the components or proportions of components used in the registered mix.</w:t>
      </w:r>
    </w:p>
    <w:p w:rsidR="00FB7CE5" w:rsidRPr="00A44CC2" w:rsidRDefault="00FB7CE5" w:rsidP="00DA7F63">
      <w:pPr>
        <w:rPr>
          <w:rFonts w:ascii="Arial" w:hAnsi="Arial" w:cs="Arial"/>
        </w:rPr>
      </w:pPr>
      <w:r w:rsidRPr="00A44CC2">
        <w:rPr>
          <w:rFonts w:ascii="Arial" w:hAnsi="Arial" w:cs="Arial"/>
          <w:b/>
        </w:rPr>
        <w:t>Hold Point</w:t>
      </w:r>
      <w:r w:rsidRPr="00A44CC2">
        <w:rPr>
          <w:rFonts w:ascii="Arial" w:hAnsi="Arial" w:cs="Arial"/>
        </w:rPr>
        <w:t xml:space="preserve"> - Where it is proposed to change the source grading or nature of the components or binders, new mix designs must be carried out in accordance with the Department’s Code of Practice for Registration of Asphalt Mix Designs.</w:t>
      </w:r>
    </w:p>
    <w:p w:rsidR="00FB7CE5" w:rsidRPr="00A44CC2" w:rsidRDefault="00FB7CE5" w:rsidP="00DA7F63">
      <w:pPr>
        <w:rPr>
          <w:rFonts w:ascii="Arial" w:hAnsi="Arial" w:cs="Arial"/>
        </w:rPr>
      </w:pPr>
      <w:r w:rsidRPr="00A44CC2">
        <w:rPr>
          <w:rFonts w:ascii="Arial" w:hAnsi="Arial" w:cs="Arial"/>
        </w:rPr>
        <w:t>Registration of mix designs must be renewed every 2 years from the date of acceptance.</w:t>
      </w:r>
    </w:p>
    <w:p w:rsidR="00FB7CE5" w:rsidRPr="00A44CC2" w:rsidRDefault="00FB7CE5" w:rsidP="00DA7F63">
      <w:pPr>
        <w:rPr>
          <w:rFonts w:ascii="Arial" w:hAnsi="Arial" w:cs="Arial"/>
        </w:rPr>
      </w:pPr>
      <w:r w:rsidRPr="00A44CC2">
        <w:rPr>
          <w:rFonts w:ascii="Arial" w:hAnsi="Arial" w:cs="Arial"/>
        </w:rPr>
        <w:t>If a registered mix has unsatisfactory handling or field performance, the Contractor or Superintendent may request the mix be de-registered.</w:t>
      </w:r>
    </w:p>
    <w:p w:rsidR="00FB7CE5" w:rsidRPr="00A44CC2" w:rsidRDefault="00FB7CE5" w:rsidP="00FB7CE5">
      <w:pPr>
        <w:pStyle w:val="Heading2"/>
        <w:ind w:left="576" w:hanging="576"/>
        <w:rPr>
          <w:rFonts w:cs="Arial"/>
        </w:rPr>
      </w:pPr>
      <w:bookmarkStart w:id="386" w:name="_Toc390823642"/>
      <w:bookmarkStart w:id="387" w:name="_Toc391429334"/>
      <w:bookmarkStart w:id="388" w:name="_Toc396035012"/>
      <w:r w:rsidRPr="00A44CC2">
        <w:rPr>
          <w:rFonts w:cs="Arial"/>
        </w:rPr>
        <w:t>Surface Preparation</w:t>
      </w:r>
      <w:bookmarkEnd w:id="386"/>
      <w:bookmarkEnd w:id="387"/>
      <w:bookmarkEnd w:id="388"/>
    </w:p>
    <w:p w:rsidR="00FB7CE5" w:rsidRPr="00A44CC2" w:rsidRDefault="00FB7CE5" w:rsidP="00DA7F63">
      <w:pPr>
        <w:pStyle w:val="Heading3"/>
      </w:pPr>
      <w:bookmarkStart w:id="389" w:name="_Toc390823643"/>
      <w:bookmarkStart w:id="390" w:name="_Toc391429335"/>
      <w:bookmarkStart w:id="391" w:name="_Toc396035013"/>
      <w:r w:rsidRPr="00A44CC2">
        <w:t>New Construction</w:t>
      </w:r>
      <w:bookmarkEnd w:id="389"/>
      <w:bookmarkEnd w:id="390"/>
      <w:bookmarkEnd w:id="391"/>
      <w:r w:rsidRPr="00A44CC2">
        <w:t xml:space="preserve"> – Witness Point</w:t>
      </w:r>
    </w:p>
    <w:p w:rsidR="00FB7CE5" w:rsidRPr="00A44CC2" w:rsidRDefault="00FB7CE5" w:rsidP="00DA7F63">
      <w:pPr>
        <w:rPr>
          <w:rFonts w:ascii="Arial" w:hAnsi="Arial" w:cs="Arial"/>
        </w:rPr>
      </w:pPr>
      <w:r w:rsidRPr="00A44CC2">
        <w:rPr>
          <w:rFonts w:ascii="Arial" w:hAnsi="Arial" w:cs="Arial"/>
          <w:b/>
        </w:rPr>
        <w:t>Witness Point -</w:t>
      </w:r>
      <w:r w:rsidRPr="00A44CC2">
        <w:rPr>
          <w:rFonts w:ascii="Arial" w:hAnsi="Arial" w:cs="Arial"/>
        </w:rPr>
        <w:t xml:space="preserve"> Give the Superintendent not less than 24 hours notice of the location and scheduled commencement time of surface preparation works.</w:t>
      </w:r>
    </w:p>
    <w:p w:rsidR="00FB7CE5" w:rsidRPr="00A44CC2" w:rsidRDefault="00FB7CE5" w:rsidP="00DA7F63">
      <w:pPr>
        <w:rPr>
          <w:rFonts w:ascii="Arial" w:hAnsi="Arial" w:cs="Arial"/>
        </w:rPr>
      </w:pPr>
      <w:r w:rsidRPr="00A44CC2">
        <w:rPr>
          <w:rFonts w:ascii="Arial" w:hAnsi="Arial" w:cs="Arial"/>
        </w:rPr>
        <w:t>The contractor must prepare existing surfaces to ensure that asphalt construction can be completed in accordance with the requirements of this specification.</w:t>
      </w:r>
    </w:p>
    <w:p w:rsidR="00FB7CE5" w:rsidRPr="00A44CC2" w:rsidRDefault="00FB7CE5" w:rsidP="00CB2FAE">
      <w:pPr>
        <w:spacing w:after="0"/>
        <w:rPr>
          <w:rFonts w:ascii="Arial" w:hAnsi="Arial" w:cs="Arial"/>
        </w:rPr>
      </w:pPr>
      <w:r w:rsidRPr="00A44CC2">
        <w:rPr>
          <w:rFonts w:ascii="Arial" w:hAnsi="Arial" w:cs="Arial"/>
        </w:rPr>
        <w:t>The Contractor must:</w:t>
      </w:r>
    </w:p>
    <w:p w:rsidR="00FB7CE5" w:rsidRPr="00A44CC2" w:rsidRDefault="00FB7CE5" w:rsidP="00FB7CE5">
      <w:pPr>
        <w:pStyle w:val="ListParagraph"/>
        <w:numPr>
          <w:ilvl w:val="0"/>
          <w:numId w:val="54"/>
        </w:numPr>
        <w:rPr>
          <w:rFonts w:cs="Arial"/>
        </w:rPr>
      </w:pPr>
      <w:r w:rsidRPr="00A44CC2">
        <w:rPr>
          <w:rFonts w:cs="Arial"/>
        </w:rPr>
        <w:t>ensure that the surface has been adequately prepared so that the specified asphalt material density can be achieved. If the Contractor suspects that the base layer is inadequate for asphalt construction the Contractor must inform the Superintendent;</w:t>
      </w:r>
    </w:p>
    <w:p w:rsidR="00FB7CE5" w:rsidRPr="00A44CC2" w:rsidRDefault="00FB7CE5" w:rsidP="00FB7CE5">
      <w:pPr>
        <w:pStyle w:val="ListParagraph"/>
        <w:numPr>
          <w:ilvl w:val="0"/>
          <w:numId w:val="54"/>
        </w:numPr>
        <w:rPr>
          <w:rFonts w:cs="Arial"/>
        </w:rPr>
      </w:pPr>
      <w:r w:rsidRPr="00A44CC2">
        <w:rPr>
          <w:rFonts w:cs="Arial"/>
        </w:rPr>
        <w:t>ensure that the surface has been adequately prepared to achieve shape and level requirements where required;</w:t>
      </w:r>
    </w:p>
    <w:p w:rsidR="00FB7CE5" w:rsidRPr="00A44CC2" w:rsidRDefault="00FB7CE5" w:rsidP="00FB7CE5">
      <w:pPr>
        <w:pStyle w:val="ListParagraph"/>
        <w:numPr>
          <w:ilvl w:val="0"/>
          <w:numId w:val="54"/>
        </w:numPr>
        <w:rPr>
          <w:rFonts w:cs="Arial"/>
        </w:rPr>
      </w:pPr>
      <w:r w:rsidRPr="00A44CC2">
        <w:rPr>
          <w:rFonts w:cs="Arial"/>
        </w:rPr>
        <w:t>ensure that the exposed granular base layer  is tightly bound and free from vegetation and other foreign matter;</w:t>
      </w:r>
    </w:p>
    <w:p w:rsidR="00FB7CE5" w:rsidRPr="00A44CC2" w:rsidRDefault="00FB7CE5" w:rsidP="00FB7CE5">
      <w:pPr>
        <w:pStyle w:val="ListParagraph"/>
        <w:numPr>
          <w:ilvl w:val="0"/>
          <w:numId w:val="54"/>
        </w:numPr>
        <w:rPr>
          <w:rFonts w:cs="Arial"/>
        </w:rPr>
      </w:pPr>
      <w:r w:rsidRPr="00A44CC2">
        <w:rPr>
          <w:rFonts w:cs="Arial"/>
        </w:rPr>
        <w:t>ensure there are no laminations or false pavements within the exposed surface;</w:t>
      </w:r>
    </w:p>
    <w:p w:rsidR="00FB7CE5" w:rsidRPr="00A44CC2" w:rsidRDefault="00FB7CE5" w:rsidP="00FB7CE5">
      <w:pPr>
        <w:pStyle w:val="ListParagraph"/>
        <w:numPr>
          <w:ilvl w:val="0"/>
          <w:numId w:val="54"/>
        </w:numPr>
        <w:rPr>
          <w:rFonts w:cs="Arial"/>
        </w:rPr>
      </w:pPr>
      <w:r w:rsidRPr="00A44CC2">
        <w:rPr>
          <w:rFonts w:cs="Arial"/>
        </w:rPr>
        <w:t>remove all foreign matter by sweeping or other means; and</w:t>
      </w:r>
    </w:p>
    <w:p w:rsidR="00FB7CE5" w:rsidRPr="00A44CC2" w:rsidRDefault="00FB7CE5" w:rsidP="00FB7CE5">
      <w:pPr>
        <w:pStyle w:val="ListParagraph"/>
        <w:numPr>
          <w:ilvl w:val="0"/>
          <w:numId w:val="54"/>
        </w:numPr>
        <w:rPr>
          <w:rFonts w:cs="Arial"/>
        </w:rPr>
      </w:pPr>
      <w:r w:rsidRPr="00A44CC2">
        <w:rPr>
          <w:rFonts w:cs="Arial"/>
        </w:rPr>
        <w:t xml:space="preserve">ensure that exposed granular layers have sufficiently dried back to the requirements of the </w:t>
      </w:r>
      <w:r w:rsidRPr="00A44CC2">
        <w:rPr>
          <w:rFonts w:cs="Arial"/>
          <w:b/>
        </w:rPr>
        <w:t>Final Pavement Surface</w:t>
      </w:r>
      <w:r w:rsidRPr="00A44CC2">
        <w:rPr>
          <w:rFonts w:cs="Arial"/>
        </w:rPr>
        <w:t xml:space="preserve"> clause in PAVEMENTS AND SHOULDERS.</w:t>
      </w:r>
    </w:p>
    <w:p w:rsidR="00FB7CE5" w:rsidRPr="00A44CC2" w:rsidRDefault="00FB7CE5" w:rsidP="00DA7F63">
      <w:pPr>
        <w:rPr>
          <w:rFonts w:ascii="Arial" w:hAnsi="Arial" w:cs="Arial"/>
        </w:rPr>
      </w:pPr>
      <w:r w:rsidRPr="00A44CC2">
        <w:rPr>
          <w:rFonts w:ascii="Arial" w:hAnsi="Arial" w:cs="Arial"/>
        </w:rPr>
        <w:t>The Contractor must apply a bituminous spray seal prime coat to the exposed granular surface as specified in SPRAY SEALING.</w:t>
      </w:r>
    </w:p>
    <w:p w:rsidR="00FB7CE5" w:rsidRPr="00A44CC2" w:rsidRDefault="00FB7CE5" w:rsidP="00DA7F63">
      <w:pPr>
        <w:rPr>
          <w:rFonts w:ascii="Arial" w:hAnsi="Arial" w:cs="Arial"/>
        </w:rPr>
      </w:pPr>
      <w:r w:rsidRPr="00A44CC2">
        <w:rPr>
          <w:rFonts w:ascii="Arial" w:hAnsi="Arial" w:cs="Arial"/>
        </w:rPr>
        <w:t>Prior to laying base or wearing surface asphalt all depressions greater than 15 mm must be filled with an asphalt correction course layer. Minimum asphalt layer thicknesses must be observed during this procedure.</w:t>
      </w:r>
    </w:p>
    <w:p w:rsidR="00FB7CE5" w:rsidRPr="00A44CC2" w:rsidRDefault="00FB7CE5" w:rsidP="00DA7F63">
      <w:pPr>
        <w:pStyle w:val="Heading3"/>
      </w:pPr>
      <w:r w:rsidRPr="00A44CC2">
        <w:t>Resurfacing of Existing Bitumen and Concrete Surfaces</w:t>
      </w:r>
    </w:p>
    <w:p w:rsidR="00FB7CE5" w:rsidRPr="00A44CC2" w:rsidRDefault="00FB7CE5" w:rsidP="00DA7F63">
      <w:pPr>
        <w:rPr>
          <w:rFonts w:ascii="Arial" w:hAnsi="Arial" w:cs="Arial"/>
        </w:rPr>
      </w:pPr>
      <w:r w:rsidRPr="00A44CC2">
        <w:rPr>
          <w:rFonts w:ascii="Arial" w:hAnsi="Arial" w:cs="Arial"/>
        </w:rPr>
        <w:t>All vegetation and loose and extraneous matter must be removed prior to the application of bituminous resurfacing materials.</w:t>
      </w:r>
    </w:p>
    <w:p w:rsidR="00FB7CE5" w:rsidRPr="00A44CC2" w:rsidRDefault="00FB7CE5" w:rsidP="00DA7F63">
      <w:pPr>
        <w:rPr>
          <w:rFonts w:ascii="Arial" w:hAnsi="Arial" w:cs="Arial"/>
        </w:rPr>
      </w:pPr>
      <w:r w:rsidRPr="00A44CC2">
        <w:rPr>
          <w:rFonts w:ascii="Arial" w:hAnsi="Arial" w:cs="Arial"/>
        </w:rPr>
        <w:t>Depressions greater than 25 mm must be filled with an asphalt correction course layer. Minimum asphalt layer thicknesses must be observed during this procedure.</w:t>
      </w:r>
    </w:p>
    <w:p w:rsidR="00FB7CE5" w:rsidRPr="00A44CC2" w:rsidRDefault="00FB7CE5" w:rsidP="00DA7F63">
      <w:pPr>
        <w:pStyle w:val="Heading3"/>
      </w:pPr>
      <w:r w:rsidRPr="00A44CC2">
        <w:t>Cold Planing</w:t>
      </w:r>
    </w:p>
    <w:p w:rsidR="00FB7CE5" w:rsidRPr="00A44CC2" w:rsidRDefault="00FB7CE5" w:rsidP="00DA7F63">
      <w:pPr>
        <w:rPr>
          <w:rFonts w:ascii="Arial" w:hAnsi="Arial" w:cs="Arial"/>
        </w:rPr>
      </w:pPr>
      <w:r w:rsidRPr="00A44CC2">
        <w:rPr>
          <w:rFonts w:ascii="Arial" w:hAnsi="Arial" w:cs="Arial"/>
        </w:rPr>
        <w:t>Unless otherwise specified or directed by the Superintendent, cold planing shall be carried out in such a manner as to leave a uniform surface parallel with the specified ultimate finished surface of the pavement.</w:t>
      </w:r>
    </w:p>
    <w:p w:rsidR="00FB7CE5" w:rsidRPr="00A44CC2" w:rsidRDefault="00FB7CE5" w:rsidP="00DA7F63">
      <w:pPr>
        <w:rPr>
          <w:rFonts w:ascii="Arial" w:hAnsi="Arial" w:cs="Arial"/>
        </w:rPr>
      </w:pPr>
      <w:r w:rsidRPr="00A44CC2">
        <w:rPr>
          <w:rFonts w:ascii="Arial" w:hAnsi="Arial" w:cs="Arial"/>
        </w:rPr>
        <w:t>Use at a minimum a 2 metre profiler drum.</w:t>
      </w:r>
    </w:p>
    <w:p w:rsidR="00FB7CE5" w:rsidRPr="00A44CC2" w:rsidRDefault="00FB7CE5" w:rsidP="00DA7F63">
      <w:pPr>
        <w:rPr>
          <w:rFonts w:ascii="Arial" w:hAnsi="Arial" w:cs="Arial"/>
        </w:rPr>
      </w:pPr>
      <w:r w:rsidRPr="00A44CC2">
        <w:rPr>
          <w:rFonts w:ascii="Arial" w:hAnsi="Arial" w:cs="Arial"/>
        </w:rPr>
        <w:t>All loose materials must be removed from the planed surface prior to placing asphalt.</w:t>
      </w:r>
    </w:p>
    <w:p w:rsidR="00FB7CE5" w:rsidRPr="00A44CC2" w:rsidRDefault="00FB7CE5" w:rsidP="00DA7F63">
      <w:pPr>
        <w:rPr>
          <w:rFonts w:ascii="Arial" w:hAnsi="Arial" w:cs="Arial"/>
        </w:rPr>
      </w:pPr>
      <w:r w:rsidRPr="00A44CC2">
        <w:rPr>
          <w:rFonts w:ascii="Arial" w:hAnsi="Arial" w:cs="Arial"/>
        </w:rPr>
        <w:t>Exposed granular materials must be watered, re-compacted to form a tight and hard surface and, where specified, must be primed or resurfaced with a 7 mm emulsion bituminous seal prior to pacing asphalt. The bituminous seal must be supplied and applied in accordance with SPRAY SEALING.</w:t>
      </w:r>
    </w:p>
    <w:p w:rsidR="00FB7CE5" w:rsidRPr="00A44CC2" w:rsidRDefault="00FB7CE5" w:rsidP="00C53FA5">
      <w:pPr>
        <w:pStyle w:val="Heading3"/>
      </w:pPr>
      <w:r w:rsidRPr="00A44CC2">
        <w:t xml:space="preserve">Shape and Surface Roughness </w:t>
      </w:r>
    </w:p>
    <w:p w:rsidR="00FB7CE5" w:rsidRPr="00A44CC2" w:rsidRDefault="00FB7CE5" w:rsidP="00C53FA5">
      <w:pPr>
        <w:rPr>
          <w:rFonts w:ascii="Arial" w:hAnsi="Arial" w:cs="Arial"/>
          <w:lang w:val="en-US"/>
        </w:rPr>
      </w:pPr>
      <w:r w:rsidRPr="00A44CC2">
        <w:rPr>
          <w:rFonts w:ascii="Arial" w:hAnsi="Arial" w:cs="Arial"/>
        </w:rPr>
        <w:t xml:space="preserve">Where surface shape of an existing pavement is corrected by cold planing, the application of the resurfacing asphalt layer is considered to be new work. For the purposes of measuring surface roughness, the asphalt surfacing following correction of surface shape by cold planing will be designated as new work and roughness limits specified in </w:t>
      </w:r>
      <w:r w:rsidRPr="00A44CC2">
        <w:rPr>
          <w:rFonts w:ascii="Arial" w:hAnsi="Arial" w:cs="Arial"/>
          <w:b/>
          <w:i/>
        </w:rPr>
        <w:t>Table – Finished Pavement Properties</w:t>
      </w:r>
      <w:r w:rsidRPr="00A44CC2">
        <w:rPr>
          <w:rFonts w:ascii="Arial" w:hAnsi="Arial" w:cs="Arial"/>
        </w:rPr>
        <w:t xml:space="preserve"> in </w:t>
      </w:r>
      <w:r w:rsidRPr="00A44CC2">
        <w:rPr>
          <w:rFonts w:ascii="Arial" w:hAnsi="Arial" w:cs="Arial"/>
          <w:b/>
        </w:rPr>
        <w:t xml:space="preserve">Finished Pavement Properties </w:t>
      </w:r>
      <w:r w:rsidRPr="00A44CC2">
        <w:rPr>
          <w:rFonts w:ascii="Arial" w:hAnsi="Arial" w:cs="Arial"/>
        </w:rPr>
        <w:t xml:space="preserve">sub-clause, in </w:t>
      </w:r>
      <w:r w:rsidRPr="00A44CC2">
        <w:rPr>
          <w:rFonts w:ascii="Arial" w:hAnsi="Arial" w:cs="Arial"/>
          <w:b/>
        </w:rPr>
        <w:t xml:space="preserve">Conformance </w:t>
      </w:r>
      <w:r w:rsidRPr="00A44CC2">
        <w:rPr>
          <w:rFonts w:ascii="Arial" w:hAnsi="Arial" w:cs="Arial"/>
        </w:rPr>
        <w:t>clause in this work section, must be achieved.</w:t>
      </w:r>
    </w:p>
    <w:p w:rsidR="00FB7CE5" w:rsidRPr="00A44CC2" w:rsidRDefault="00FB7CE5" w:rsidP="00CB2FAE">
      <w:pPr>
        <w:pStyle w:val="Heading3"/>
      </w:pPr>
      <w:r w:rsidRPr="00A44CC2">
        <w:t>Temporary Works – Hold Point</w:t>
      </w:r>
    </w:p>
    <w:p w:rsidR="00FB7CE5" w:rsidRPr="00A44CC2" w:rsidRDefault="00FB7CE5" w:rsidP="00DA7F63">
      <w:pPr>
        <w:rPr>
          <w:rFonts w:ascii="Arial" w:hAnsi="Arial" w:cs="Arial"/>
        </w:rPr>
      </w:pPr>
      <w:r w:rsidRPr="00A44CC2">
        <w:rPr>
          <w:rFonts w:ascii="Arial" w:hAnsi="Arial" w:cs="Arial"/>
        </w:rPr>
        <w:t xml:space="preserve">Where the cold planed surface is to be opened to traffic, the surface must be cleaned of all loose material and both transverse and longitudinal ramps must be installed in accordance with the </w:t>
      </w:r>
      <w:r w:rsidRPr="00A44CC2">
        <w:rPr>
          <w:rFonts w:ascii="Arial" w:hAnsi="Arial" w:cs="Arial"/>
          <w:b/>
        </w:rPr>
        <w:t>Temporary Ramps</w:t>
      </w:r>
      <w:r w:rsidRPr="00A44CC2">
        <w:rPr>
          <w:rFonts w:ascii="Arial" w:hAnsi="Arial" w:cs="Arial"/>
        </w:rPr>
        <w:t xml:space="preserve"> sub-clause in the </w:t>
      </w:r>
      <w:r w:rsidRPr="00A44CC2">
        <w:rPr>
          <w:rFonts w:ascii="Arial" w:hAnsi="Arial" w:cs="Arial"/>
          <w:b/>
        </w:rPr>
        <w:t>Spreading</w:t>
      </w:r>
      <w:r w:rsidRPr="00A44CC2">
        <w:rPr>
          <w:rFonts w:ascii="Arial" w:hAnsi="Arial" w:cs="Arial"/>
        </w:rPr>
        <w:t xml:space="preserve"> clause in this work section or other means to provide for the safe passage of traffic.</w:t>
      </w:r>
    </w:p>
    <w:p w:rsidR="00FB7CE5" w:rsidRPr="00A44CC2" w:rsidRDefault="00FB7CE5" w:rsidP="00DA7F63">
      <w:pPr>
        <w:rPr>
          <w:rFonts w:ascii="Arial" w:hAnsi="Arial" w:cs="Arial"/>
        </w:rPr>
      </w:pPr>
      <w:r w:rsidRPr="00A44CC2">
        <w:rPr>
          <w:rFonts w:ascii="Arial" w:hAnsi="Arial" w:cs="Arial"/>
          <w:b/>
        </w:rPr>
        <w:t>Hold Point</w:t>
      </w:r>
      <w:r w:rsidRPr="00A44CC2">
        <w:rPr>
          <w:rFonts w:ascii="Arial" w:hAnsi="Arial" w:cs="Arial"/>
        </w:rPr>
        <w:t xml:space="preserve"> -This work must be approved by the Superintendent before the section is opened to traffic.</w:t>
      </w:r>
    </w:p>
    <w:p w:rsidR="00FB7CE5" w:rsidRPr="00A44CC2" w:rsidRDefault="00FB7CE5" w:rsidP="00DA7F63">
      <w:pPr>
        <w:rPr>
          <w:rFonts w:ascii="Arial" w:hAnsi="Arial" w:cs="Arial"/>
        </w:rPr>
      </w:pPr>
      <w:r w:rsidRPr="00A44CC2">
        <w:rPr>
          <w:rFonts w:ascii="Arial" w:hAnsi="Arial" w:cs="Arial"/>
        </w:rPr>
        <w:t>All temporary ramping materials and/or other measures must be removed prior to placing new asphalt.</w:t>
      </w:r>
    </w:p>
    <w:p w:rsidR="00FB7CE5" w:rsidRPr="00A44CC2" w:rsidRDefault="00FB7CE5" w:rsidP="00DA7F63">
      <w:pPr>
        <w:pStyle w:val="Heading3"/>
      </w:pPr>
      <w:r w:rsidRPr="00A44CC2">
        <w:t>Tack Coat</w:t>
      </w:r>
    </w:p>
    <w:p w:rsidR="00FB7CE5" w:rsidRPr="00A44CC2" w:rsidRDefault="00FB7CE5" w:rsidP="00DA7F63">
      <w:pPr>
        <w:rPr>
          <w:rFonts w:ascii="Arial" w:hAnsi="Arial" w:cs="Arial"/>
        </w:rPr>
      </w:pPr>
      <w:r w:rsidRPr="00A44CC2">
        <w:rPr>
          <w:rFonts w:ascii="Arial" w:hAnsi="Arial" w:cs="Arial"/>
        </w:rPr>
        <w:t>Apply a fine spray of bitumen emulsion lightly and evenly over the whole of the area to be covered with asphalt.</w:t>
      </w:r>
    </w:p>
    <w:p w:rsidR="00FB7CE5" w:rsidRPr="00A44CC2" w:rsidRDefault="00FB7CE5" w:rsidP="00DA7F63">
      <w:pPr>
        <w:rPr>
          <w:rFonts w:ascii="Arial" w:hAnsi="Arial" w:cs="Arial"/>
        </w:rPr>
      </w:pPr>
      <w:r w:rsidRPr="00A44CC2">
        <w:rPr>
          <w:rFonts w:ascii="Arial" w:hAnsi="Arial" w:cs="Arial"/>
        </w:rPr>
        <w:t>The pavement must be dry and dust free before any application of tack coat.</w:t>
      </w:r>
    </w:p>
    <w:p w:rsidR="00FB7CE5" w:rsidRPr="00A44CC2" w:rsidRDefault="00FB7CE5" w:rsidP="00DA7F63">
      <w:pPr>
        <w:rPr>
          <w:rFonts w:ascii="Arial" w:hAnsi="Arial" w:cs="Arial"/>
        </w:rPr>
      </w:pPr>
      <w:r w:rsidRPr="00A44CC2">
        <w:rPr>
          <w:rFonts w:ascii="Arial" w:hAnsi="Arial" w:cs="Arial"/>
        </w:rPr>
        <w:t>Apply tack coat by spray bar fitted to mechanical sprayer. Hand spray only in areas where it is impractical to use a spray bar.</w:t>
      </w:r>
    </w:p>
    <w:p w:rsidR="00FB7CE5" w:rsidRPr="00A44CC2" w:rsidRDefault="00FB7CE5" w:rsidP="00DA7F63">
      <w:pPr>
        <w:rPr>
          <w:rFonts w:ascii="Arial" w:hAnsi="Arial" w:cs="Arial"/>
        </w:rPr>
      </w:pPr>
      <w:r w:rsidRPr="00A44CC2">
        <w:rPr>
          <w:rFonts w:ascii="Arial" w:hAnsi="Arial" w:cs="Arial"/>
        </w:rPr>
        <w:t>Protective splash boards or spray skirts must be used to eliminate over spray beyond the surface where tack coat is being applied.</w:t>
      </w:r>
    </w:p>
    <w:p w:rsidR="00FB7CE5" w:rsidRPr="00A44CC2" w:rsidRDefault="00FB7CE5" w:rsidP="00DA7F63">
      <w:pPr>
        <w:rPr>
          <w:rFonts w:ascii="Arial" w:hAnsi="Arial" w:cs="Arial"/>
        </w:rPr>
      </w:pPr>
      <w:r w:rsidRPr="00A44CC2">
        <w:rPr>
          <w:rFonts w:ascii="Arial" w:hAnsi="Arial" w:cs="Arial"/>
        </w:rPr>
        <w:t>Application rate of Residual Binder must be between 0.1 - 0.2 litres/square metre unless otherwise directed by the Superintendent.</w:t>
      </w:r>
    </w:p>
    <w:p w:rsidR="00FB7CE5" w:rsidRPr="00A44CC2" w:rsidRDefault="00FB7CE5" w:rsidP="00DA7F63">
      <w:pPr>
        <w:rPr>
          <w:rFonts w:ascii="Arial" w:hAnsi="Arial" w:cs="Arial"/>
        </w:rPr>
      </w:pPr>
      <w:r w:rsidRPr="00A44CC2">
        <w:rPr>
          <w:rFonts w:ascii="Arial" w:hAnsi="Arial" w:cs="Arial"/>
        </w:rPr>
        <w:t>Allow the tack coat to 'break' before laying the asphalt.</w:t>
      </w:r>
    </w:p>
    <w:p w:rsidR="00FB7CE5" w:rsidRPr="00A44CC2" w:rsidRDefault="00FB7CE5" w:rsidP="00DA7F63">
      <w:pPr>
        <w:rPr>
          <w:rFonts w:ascii="Arial" w:hAnsi="Arial" w:cs="Arial"/>
        </w:rPr>
      </w:pPr>
      <w:r w:rsidRPr="00A44CC2">
        <w:rPr>
          <w:rFonts w:ascii="Arial" w:hAnsi="Arial" w:cs="Arial"/>
        </w:rPr>
        <w:t>Clean and tack coat existing surfaces against which new work is to be laid.</w:t>
      </w:r>
    </w:p>
    <w:p w:rsidR="00FB7CE5" w:rsidRPr="00A44CC2" w:rsidRDefault="00FB7CE5" w:rsidP="00DA7F63">
      <w:pPr>
        <w:rPr>
          <w:rFonts w:ascii="Arial" w:hAnsi="Arial" w:cs="Arial"/>
        </w:rPr>
      </w:pPr>
      <w:r w:rsidRPr="00A44CC2">
        <w:rPr>
          <w:rFonts w:ascii="Arial" w:hAnsi="Arial" w:cs="Arial"/>
        </w:rPr>
        <w:t>Re-apply Tack coat where damaged by construction traffic or weather.</w:t>
      </w:r>
    </w:p>
    <w:p w:rsidR="00FB7CE5" w:rsidRPr="00A44CC2" w:rsidRDefault="00FB7CE5" w:rsidP="00FB7CE5">
      <w:pPr>
        <w:pStyle w:val="Heading2"/>
        <w:ind w:left="576" w:hanging="576"/>
        <w:rPr>
          <w:rFonts w:cs="Arial"/>
        </w:rPr>
      </w:pPr>
      <w:r w:rsidRPr="00A44CC2">
        <w:rPr>
          <w:rFonts w:cs="Arial"/>
        </w:rPr>
        <w:t>MIXING</w:t>
      </w:r>
    </w:p>
    <w:p w:rsidR="00FB7CE5" w:rsidRPr="00A44CC2" w:rsidRDefault="00FB7CE5" w:rsidP="00DA7F63">
      <w:pPr>
        <w:rPr>
          <w:rFonts w:ascii="Arial" w:hAnsi="Arial" w:cs="Arial"/>
        </w:rPr>
      </w:pPr>
      <w:r w:rsidRPr="00A44CC2">
        <w:rPr>
          <w:rFonts w:ascii="Arial" w:hAnsi="Arial" w:cs="Arial"/>
        </w:rPr>
        <w:t xml:space="preserve">Asphalt materials must be manufactured in a plant capable of consistently producing asphalt that complies with the approved registered mix design. The asphalt material must meet manufacturing temperature requirements out lined in </w:t>
      </w:r>
      <w:r w:rsidRPr="00A44CC2">
        <w:rPr>
          <w:rFonts w:ascii="Arial" w:hAnsi="Arial" w:cs="Arial"/>
          <w:b/>
          <w:i/>
        </w:rPr>
        <w:t>Table - Acceptable Temperature Ranges by Materials</w:t>
      </w:r>
      <w:r w:rsidRPr="00A44CC2">
        <w:rPr>
          <w:rFonts w:ascii="Arial" w:hAnsi="Arial"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4"/>
        <w:gridCol w:w="3004"/>
        <w:gridCol w:w="3008"/>
      </w:tblGrid>
      <w:tr w:rsidR="00FB7CE5" w:rsidRPr="00A44CC2" w:rsidTr="00BC7A24">
        <w:tc>
          <w:tcPr>
            <w:tcW w:w="5000" w:type="pct"/>
            <w:gridSpan w:val="3"/>
            <w:vAlign w:val="center"/>
          </w:tcPr>
          <w:p w:rsidR="00FB7CE5" w:rsidRPr="00A44CC2" w:rsidRDefault="00FB7CE5" w:rsidP="00BC7A24">
            <w:pPr>
              <w:spacing w:after="0"/>
              <w:rPr>
                <w:rFonts w:ascii="Arial" w:hAnsi="Arial" w:cs="Arial"/>
                <w:b/>
                <w:i/>
              </w:rPr>
            </w:pPr>
            <w:r w:rsidRPr="00A44CC2">
              <w:rPr>
                <w:rFonts w:ascii="Arial" w:hAnsi="Arial" w:cs="Arial"/>
                <w:b/>
                <w:i/>
              </w:rPr>
              <w:t>Table – Acceptable Temperature Ranges by Materials</w:t>
            </w:r>
          </w:p>
        </w:tc>
      </w:tr>
      <w:tr w:rsidR="00FB7CE5" w:rsidRPr="00A44CC2" w:rsidTr="00BC7A24">
        <w:tc>
          <w:tcPr>
            <w:tcW w:w="1666" w:type="pct"/>
            <w:vAlign w:val="center"/>
          </w:tcPr>
          <w:p w:rsidR="00FB7CE5" w:rsidRPr="00A44CC2" w:rsidRDefault="00FB7CE5" w:rsidP="00BC7A24">
            <w:pPr>
              <w:spacing w:after="0"/>
              <w:rPr>
                <w:rFonts w:ascii="Arial" w:hAnsi="Arial" w:cs="Arial"/>
                <w:b/>
              </w:rPr>
            </w:pPr>
            <w:r w:rsidRPr="00A44CC2">
              <w:rPr>
                <w:rFonts w:ascii="Arial" w:hAnsi="Arial" w:cs="Arial"/>
                <w:b/>
              </w:rPr>
              <w:t>Material</w:t>
            </w:r>
          </w:p>
        </w:tc>
        <w:tc>
          <w:tcPr>
            <w:tcW w:w="1666" w:type="pct"/>
            <w:vAlign w:val="center"/>
          </w:tcPr>
          <w:p w:rsidR="00FB7CE5" w:rsidRPr="00A44CC2" w:rsidRDefault="00FB7CE5" w:rsidP="00BC7A24">
            <w:pPr>
              <w:spacing w:after="0"/>
              <w:jc w:val="center"/>
              <w:rPr>
                <w:rFonts w:ascii="Arial" w:hAnsi="Arial" w:cs="Arial"/>
                <w:b/>
              </w:rPr>
            </w:pPr>
            <w:r w:rsidRPr="00A44CC2">
              <w:rPr>
                <w:rFonts w:ascii="Arial" w:hAnsi="Arial" w:cs="Arial"/>
                <w:b/>
              </w:rPr>
              <w:t>Minimum Temperature (°C)</w:t>
            </w:r>
          </w:p>
        </w:tc>
        <w:tc>
          <w:tcPr>
            <w:tcW w:w="1667" w:type="pct"/>
            <w:vAlign w:val="center"/>
          </w:tcPr>
          <w:p w:rsidR="00FB7CE5" w:rsidRPr="00A44CC2" w:rsidRDefault="00FB7CE5" w:rsidP="00BC7A24">
            <w:pPr>
              <w:spacing w:after="0"/>
              <w:jc w:val="center"/>
              <w:rPr>
                <w:rFonts w:ascii="Arial" w:hAnsi="Arial" w:cs="Arial"/>
                <w:b/>
              </w:rPr>
            </w:pPr>
            <w:r w:rsidRPr="00A44CC2">
              <w:rPr>
                <w:rFonts w:ascii="Arial" w:hAnsi="Arial" w:cs="Arial"/>
                <w:b/>
              </w:rPr>
              <w:t>Maximum Temperature (°C)</w:t>
            </w:r>
          </w:p>
        </w:tc>
      </w:tr>
      <w:tr w:rsidR="00FB7CE5" w:rsidRPr="00A44CC2" w:rsidTr="00BC7A24">
        <w:tc>
          <w:tcPr>
            <w:tcW w:w="1666" w:type="pct"/>
            <w:vAlign w:val="center"/>
          </w:tcPr>
          <w:p w:rsidR="00FB7CE5" w:rsidRPr="00A44CC2" w:rsidRDefault="00FB7CE5" w:rsidP="00BC7A24">
            <w:pPr>
              <w:spacing w:after="0"/>
              <w:rPr>
                <w:rFonts w:ascii="Arial" w:hAnsi="Arial" w:cs="Arial"/>
              </w:rPr>
            </w:pPr>
            <w:r w:rsidRPr="00A44CC2">
              <w:rPr>
                <w:rFonts w:ascii="Arial" w:hAnsi="Arial" w:cs="Arial"/>
              </w:rPr>
              <w:t>Class 320 Bitumen</w:t>
            </w:r>
          </w:p>
        </w:tc>
        <w:tc>
          <w:tcPr>
            <w:tcW w:w="1666" w:type="pct"/>
            <w:vAlign w:val="center"/>
          </w:tcPr>
          <w:p w:rsidR="00FB7CE5" w:rsidRPr="00A44CC2" w:rsidRDefault="00FB7CE5" w:rsidP="00BC7A24">
            <w:pPr>
              <w:spacing w:after="0"/>
              <w:jc w:val="center"/>
              <w:rPr>
                <w:rFonts w:ascii="Arial" w:hAnsi="Arial" w:cs="Arial"/>
              </w:rPr>
            </w:pPr>
            <w:r w:rsidRPr="00A44CC2">
              <w:rPr>
                <w:rFonts w:ascii="Arial" w:hAnsi="Arial" w:cs="Arial"/>
              </w:rPr>
              <w:t>150</w:t>
            </w:r>
          </w:p>
        </w:tc>
        <w:tc>
          <w:tcPr>
            <w:tcW w:w="1667" w:type="pct"/>
            <w:vAlign w:val="center"/>
          </w:tcPr>
          <w:p w:rsidR="00FB7CE5" w:rsidRPr="00A44CC2" w:rsidRDefault="00FB7CE5" w:rsidP="00BC7A24">
            <w:pPr>
              <w:spacing w:after="0"/>
              <w:jc w:val="center"/>
              <w:rPr>
                <w:rFonts w:ascii="Arial" w:hAnsi="Arial" w:cs="Arial"/>
              </w:rPr>
            </w:pPr>
            <w:r w:rsidRPr="00A44CC2">
              <w:rPr>
                <w:rFonts w:ascii="Arial" w:hAnsi="Arial" w:cs="Arial"/>
              </w:rPr>
              <w:t>170</w:t>
            </w:r>
          </w:p>
        </w:tc>
      </w:tr>
      <w:tr w:rsidR="00FB7CE5" w:rsidRPr="00A44CC2" w:rsidTr="00BC7A24">
        <w:tc>
          <w:tcPr>
            <w:tcW w:w="1666" w:type="pct"/>
            <w:vAlign w:val="center"/>
          </w:tcPr>
          <w:p w:rsidR="00FB7CE5" w:rsidRPr="00A44CC2" w:rsidRDefault="00FB7CE5" w:rsidP="00BC7A24">
            <w:pPr>
              <w:spacing w:after="0"/>
              <w:rPr>
                <w:rFonts w:ascii="Arial" w:hAnsi="Arial" w:cs="Arial"/>
              </w:rPr>
            </w:pPr>
            <w:r w:rsidRPr="00A44CC2">
              <w:rPr>
                <w:rFonts w:ascii="Arial" w:hAnsi="Arial" w:cs="Arial"/>
              </w:rPr>
              <w:t>S10E PMB</w:t>
            </w:r>
          </w:p>
        </w:tc>
        <w:tc>
          <w:tcPr>
            <w:tcW w:w="1666" w:type="pct"/>
            <w:vAlign w:val="center"/>
          </w:tcPr>
          <w:p w:rsidR="00FB7CE5" w:rsidRPr="00A44CC2" w:rsidRDefault="00FB7CE5" w:rsidP="00BC7A24">
            <w:pPr>
              <w:spacing w:after="0"/>
              <w:jc w:val="center"/>
              <w:rPr>
                <w:rFonts w:ascii="Arial" w:hAnsi="Arial" w:cs="Arial"/>
              </w:rPr>
            </w:pPr>
            <w:r w:rsidRPr="00A44CC2">
              <w:rPr>
                <w:rFonts w:ascii="Arial" w:hAnsi="Arial" w:cs="Arial"/>
              </w:rPr>
              <w:t>150</w:t>
            </w:r>
          </w:p>
        </w:tc>
        <w:tc>
          <w:tcPr>
            <w:tcW w:w="1667" w:type="pct"/>
            <w:vAlign w:val="center"/>
          </w:tcPr>
          <w:p w:rsidR="00FB7CE5" w:rsidRPr="00A44CC2" w:rsidRDefault="00FB7CE5" w:rsidP="00BC7A24">
            <w:pPr>
              <w:spacing w:after="0"/>
              <w:jc w:val="center"/>
              <w:rPr>
                <w:rFonts w:ascii="Arial" w:hAnsi="Arial" w:cs="Arial"/>
              </w:rPr>
            </w:pPr>
            <w:r w:rsidRPr="00A44CC2">
              <w:rPr>
                <w:rFonts w:ascii="Arial" w:hAnsi="Arial" w:cs="Arial"/>
              </w:rPr>
              <w:t>175</w:t>
            </w:r>
          </w:p>
        </w:tc>
      </w:tr>
      <w:tr w:rsidR="00FB7CE5" w:rsidRPr="00A44CC2" w:rsidTr="00BC7A24">
        <w:tc>
          <w:tcPr>
            <w:tcW w:w="1666" w:type="pct"/>
            <w:vAlign w:val="center"/>
          </w:tcPr>
          <w:p w:rsidR="00FB7CE5" w:rsidRPr="00A44CC2" w:rsidRDefault="00FB7CE5" w:rsidP="00BC7A24">
            <w:pPr>
              <w:spacing w:after="0"/>
              <w:rPr>
                <w:rFonts w:ascii="Arial" w:hAnsi="Arial" w:cs="Arial"/>
              </w:rPr>
            </w:pPr>
            <w:r w:rsidRPr="00A44CC2">
              <w:rPr>
                <w:rFonts w:ascii="Arial" w:hAnsi="Arial" w:cs="Arial"/>
              </w:rPr>
              <w:t>A15E PMB</w:t>
            </w:r>
          </w:p>
        </w:tc>
        <w:tc>
          <w:tcPr>
            <w:tcW w:w="1666" w:type="pct"/>
            <w:vAlign w:val="center"/>
          </w:tcPr>
          <w:p w:rsidR="00FB7CE5" w:rsidRPr="00A44CC2" w:rsidRDefault="00FB7CE5" w:rsidP="00BC7A24">
            <w:pPr>
              <w:spacing w:after="0"/>
              <w:jc w:val="center"/>
              <w:rPr>
                <w:rFonts w:ascii="Arial" w:hAnsi="Arial" w:cs="Arial"/>
              </w:rPr>
            </w:pPr>
            <w:r w:rsidRPr="00A44CC2">
              <w:rPr>
                <w:rFonts w:ascii="Arial" w:hAnsi="Arial" w:cs="Arial"/>
              </w:rPr>
              <w:t>160</w:t>
            </w:r>
          </w:p>
        </w:tc>
        <w:tc>
          <w:tcPr>
            <w:tcW w:w="1667" w:type="pct"/>
            <w:vAlign w:val="center"/>
          </w:tcPr>
          <w:p w:rsidR="00FB7CE5" w:rsidRPr="00A44CC2" w:rsidRDefault="00FB7CE5" w:rsidP="00BC7A24">
            <w:pPr>
              <w:spacing w:after="0"/>
              <w:jc w:val="center"/>
              <w:rPr>
                <w:rFonts w:ascii="Arial" w:hAnsi="Arial" w:cs="Arial"/>
              </w:rPr>
            </w:pPr>
            <w:r w:rsidRPr="00A44CC2">
              <w:rPr>
                <w:rFonts w:ascii="Arial" w:hAnsi="Arial" w:cs="Arial"/>
              </w:rPr>
              <w:t>175</w:t>
            </w:r>
          </w:p>
        </w:tc>
      </w:tr>
      <w:tr w:rsidR="00FB7CE5" w:rsidRPr="00A44CC2" w:rsidTr="00BC7A24">
        <w:tc>
          <w:tcPr>
            <w:tcW w:w="1666" w:type="pct"/>
            <w:vAlign w:val="center"/>
          </w:tcPr>
          <w:p w:rsidR="00FB7CE5" w:rsidRPr="00A44CC2" w:rsidRDefault="00FB7CE5" w:rsidP="00BC7A24">
            <w:pPr>
              <w:spacing w:after="0"/>
              <w:rPr>
                <w:rFonts w:ascii="Arial" w:hAnsi="Arial" w:cs="Arial"/>
              </w:rPr>
            </w:pPr>
            <w:r w:rsidRPr="00A44CC2">
              <w:rPr>
                <w:rFonts w:ascii="Arial" w:hAnsi="Arial" w:cs="Arial"/>
              </w:rPr>
              <w:t>Asphalt at discharge from asphalt mixing plant</w:t>
            </w:r>
          </w:p>
        </w:tc>
        <w:tc>
          <w:tcPr>
            <w:tcW w:w="1666" w:type="pct"/>
            <w:vAlign w:val="center"/>
          </w:tcPr>
          <w:p w:rsidR="00FB7CE5" w:rsidRPr="00A44CC2" w:rsidRDefault="00FB7CE5" w:rsidP="00BC7A24">
            <w:pPr>
              <w:spacing w:after="0"/>
              <w:jc w:val="center"/>
              <w:rPr>
                <w:rFonts w:ascii="Arial" w:hAnsi="Arial" w:cs="Arial"/>
              </w:rPr>
            </w:pPr>
            <w:r w:rsidRPr="00A44CC2">
              <w:rPr>
                <w:rFonts w:ascii="Arial" w:hAnsi="Arial" w:cs="Arial"/>
              </w:rPr>
              <w:t xml:space="preserve">135 </w:t>
            </w:r>
            <w:r w:rsidRPr="00A44CC2">
              <w:rPr>
                <w:rFonts w:ascii="Arial" w:hAnsi="Arial" w:cs="Arial"/>
                <w:sz w:val="28"/>
                <w:szCs w:val="28"/>
              </w:rPr>
              <w:t>*</w:t>
            </w:r>
          </w:p>
        </w:tc>
        <w:tc>
          <w:tcPr>
            <w:tcW w:w="1667" w:type="pct"/>
            <w:vAlign w:val="center"/>
          </w:tcPr>
          <w:p w:rsidR="00FB7CE5" w:rsidRPr="00A44CC2" w:rsidRDefault="00FB7CE5" w:rsidP="00BC7A24">
            <w:pPr>
              <w:spacing w:after="0"/>
              <w:jc w:val="center"/>
              <w:rPr>
                <w:rFonts w:ascii="Arial" w:hAnsi="Arial" w:cs="Arial"/>
              </w:rPr>
            </w:pPr>
            <w:r w:rsidRPr="00A44CC2">
              <w:rPr>
                <w:rFonts w:ascii="Arial" w:hAnsi="Arial" w:cs="Arial"/>
              </w:rPr>
              <w:t>170</w:t>
            </w:r>
          </w:p>
        </w:tc>
      </w:tr>
      <w:tr w:rsidR="00FB7CE5" w:rsidRPr="00A44CC2" w:rsidTr="00BC7A24">
        <w:tc>
          <w:tcPr>
            <w:tcW w:w="5000" w:type="pct"/>
            <w:gridSpan w:val="3"/>
            <w:vAlign w:val="center"/>
          </w:tcPr>
          <w:p w:rsidR="00FB7CE5" w:rsidRPr="00A44CC2" w:rsidRDefault="00FB7CE5" w:rsidP="00BC7A24">
            <w:pPr>
              <w:spacing w:after="0"/>
              <w:rPr>
                <w:rFonts w:ascii="Arial" w:hAnsi="Arial" w:cs="Arial"/>
              </w:rPr>
            </w:pPr>
            <w:r w:rsidRPr="00A44CC2">
              <w:rPr>
                <w:rFonts w:ascii="Arial" w:hAnsi="Arial" w:cs="Arial"/>
                <w:sz w:val="28"/>
                <w:szCs w:val="28"/>
              </w:rPr>
              <w:t>*</w:t>
            </w:r>
            <w:r w:rsidRPr="00A44CC2">
              <w:rPr>
                <w:rFonts w:ascii="Arial" w:hAnsi="Arial" w:cs="Arial"/>
              </w:rPr>
              <w:t xml:space="preserve"> Minimum of 130°C when produced as warm mix asphalt</w:t>
            </w:r>
          </w:p>
        </w:tc>
      </w:tr>
    </w:tbl>
    <w:p w:rsidR="00FB7CE5" w:rsidRPr="00A44CC2" w:rsidRDefault="00FB7CE5" w:rsidP="00DA7F63">
      <w:pPr>
        <w:pStyle w:val="BodyText"/>
        <w:rPr>
          <w:rFonts w:cs="Arial"/>
        </w:rPr>
      </w:pPr>
    </w:p>
    <w:p w:rsidR="00FB7CE5" w:rsidRPr="00A44CC2" w:rsidRDefault="00FB7CE5" w:rsidP="00DA7F63">
      <w:pPr>
        <w:pStyle w:val="Heading3"/>
      </w:pPr>
      <w:r w:rsidRPr="00A44CC2">
        <w:t>Asphalt Material Storage</w:t>
      </w:r>
    </w:p>
    <w:p w:rsidR="00FB7CE5" w:rsidRPr="00A44CC2" w:rsidRDefault="00FB7CE5" w:rsidP="00DA7F63">
      <w:pPr>
        <w:rPr>
          <w:rFonts w:ascii="Arial" w:hAnsi="Arial" w:cs="Arial"/>
        </w:rPr>
      </w:pPr>
      <w:r w:rsidRPr="00A44CC2">
        <w:rPr>
          <w:rFonts w:ascii="Arial" w:hAnsi="Arial" w:cs="Arial"/>
        </w:rPr>
        <w:t>Asphalt may be stored in hot storage facilities for a period not exceeding 24 hours from the time of manufacture.</w:t>
      </w:r>
    </w:p>
    <w:p w:rsidR="00FB7CE5" w:rsidRPr="00A44CC2" w:rsidRDefault="00FB7CE5" w:rsidP="00FB7CE5">
      <w:pPr>
        <w:pStyle w:val="Heading2"/>
        <w:ind w:left="576" w:hanging="576"/>
        <w:rPr>
          <w:rFonts w:cs="Arial"/>
        </w:rPr>
      </w:pPr>
      <w:r w:rsidRPr="00A44CC2">
        <w:rPr>
          <w:rFonts w:cs="Arial"/>
        </w:rPr>
        <w:t>TRANSPORT AND SUPPLY</w:t>
      </w:r>
    </w:p>
    <w:p w:rsidR="00FB7CE5" w:rsidRPr="00A44CC2" w:rsidRDefault="00FB7CE5" w:rsidP="00DA7F63">
      <w:pPr>
        <w:pStyle w:val="Heading3"/>
      </w:pPr>
      <w:r w:rsidRPr="00A44CC2">
        <w:t>Transport</w:t>
      </w:r>
    </w:p>
    <w:p w:rsidR="00FB7CE5" w:rsidRPr="00A44CC2" w:rsidRDefault="00FB7CE5" w:rsidP="00DA7F63">
      <w:pPr>
        <w:rPr>
          <w:rFonts w:ascii="Arial" w:hAnsi="Arial" w:cs="Arial"/>
        </w:rPr>
      </w:pPr>
      <w:r w:rsidRPr="00A44CC2">
        <w:rPr>
          <w:rFonts w:ascii="Arial" w:hAnsi="Arial" w:cs="Arial"/>
        </w:rPr>
        <w:t>All transport vehicles must be free from oil and/or fuel leaks.</w:t>
      </w:r>
    </w:p>
    <w:p w:rsidR="00FB7CE5" w:rsidRPr="00A44CC2" w:rsidRDefault="00FB7CE5" w:rsidP="00DA7F63">
      <w:pPr>
        <w:rPr>
          <w:rFonts w:ascii="Arial" w:hAnsi="Arial" w:cs="Arial"/>
        </w:rPr>
      </w:pPr>
      <w:r w:rsidRPr="00A44CC2">
        <w:rPr>
          <w:rFonts w:ascii="Arial" w:hAnsi="Arial" w:cs="Arial"/>
        </w:rPr>
        <w:t xml:space="preserve">Asphalt materials must be transported by trucks with clean trays which permit seamless discharge of the asphalt material to the receiving hopper. </w:t>
      </w:r>
    </w:p>
    <w:p w:rsidR="00FB7CE5" w:rsidRPr="00A44CC2" w:rsidRDefault="00FB7CE5" w:rsidP="00DA7F63">
      <w:pPr>
        <w:rPr>
          <w:rFonts w:ascii="Arial" w:hAnsi="Arial" w:cs="Arial"/>
        </w:rPr>
      </w:pPr>
      <w:r w:rsidRPr="00A44CC2">
        <w:rPr>
          <w:rFonts w:ascii="Arial" w:hAnsi="Arial" w:cs="Arial"/>
        </w:rPr>
        <w:t>The asphalt material must be covered with suitable tarps to reduce the rate of cooling during transport.</w:t>
      </w:r>
    </w:p>
    <w:p w:rsidR="00FB7CE5" w:rsidRPr="00A44CC2" w:rsidRDefault="00FB7CE5" w:rsidP="00DA7F63">
      <w:pPr>
        <w:rPr>
          <w:rFonts w:ascii="Arial" w:hAnsi="Arial" w:cs="Arial"/>
        </w:rPr>
      </w:pPr>
      <w:r w:rsidRPr="00A44CC2">
        <w:rPr>
          <w:rFonts w:ascii="Arial" w:hAnsi="Arial" w:cs="Arial"/>
        </w:rPr>
        <w:t>Delivery trucks must be fitted with adjustable tailgate(s) to allow control of the mix during discharge into the receiving hopper.</w:t>
      </w:r>
    </w:p>
    <w:p w:rsidR="00FB7CE5" w:rsidRPr="00A44CC2" w:rsidRDefault="00FB7CE5" w:rsidP="00DA7F63">
      <w:pPr>
        <w:rPr>
          <w:rFonts w:ascii="Arial" w:hAnsi="Arial" w:cs="Arial"/>
        </w:rPr>
      </w:pPr>
      <w:r w:rsidRPr="00A44CC2">
        <w:rPr>
          <w:rFonts w:ascii="Arial" w:hAnsi="Arial" w:cs="Arial"/>
        </w:rPr>
        <w:t>All delivery dockets must provide information that can trace each load to the manufacturing cycle and also to the point of placement.</w:t>
      </w:r>
    </w:p>
    <w:p w:rsidR="00FB7CE5" w:rsidRPr="00A44CC2" w:rsidRDefault="00FB7CE5" w:rsidP="00CB2FAE">
      <w:pPr>
        <w:spacing w:after="0"/>
        <w:rPr>
          <w:rFonts w:ascii="Arial" w:hAnsi="Arial" w:cs="Arial"/>
        </w:rPr>
      </w:pPr>
      <w:r w:rsidRPr="00A44CC2">
        <w:rPr>
          <w:rFonts w:ascii="Arial" w:hAnsi="Arial" w:cs="Arial"/>
        </w:rPr>
        <w:t>Delivery dockets must record:</w:t>
      </w:r>
    </w:p>
    <w:p w:rsidR="00FB7CE5" w:rsidRPr="00A44CC2" w:rsidRDefault="00FB7CE5" w:rsidP="00FB7CE5">
      <w:pPr>
        <w:pStyle w:val="ListParagraph"/>
        <w:numPr>
          <w:ilvl w:val="0"/>
          <w:numId w:val="55"/>
        </w:numPr>
        <w:rPr>
          <w:rFonts w:cs="Arial"/>
        </w:rPr>
      </w:pPr>
      <w:r w:rsidRPr="00A44CC2">
        <w:rPr>
          <w:rFonts w:cs="Arial"/>
        </w:rPr>
        <w:t>Unique Docket Number,</w:t>
      </w:r>
    </w:p>
    <w:p w:rsidR="00FB7CE5" w:rsidRPr="00A44CC2" w:rsidRDefault="00FB7CE5" w:rsidP="00FB7CE5">
      <w:pPr>
        <w:pStyle w:val="ListParagraph"/>
        <w:numPr>
          <w:ilvl w:val="0"/>
          <w:numId w:val="55"/>
        </w:numPr>
        <w:rPr>
          <w:rFonts w:cs="Arial"/>
        </w:rPr>
      </w:pPr>
      <w:r w:rsidRPr="00A44CC2">
        <w:rPr>
          <w:rFonts w:cs="Arial"/>
        </w:rPr>
        <w:t>Time of Departure,</w:t>
      </w:r>
    </w:p>
    <w:p w:rsidR="00FB7CE5" w:rsidRPr="00A44CC2" w:rsidRDefault="00FB7CE5" w:rsidP="00FB7CE5">
      <w:pPr>
        <w:pStyle w:val="ListParagraph"/>
        <w:numPr>
          <w:ilvl w:val="0"/>
          <w:numId w:val="55"/>
        </w:numPr>
        <w:rPr>
          <w:rFonts w:cs="Arial"/>
        </w:rPr>
      </w:pPr>
      <w:r w:rsidRPr="00A44CC2">
        <w:rPr>
          <w:rFonts w:cs="Arial"/>
        </w:rPr>
        <w:t>Temperature at point of discharge from the manufacturing plant,</w:t>
      </w:r>
    </w:p>
    <w:p w:rsidR="00FB7CE5" w:rsidRPr="00A44CC2" w:rsidRDefault="00FB7CE5" w:rsidP="00FB7CE5">
      <w:pPr>
        <w:pStyle w:val="ListParagraph"/>
        <w:numPr>
          <w:ilvl w:val="0"/>
          <w:numId w:val="55"/>
        </w:numPr>
        <w:rPr>
          <w:rFonts w:cs="Arial"/>
        </w:rPr>
      </w:pPr>
      <w:r w:rsidRPr="00A44CC2">
        <w:rPr>
          <w:rFonts w:cs="Arial"/>
        </w:rPr>
        <w:t>Product Type and Bitumen Type, and</w:t>
      </w:r>
    </w:p>
    <w:p w:rsidR="00FB7CE5" w:rsidRPr="00A44CC2" w:rsidRDefault="00FB7CE5" w:rsidP="00FB7CE5">
      <w:pPr>
        <w:pStyle w:val="ListParagraph"/>
        <w:numPr>
          <w:ilvl w:val="0"/>
          <w:numId w:val="55"/>
        </w:numPr>
        <w:rPr>
          <w:rFonts w:cs="Arial"/>
        </w:rPr>
      </w:pPr>
      <w:r w:rsidRPr="00A44CC2">
        <w:rPr>
          <w:rFonts w:cs="Arial"/>
        </w:rPr>
        <w:t>Mass of Materials - Individual load tonnage and cumulative tonnage.</w:t>
      </w:r>
    </w:p>
    <w:p w:rsidR="00FB7CE5" w:rsidRPr="00A44CC2" w:rsidRDefault="00FB7CE5" w:rsidP="00DA7F63">
      <w:pPr>
        <w:pStyle w:val="Heading3"/>
      </w:pPr>
      <w:r w:rsidRPr="00A44CC2">
        <w:t>Rate of Supply</w:t>
      </w:r>
    </w:p>
    <w:p w:rsidR="00FB7CE5" w:rsidRPr="00A44CC2" w:rsidRDefault="00FB7CE5" w:rsidP="00DA7F63">
      <w:pPr>
        <w:rPr>
          <w:rFonts w:ascii="Arial" w:hAnsi="Arial" w:cs="Arial"/>
        </w:rPr>
      </w:pPr>
      <w:r w:rsidRPr="00A44CC2">
        <w:rPr>
          <w:rFonts w:ascii="Arial" w:hAnsi="Arial" w:cs="Arial"/>
        </w:rPr>
        <w:t>The frequency of asphalt material deliveries must be planned to achieve a uniform rate which is in line with the capacity of spreading and compaction processes.</w:t>
      </w:r>
    </w:p>
    <w:p w:rsidR="00FB7CE5" w:rsidRPr="00A44CC2" w:rsidRDefault="00FB7CE5" w:rsidP="00CB2FAE">
      <w:pPr>
        <w:spacing w:after="0"/>
        <w:rPr>
          <w:rFonts w:ascii="Arial" w:hAnsi="Arial" w:cs="Arial"/>
        </w:rPr>
      </w:pPr>
      <w:r w:rsidRPr="00A44CC2">
        <w:rPr>
          <w:rFonts w:ascii="Arial" w:hAnsi="Arial" w:cs="Arial"/>
        </w:rPr>
        <w:t>Rate of delivery must allow continuous placing of the asphalt material having regard to;</w:t>
      </w:r>
    </w:p>
    <w:p w:rsidR="00FB7CE5" w:rsidRPr="00A44CC2" w:rsidRDefault="00FB7CE5" w:rsidP="00FB7CE5">
      <w:pPr>
        <w:pStyle w:val="ListParagraph"/>
        <w:numPr>
          <w:ilvl w:val="0"/>
          <w:numId w:val="56"/>
        </w:numPr>
        <w:rPr>
          <w:rFonts w:cs="Arial"/>
        </w:rPr>
      </w:pPr>
      <w:r w:rsidRPr="00A44CC2">
        <w:rPr>
          <w:rFonts w:cs="Arial"/>
        </w:rPr>
        <w:t>the number of haulage vehicles available, and</w:t>
      </w:r>
    </w:p>
    <w:p w:rsidR="00FB7CE5" w:rsidRPr="00A44CC2" w:rsidRDefault="00FB7CE5" w:rsidP="00FB7CE5">
      <w:pPr>
        <w:pStyle w:val="ListParagraph"/>
        <w:numPr>
          <w:ilvl w:val="0"/>
          <w:numId w:val="56"/>
        </w:numPr>
        <w:rPr>
          <w:rFonts w:cs="Arial"/>
        </w:rPr>
      </w:pPr>
      <w:r w:rsidRPr="00A44CC2">
        <w:rPr>
          <w:rFonts w:cs="Arial"/>
        </w:rPr>
        <w:t>the haulage distance to the work site.</w:t>
      </w:r>
    </w:p>
    <w:p w:rsidR="00FB7CE5" w:rsidRPr="00A44CC2" w:rsidRDefault="00FB7CE5" w:rsidP="00DA7F63">
      <w:pPr>
        <w:rPr>
          <w:rFonts w:ascii="Arial" w:hAnsi="Arial" w:cs="Arial"/>
        </w:rPr>
      </w:pPr>
      <w:r w:rsidRPr="00A44CC2">
        <w:rPr>
          <w:rFonts w:ascii="Arial" w:hAnsi="Arial" w:cs="Arial"/>
        </w:rPr>
        <w:t>Cooling must be minimised by prompt delivery and placement of the asphalt material at the site.</w:t>
      </w:r>
    </w:p>
    <w:p w:rsidR="00FB7CE5" w:rsidRPr="00A44CC2" w:rsidRDefault="00FB7CE5" w:rsidP="00FB7CE5">
      <w:pPr>
        <w:pStyle w:val="Heading2"/>
        <w:ind w:left="576" w:hanging="576"/>
        <w:rPr>
          <w:rFonts w:cs="Arial"/>
        </w:rPr>
      </w:pPr>
      <w:r w:rsidRPr="00A44CC2">
        <w:rPr>
          <w:rFonts w:cs="Arial"/>
        </w:rPr>
        <w:t>SPREADING</w:t>
      </w:r>
    </w:p>
    <w:p w:rsidR="00FB7CE5" w:rsidRPr="00A44CC2" w:rsidRDefault="00FB7CE5" w:rsidP="00DA7F63">
      <w:pPr>
        <w:pStyle w:val="Heading3"/>
      </w:pPr>
      <w:r w:rsidRPr="00A44CC2">
        <w:t>General - Witness Point</w:t>
      </w:r>
    </w:p>
    <w:p w:rsidR="00FB7CE5" w:rsidRPr="00A44CC2" w:rsidRDefault="00FB7CE5" w:rsidP="00DA7F63">
      <w:pPr>
        <w:rPr>
          <w:rFonts w:ascii="Arial" w:hAnsi="Arial" w:cs="Arial"/>
        </w:rPr>
      </w:pPr>
      <w:r w:rsidRPr="00A44CC2">
        <w:rPr>
          <w:rFonts w:ascii="Arial" w:hAnsi="Arial" w:cs="Arial"/>
          <w:b/>
        </w:rPr>
        <w:t xml:space="preserve">Witness Point </w:t>
      </w:r>
      <w:r w:rsidRPr="00A44CC2">
        <w:rPr>
          <w:rFonts w:ascii="Arial" w:hAnsi="Arial" w:cs="Arial"/>
        </w:rPr>
        <w:t>- Give at least 24 hours notice before commencement of asphalt material spreading.</w:t>
      </w:r>
    </w:p>
    <w:p w:rsidR="00FB7CE5" w:rsidRPr="00A44CC2" w:rsidRDefault="00FB7CE5" w:rsidP="00DA7F63">
      <w:pPr>
        <w:rPr>
          <w:rFonts w:ascii="Arial" w:hAnsi="Arial" w:cs="Arial"/>
        </w:rPr>
      </w:pPr>
      <w:r w:rsidRPr="00A44CC2">
        <w:rPr>
          <w:rFonts w:ascii="Arial" w:hAnsi="Arial" w:cs="Arial"/>
        </w:rPr>
        <w:t xml:space="preserve">The asphalt material must be laid at a uniform thickness to the tolerances listed in </w:t>
      </w:r>
      <w:r w:rsidRPr="00A44CC2">
        <w:rPr>
          <w:rFonts w:ascii="Arial" w:hAnsi="Arial" w:cs="Arial"/>
          <w:b/>
          <w:i/>
        </w:rPr>
        <w:t>Table - Finished Pavement Properties</w:t>
      </w:r>
      <w:r w:rsidRPr="00A44CC2">
        <w:rPr>
          <w:rFonts w:ascii="Arial" w:hAnsi="Arial" w:cs="Arial"/>
        </w:rPr>
        <w:t xml:space="preserve"> in </w:t>
      </w:r>
      <w:r w:rsidRPr="00A44CC2">
        <w:rPr>
          <w:rFonts w:ascii="Arial" w:hAnsi="Arial" w:cs="Arial"/>
          <w:b/>
        </w:rPr>
        <w:t>Finished Pavement Properties</w:t>
      </w:r>
      <w:r w:rsidRPr="00A44CC2">
        <w:rPr>
          <w:rFonts w:ascii="Arial" w:hAnsi="Arial" w:cs="Arial"/>
        </w:rPr>
        <w:t xml:space="preserve"> sub-clause in the </w:t>
      </w:r>
      <w:r w:rsidRPr="00A44CC2">
        <w:rPr>
          <w:rFonts w:ascii="Arial" w:hAnsi="Arial" w:cs="Arial"/>
          <w:b/>
        </w:rPr>
        <w:t>Conformance</w:t>
      </w:r>
      <w:r w:rsidRPr="00A44CC2">
        <w:rPr>
          <w:rFonts w:ascii="Arial" w:hAnsi="Arial" w:cs="Arial"/>
        </w:rPr>
        <w:t xml:space="preserve"> clause in this work section. The paving operation must be one continuous operation where practical. Where a break in paving occurs due to a planned stop or prolonged delay period a transverse joint must be constructed.</w:t>
      </w:r>
    </w:p>
    <w:p w:rsidR="00FB7CE5" w:rsidRPr="00A44CC2" w:rsidRDefault="00FB7CE5" w:rsidP="00DA7F63">
      <w:pPr>
        <w:rPr>
          <w:rFonts w:ascii="Arial" w:hAnsi="Arial" w:cs="Arial"/>
        </w:rPr>
      </w:pPr>
      <w:r w:rsidRPr="00A44CC2">
        <w:rPr>
          <w:rFonts w:ascii="Arial" w:hAnsi="Arial" w:cs="Arial"/>
        </w:rPr>
        <w:t>Asphalt that has cooled below acceptable initial rolling temperature(s) must be removed from site and replaced prior to initial rolling.</w:t>
      </w:r>
    </w:p>
    <w:p w:rsidR="00FB7CE5" w:rsidRPr="00A44CC2" w:rsidRDefault="00FB7CE5" w:rsidP="00DA7F63">
      <w:pPr>
        <w:rPr>
          <w:rFonts w:ascii="Arial" w:hAnsi="Arial" w:cs="Arial"/>
        </w:rPr>
      </w:pPr>
      <w:r w:rsidRPr="00A44CC2">
        <w:rPr>
          <w:rFonts w:ascii="Arial" w:hAnsi="Arial" w:cs="Arial"/>
        </w:rPr>
        <w:t>Asphalt must not be laid when rain is imminent. Paving must cease during heavy or continuous rain, or in wet conditions where the material will not adhere or key to existing surfaces.</w:t>
      </w:r>
    </w:p>
    <w:p w:rsidR="00FB7CE5" w:rsidRPr="00A44CC2" w:rsidRDefault="00FB7CE5" w:rsidP="00DA7F63">
      <w:pPr>
        <w:rPr>
          <w:rFonts w:ascii="Arial" w:hAnsi="Arial" w:cs="Arial"/>
        </w:rPr>
      </w:pPr>
      <w:r w:rsidRPr="00A44CC2">
        <w:rPr>
          <w:rFonts w:ascii="Arial" w:hAnsi="Arial" w:cs="Arial"/>
        </w:rPr>
        <w:t>Remove from site all rain affected and/or temperature depleted materials, at no cost to the Principal.</w:t>
      </w:r>
    </w:p>
    <w:p w:rsidR="00FB7CE5" w:rsidRPr="00A44CC2" w:rsidRDefault="00FB7CE5" w:rsidP="00DA7F63">
      <w:pPr>
        <w:pStyle w:val="Heading3"/>
      </w:pPr>
      <w:r w:rsidRPr="00A44CC2">
        <w:t>Mechanical Spreading</w:t>
      </w:r>
    </w:p>
    <w:p w:rsidR="00FB7CE5" w:rsidRPr="00A44CC2" w:rsidRDefault="00FB7CE5" w:rsidP="00DA7F63">
      <w:pPr>
        <w:rPr>
          <w:rFonts w:ascii="Arial" w:hAnsi="Arial" w:cs="Arial"/>
        </w:rPr>
      </w:pPr>
      <w:r w:rsidRPr="00A44CC2">
        <w:rPr>
          <w:rFonts w:ascii="Arial" w:hAnsi="Arial" w:cs="Arial"/>
        </w:rPr>
        <w:t>The spreading machine must have a capacity of placing not less than 250 tonnes of asphalt material per shift.</w:t>
      </w:r>
    </w:p>
    <w:p w:rsidR="00FB7CE5" w:rsidRPr="00A44CC2" w:rsidRDefault="00FB7CE5" w:rsidP="00DA7F63">
      <w:pPr>
        <w:rPr>
          <w:rFonts w:ascii="Arial" w:hAnsi="Arial" w:cs="Arial"/>
        </w:rPr>
      </w:pPr>
      <w:r w:rsidRPr="00A44CC2">
        <w:rPr>
          <w:rFonts w:ascii="Arial" w:hAnsi="Arial" w:cs="Arial"/>
        </w:rPr>
        <w:t>Paving machines must be self-propelled and equipped and operated with an electronic levelling apparatus.</w:t>
      </w:r>
    </w:p>
    <w:p w:rsidR="00FB7CE5" w:rsidRPr="00A44CC2" w:rsidRDefault="00FB7CE5" w:rsidP="00DA7F63">
      <w:pPr>
        <w:rPr>
          <w:rFonts w:ascii="Arial" w:hAnsi="Arial" w:cs="Arial"/>
        </w:rPr>
      </w:pPr>
      <w:r w:rsidRPr="00A44CC2">
        <w:rPr>
          <w:rFonts w:ascii="Arial" w:hAnsi="Arial" w:cs="Arial"/>
        </w:rPr>
        <w:t>Where limited quantities of asphalt are required, or the area to be paved is restricted or of limited width, such as footpaths or parking areas, other spreaders approved by the Superintendent may be used.</w:t>
      </w:r>
    </w:p>
    <w:p w:rsidR="00FB7CE5" w:rsidRPr="00A44CC2" w:rsidRDefault="00FB7CE5" w:rsidP="00DA7F63">
      <w:pPr>
        <w:pStyle w:val="Heading3"/>
      </w:pPr>
      <w:r w:rsidRPr="00A44CC2">
        <w:t>Hand Spreading</w:t>
      </w:r>
    </w:p>
    <w:p w:rsidR="00FB7CE5" w:rsidRPr="00A44CC2" w:rsidRDefault="00FB7CE5" w:rsidP="00DA7F63">
      <w:pPr>
        <w:rPr>
          <w:rFonts w:ascii="Arial" w:hAnsi="Arial" w:cs="Arial"/>
        </w:rPr>
      </w:pPr>
      <w:r w:rsidRPr="00A44CC2">
        <w:rPr>
          <w:rFonts w:ascii="Arial" w:hAnsi="Arial" w:cs="Arial"/>
        </w:rPr>
        <w:t>Hand spreading will be permitted only in locations where spreading with a paving machine is impractical. Hand work may be used to correct localised depressions and/or irregularities.</w:t>
      </w:r>
    </w:p>
    <w:p w:rsidR="00FB7CE5" w:rsidRPr="00A44CC2" w:rsidRDefault="00FB7CE5" w:rsidP="00DA7F63">
      <w:pPr>
        <w:rPr>
          <w:rFonts w:ascii="Arial" w:hAnsi="Arial" w:cs="Arial"/>
        </w:rPr>
      </w:pPr>
      <w:r w:rsidRPr="00A44CC2">
        <w:rPr>
          <w:rFonts w:ascii="Arial" w:hAnsi="Arial" w:cs="Arial"/>
        </w:rPr>
        <w:t>Spreading of excess material over newly placed asphalt during joint matching is not permitted. All excess material must be removed and discarded from the site. Broadcasting of asphalt over the mat is not permitted at any time.</w:t>
      </w:r>
    </w:p>
    <w:p w:rsidR="00FB7CE5" w:rsidRPr="00A44CC2" w:rsidRDefault="00FB7CE5" w:rsidP="00DA7F63">
      <w:pPr>
        <w:pStyle w:val="Heading3"/>
      </w:pPr>
      <w:r w:rsidRPr="00A44CC2">
        <w:t>Laying Pattern - Witness Point</w:t>
      </w:r>
    </w:p>
    <w:p w:rsidR="00FB7CE5" w:rsidRPr="00A44CC2" w:rsidRDefault="00FB7CE5" w:rsidP="00DA7F63">
      <w:pPr>
        <w:rPr>
          <w:rFonts w:ascii="Arial" w:hAnsi="Arial" w:cs="Arial"/>
        </w:rPr>
      </w:pPr>
      <w:r w:rsidRPr="00A44CC2">
        <w:rPr>
          <w:rFonts w:ascii="Arial" w:hAnsi="Arial" w:cs="Arial"/>
        </w:rPr>
        <w:t>Work must be completed as one continuous operation where practical.</w:t>
      </w:r>
    </w:p>
    <w:p w:rsidR="00FB7CE5" w:rsidRPr="00A44CC2" w:rsidRDefault="00FB7CE5" w:rsidP="00DA7F63">
      <w:pPr>
        <w:rPr>
          <w:rFonts w:ascii="Arial" w:hAnsi="Arial" w:cs="Arial"/>
        </w:rPr>
      </w:pPr>
      <w:r w:rsidRPr="00A44CC2">
        <w:rPr>
          <w:rFonts w:ascii="Arial" w:hAnsi="Arial" w:cs="Arial"/>
          <w:b/>
        </w:rPr>
        <w:t>Witness Point</w:t>
      </w:r>
      <w:r w:rsidRPr="00A44CC2">
        <w:rPr>
          <w:rFonts w:ascii="Arial" w:hAnsi="Arial" w:cs="Arial"/>
        </w:rPr>
        <w:t xml:space="preserve"> - Provide a construction program and paving plan at least 7 working days prior to commencement of works. Paving plans must be confirmed prior to the commencement of each shift.</w:t>
      </w:r>
    </w:p>
    <w:p w:rsidR="00FB7CE5" w:rsidRPr="00A44CC2" w:rsidRDefault="00FB7CE5" w:rsidP="00DA7F63">
      <w:pPr>
        <w:rPr>
          <w:rFonts w:ascii="Arial" w:hAnsi="Arial" w:cs="Arial"/>
        </w:rPr>
      </w:pPr>
      <w:r w:rsidRPr="00A44CC2">
        <w:rPr>
          <w:rFonts w:ascii="Arial" w:hAnsi="Arial" w:cs="Arial"/>
        </w:rPr>
        <w:t>Laying patterns are not to have longitudinal joints programmed to be left as cold joints. Full width paving shall be programmed.</w:t>
      </w:r>
    </w:p>
    <w:p w:rsidR="00FB7CE5" w:rsidRPr="00A44CC2" w:rsidRDefault="00FB7CE5" w:rsidP="00DA7F63">
      <w:pPr>
        <w:pStyle w:val="Heading3"/>
      </w:pPr>
      <w:r w:rsidRPr="00A44CC2">
        <w:t>Construction Joints</w:t>
      </w:r>
    </w:p>
    <w:p w:rsidR="00FB7CE5" w:rsidRPr="00A44CC2" w:rsidRDefault="00FB7CE5" w:rsidP="00DA7F63">
      <w:pPr>
        <w:rPr>
          <w:rFonts w:ascii="Arial" w:hAnsi="Arial" w:cs="Arial"/>
        </w:rPr>
      </w:pPr>
      <w:r w:rsidRPr="00A44CC2">
        <w:rPr>
          <w:rFonts w:ascii="Arial" w:hAnsi="Arial" w:cs="Arial"/>
        </w:rPr>
        <w:t>Paving plans must detail the construction processes and procedures. Use processes and procedures which minimise longitudinal and transverse construction joints.</w:t>
      </w:r>
    </w:p>
    <w:p w:rsidR="00FB7CE5" w:rsidRPr="00A44CC2" w:rsidRDefault="00FB7CE5" w:rsidP="00DA7F63">
      <w:pPr>
        <w:rPr>
          <w:rFonts w:ascii="Arial" w:hAnsi="Arial" w:cs="Arial"/>
        </w:rPr>
      </w:pPr>
      <w:r w:rsidRPr="00A44CC2">
        <w:rPr>
          <w:rFonts w:ascii="Arial" w:hAnsi="Arial" w:cs="Arial"/>
        </w:rPr>
        <w:t>Longitudinal joints must be located within the lane line of the pavement or the traffic sump line. Longitudinal joints must not be located under wheel paths.</w:t>
      </w:r>
    </w:p>
    <w:p w:rsidR="00FB7CE5" w:rsidRPr="00A44CC2" w:rsidRDefault="00FB7CE5" w:rsidP="006706C8">
      <w:pPr>
        <w:rPr>
          <w:rFonts w:ascii="Arial" w:hAnsi="Arial" w:cs="Arial"/>
        </w:rPr>
      </w:pPr>
      <w:r w:rsidRPr="00A44CC2">
        <w:rPr>
          <w:rFonts w:ascii="Arial" w:hAnsi="Arial" w:cs="Arial"/>
        </w:rPr>
        <w:t>Longitudinal joints must be laterally off-set by 100 mm and transverse joints by 500 mm when paving multiple layers.</w:t>
      </w:r>
    </w:p>
    <w:p w:rsidR="00FB7CE5" w:rsidRPr="00A44CC2" w:rsidRDefault="00FB7CE5" w:rsidP="00DA7F63">
      <w:pPr>
        <w:rPr>
          <w:rFonts w:ascii="Arial" w:hAnsi="Arial" w:cs="Arial"/>
        </w:rPr>
      </w:pPr>
      <w:r w:rsidRPr="00A44CC2">
        <w:rPr>
          <w:rFonts w:ascii="Arial" w:hAnsi="Arial" w:cs="Arial"/>
        </w:rPr>
        <w:t>Construction joints must be minimised within intersections, and within the braking zones in approaches to intersections, and within acceleration zones of intersections.</w:t>
      </w:r>
    </w:p>
    <w:p w:rsidR="00FB7CE5" w:rsidRPr="00A44CC2" w:rsidRDefault="00FB7CE5" w:rsidP="00DA7F63">
      <w:pPr>
        <w:rPr>
          <w:rFonts w:ascii="Arial" w:hAnsi="Arial" w:cs="Arial"/>
        </w:rPr>
      </w:pPr>
      <w:r w:rsidRPr="00A44CC2">
        <w:rPr>
          <w:rFonts w:ascii="Arial" w:hAnsi="Arial" w:cs="Arial"/>
        </w:rPr>
        <w:t>During paving overlap each adjoining lane by at least 25 mm to form an even transverse surface. Proud asphalt material must be raked back immediately to form a ridge along the top of the joint. Where excess material remains in place, this material must be removed from the joint area prior to compaction rolling. Following rolling the resultant joint must be smooth and of similar texture to the pavement in general.</w:t>
      </w:r>
    </w:p>
    <w:p w:rsidR="00FB7CE5" w:rsidRPr="00A44CC2" w:rsidRDefault="00FB7CE5" w:rsidP="00DA7F63">
      <w:pPr>
        <w:pStyle w:val="Heading3"/>
      </w:pPr>
      <w:r w:rsidRPr="00A44CC2">
        <w:t>Transverse Joints</w:t>
      </w:r>
    </w:p>
    <w:p w:rsidR="00FB7CE5" w:rsidRPr="00A44CC2" w:rsidRDefault="00FB7CE5" w:rsidP="00DA7F63">
      <w:pPr>
        <w:rPr>
          <w:rFonts w:ascii="Arial" w:hAnsi="Arial" w:cs="Arial"/>
        </w:rPr>
      </w:pPr>
      <w:r w:rsidRPr="00A44CC2">
        <w:rPr>
          <w:rFonts w:ascii="Arial" w:hAnsi="Arial" w:cs="Arial"/>
        </w:rPr>
        <w:t>Form transverse joints by cutting with a purpose-built asphalt cut off wheel, or diamond saw, or profiler, to form a vertical face. All waste asphalt is to be removed from site.</w:t>
      </w:r>
    </w:p>
    <w:p w:rsidR="00FB7CE5" w:rsidRPr="00A44CC2" w:rsidRDefault="00FB7CE5" w:rsidP="00DA7F63">
      <w:pPr>
        <w:rPr>
          <w:rFonts w:ascii="Arial" w:hAnsi="Arial" w:cs="Arial"/>
        </w:rPr>
      </w:pPr>
      <w:r w:rsidRPr="00A44CC2">
        <w:rPr>
          <w:rFonts w:ascii="Arial" w:hAnsi="Arial" w:cs="Arial"/>
        </w:rPr>
        <w:t>When constructing transverse joints, in new works and resurfacing works, ensure that the joint and the approaches to the joint do not deviate more than 5 mm under a 3 metre straight edge. Cut back existing pavement to a true level surface with no deviation. Cut back must be a minimum of 200 mm or be sufficient in length to match existing pavement levels and to also maintain cross falls.</w:t>
      </w:r>
    </w:p>
    <w:p w:rsidR="00FB7CE5" w:rsidRPr="00A44CC2" w:rsidRDefault="00FB7CE5" w:rsidP="00DA7F63">
      <w:pPr>
        <w:rPr>
          <w:rFonts w:ascii="Arial" w:hAnsi="Arial" w:cs="Arial"/>
        </w:rPr>
      </w:pPr>
      <w:r w:rsidRPr="00A44CC2">
        <w:rPr>
          <w:rFonts w:ascii="Arial" w:hAnsi="Arial" w:cs="Arial"/>
        </w:rPr>
        <w:t>Transverse joints include joints created where a paving machine has stopped in any surfacing works.</w:t>
      </w:r>
    </w:p>
    <w:p w:rsidR="00FB7CE5" w:rsidRPr="00A44CC2" w:rsidRDefault="00FB7CE5" w:rsidP="00DA7F63">
      <w:pPr>
        <w:rPr>
          <w:rFonts w:ascii="Arial" w:hAnsi="Arial" w:cs="Arial"/>
        </w:rPr>
      </w:pPr>
      <w:r w:rsidRPr="00A44CC2">
        <w:rPr>
          <w:rFonts w:ascii="Arial" w:hAnsi="Arial" w:cs="Arial"/>
        </w:rPr>
        <w:t>Exposed joint faces must be treated with bitumen emulsion tack coat prior to placing asphalt against them.</w:t>
      </w:r>
    </w:p>
    <w:p w:rsidR="00FB7CE5" w:rsidRPr="00A44CC2" w:rsidRDefault="00FB7CE5" w:rsidP="00DA7F63">
      <w:pPr>
        <w:rPr>
          <w:rFonts w:ascii="Arial" w:hAnsi="Arial" w:cs="Arial"/>
        </w:rPr>
      </w:pPr>
      <w:r w:rsidRPr="00A44CC2">
        <w:rPr>
          <w:rFonts w:ascii="Arial" w:hAnsi="Arial" w:cs="Arial"/>
        </w:rPr>
        <w:t>Offset transverse joints in adjacent runs by 1m minimum.</w:t>
      </w:r>
    </w:p>
    <w:p w:rsidR="00FB7CE5" w:rsidRPr="00A44CC2" w:rsidRDefault="00FB7CE5" w:rsidP="00CB2FAE">
      <w:pPr>
        <w:spacing w:after="0"/>
        <w:rPr>
          <w:rFonts w:ascii="Arial" w:hAnsi="Arial" w:cs="Arial"/>
        </w:rPr>
      </w:pPr>
      <w:r w:rsidRPr="00A44CC2">
        <w:rPr>
          <w:rFonts w:ascii="Arial" w:hAnsi="Arial" w:cs="Arial"/>
        </w:rPr>
        <w:t>Transverse Match of Overlay to Existing Pavement:</w:t>
      </w:r>
    </w:p>
    <w:p w:rsidR="00FB7CE5" w:rsidRPr="00A44CC2" w:rsidRDefault="00FB7CE5" w:rsidP="00FB7CE5">
      <w:pPr>
        <w:pStyle w:val="ListParagraph"/>
        <w:numPr>
          <w:ilvl w:val="0"/>
          <w:numId w:val="60"/>
        </w:numPr>
        <w:rPr>
          <w:rFonts w:cs="Arial"/>
        </w:rPr>
      </w:pPr>
      <w:r w:rsidRPr="00A44CC2">
        <w:rPr>
          <w:rFonts w:cs="Arial"/>
        </w:rPr>
        <w:t>Saw cut existing asphalt pavement 20 mm depth along the match line of joint.</w:t>
      </w:r>
    </w:p>
    <w:p w:rsidR="00FB7CE5" w:rsidRPr="00A44CC2" w:rsidRDefault="00FB7CE5" w:rsidP="00FB7CE5">
      <w:pPr>
        <w:pStyle w:val="ListParagraph"/>
        <w:numPr>
          <w:ilvl w:val="0"/>
          <w:numId w:val="60"/>
        </w:numPr>
        <w:rPr>
          <w:rFonts w:cs="Arial"/>
        </w:rPr>
      </w:pPr>
      <w:r w:rsidRPr="00A44CC2">
        <w:rPr>
          <w:rFonts w:cs="Arial"/>
        </w:rPr>
        <w:t>Remove taper wedge of existing asphalt pavement along the overlay side of match joint.</w:t>
      </w:r>
    </w:p>
    <w:p w:rsidR="00FB7CE5" w:rsidRPr="00A44CC2" w:rsidRDefault="00FB7CE5" w:rsidP="00FB7CE5">
      <w:pPr>
        <w:pStyle w:val="ListParagraph"/>
        <w:numPr>
          <w:ilvl w:val="0"/>
          <w:numId w:val="60"/>
        </w:numPr>
        <w:rPr>
          <w:rFonts w:cs="Arial"/>
        </w:rPr>
      </w:pPr>
      <w:r w:rsidRPr="00A44CC2">
        <w:rPr>
          <w:rFonts w:cs="Arial"/>
        </w:rPr>
        <w:t>Feather the asphalt overlay down to the existing pavement to achieve a maximum slope of 1 in 10 and for the full width of the pavement.</w:t>
      </w:r>
    </w:p>
    <w:p w:rsidR="00FB7CE5" w:rsidRPr="00A44CC2" w:rsidRDefault="00FB7CE5" w:rsidP="00FB7CE5">
      <w:pPr>
        <w:pStyle w:val="ListParagraph"/>
        <w:numPr>
          <w:ilvl w:val="0"/>
          <w:numId w:val="60"/>
        </w:numPr>
        <w:rPr>
          <w:rFonts w:cs="Arial"/>
        </w:rPr>
      </w:pPr>
      <w:r w:rsidRPr="00A44CC2">
        <w:rPr>
          <w:rFonts w:cs="Arial"/>
        </w:rPr>
        <w:t>Ensure depth of overlay above existing pavement in taper wedge area is not less than 20 mm.</w:t>
      </w:r>
    </w:p>
    <w:p w:rsidR="00FB7CE5" w:rsidRPr="00A44CC2" w:rsidRDefault="00FB7CE5" w:rsidP="00DA7F63">
      <w:pPr>
        <w:pStyle w:val="Heading3"/>
      </w:pPr>
      <w:r w:rsidRPr="00A44CC2">
        <w:t>Longitudinal Joints – Hold Point</w:t>
      </w:r>
    </w:p>
    <w:p w:rsidR="00FB7CE5" w:rsidRPr="00A44CC2" w:rsidRDefault="00FB7CE5" w:rsidP="004C5015">
      <w:pPr>
        <w:rPr>
          <w:rFonts w:ascii="Arial" w:hAnsi="Arial" w:cs="Arial"/>
          <w:b/>
        </w:rPr>
      </w:pPr>
      <w:r w:rsidRPr="00A44CC2">
        <w:rPr>
          <w:rFonts w:ascii="Arial" w:hAnsi="Arial" w:cs="Arial"/>
          <w:b/>
        </w:rPr>
        <w:t>Hold Point</w:t>
      </w:r>
      <w:r w:rsidRPr="00A44CC2">
        <w:rPr>
          <w:rFonts w:ascii="Arial" w:hAnsi="Arial" w:cs="Arial"/>
        </w:rPr>
        <w:t xml:space="preserve"> – Provide a plan showing all proposed longitudinal joints. The plan must be approved by the Superintendent prior to works depicted commencing.</w:t>
      </w:r>
    </w:p>
    <w:p w:rsidR="00FB7CE5" w:rsidRPr="00A44CC2" w:rsidRDefault="00FB7CE5" w:rsidP="004C5015">
      <w:pPr>
        <w:rPr>
          <w:rFonts w:ascii="Arial" w:hAnsi="Arial" w:cs="Arial"/>
        </w:rPr>
      </w:pPr>
      <w:r w:rsidRPr="00A44CC2">
        <w:rPr>
          <w:rFonts w:ascii="Arial" w:hAnsi="Arial" w:cs="Arial"/>
        </w:rPr>
        <w:t>Do not leave unfinished longitudinal joints. Where in unforeseen circumstances longitudinal joints must be left unfinished the site must have traffic management in place, with traffic management personnel on site, until the joint is finished, at no cost to the Principal.</w:t>
      </w:r>
    </w:p>
    <w:p w:rsidR="00FB7CE5" w:rsidRPr="00A44CC2" w:rsidRDefault="00FB7CE5" w:rsidP="00DA7F63">
      <w:pPr>
        <w:rPr>
          <w:rFonts w:ascii="Arial" w:hAnsi="Arial" w:cs="Arial"/>
        </w:rPr>
      </w:pPr>
      <w:r w:rsidRPr="00A44CC2">
        <w:rPr>
          <w:rFonts w:ascii="Arial" w:hAnsi="Arial" w:cs="Arial"/>
        </w:rPr>
        <w:t>All longitudinal joints must be parallel to and follow the shape of the road alignment unless directed otherwise by the Superintendent.</w:t>
      </w:r>
    </w:p>
    <w:p w:rsidR="00FB7CE5" w:rsidRPr="00A44CC2" w:rsidRDefault="00FB7CE5" w:rsidP="00DA7F63">
      <w:pPr>
        <w:rPr>
          <w:rFonts w:ascii="Arial" w:hAnsi="Arial" w:cs="Arial"/>
        </w:rPr>
      </w:pPr>
      <w:r w:rsidRPr="00A44CC2">
        <w:rPr>
          <w:rFonts w:ascii="Arial" w:hAnsi="Arial" w:cs="Arial"/>
        </w:rPr>
        <w:t>Edges must not remain unsupported unless directed otherwise by the Superintendent. Unsupported edges must be cut back at least 75 mm if adjacent runs are not paved within the time taken to cool below acceptable paving temperatures.</w:t>
      </w:r>
    </w:p>
    <w:p w:rsidR="00FB7CE5" w:rsidRPr="00A44CC2" w:rsidRDefault="00FB7CE5" w:rsidP="004C5015">
      <w:pPr>
        <w:rPr>
          <w:rFonts w:ascii="Arial" w:hAnsi="Arial" w:cs="Arial"/>
        </w:rPr>
      </w:pPr>
      <w:r w:rsidRPr="00A44CC2">
        <w:rPr>
          <w:rFonts w:ascii="Arial" w:hAnsi="Arial" w:cs="Arial"/>
        </w:rPr>
        <w:t>All unsupported edges left over-night must have tapered edges and must be cut back prior to paving adjacent runs.</w:t>
      </w:r>
    </w:p>
    <w:p w:rsidR="00FB7CE5" w:rsidRPr="00A44CC2" w:rsidRDefault="00FB7CE5" w:rsidP="00DA7F63">
      <w:pPr>
        <w:rPr>
          <w:rFonts w:ascii="Arial" w:hAnsi="Arial" w:cs="Arial"/>
        </w:rPr>
      </w:pPr>
      <w:r w:rsidRPr="00A44CC2">
        <w:rPr>
          <w:rFonts w:ascii="Arial" w:hAnsi="Arial" w:cs="Arial"/>
        </w:rPr>
        <w:t>All open faces must be treated with bitumen emulsion tack coat prior to paving.</w:t>
      </w:r>
    </w:p>
    <w:p w:rsidR="00FB7CE5" w:rsidRPr="00A44CC2" w:rsidRDefault="00FB7CE5" w:rsidP="00DA7F63">
      <w:pPr>
        <w:pStyle w:val="Heading3"/>
      </w:pPr>
      <w:r w:rsidRPr="00A44CC2">
        <w:t>Temporary Ramps</w:t>
      </w:r>
    </w:p>
    <w:p w:rsidR="00FB7CE5" w:rsidRPr="00A44CC2" w:rsidRDefault="00FB7CE5" w:rsidP="00DA7F63">
      <w:pPr>
        <w:rPr>
          <w:rFonts w:ascii="Arial" w:hAnsi="Arial" w:cs="Arial"/>
        </w:rPr>
      </w:pPr>
      <w:r w:rsidRPr="00A44CC2">
        <w:rPr>
          <w:rFonts w:ascii="Arial" w:hAnsi="Arial" w:cs="Arial"/>
        </w:rPr>
        <w:t>Provide compacted asphalt ramps measuring a maximum 1% grade relative to existing surrounding pavement grades, where transverse joints are left overnight under traffic.</w:t>
      </w:r>
    </w:p>
    <w:p w:rsidR="00FB7CE5" w:rsidRPr="00A44CC2" w:rsidRDefault="00FB7CE5" w:rsidP="00DA7F63">
      <w:pPr>
        <w:rPr>
          <w:rFonts w:ascii="Arial" w:hAnsi="Arial" w:cs="Arial"/>
        </w:rPr>
      </w:pPr>
      <w:r w:rsidRPr="00A44CC2">
        <w:rPr>
          <w:rFonts w:ascii="Arial" w:hAnsi="Arial" w:cs="Arial"/>
        </w:rPr>
        <w:t>Longitudinal Ramps must be a minimum of 300 mm wide under traffic, and must be visually monitored at all times for the period the ramps are in use.</w:t>
      </w:r>
    </w:p>
    <w:p w:rsidR="00FB7CE5" w:rsidRPr="00A44CC2" w:rsidRDefault="00FB7CE5" w:rsidP="00DA7F63">
      <w:pPr>
        <w:rPr>
          <w:rFonts w:ascii="Arial" w:hAnsi="Arial" w:cs="Arial"/>
        </w:rPr>
      </w:pPr>
      <w:r w:rsidRPr="00A44CC2">
        <w:rPr>
          <w:rFonts w:ascii="Arial" w:hAnsi="Arial" w:cs="Arial"/>
        </w:rPr>
        <w:t>All costs relating to temporary works must be included in the Contractor’s cost proposal and will be deemed to have been included in the contract price. No additional payment will be made for temporary works.</w:t>
      </w:r>
    </w:p>
    <w:p w:rsidR="00FB7CE5" w:rsidRPr="00A44CC2" w:rsidRDefault="00FB7CE5" w:rsidP="00FB7CE5">
      <w:pPr>
        <w:pStyle w:val="Heading2"/>
        <w:ind w:left="576" w:hanging="576"/>
        <w:rPr>
          <w:rFonts w:cs="Arial"/>
        </w:rPr>
      </w:pPr>
      <w:r w:rsidRPr="00A44CC2">
        <w:rPr>
          <w:rFonts w:cs="Arial"/>
        </w:rPr>
        <w:t>COMPACTION</w:t>
      </w:r>
    </w:p>
    <w:p w:rsidR="00FB7CE5" w:rsidRPr="00A44CC2" w:rsidRDefault="00FB7CE5" w:rsidP="00DA7F63">
      <w:pPr>
        <w:pStyle w:val="Heading3"/>
      </w:pPr>
      <w:r w:rsidRPr="00A44CC2">
        <w:t>Compaction Generally</w:t>
      </w:r>
    </w:p>
    <w:p w:rsidR="00FB7CE5" w:rsidRPr="00A44CC2" w:rsidRDefault="00FB7CE5" w:rsidP="00DA7F63">
      <w:pPr>
        <w:rPr>
          <w:rFonts w:ascii="Arial" w:hAnsi="Arial" w:cs="Arial"/>
        </w:rPr>
      </w:pPr>
      <w:r w:rsidRPr="00A44CC2">
        <w:rPr>
          <w:rFonts w:ascii="Arial" w:hAnsi="Arial" w:cs="Arial"/>
        </w:rPr>
        <w:t>All plant and equipment used for the execution of the works must be free of oil and fuel leaks.</w:t>
      </w:r>
    </w:p>
    <w:p w:rsidR="00FB7CE5" w:rsidRPr="00A44CC2" w:rsidRDefault="00FB7CE5" w:rsidP="00DA7F63">
      <w:pPr>
        <w:rPr>
          <w:rFonts w:ascii="Arial" w:hAnsi="Arial" w:cs="Arial"/>
        </w:rPr>
      </w:pPr>
      <w:r w:rsidRPr="00A44CC2">
        <w:rPr>
          <w:rFonts w:ascii="Arial" w:hAnsi="Arial" w:cs="Arial"/>
        </w:rPr>
        <w:t>Compaction methodology must be used so that rollers do not stop on the hot new asphalt surface.</w:t>
      </w:r>
    </w:p>
    <w:p w:rsidR="00FB7CE5" w:rsidRPr="00A44CC2" w:rsidRDefault="00FB7CE5" w:rsidP="00DA7F63">
      <w:pPr>
        <w:rPr>
          <w:rFonts w:ascii="Arial" w:hAnsi="Arial" w:cs="Arial"/>
        </w:rPr>
      </w:pPr>
      <w:r w:rsidRPr="00A44CC2">
        <w:rPr>
          <w:rFonts w:ascii="Arial" w:hAnsi="Arial" w:cs="Arial"/>
        </w:rPr>
        <w:t>Defer rolling if excessive displacement of the asphalt occurs but only until the asphalt has cooled sufficiently to permit rolling to continue.</w:t>
      </w:r>
    </w:p>
    <w:p w:rsidR="00FB7CE5" w:rsidRPr="00A44CC2" w:rsidRDefault="00FB7CE5" w:rsidP="00DA7F63">
      <w:pPr>
        <w:rPr>
          <w:rFonts w:ascii="Arial" w:hAnsi="Arial" w:cs="Arial"/>
        </w:rPr>
      </w:pPr>
      <w:r w:rsidRPr="00A44CC2">
        <w:rPr>
          <w:rFonts w:ascii="Arial" w:hAnsi="Arial" w:cs="Arial"/>
        </w:rPr>
        <w:t>The depth of each layer compacted must not exceed 5 times the nominated aggregate maximum size.</w:t>
      </w:r>
    </w:p>
    <w:p w:rsidR="00FB7CE5" w:rsidRPr="00A44CC2" w:rsidRDefault="00FB7CE5" w:rsidP="00DA7F63">
      <w:pPr>
        <w:pStyle w:val="Heading3"/>
      </w:pPr>
      <w:r w:rsidRPr="00A44CC2">
        <w:t>Compaction Temperatures - Witness Point</w:t>
      </w:r>
    </w:p>
    <w:p w:rsidR="00FB7CE5" w:rsidRPr="00A44CC2" w:rsidRDefault="00FB7CE5" w:rsidP="00DA7F63">
      <w:pPr>
        <w:rPr>
          <w:rFonts w:ascii="Arial" w:hAnsi="Arial" w:cs="Arial"/>
        </w:rPr>
      </w:pPr>
      <w:r w:rsidRPr="00A44CC2">
        <w:rPr>
          <w:rFonts w:ascii="Arial" w:hAnsi="Arial" w:cs="Arial"/>
        </w:rPr>
        <w:t>Compaction must be completed prior to cooling of the asphalt material below temperatures at which point the material may be damaged by rolling or at the point at which densification ceases.</w:t>
      </w:r>
    </w:p>
    <w:p w:rsidR="00FB7CE5" w:rsidRPr="00A44CC2" w:rsidRDefault="00FB7CE5" w:rsidP="00DA7F63">
      <w:pPr>
        <w:rPr>
          <w:rFonts w:ascii="Arial" w:hAnsi="Arial" w:cs="Arial"/>
        </w:rPr>
      </w:pPr>
      <w:r w:rsidRPr="00A44CC2">
        <w:rPr>
          <w:rFonts w:ascii="Arial" w:hAnsi="Arial" w:cs="Arial"/>
          <w:b/>
        </w:rPr>
        <w:t>Witness Point</w:t>
      </w:r>
      <w:r w:rsidRPr="00A44CC2">
        <w:rPr>
          <w:rFonts w:ascii="Arial" w:hAnsi="Arial" w:cs="Arial"/>
        </w:rPr>
        <w:t xml:space="preserve"> - The Contractor must advise the Superintendent of temperature limits relating to compaction.</w:t>
      </w:r>
    </w:p>
    <w:p w:rsidR="00FB7CE5" w:rsidRPr="00A44CC2" w:rsidRDefault="00FB7CE5" w:rsidP="00DA7F63">
      <w:pPr>
        <w:pStyle w:val="Heading3"/>
      </w:pPr>
      <w:r w:rsidRPr="00A44CC2">
        <w:t>Initial Rolling</w:t>
      </w:r>
    </w:p>
    <w:p w:rsidR="00FB7CE5" w:rsidRPr="00A44CC2" w:rsidRDefault="00FB7CE5" w:rsidP="00DA7F63">
      <w:pPr>
        <w:rPr>
          <w:rFonts w:ascii="Arial" w:hAnsi="Arial" w:cs="Arial"/>
        </w:rPr>
      </w:pPr>
      <w:r w:rsidRPr="00A44CC2">
        <w:rPr>
          <w:rFonts w:ascii="Arial" w:hAnsi="Arial" w:cs="Arial"/>
        </w:rPr>
        <w:t>Initial breakdown rolling must commence immediately following asphalt placement behind the spreader using a steel wheeled roller. Initial rolling must not result in adverse displacement or cracking.</w:t>
      </w:r>
    </w:p>
    <w:p w:rsidR="00FB7CE5" w:rsidRPr="00A44CC2" w:rsidRDefault="00FB7CE5" w:rsidP="00DA7F63">
      <w:pPr>
        <w:rPr>
          <w:rFonts w:ascii="Arial" w:hAnsi="Arial" w:cs="Arial"/>
        </w:rPr>
      </w:pPr>
      <w:r w:rsidRPr="00A44CC2">
        <w:rPr>
          <w:rFonts w:ascii="Arial" w:hAnsi="Arial" w:cs="Arial"/>
        </w:rPr>
        <w:t>Steel wheeled rollers must be fitted with adjustable scrapers and the drums must be kept moist with water to prevent the mix from sticking to the drums.</w:t>
      </w:r>
    </w:p>
    <w:p w:rsidR="00FB7CE5" w:rsidRPr="00A44CC2" w:rsidRDefault="00FB7CE5" w:rsidP="00DA7F63">
      <w:pPr>
        <w:pStyle w:val="Heading3"/>
      </w:pPr>
      <w:r w:rsidRPr="00A44CC2">
        <w:t>Intermediate Rolling</w:t>
      </w:r>
    </w:p>
    <w:p w:rsidR="00FB7CE5" w:rsidRPr="00A44CC2" w:rsidRDefault="00FB7CE5" w:rsidP="00DA7F63">
      <w:pPr>
        <w:rPr>
          <w:rFonts w:ascii="Arial" w:hAnsi="Arial" w:cs="Arial"/>
        </w:rPr>
      </w:pPr>
      <w:r w:rsidRPr="00A44CC2">
        <w:rPr>
          <w:rFonts w:ascii="Arial" w:hAnsi="Arial" w:cs="Arial"/>
        </w:rPr>
        <w:t>Self-propelled pneumatic tyred rollers with the same tyre pressure in all compacting tyres must be used for intermediate rolling. Rollers must be fitted with water lubricant systems that stop the asphalt sticking to the rubber tyres. Do not use detergents or other chemicals for lubrication. Sand may be spread on the new asphalt to prevent the asphalt sticking to the tyres. Rolling must be completed during applicable material temperatures.</w:t>
      </w:r>
    </w:p>
    <w:p w:rsidR="00FB7CE5" w:rsidRPr="00A44CC2" w:rsidRDefault="00FB7CE5" w:rsidP="00DA7F63">
      <w:pPr>
        <w:pStyle w:val="Heading3"/>
      </w:pPr>
      <w:r w:rsidRPr="00A44CC2">
        <w:t>Final Rolling</w:t>
      </w:r>
    </w:p>
    <w:p w:rsidR="00FB7CE5" w:rsidRPr="00A44CC2" w:rsidRDefault="00FB7CE5" w:rsidP="00DA7F63">
      <w:pPr>
        <w:rPr>
          <w:rFonts w:ascii="Arial" w:hAnsi="Arial" w:cs="Arial"/>
        </w:rPr>
      </w:pPr>
      <w:r w:rsidRPr="00A44CC2">
        <w:rPr>
          <w:rFonts w:ascii="Arial" w:hAnsi="Arial" w:cs="Arial"/>
        </w:rPr>
        <w:t>A static steel wheeled roller must be used during final rolling. This procedure must remove all roller marks from the surface to ensure a smooth even surface.</w:t>
      </w:r>
    </w:p>
    <w:p w:rsidR="00FB7CE5" w:rsidRPr="00A44CC2" w:rsidRDefault="00FB7CE5" w:rsidP="00DA7F63">
      <w:pPr>
        <w:pStyle w:val="Heading3"/>
      </w:pPr>
      <w:r w:rsidRPr="00A44CC2">
        <w:t>Joint Compaction</w:t>
      </w:r>
    </w:p>
    <w:p w:rsidR="00FB7CE5" w:rsidRPr="00A44CC2" w:rsidRDefault="00FB7CE5" w:rsidP="00DA7F63">
      <w:pPr>
        <w:rPr>
          <w:rFonts w:ascii="Arial" w:hAnsi="Arial" w:cs="Arial"/>
        </w:rPr>
      </w:pPr>
      <w:r w:rsidRPr="00A44CC2">
        <w:rPr>
          <w:rFonts w:ascii="Arial" w:hAnsi="Arial" w:cs="Arial"/>
        </w:rPr>
        <w:t>All joints and free edges must be constructed and compacted to obtain acceptable surface texture.</w:t>
      </w:r>
    </w:p>
    <w:p w:rsidR="00FB7CE5" w:rsidRPr="00A44CC2" w:rsidRDefault="00FB7CE5" w:rsidP="00DA7F63">
      <w:pPr>
        <w:rPr>
          <w:rFonts w:ascii="Arial" w:hAnsi="Arial" w:cs="Arial"/>
        </w:rPr>
      </w:pPr>
      <w:r w:rsidRPr="00A44CC2">
        <w:rPr>
          <w:rFonts w:ascii="Arial" w:hAnsi="Arial" w:cs="Arial"/>
        </w:rPr>
        <w:t>Offset transverse joints in adjoining runs by 1 m minimum.</w:t>
      </w:r>
    </w:p>
    <w:p w:rsidR="00FB7CE5" w:rsidRPr="00A44CC2" w:rsidRDefault="00FB7CE5" w:rsidP="00DA7F63">
      <w:pPr>
        <w:rPr>
          <w:rFonts w:ascii="Arial" w:hAnsi="Arial" w:cs="Arial"/>
        </w:rPr>
      </w:pPr>
      <w:r w:rsidRPr="00A44CC2">
        <w:rPr>
          <w:rFonts w:ascii="Arial" w:hAnsi="Arial" w:cs="Arial"/>
        </w:rPr>
        <w:t>Rolling of unsupported edges must not result in shape loss and/or excessive lateral displacement.</w:t>
      </w:r>
    </w:p>
    <w:p w:rsidR="00FB7CE5" w:rsidRPr="00A44CC2" w:rsidRDefault="00FB7CE5" w:rsidP="00DA7F63">
      <w:pPr>
        <w:rPr>
          <w:rFonts w:ascii="Arial" w:hAnsi="Arial" w:cs="Arial"/>
        </w:rPr>
      </w:pPr>
      <w:r w:rsidRPr="00A44CC2">
        <w:rPr>
          <w:rFonts w:ascii="Arial" w:hAnsi="Arial" w:cs="Arial"/>
        </w:rPr>
        <w:t>Finished joints must obtain a smooth even surface which does not exceed 5 mm deviation under a 3 m straight edge.</w:t>
      </w:r>
    </w:p>
    <w:p w:rsidR="00FB7CE5" w:rsidRPr="00A44CC2" w:rsidRDefault="00FB7CE5" w:rsidP="00DA7F63">
      <w:pPr>
        <w:pStyle w:val="Heading3"/>
      </w:pPr>
      <w:r w:rsidRPr="00A44CC2">
        <w:t>Hand Tampers</w:t>
      </w:r>
    </w:p>
    <w:p w:rsidR="00FB7CE5" w:rsidRPr="00A44CC2" w:rsidRDefault="00FB7CE5" w:rsidP="00DA7F63">
      <w:pPr>
        <w:rPr>
          <w:rFonts w:ascii="Arial" w:hAnsi="Arial" w:cs="Arial"/>
        </w:rPr>
      </w:pPr>
      <w:r w:rsidRPr="00A44CC2">
        <w:rPr>
          <w:rFonts w:ascii="Arial" w:hAnsi="Arial" w:cs="Arial"/>
        </w:rPr>
        <w:t>Compact asphalt materials by vibratory plates or hand tampers in locations inaccessible to rollers. Finish hand tamped surfaces to a smooth even surface conforming with machine finished areas.</w:t>
      </w:r>
    </w:p>
    <w:p w:rsidR="00FB7CE5" w:rsidRPr="00A44CC2" w:rsidRDefault="00FB7CE5" w:rsidP="00DA7F63">
      <w:pPr>
        <w:rPr>
          <w:rFonts w:ascii="Arial" w:hAnsi="Arial" w:cs="Arial"/>
        </w:rPr>
      </w:pPr>
      <w:r w:rsidRPr="00A44CC2">
        <w:rPr>
          <w:rFonts w:ascii="Arial" w:hAnsi="Arial" w:cs="Arial"/>
        </w:rPr>
        <w:t>All free edges not laterally supported are to be pushed up with a heavy hand rake and tamped, to form a firm and cohesive edge of not less than 60° slope prior to rolling the free edge or applying the adjacent paving run.</w:t>
      </w:r>
    </w:p>
    <w:p w:rsidR="00FB7CE5" w:rsidRPr="00A44CC2" w:rsidRDefault="00FB7CE5" w:rsidP="00FB7CE5">
      <w:pPr>
        <w:pStyle w:val="Heading2"/>
        <w:ind w:left="576" w:hanging="576"/>
        <w:rPr>
          <w:rFonts w:cs="Arial"/>
        </w:rPr>
      </w:pPr>
      <w:r w:rsidRPr="00A44CC2">
        <w:rPr>
          <w:rFonts w:cs="Arial"/>
        </w:rPr>
        <w:t>CONFORMANCE</w:t>
      </w:r>
    </w:p>
    <w:p w:rsidR="00FB7CE5" w:rsidRPr="00A44CC2" w:rsidRDefault="00FB7CE5" w:rsidP="00DA7F63">
      <w:pPr>
        <w:pStyle w:val="Heading3"/>
      </w:pPr>
      <w:r w:rsidRPr="00A44CC2">
        <w:t>Conformance Testing</w:t>
      </w:r>
    </w:p>
    <w:p w:rsidR="00FB7CE5" w:rsidRPr="00A44CC2" w:rsidRDefault="00FB7CE5" w:rsidP="00DA7F63">
      <w:pPr>
        <w:rPr>
          <w:rFonts w:ascii="Arial" w:hAnsi="Arial" w:cs="Arial"/>
        </w:rPr>
      </w:pPr>
      <w:r w:rsidRPr="00A44CC2">
        <w:rPr>
          <w:rFonts w:ascii="Arial" w:hAnsi="Arial" w:cs="Arial"/>
        </w:rPr>
        <w:t>The Contractor must undertake internal process control testing.</w:t>
      </w:r>
    </w:p>
    <w:p w:rsidR="00FB7CE5" w:rsidRPr="00A44CC2" w:rsidRDefault="00FB7CE5" w:rsidP="00DA7F63">
      <w:pPr>
        <w:rPr>
          <w:rFonts w:ascii="Arial" w:hAnsi="Arial" w:cs="Arial"/>
        </w:rPr>
      </w:pPr>
      <w:r w:rsidRPr="00A44CC2">
        <w:rPr>
          <w:rFonts w:ascii="Arial" w:hAnsi="Arial" w:cs="Arial"/>
        </w:rPr>
        <w:t>The Superintendent will carry out all conformance testing of materials and completed pavement properties through the Conformance Testing Panel Period Contract.</w:t>
      </w:r>
    </w:p>
    <w:p w:rsidR="00FB7CE5" w:rsidRPr="00A44CC2" w:rsidRDefault="00FB7CE5" w:rsidP="00DA7F63">
      <w:pPr>
        <w:rPr>
          <w:rFonts w:ascii="Arial" w:hAnsi="Arial" w:cs="Arial"/>
        </w:rPr>
      </w:pPr>
      <w:r w:rsidRPr="00A44CC2">
        <w:rPr>
          <w:rFonts w:ascii="Arial" w:hAnsi="Arial" w:cs="Arial"/>
        </w:rPr>
        <w:t>Bitumen used in the Asphalt production shall be tested in accordance with SPRAY SEALING and CONFORMANCE TESTING.</w:t>
      </w:r>
    </w:p>
    <w:p w:rsidR="00FB7CE5" w:rsidRPr="00A44CC2" w:rsidRDefault="00FB7CE5" w:rsidP="00DA7F63">
      <w:pPr>
        <w:rPr>
          <w:rFonts w:ascii="Arial" w:hAnsi="Arial" w:cs="Arial"/>
        </w:rPr>
      </w:pPr>
      <w:r w:rsidRPr="00A44CC2">
        <w:rPr>
          <w:rFonts w:ascii="Arial" w:hAnsi="Arial" w:cs="Arial"/>
        </w:rPr>
        <w:t>The Contractor must formally request conformance testing using the "Conformance Test Request" form not less than 2 working days prior to sampling and/or testing taking place.</w:t>
      </w:r>
    </w:p>
    <w:p w:rsidR="00FB7CE5" w:rsidRPr="00A44CC2" w:rsidRDefault="00FB7CE5" w:rsidP="00DA7F63">
      <w:pPr>
        <w:rPr>
          <w:rFonts w:ascii="Arial" w:hAnsi="Arial" w:cs="Arial"/>
        </w:rPr>
      </w:pPr>
      <w:r w:rsidRPr="00A44CC2">
        <w:rPr>
          <w:rFonts w:ascii="Arial" w:hAnsi="Arial" w:cs="Arial"/>
        </w:rPr>
        <w:t>Surface roughness testing will be carried out at the discretion of the Superintendent.</w:t>
      </w:r>
    </w:p>
    <w:p w:rsidR="00FB7CE5" w:rsidRPr="00A44CC2" w:rsidRDefault="00FB7CE5" w:rsidP="00DA7F63">
      <w:pPr>
        <w:rPr>
          <w:rFonts w:ascii="Arial" w:hAnsi="Arial" w:cs="Arial"/>
        </w:rPr>
      </w:pPr>
      <w:r w:rsidRPr="00A44CC2">
        <w:rPr>
          <w:rFonts w:ascii="Arial" w:hAnsi="Arial" w:cs="Arial"/>
        </w:rPr>
        <w:t xml:space="preserve">When lots fail to satisfy the conformance criteria, payment adjustments or rejection of the lot shall be in accordance with </w:t>
      </w:r>
      <w:r w:rsidRPr="00A44CC2">
        <w:rPr>
          <w:rFonts w:ascii="Arial" w:hAnsi="Arial" w:cs="Arial"/>
          <w:b/>
          <w:i/>
        </w:rPr>
        <w:t>Table - Rate of Payment Adjustments</w:t>
      </w:r>
      <w:r w:rsidRPr="00A44CC2">
        <w:rPr>
          <w:rFonts w:ascii="Arial" w:hAnsi="Arial" w:cs="Arial"/>
        </w:rPr>
        <w:t xml:space="preserve"> in MEASUREMENT AND PAYMENT, in the </w:t>
      </w:r>
      <w:r w:rsidRPr="00A44CC2">
        <w:rPr>
          <w:rFonts w:ascii="Arial" w:hAnsi="Arial" w:cs="Arial"/>
          <w:b/>
        </w:rPr>
        <w:t>Rate of Payment Adjustments</w:t>
      </w:r>
      <w:r w:rsidRPr="00A44CC2">
        <w:rPr>
          <w:rFonts w:ascii="Arial" w:hAnsi="Arial" w:cs="Arial"/>
        </w:rPr>
        <w:t xml:space="preserve"> sub-clause.</w:t>
      </w:r>
    </w:p>
    <w:p w:rsidR="00FB7CE5" w:rsidRPr="00A44CC2" w:rsidRDefault="00FB7CE5" w:rsidP="00DA7F63">
      <w:pPr>
        <w:pStyle w:val="Heading3"/>
      </w:pPr>
      <w:r w:rsidRPr="00A44CC2">
        <w:t>Process Testing</w:t>
      </w:r>
    </w:p>
    <w:p w:rsidR="00FB7CE5" w:rsidRPr="00A44CC2" w:rsidRDefault="00FB7CE5" w:rsidP="00DA7F63">
      <w:pPr>
        <w:rPr>
          <w:rFonts w:ascii="Arial" w:hAnsi="Arial" w:cs="Arial"/>
        </w:rPr>
      </w:pPr>
      <w:r w:rsidRPr="00A44CC2">
        <w:rPr>
          <w:rFonts w:ascii="Arial" w:hAnsi="Arial" w:cs="Arial"/>
        </w:rPr>
        <w:t>Provide test reports for all process testing performed on the works when requested by the Superintendent to provide the reports.</w:t>
      </w:r>
    </w:p>
    <w:p w:rsidR="00FB7CE5" w:rsidRPr="00A44CC2" w:rsidRDefault="00FB7CE5" w:rsidP="00DA7F63">
      <w:pPr>
        <w:pStyle w:val="Heading3"/>
      </w:pPr>
      <w:r w:rsidRPr="00A44CC2">
        <w:t>Finished Pavement Properties</w:t>
      </w:r>
    </w:p>
    <w:p w:rsidR="00FB7CE5" w:rsidRPr="00A44CC2" w:rsidRDefault="00FB7CE5" w:rsidP="00DA7F63">
      <w:pPr>
        <w:rPr>
          <w:rFonts w:ascii="Arial" w:hAnsi="Arial" w:cs="Arial"/>
        </w:rPr>
      </w:pPr>
      <w:r w:rsidRPr="00A44CC2">
        <w:rPr>
          <w:rFonts w:ascii="Arial" w:hAnsi="Arial" w:cs="Arial"/>
        </w:rPr>
        <w:t xml:space="preserve">The works must conform to the requirements listed in this work section, and </w:t>
      </w:r>
      <w:r w:rsidRPr="00A44CC2">
        <w:rPr>
          <w:rFonts w:ascii="Arial" w:hAnsi="Arial" w:cs="Arial"/>
          <w:b/>
          <w:i/>
        </w:rPr>
        <w:t>Table - Surface Shape Requirements</w:t>
      </w:r>
      <w:r w:rsidRPr="00A44CC2">
        <w:rPr>
          <w:rFonts w:ascii="Arial" w:hAnsi="Arial" w:cs="Arial"/>
        </w:rPr>
        <w:t xml:space="preserve"> and </w:t>
      </w:r>
      <w:r w:rsidRPr="00A44CC2">
        <w:rPr>
          <w:rFonts w:ascii="Arial" w:hAnsi="Arial" w:cs="Arial"/>
          <w:b/>
          <w:i/>
        </w:rPr>
        <w:t>Table – Finished Pavement Properties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3024"/>
        <w:gridCol w:w="3383"/>
      </w:tblGrid>
      <w:tr w:rsidR="00FB7CE5" w:rsidRPr="00A44CC2" w:rsidTr="00DA7F63">
        <w:tc>
          <w:tcPr>
            <w:tcW w:w="5000" w:type="pct"/>
            <w:gridSpan w:val="3"/>
            <w:vAlign w:val="center"/>
          </w:tcPr>
          <w:p w:rsidR="00FB7CE5" w:rsidRPr="00A44CC2" w:rsidRDefault="00FB7CE5" w:rsidP="00BC7A24">
            <w:pPr>
              <w:spacing w:after="0"/>
              <w:rPr>
                <w:rFonts w:ascii="Arial" w:hAnsi="Arial" w:cs="Arial"/>
                <w:b/>
                <w:i/>
              </w:rPr>
            </w:pPr>
            <w:r w:rsidRPr="00A44CC2">
              <w:rPr>
                <w:rFonts w:ascii="Arial" w:hAnsi="Arial" w:cs="Arial"/>
                <w:b/>
                <w:i/>
              </w:rPr>
              <w:t>Table - Surface Shape Requirements</w:t>
            </w:r>
          </w:p>
        </w:tc>
      </w:tr>
      <w:tr w:rsidR="00FB7CE5" w:rsidRPr="00A44CC2" w:rsidTr="00CB2FAE">
        <w:trPr>
          <w:trHeight w:val="516"/>
        </w:trPr>
        <w:tc>
          <w:tcPr>
            <w:tcW w:w="1447" w:type="pct"/>
            <w:vMerge w:val="restart"/>
            <w:vAlign w:val="center"/>
          </w:tcPr>
          <w:p w:rsidR="00FB7CE5" w:rsidRPr="00A44CC2" w:rsidRDefault="00FB7CE5" w:rsidP="00BC7A24">
            <w:pPr>
              <w:spacing w:after="0"/>
              <w:rPr>
                <w:rFonts w:ascii="Arial" w:hAnsi="Arial" w:cs="Arial"/>
                <w:b/>
              </w:rPr>
            </w:pPr>
            <w:r w:rsidRPr="00A44CC2">
              <w:rPr>
                <w:rFonts w:ascii="Arial" w:hAnsi="Arial" w:cs="Arial"/>
                <w:b/>
              </w:rPr>
              <w:t>Layer</w:t>
            </w:r>
          </w:p>
        </w:tc>
        <w:tc>
          <w:tcPr>
            <w:tcW w:w="3553" w:type="pct"/>
            <w:gridSpan w:val="2"/>
            <w:vAlign w:val="center"/>
          </w:tcPr>
          <w:p w:rsidR="00FB7CE5" w:rsidRPr="00A44CC2" w:rsidRDefault="00FB7CE5">
            <w:pPr>
              <w:spacing w:after="0"/>
              <w:jc w:val="center"/>
              <w:rPr>
                <w:rFonts w:ascii="Arial" w:hAnsi="Arial" w:cs="Arial"/>
                <w:b/>
              </w:rPr>
            </w:pPr>
            <w:r w:rsidRPr="00A44CC2">
              <w:rPr>
                <w:rFonts w:ascii="Arial" w:hAnsi="Arial" w:cs="Arial"/>
                <w:b/>
              </w:rPr>
              <w:t>All Roads – Maximum Deviation Below 3m Straight Edge (mm)</w:t>
            </w:r>
          </w:p>
        </w:tc>
      </w:tr>
      <w:tr w:rsidR="00FB7CE5" w:rsidRPr="00A44CC2" w:rsidTr="00CB2FAE">
        <w:tc>
          <w:tcPr>
            <w:tcW w:w="1447" w:type="pct"/>
            <w:vMerge/>
          </w:tcPr>
          <w:p w:rsidR="00FB7CE5" w:rsidRPr="00A44CC2" w:rsidRDefault="00FB7CE5" w:rsidP="00BC7A24">
            <w:pPr>
              <w:spacing w:after="0"/>
              <w:rPr>
                <w:rFonts w:ascii="Arial" w:hAnsi="Arial" w:cs="Arial"/>
                <w:b/>
              </w:rPr>
            </w:pPr>
          </w:p>
        </w:tc>
        <w:tc>
          <w:tcPr>
            <w:tcW w:w="1677" w:type="pct"/>
            <w:vAlign w:val="center"/>
          </w:tcPr>
          <w:p w:rsidR="00FB7CE5" w:rsidRPr="00A44CC2" w:rsidRDefault="00FB7CE5" w:rsidP="00BC7A24">
            <w:pPr>
              <w:spacing w:after="0"/>
              <w:jc w:val="center"/>
              <w:rPr>
                <w:rFonts w:ascii="Arial" w:hAnsi="Arial" w:cs="Arial"/>
                <w:b/>
              </w:rPr>
            </w:pPr>
            <w:r w:rsidRPr="00A44CC2">
              <w:rPr>
                <w:rFonts w:ascii="Arial" w:hAnsi="Arial" w:cs="Arial"/>
                <w:b/>
              </w:rPr>
              <w:t>Parallel to Centreline</w:t>
            </w:r>
          </w:p>
        </w:tc>
        <w:tc>
          <w:tcPr>
            <w:tcW w:w="1876" w:type="pct"/>
            <w:vAlign w:val="center"/>
          </w:tcPr>
          <w:p w:rsidR="00FB7CE5" w:rsidRPr="00A44CC2" w:rsidRDefault="00FB7CE5" w:rsidP="00BC7A24">
            <w:pPr>
              <w:spacing w:after="0"/>
              <w:jc w:val="center"/>
              <w:rPr>
                <w:rFonts w:ascii="Arial" w:hAnsi="Arial" w:cs="Arial"/>
                <w:b/>
              </w:rPr>
            </w:pPr>
            <w:r w:rsidRPr="00A44CC2">
              <w:rPr>
                <w:rFonts w:ascii="Arial" w:hAnsi="Arial" w:cs="Arial"/>
                <w:b/>
              </w:rPr>
              <w:t>Transverse to Centreline</w:t>
            </w:r>
          </w:p>
        </w:tc>
      </w:tr>
      <w:tr w:rsidR="00FB7CE5" w:rsidRPr="00A44CC2" w:rsidTr="00CB2FAE">
        <w:tc>
          <w:tcPr>
            <w:tcW w:w="1447" w:type="pct"/>
          </w:tcPr>
          <w:p w:rsidR="00FB7CE5" w:rsidRPr="00A44CC2" w:rsidRDefault="00FB7CE5" w:rsidP="00BC7A24">
            <w:pPr>
              <w:spacing w:after="0"/>
              <w:rPr>
                <w:rFonts w:ascii="Arial" w:hAnsi="Arial" w:cs="Arial"/>
              </w:rPr>
            </w:pPr>
            <w:r w:rsidRPr="00A44CC2">
              <w:rPr>
                <w:rFonts w:ascii="Arial" w:hAnsi="Arial" w:cs="Arial"/>
              </w:rPr>
              <w:t>Wearing Course</w:t>
            </w:r>
          </w:p>
        </w:tc>
        <w:tc>
          <w:tcPr>
            <w:tcW w:w="1677" w:type="pct"/>
            <w:vAlign w:val="center"/>
          </w:tcPr>
          <w:p w:rsidR="00FB7CE5" w:rsidRPr="00A44CC2" w:rsidRDefault="00FB7CE5" w:rsidP="00BC7A24">
            <w:pPr>
              <w:spacing w:after="0"/>
              <w:jc w:val="center"/>
              <w:rPr>
                <w:rFonts w:ascii="Arial" w:hAnsi="Arial" w:cs="Arial"/>
              </w:rPr>
            </w:pPr>
            <w:r w:rsidRPr="00A44CC2">
              <w:rPr>
                <w:rFonts w:ascii="Arial" w:hAnsi="Arial" w:cs="Arial"/>
              </w:rPr>
              <w:t>5</w:t>
            </w:r>
          </w:p>
        </w:tc>
        <w:tc>
          <w:tcPr>
            <w:tcW w:w="1876" w:type="pct"/>
            <w:vAlign w:val="center"/>
          </w:tcPr>
          <w:p w:rsidR="00FB7CE5" w:rsidRPr="00A44CC2" w:rsidRDefault="00FB7CE5" w:rsidP="00BC7A24">
            <w:pPr>
              <w:spacing w:after="0"/>
              <w:jc w:val="center"/>
              <w:rPr>
                <w:rFonts w:ascii="Arial" w:hAnsi="Arial" w:cs="Arial"/>
              </w:rPr>
            </w:pPr>
            <w:r w:rsidRPr="00A44CC2">
              <w:rPr>
                <w:rFonts w:ascii="Arial" w:hAnsi="Arial" w:cs="Arial"/>
              </w:rPr>
              <w:t>7</w:t>
            </w:r>
          </w:p>
        </w:tc>
      </w:tr>
      <w:tr w:rsidR="00FB7CE5" w:rsidRPr="00A44CC2" w:rsidTr="00CB2FAE">
        <w:tc>
          <w:tcPr>
            <w:tcW w:w="1447" w:type="pct"/>
          </w:tcPr>
          <w:p w:rsidR="00FB7CE5" w:rsidRPr="00A44CC2" w:rsidRDefault="00FB7CE5" w:rsidP="00BC7A24">
            <w:pPr>
              <w:spacing w:after="0"/>
              <w:rPr>
                <w:rFonts w:ascii="Arial" w:hAnsi="Arial" w:cs="Arial"/>
              </w:rPr>
            </w:pPr>
            <w:r w:rsidRPr="00A44CC2">
              <w:rPr>
                <w:rFonts w:ascii="Arial" w:hAnsi="Arial" w:cs="Arial"/>
              </w:rPr>
              <w:t>Intermediate and Base</w:t>
            </w:r>
          </w:p>
        </w:tc>
        <w:tc>
          <w:tcPr>
            <w:tcW w:w="1677" w:type="pct"/>
            <w:vAlign w:val="center"/>
          </w:tcPr>
          <w:p w:rsidR="00FB7CE5" w:rsidRPr="00A44CC2" w:rsidRDefault="00FB7CE5" w:rsidP="00BC7A24">
            <w:pPr>
              <w:spacing w:after="0"/>
              <w:jc w:val="center"/>
              <w:rPr>
                <w:rFonts w:ascii="Arial" w:hAnsi="Arial" w:cs="Arial"/>
              </w:rPr>
            </w:pPr>
            <w:r w:rsidRPr="00A44CC2">
              <w:rPr>
                <w:rFonts w:ascii="Arial" w:hAnsi="Arial" w:cs="Arial"/>
              </w:rPr>
              <w:t>8</w:t>
            </w:r>
          </w:p>
        </w:tc>
        <w:tc>
          <w:tcPr>
            <w:tcW w:w="1876" w:type="pct"/>
            <w:vAlign w:val="center"/>
          </w:tcPr>
          <w:p w:rsidR="00FB7CE5" w:rsidRPr="00A44CC2" w:rsidRDefault="00FB7CE5" w:rsidP="00BC7A24">
            <w:pPr>
              <w:spacing w:after="0"/>
              <w:jc w:val="center"/>
              <w:rPr>
                <w:rFonts w:ascii="Arial" w:hAnsi="Arial" w:cs="Arial"/>
              </w:rPr>
            </w:pPr>
            <w:r w:rsidRPr="00A44CC2">
              <w:rPr>
                <w:rFonts w:ascii="Arial" w:hAnsi="Arial" w:cs="Arial"/>
              </w:rPr>
              <w:t>12</w:t>
            </w:r>
          </w:p>
        </w:tc>
      </w:tr>
    </w:tbl>
    <w:p w:rsidR="00FB7CE5" w:rsidRPr="00A44CC2" w:rsidRDefault="00FB7CE5" w:rsidP="00061F79">
      <w:pPr>
        <w:rPr>
          <w:rFonts w:ascii="Arial" w:hAnsi="Arial" w:cs="Arial"/>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100"/>
        <w:gridCol w:w="6142"/>
      </w:tblGrid>
      <w:tr w:rsidR="00FB7CE5" w:rsidRPr="00A44CC2" w:rsidTr="00F33666">
        <w:trPr>
          <w:trHeight w:val="252"/>
        </w:trPr>
        <w:tc>
          <w:tcPr>
            <w:tcW w:w="9242" w:type="dxa"/>
            <w:gridSpan w:val="2"/>
            <w:vAlign w:val="center"/>
          </w:tcPr>
          <w:p w:rsidR="00FB7CE5" w:rsidRPr="00A44CC2" w:rsidRDefault="00FB7CE5" w:rsidP="00984328">
            <w:pPr>
              <w:spacing w:after="0"/>
              <w:rPr>
                <w:rFonts w:ascii="Arial" w:hAnsi="Arial" w:cs="Arial"/>
                <w:b/>
                <w:i/>
              </w:rPr>
            </w:pPr>
            <w:r w:rsidRPr="00A44CC2">
              <w:rPr>
                <w:rFonts w:ascii="Arial" w:hAnsi="Arial" w:cs="Arial"/>
                <w:b/>
                <w:i/>
              </w:rPr>
              <w:t>Table - Finished Pavement Properties</w:t>
            </w:r>
          </w:p>
        </w:tc>
      </w:tr>
      <w:tr w:rsidR="00FB7CE5" w:rsidRPr="00A44CC2" w:rsidTr="00F33666">
        <w:trPr>
          <w:trHeight w:val="252"/>
        </w:trPr>
        <w:tc>
          <w:tcPr>
            <w:tcW w:w="9242" w:type="dxa"/>
            <w:gridSpan w:val="2"/>
            <w:vAlign w:val="center"/>
          </w:tcPr>
          <w:p w:rsidR="00FB7CE5" w:rsidRPr="00A44CC2" w:rsidRDefault="00FB7CE5" w:rsidP="00F33666">
            <w:pPr>
              <w:spacing w:after="0"/>
              <w:rPr>
                <w:rFonts w:ascii="Arial" w:hAnsi="Arial" w:cs="Arial"/>
              </w:rPr>
            </w:pPr>
            <w:r w:rsidRPr="00A44CC2">
              <w:rPr>
                <w:rFonts w:ascii="Arial" w:hAnsi="Arial" w:cs="Arial"/>
              </w:rPr>
              <w:t>Finish pavement surfaces smooth, dense, true to shape and to the following tolerances;</w:t>
            </w:r>
          </w:p>
        </w:tc>
      </w:tr>
      <w:tr w:rsidR="00FB7CE5" w:rsidRPr="00A44CC2" w:rsidTr="00F33666">
        <w:trPr>
          <w:trHeight w:val="235"/>
        </w:trPr>
        <w:tc>
          <w:tcPr>
            <w:tcW w:w="3100" w:type="dxa"/>
            <w:vAlign w:val="center"/>
          </w:tcPr>
          <w:p w:rsidR="00FB7CE5" w:rsidRPr="00A44CC2" w:rsidRDefault="00FB7CE5" w:rsidP="00F33666">
            <w:pPr>
              <w:spacing w:after="0"/>
              <w:rPr>
                <w:rFonts w:ascii="Arial" w:hAnsi="Arial" w:cs="Arial"/>
              </w:rPr>
            </w:pPr>
            <w:r w:rsidRPr="00A44CC2">
              <w:rPr>
                <w:rFonts w:ascii="Arial" w:hAnsi="Arial" w:cs="Arial"/>
              </w:rPr>
              <w:t>Thickness:</w:t>
            </w:r>
          </w:p>
        </w:tc>
        <w:tc>
          <w:tcPr>
            <w:tcW w:w="6142" w:type="dxa"/>
            <w:vAlign w:val="center"/>
          </w:tcPr>
          <w:p w:rsidR="00FB7CE5" w:rsidRPr="00A44CC2" w:rsidRDefault="00FB7CE5" w:rsidP="00F33666">
            <w:pPr>
              <w:spacing w:after="0"/>
              <w:rPr>
                <w:rFonts w:ascii="Arial" w:hAnsi="Arial" w:cs="Arial"/>
              </w:rPr>
            </w:pPr>
            <w:r w:rsidRPr="00A44CC2">
              <w:rPr>
                <w:rFonts w:ascii="Arial" w:hAnsi="Arial" w:cs="Arial"/>
              </w:rPr>
              <w:t>Average not less than specified.</w:t>
            </w:r>
          </w:p>
        </w:tc>
      </w:tr>
      <w:tr w:rsidR="00FB7CE5" w:rsidRPr="00A44CC2" w:rsidTr="00F33666">
        <w:trPr>
          <w:trHeight w:val="252"/>
        </w:trPr>
        <w:tc>
          <w:tcPr>
            <w:tcW w:w="3100" w:type="dxa"/>
            <w:vAlign w:val="center"/>
          </w:tcPr>
          <w:p w:rsidR="00FB7CE5" w:rsidRPr="00A44CC2" w:rsidRDefault="00FB7CE5" w:rsidP="00F33666">
            <w:pPr>
              <w:spacing w:after="0"/>
              <w:rPr>
                <w:rFonts w:ascii="Arial" w:hAnsi="Arial" w:cs="Arial"/>
              </w:rPr>
            </w:pPr>
            <w:r w:rsidRPr="00A44CC2">
              <w:rPr>
                <w:rFonts w:ascii="Arial" w:hAnsi="Arial" w:cs="Arial"/>
              </w:rPr>
              <w:t>Surface levels:</w:t>
            </w:r>
          </w:p>
        </w:tc>
        <w:tc>
          <w:tcPr>
            <w:tcW w:w="6142" w:type="dxa"/>
            <w:vAlign w:val="center"/>
          </w:tcPr>
          <w:p w:rsidR="00FB7CE5" w:rsidRPr="00A44CC2" w:rsidRDefault="00FB7CE5" w:rsidP="00F33666">
            <w:pPr>
              <w:spacing w:after="0"/>
              <w:rPr>
                <w:rFonts w:ascii="Arial" w:hAnsi="Arial" w:cs="Arial"/>
              </w:rPr>
            </w:pPr>
            <w:r w:rsidRPr="00A44CC2">
              <w:rPr>
                <w:rFonts w:ascii="Arial" w:hAnsi="Arial" w:cs="Arial"/>
              </w:rPr>
              <w:t>Maximum deviation from design level 0 to +10 mm</w:t>
            </w:r>
          </w:p>
        </w:tc>
      </w:tr>
      <w:tr w:rsidR="00FB7CE5" w:rsidRPr="00A44CC2" w:rsidTr="00F33666">
        <w:trPr>
          <w:trHeight w:val="90"/>
        </w:trPr>
        <w:tc>
          <w:tcPr>
            <w:tcW w:w="3100" w:type="dxa"/>
            <w:vAlign w:val="center"/>
          </w:tcPr>
          <w:p w:rsidR="00FB7CE5" w:rsidRPr="00A44CC2" w:rsidRDefault="00FB7CE5" w:rsidP="00F33666">
            <w:pPr>
              <w:spacing w:after="0"/>
              <w:rPr>
                <w:rFonts w:ascii="Arial" w:hAnsi="Arial" w:cs="Arial"/>
              </w:rPr>
            </w:pPr>
            <w:r w:rsidRPr="00A44CC2">
              <w:rPr>
                <w:rFonts w:ascii="Arial" w:hAnsi="Arial" w:cs="Arial"/>
              </w:rPr>
              <w:t xml:space="preserve">Surface roughness </w:t>
            </w:r>
          </w:p>
          <w:p w:rsidR="00FB7CE5" w:rsidRPr="00A44CC2" w:rsidRDefault="00FB7CE5" w:rsidP="00F33666">
            <w:pPr>
              <w:spacing w:after="0"/>
              <w:rPr>
                <w:rFonts w:ascii="Arial" w:hAnsi="Arial" w:cs="Arial"/>
              </w:rPr>
            </w:pPr>
            <w:r w:rsidRPr="00A44CC2">
              <w:rPr>
                <w:rFonts w:ascii="Arial" w:hAnsi="Arial" w:cs="Arial"/>
              </w:rPr>
              <w:t>(NTCP 107.1A):</w:t>
            </w:r>
          </w:p>
        </w:tc>
        <w:tc>
          <w:tcPr>
            <w:tcW w:w="6142" w:type="dxa"/>
            <w:vAlign w:val="center"/>
          </w:tcPr>
          <w:p w:rsidR="00FB7CE5" w:rsidRPr="00A44CC2" w:rsidRDefault="00FB7CE5" w:rsidP="009E42D0">
            <w:pPr>
              <w:spacing w:after="0"/>
              <w:rPr>
                <w:rFonts w:ascii="Arial" w:hAnsi="Arial" w:cs="Arial"/>
              </w:rPr>
            </w:pPr>
            <w:r w:rsidRPr="00A44CC2">
              <w:rPr>
                <w:rFonts w:ascii="Arial" w:hAnsi="Arial" w:cs="Arial"/>
              </w:rPr>
              <w:t>2 IRI – Mean Surface Roughness for new works</w:t>
            </w:r>
            <w:r w:rsidRPr="00A44CC2">
              <w:rPr>
                <w:rFonts w:ascii="Arial" w:hAnsi="Arial" w:cs="Arial"/>
              </w:rPr>
              <w:br/>
              <w:t>2.3 IRI – Mean Surface Roughness for resurfacing work.</w:t>
            </w:r>
          </w:p>
        </w:tc>
      </w:tr>
      <w:tr w:rsidR="00FB7CE5" w:rsidRPr="00A44CC2" w:rsidTr="00F33666">
        <w:trPr>
          <w:trHeight w:val="90"/>
        </w:trPr>
        <w:tc>
          <w:tcPr>
            <w:tcW w:w="3100" w:type="dxa"/>
            <w:vAlign w:val="center"/>
          </w:tcPr>
          <w:p w:rsidR="00FB7CE5" w:rsidRPr="00A44CC2" w:rsidRDefault="00FB7CE5" w:rsidP="00F33666">
            <w:pPr>
              <w:spacing w:after="0"/>
              <w:rPr>
                <w:rFonts w:ascii="Arial" w:hAnsi="Arial" w:cs="Arial"/>
              </w:rPr>
            </w:pPr>
            <w:r w:rsidRPr="00A44CC2">
              <w:rPr>
                <w:rFonts w:ascii="Arial" w:hAnsi="Arial" w:cs="Arial"/>
              </w:rPr>
              <w:t>Contamination from chemicals, petroleums (including oils, petrol and diesel) or solvents</w:t>
            </w:r>
          </w:p>
        </w:tc>
        <w:tc>
          <w:tcPr>
            <w:tcW w:w="6142" w:type="dxa"/>
            <w:vAlign w:val="center"/>
          </w:tcPr>
          <w:p w:rsidR="00FB7CE5" w:rsidRPr="00A44CC2" w:rsidRDefault="00FB7CE5" w:rsidP="00F33666">
            <w:pPr>
              <w:spacing w:after="0"/>
              <w:rPr>
                <w:rFonts w:ascii="Arial" w:hAnsi="Arial" w:cs="Arial"/>
              </w:rPr>
            </w:pPr>
            <w:r w:rsidRPr="00A44CC2">
              <w:rPr>
                <w:rFonts w:ascii="Arial" w:hAnsi="Arial" w:cs="Arial"/>
              </w:rPr>
              <w:t>Non-compliance - Remove and replace affected areas</w:t>
            </w:r>
          </w:p>
        </w:tc>
      </w:tr>
    </w:tbl>
    <w:p w:rsidR="00FB7CE5" w:rsidRPr="00A44CC2" w:rsidRDefault="00FB7CE5" w:rsidP="00061F79">
      <w:pPr>
        <w:pStyle w:val="BodyText"/>
        <w:rPr>
          <w:rFonts w:cs="Arial"/>
        </w:rPr>
      </w:pPr>
    </w:p>
    <w:tbl>
      <w:tblPr>
        <w:tblStyle w:val="TableGrid"/>
        <w:tblW w:w="0" w:type="auto"/>
        <w:tblLook w:val="04A0" w:firstRow="1" w:lastRow="0" w:firstColumn="1" w:lastColumn="0" w:noHBand="0" w:noVBand="1"/>
      </w:tblPr>
      <w:tblGrid>
        <w:gridCol w:w="4497"/>
        <w:gridCol w:w="4519"/>
      </w:tblGrid>
      <w:tr w:rsidR="00FB7CE5" w:rsidRPr="00A44CC2" w:rsidTr="00CB2FAE">
        <w:trPr>
          <w:cantSplit/>
          <w:trHeight w:val="362"/>
        </w:trPr>
        <w:tc>
          <w:tcPr>
            <w:tcW w:w="9234" w:type="dxa"/>
            <w:gridSpan w:val="2"/>
            <w:vAlign w:val="center"/>
          </w:tcPr>
          <w:p w:rsidR="00FB7CE5" w:rsidRPr="00A44CC2" w:rsidRDefault="00FB7CE5" w:rsidP="00CB2FAE">
            <w:pPr>
              <w:pStyle w:val="BodyText"/>
              <w:keepNext/>
              <w:spacing w:after="0"/>
              <w:rPr>
                <w:rFonts w:cs="Arial"/>
              </w:rPr>
            </w:pPr>
            <w:r w:rsidRPr="00A44CC2">
              <w:rPr>
                <w:rFonts w:cs="Arial"/>
                <w:b/>
                <w:i/>
              </w:rPr>
              <w:t>Table - Testing Sequence for Surface Roughness for Pavement Type</w:t>
            </w:r>
          </w:p>
        </w:tc>
      </w:tr>
      <w:tr w:rsidR="00FB7CE5" w:rsidRPr="00A44CC2" w:rsidTr="00CB2FAE">
        <w:trPr>
          <w:cantSplit/>
          <w:trHeight w:val="340"/>
        </w:trPr>
        <w:tc>
          <w:tcPr>
            <w:tcW w:w="4611" w:type="dxa"/>
            <w:vAlign w:val="center"/>
          </w:tcPr>
          <w:p w:rsidR="00FB7CE5" w:rsidRPr="00A44CC2" w:rsidRDefault="00FB7CE5" w:rsidP="00CB2FAE">
            <w:pPr>
              <w:pStyle w:val="BodyText"/>
              <w:keepNext/>
              <w:spacing w:after="0"/>
              <w:rPr>
                <w:rFonts w:cs="Arial"/>
              </w:rPr>
            </w:pPr>
            <w:r w:rsidRPr="00A44CC2">
              <w:rPr>
                <w:rFonts w:cs="Arial"/>
                <w:b/>
              </w:rPr>
              <w:t>Pavement type</w:t>
            </w:r>
          </w:p>
        </w:tc>
        <w:tc>
          <w:tcPr>
            <w:tcW w:w="4622" w:type="dxa"/>
            <w:vAlign w:val="center"/>
          </w:tcPr>
          <w:p w:rsidR="00FB7CE5" w:rsidRPr="00A44CC2" w:rsidRDefault="00FB7CE5" w:rsidP="00CB2FAE">
            <w:pPr>
              <w:pStyle w:val="BodyText"/>
              <w:keepNext/>
              <w:spacing w:after="0"/>
              <w:rPr>
                <w:rFonts w:cs="Arial"/>
              </w:rPr>
            </w:pPr>
            <w:r w:rsidRPr="00A44CC2">
              <w:rPr>
                <w:rFonts w:cs="Arial"/>
                <w:b/>
              </w:rPr>
              <w:t>Surface Roughness Testing sequence</w:t>
            </w:r>
          </w:p>
        </w:tc>
      </w:tr>
      <w:tr w:rsidR="00FB7CE5" w:rsidRPr="00A44CC2" w:rsidTr="00CB2FAE">
        <w:trPr>
          <w:cantSplit/>
          <w:trHeight w:val="362"/>
        </w:trPr>
        <w:tc>
          <w:tcPr>
            <w:tcW w:w="4611" w:type="dxa"/>
            <w:vAlign w:val="center"/>
          </w:tcPr>
          <w:p w:rsidR="00FB7CE5" w:rsidRPr="00A44CC2" w:rsidRDefault="00FB7CE5" w:rsidP="00CB2FAE">
            <w:pPr>
              <w:pStyle w:val="BodyText"/>
              <w:keepNext/>
              <w:spacing w:after="0"/>
              <w:rPr>
                <w:rFonts w:cs="Arial"/>
              </w:rPr>
            </w:pPr>
            <w:r w:rsidRPr="00A44CC2">
              <w:rPr>
                <w:rFonts w:cs="Arial"/>
              </w:rPr>
              <w:t>Deeplift asphalt pavements</w:t>
            </w:r>
          </w:p>
        </w:tc>
        <w:tc>
          <w:tcPr>
            <w:tcW w:w="4622" w:type="dxa"/>
            <w:vAlign w:val="center"/>
          </w:tcPr>
          <w:p w:rsidR="00FB7CE5" w:rsidRPr="00A44CC2" w:rsidRDefault="00FB7CE5" w:rsidP="00CB2FAE">
            <w:pPr>
              <w:pStyle w:val="BodyText"/>
              <w:keepNext/>
              <w:spacing w:after="0"/>
              <w:rPr>
                <w:rFonts w:cs="Arial"/>
              </w:rPr>
            </w:pPr>
            <w:r w:rsidRPr="00A44CC2">
              <w:rPr>
                <w:rFonts w:cs="Arial"/>
              </w:rPr>
              <w:t>On final wearing surface</w:t>
            </w:r>
          </w:p>
        </w:tc>
      </w:tr>
      <w:tr w:rsidR="00FB7CE5" w:rsidRPr="00A44CC2" w:rsidTr="00CB2FAE">
        <w:trPr>
          <w:cantSplit/>
          <w:trHeight w:val="702"/>
        </w:trPr>
        <w:tc>
          <w:tcPr>
            <w:tcW w:w="4611" w:type="dxa"/>
            <w:vAlign w:val="center"/>
          </w:tcPr>
          <w:p w:rsidR="00FB7CE5" w:rsidRPr="00A44CC2" w:rsidRDefault="00FB7CE5" w:rsidP="00CB2FAE">
            <w:pPr>
              <w:pStyle w:val="BodyText"/>
              <w:keepNext/>
              <w:spacing w:after="0"/>
              <w:rPr>
                <w:rFonts w:cs="Arial"/>
              </w:rPr>
            </w:pPr>
            <w:r w:rsidRPr="00A44CC2">
              <w:rPr>
                <w:rFonts w:cs="Arial"/>
              </w:rPr>
              <w:t>Asphalt Overlays and Thin Shape correcting Surfaces (thickness &lt; 50 mm )</w:t>
            </w:r>
          </w:p>
        </w:tc>
        <w:tc>
          <w:tcPr>
            <w:tcW w:w="4622" w:type="dxa"/>
            <w:vAlign w:val="center"/>
          </w:tcPr>
          <w:p w:rsidR="00FB7CE5" w:rsidRPr="00A44CC2" w:rsidRDefault="00FB7CE5" w:rsidP="00CB2FAE">
            <w:pPr>
              <w:pStyle w:val="BodyText"/>
              <w:keepNext/>
              <w:spacing w:after="0"/>
              <w:rPr>
                <w:rFonts w:cs="Arial"/>
              </w:rPr>
            </w:pPr>
            <w:r w:rsidRPr="00A44CC2">
              <w:rPr>
                <w:rFonts w:cs="Arial"/>
              </w:rPr>
              <w:t>On final wearing surface.</w:t>
            </w:r>
          </w:p>
        </w:tc>
      </w:tr>
      <w:tr w:rsidR="00FB7CE5" w:rsidRPr="00A44CC2" w:rsidTr="00CB2FAE">
        <w:trPr>
          <w:cantSplit/>
          <w:trHeight w:val="1065"/>
        </w:trPr>
        <w:tc>
          <w:tcPr>
            <w:tcW w:w="4611" w:type="dxa"/>
            <w:vAlign w:val="center"/>
          </w:tcPr>
          <w:p w:rsidR="00FB7CE5" w:rsidRPr="00A44CC2" w:rsidRDefault="00FB7CE5" w:rsidP="00CB2FAE">
            <w:pPr>
              <w:pStyle w:val="BodyText"/>
              <w:spacing w:after="0"/>
              <w:rPr>
                <w:rFonts w:cs="Arial"/>
              </w:rPr>
            </w:pPr>
            <w:r w:rsidRPr="00A44CC2">
              <w:rPr>
                <w:rFonts w:cs="Arial"/>
              </w:rPr>
              <w:t>Asphalt surface on new granular pavement (thickness 40 mm and over)</w:t>
            </w:r>
          </w:p>
        </w:tc>
        <w:tc>
          <w:tcPr>
            <w:tcW w:w="4622" w:type="dxa"/>
            <w:vAlign w:val="center"/>
          </w:tcPr>
          <w:p w:rsidR="00FB7CE5" w:rsidRPr="00A44CC2" w:rsidRDefault="00FB7CE5" w:rsidP="00CB2FAE">
            <w:pPr>
              <w:pStyle w:val="BodyText"/>
              <w:keepNext/>
              <w:spacing w:after="0"/>
              <w:rPr>
                <w:rFonts w:cs="Arial"/>
              </w:rPr>
            </w:pPr>
            <w:r w:rsidRPr="00A44CC2">
              <w:rPr>
                <w:rFonts w:cs="Arial"/>
              </w:rPr>
              <w:t>On finished base layer, to meet requirements of PAVEMENTS AND SHOULDERS.</w:t>
            </w:r>
          </w:p>
          <w:p w:rsidR="00FB7CE5" w:rsidRPr="00A44CC2" w:rsidRDefault="00FB7CE5" w:rsidP="00CB2FAE">
            <w:pPr>
              <w:pStyle w:val="BodyText"/>
              <w:spacing w:after="0"/>
              <w:rPr>
                <w:rFonts w:cs="Arial"/>
              </w:rPr>
            </w:pPr>
            <w:r w:rsidRPr="00A44CC2">
              <w:rPr>
                <w:rFonts w:cs="Arial"/>
              </w:rPr>
              <w:t>On final wearing surface.</w:t>
            </w:r>
          </w:p>
        </w:tc>
      </w:tr>
    </w:tbl>
    <w:p w:rsidR="00FB7CE5" w:rsidRPr="00A44CC2" w:rsidRDefault="00FB7CE5" w:rsidP="00061F79">
      <w:pPr>
        <w:pStyle w:val="BodyText"/>
        <w:rPr>
          <w:rFonts w:cs="Arial"/>
        </w:rPr>
      </w:pPr>
    </w:p>
    <w:p w:rsidR="00FB7CE5" w:rsidRPr="00A44CC2" w:rsidRDefault="00FB7CE5" w:rsidP="00DA7F63">
      <w:pPr>
        <w:pStyle w:val="Heading3"/>
      </w:pPr>
      <w:r w:rsidRPr="00A44CC2">
        <w:t>Conformance of Asphalt Production</w:t>
      </w:r>
    </w:p>
    <w:p w:rsidR="00FB7CE5" w:rsidRPr="00A44CC2" w:rsidRDefault="00FB7CE5" w:rsidP="00DA7F63">
      <w:pPr>
        <w:rPr>
          <w:rFonts w:ascii="Arial" w:hAnsi="Arial" w:cs="Arial"/>
        </w:rPr>
      </w:pPr>
      <w:r w:rsidRPr="00A44CC2">
        <w:rPr>
          <w:rFonts w:ascii="Arial" w:hAnsi="Arial" w:cs="Arial"/>
        </w:rPr>
        <w:t xml:space="preserve">Conform to the variation limits to the approved Job Mix Design shown in </w:t>
      </w:r>
      <w:r w:rsidRPr="00A44CC2">
        <w:rPr>
          <w:rFonts w:ascii="Arial" w:hAnsi="Arial" w:cs="Arial"/>
          <w:b/>
          <w:i/>
        </w:rPr>
        <w:t>Table - Variation Limits To The Approved Job Mix Design</w:t>
      </w:r>
    </w:p>
    <w:tbl>
      <w:tblPr>
        <w:tblW w:w="5000" w:type="pct"/>
        <w:tblCellMar>
          <w:left w:w="107" w:type="dxa"/>
          <w:right w:w="107" w:type="dxa"/>
        </w:tblCellMar>
        <w:tblLook w:val="0000" w:firstRow="0" w:lastRow="0" w:firstColumn="0" w:lastColumn="0" w:noHBand="0" w:noVBand="0"/>
      </w:tblPr>
      <w:tblGrid>
        <w:gridCol w:w="2726"/>
        <w:gridCol w:w="6287"/>
      </w:tblGrid>
      <w:tr w:rsidR="00FB7CE5" w:rsidRPr="00A44CC2" w:rsidTr="00BC7A24">
        <w:trPr>
          <w:cantSplit/>
          <w:trHeight w:val="340"/>
          <w:tblHeader/>
        </w:trPr>
        <w:tc>
          <w:tcPr>
            <w:tcW w:w="5000" w:type="pct"/>
            <w:gridSpan w:val="2"/>
            <w:tcBorders>
              <w:top w:val="single" w:sz="6" w:space="0" w:color="auto"/>
              <w:left w:val="single" w:sz="4" w:space="0" w:color="auto"/>
              <w:bottom w:val="single" w:sz="6" w:space="0" w:color="auto"/>
              <w:right w:val="single" w:sz="6" w:space="0" w:color="auto"/>
            </w:tcBorders>
            <w:vAlign w:val="center"/>
          </w:tcPr>
          <w:p w:rsidR="00FB7CE5" w:rsidRPr="00A44CC2" w:rsidRDefault="00FB7CE5" w:rsidP="00BC7A24">
            <w:pPr>
              <w:spacing w:after="0"/>
              <w:rPr>
                <w:rFonts w:ascii="Arial" w:hAnsi="Arial" w:cs="Arial"/>
                <w:b/>
                <w:i/>
              </w:rPr>
            </w:pPr>
            <w:r w:rsidRPr="00A44CC2">
              <w:rPr>
                <w:rFonts w:ascii="Arial" w:hAnsi="Arial" w:cs="Arial"/>
                <w:b/>
                <w:i/>
              </w:rPr>
              <w:t>Table - Variation Limits To The Approved Job Mix Design</w:t>
            </w:r>
          </w:p>
        </w:tc>
      </w:tr>
      <w:tr w:rsidR="00FB7CE5" w:rsidRPr="00A44CC2" w:rsidTr="00BC7A24">
        <w:trPr>
          <w:cantSplit/>
          <w:trHeight w:val="340"/>
        </w:trPr>
        <w:tc>
          <w:tcPr>
            <w:tcW w:w="5000" w:type="pct"/>
            <w:gridSpan w:val="2"/>
            <w:tcBorders>
              <w:top w:val="single" w:sz="6" w:space="0" w:color="auto"/>
              <w:left w:val="single" w:sz="4" w:space="0" w:color="auto"/>
              <w:bottom w:val="single" w:sz="6" w:space="0" w:color="auto"/>
              <w:right w:val="single" w:sz="6" w:space="0" w:color="auto"/>
            </w:tcBorders>
            <w:vAlign w:val="center"/>
          </w:tcPr>
          <w:p w:rsidR="00FB7CE5" w:rsidRPr="00A44CC2" w:rsidRDefault="00FB7CE5" w:rsidP="00BC7A24">
            <w:pPr>
              <w:spacing w:after="0"/>
              <w:rPr>
                <w:rFonts w:ascii="Arial" w:hAnsi="Arial" w:cs="Arial"/>
                <w:b/>
              </w:rPr>
            </w:pPr>
            <w:r w:rsidRPr="00A44CC2">
              <w:rPr>
                <w:rFonts w:ascii="Arial" w:hAnsi="Arial" w:cs="Arial"/>
                <w:b/>
              </w:rPr>
              <w:t>Grading:</w:t>
            </w:r>
          </w:p>
        </w:tc>
      </w:tr>
      <w:tr w:rsidR="00FB7CE5" w:rsidRPr="00A44CC2" w:rsidTr="00BC7A24">
        <w:trPr>
          <w:cantSplit/>
          <w:trHeight w:val="355"/>
        </w:trPr>
        <w:tc>
          <w:tcPr>
            <w:tcW w:w="1512" w:type="pct"/>
            <w:tcBorders>
              <w:top w:val="single" w:sz="6" w:space="0" w:color="auto"/>
              <w:left w:val="single" w:sz="4" w:space="0" w:color="auto"/>
              <w:bottom w:val="single" w:sz="6" w:space="0" w:color="auto"/>
              <w:right w:val="single" w:sz="4" w:space="0" w:color="auto"/>
            </w:tcBorders>
            <w:vAlign w:val="center"/>
          </w:tcPr>
          <w:p w:rsidR="00FB7CE5" w:rsidRPr="00A44CC2" w:rsidRDefault="00FB7CE5" w:rsidP="00BC7A24">
            <w:pPr>
              <w:spacing w:after="0"/>
              <w:jc w:val="center"/>
              <w:rPr>
                <w:rFonts w:ascii="Arial" w:hAnsi="Arial" w:cs="Arial"/>
                <w:b/>
              </w:rPr>
            </w:pPr>
            <w:r w:rsidRPr="00A44CC2">
              <w:rPr>
                <w:rFonts w:ascii="Arial" w:hAnsi="Arial" w:cs="Arial"/>
                <w:b/>
              </w:rPr>
              <w:t>AS SIEVE (mm)</w:t>
            </w:r>
          </w:p>
        </w:tc>
        <w:tc>
          <w:tcPr>
            <w:tcW w:w="3488" w:type="pct"/>
            <w:tcBorders>
              <w:top w:val="single" w:sz="6" w:space="0" w:color="auto"/>
              <w:left w:val="nil"/>
              <w:bottom w:val="single" w:sz="6" w:space="0" w:color="auto"/>
              <w:right w:val="single" w:sz="6" w:space="0" w:color="auto"/>
            </w:tcBorders>
            <w:vAlign w:val="center"/>
          </w:tcPr>
          <w:p w:rsidR="00FB7CE5" w:rsidRPr="00A44CC2" w:rsidRDefault="00FB7CE5" w:rsidP="00BC7A24">
            <w:pPr>
              <w:spacing w:after="0"/>
              <w:jc w:val="center"/>
              <w:rPr>
                <w:rFonts w:ascii="Arial" w:hAnsi="Arial" w:cs="Arial"/>
                <w:b/>
              </w:rPr>
            </w:pPr>
            <w:r w:rsidRPr="00A44CC2">
              <w:rPr>
                <w:rFonts w:ascii="Arial" w:hAnsi="Arial" w:cs="Arial"/>
                <w:b/>
              </w:rPr>
              <w:t>% PASSING (by mass)</w:t>
            </w:r>
          </w:p>
        </w:tc>
      </w:tr>
      <w:tr w:rsidR="00FB7CE5" w:rsidRPr="00A44CC2" w:rsidTr="00BC7A24">
        <w:trPr>
          <w:cantSplit/>
          <w:trHeight w:val="340"/>
        </w:trPr>
        <w:tc>
          <w:tcPr>
            <w:tcW w:w="1512" w:type="pct"/>
            <w:tcBorders>
              <w:top w:val="single" w:sz="6" w:space="0" w:color="auto"/>
              <w:left w:val="single" w:sz="4" w:space="0" w:color="auto"/>
              <w:bottom w:val="single" w:sz="4" w:space="0" w:color="auto"/>
              <w:right w:val="single" w:sz="4" w:space="0" w:color="auto"/>
            </w:tcBorders>
            <w:vAlign w:val="center"/>
          </w:tcPr>
          <w:p w:rsidR="00FB7CE5" w:rsidRPr="00A44CC2" w:rsidRDefault="00FB7CE5" w:rsidP="00BC7A24">
            <w:pPr>
              <w:spacing w:after="0"/>
              <w:jc w:val="center"/>
              <w:rPr>
                <w:rFonts w:ascii="Arial" w:hAnsi="Arial" w:cs="Arial"/>
              </w:rPr>
            </w:pPr>
            <w:r w:rsidRPr="00A44CC2">
              <w:rPr>
                <w:rFonts w:ascii="Arial" w:hAnsi="Arial" w:cs="Arial"/>
              </w:rPr>
              <w:t>4.75 or larger</w:t>
            </w:r>
          </w:p>
        </w:tc>
        <w:tc>
          <w:tcPr>
            <w:tcW w:w="3488" w:type="pct"/>
            <w:tcBorders>
              <w:top w:val="single" w:sz="6" w:space="0" w:color="auto"/>
              <w:left w:val="nil"/>
              <w:bottom w:val="single" w:sz="4" w:space="0" w:color="auto"/>
              <w:right w:val="single" w:sz="6" w:space="0" w:color="auto"/>
            </w:tcBorders>
            <w:vAlign w:val="center"/>
          </w:tcPr>
          <w:p w:rsidR="00FB7CE5" w:rsidRPr="00A44CC2" w:rsidRDefault="00FB7CE5" w:rsidP="00BC7A24">
            <w:pPr>
              <w:spacing w:after="0"/>
              <w:jc w:val="center"/>
              <w:rPr>
                <w:rFonts w:ascii="Arial" w:hAnsi="Arial" w:cs="Arial"/>
              </w:rPr>
            </w:pPr>
            <w:r w:rsidRPr="00A44CC2">
              <w:rPr>
                <w:rFonts w:ascii="Arial" w:hAnsi="Arial" w:cs="Arial"/>
              </w:rPr>
              <w:t>+ or - 7</w:t>
            </w:r>
          </w:p>
        </w:tc>
      </w:tr>
      <w:tr w:rsidR="00FB7CE5" w:rsidRPr="00A44CC2" w:rsidTr="00BC7A24">
        <w:trPr>
          <w:cantSplit/>
          <w:trHeight w:val="340"/>
        </w:trPr>
        <w:tc>
          <w:tcPr>
            <w:tcW w:w="1512"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BC7A24">
            <w:pPr>
              <w:spacing w:after="0"/>
              <w:jc w:val="center"/>
              <w:rPr>
                <w:rFonts w:ascii="Arial" w:hAnsi="Arial" w:cs="Arial"/>
              </w:rPr>
            </w:pPr>
            <w:r w:rsidRPr="00A44CC2">
              <w:rPr>
                <w:rFonts w:ascii="Arial" w:hAnsi="Arial" w:cs="Arial"/>
              </w:rPr>
              <w:t>2.36</w:t>
            </w:r>
          </w:p>
        </w:tc>
        <w:tc>
          <w:tcPr>
            <w:tcW w:w="3488" w:type="pct"/>
            <w:tcBorders>
              <w:top w:val="single" w:sz="4" w:space="0" w:color="auto"/>
              <w:left w:val="nil"/>
              <w:bottom w:val="single" w:sz="4" w:space="0" w:color="auto"/>
              <w:right w:val="single" w:sz="6" w:space="0" w:color="auto"/>
            </w:tcBorders>
            <w:vAlign w:val="center"/>
          </w:tcPr>
          <w:p w:rsidR="00FB7CE5" w:rsidRPr="00A44CC2" w:rsidRDefault="00FB7CE5" w:rsidP="00BC7A24">
            <w:pPr>
              <w:spacing w:after="0"/>
              <w:jc w:val="center"/>
              <w:rPr>
                <w:rFonts w:ascii="Arial" w:hAnsi="Arial" w:cs="Arial"/>
              </w:rPr>
            </w:pPr>
            <w:r w:rsidRPr="00A44CC2">
              <w:rPr>
                <w:rFonts w:ascii="Arial" w:hAnsi="Arial" w:cs="Arial"/>
              </w:rPr>
              <w:t>+ or - 5</w:t>
            </w:r>
          </w:p>
        </w:tc>
      </w:tr>
      <w:tr w:rsidR="00FB7CE5" w:rsidRPr="00A44CC2" w:rsidTr="00BC7A24">
        <w:trPr>
          <w:cantSplit/>
          <w:trHeight w:val="355"/>
        </w:trPr>
        <w:tc>
          <w:tcPr>
            <w:tcW w:w="1512"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BC7A24">
            <w:pPr>
              <w:spacing w:after="0"/>
              <w:jc w:val="center"/>
              <w:rPr>
                <w:rFonts w:ascii="Arial" w:hAnsi="Arial" w:cs="Arial"/>
              </w:rPr>
            </w:pPr>
            <w:r w:rsidRPr="00A44CC2">
              <w:rPr>
                <w:rFonts w:ascii="Arial" w:hAnsi="Arial" w:cs="Arial"/>
              </w:rPr>
              <w:t>1.18 to 0.30</w:t>
            </w:r>
          </w:p>
        </w:tc>
        <w:tc>
          <w:tcPr>
            <w:tcW w:w="3488" w:type="pct"/>
            <w:tcBorders>
              <w:top w:val="single" w:sz="4" w:space="0" w:color="auto"/>
              <w:left w:val="nil"/>
              <w:bottom w:val="single" w:sz="4" w:space="0" w:color="auto"/>
              <w:right w:val="single" w:sz="6" w:space="0" w:color="auto"/>
            </w:tcBorders>
            <w:vAlign w:val="center"/>
          </w:tcPr>
          <w:p w:rsidR="00FB7CE5" w:rsidRPr="00A44CC2" w:rsidRDefault="00FB7CE5" w:rsidP="00BC7A24">
            <w:pPr>
              <w:spacing w:after="0"/>
              <w:jc w:val="center"/>
              <w:rPr>
                <w:rFonts w:ascii="Arial" w:hAnsi="Arial" w:cs="Arial"/>
              </w:rPr>
            </w:pPr>
            <w:r w:rsidRPr="00A44CC2">
              <w:rPr>
                <w:rFonts w:ascii="Arial" w:hAnsi="Arial" w:cs="Arial"/>
              </w:rPr>
              <w:t>+ or - 4</w:t>
            </w:r>
          </w:p>
        </w:tc>
      </w:tr>
      <w:tr w:rsidR="00FB7CE5" w:rsidRPr="00A44CC2" w:rsidTr="00BC7A24">
        <w:trPr>
          <w:cantSplit/>
          <w:trHeight w:val="340"/>
        </w:trPr>
        <w:tc>
          <w:tcPr>
            <w:tcW w:w="1512"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BC7A24">
            <w:pPr>
              <w:spacing w:after="0"/>
              <w:jc w:val="center"/>
              <w:rPr>
                <w:rFonts w:ascii="Arial" w:hAnsi="Arial" w:cs="Arial"/>
              </w:rPr>
            </w:pPr>
            <w:r w:rsidRPr="00A44CC2">
              <w:rPr>
                <w:rFonts w:ascii="Arial" w:hAnsi="Arial" w:cs="Arial"/>
              </w:rPr>
              <w:t>0.15</w:t>
            </w:r>
          </w:p>
        </w:tc>
        <w:tc>
          <w:tcPr>
            <w:tcW w:w="3488" w:type="pct"/>
            <w:tcBorders>
              <w:top w:val="single" w:sz="4" w:space="0" w:color="auto"/>
              <w:left w:val="nil"/>
              <w:bottom w:val="single" w:sz="4" w:space="0" w:color="auto"/>
              <w:right w:val="single" w:sz="6" w:space="0" w:color="auto"/>
            </w:tcBorders>
            <w:vAlign w:val="center"/>
          </w:tcPr>
          <w:p w:rsidR="00FB7CE5" w:rsidRPr="00A44CC2" w:rsidRDefault="00FB7CE5" w:rsidP="00BC7A24">
            <w:pPr>
              <w:spacing w:after="0"/>
              <w:jc w:val="center"/>
              <w:rPr>
                <w:rFonts w:ascii="Arial" w:hAnsi="Arial" w:cs="Arial"/>
              </w:rPr>
            </w:pPr>
            <w:r w:rsidRPr="00A44CC2">
              <w:rPr>
                <w:rFonts w:ascii="Arial" w:hAnsi="Arial" w:cs="Arial"/>
              </w:rPr>
              <w:t>+ or - 3</w:t>
            </w:r>
          </w:p>
        </w:tc>
      </w:tr>
      <w:tr w:rsidR="00FB7CE5" w:rsidRPr="00A44CC2" w:rsidTr="00BC7A24">
        <w:trPr>
          <w:cantSplit/>
          <w:trHeight w:val="340"/>
        </w:trPr>
        <w:tc>
          <w:tcPr>
            <w:tcW w:w="1512"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BC7A24">
            <w:pPr>
              <w:spacing w:after="0"/>
              <w:jc w:val="center"/>
              <w:rPr>
                <w:rFonts w:ascii="Arial" w:hAnsi="Arial" w:cs="Arial"/>
              </w:rPr>
            </w:pPr>
            <w:r w:rsidRPr="00A44CC2">
              <w:rPr>
                <w:rFonts w:ascii="Arial" w:hAnsi="Arial" w:cs="Arial"/>
              </w:rPr>
              <w:t>0.075</w:t>
            </w:r>
          </w:p>
        </w:tc>
        <w:tc>
          <w:tcPr>
            <w:tcW w:w="3488" w:type="pct"/>
            <w:tcBorders>
              <w:top w:val="single" w:sz="4" w:space="0" w:color="auto"/>
              <w:left w:val="nil"/>
              <w:bottom w:val="single" w:sz="4" w:space="0" w:color="auto"/>
              <w:right w:val="single" w:sz="6" w:space="0" w:color="auto"/>
            </w:tcBorders>
            <w:vAlign w:val="center"/>
          </w:tcPr>
          <w:p w:rsidR="00FB7CE5" w:rsidRPr="00A44CC2" w:rsidRDefault="00FB7CE5" w:rsidP="00BC7A24">
            <w:pPr>
              <w:spacing w:after="0"/>
              <w:jc w:val="center"/>
              <w:rPr>
                <w:rFonts w:ascii="Arial" w:hAnsi="Arial" w:cs="Arial"/>
              </w:rPr>
            </w:pPr>
            <w:r w:rsidRPr="00A44CC2">
              <w:rPr>
                <w:rFonts w:ascii="Arial" w:hAnsi="Arial" w:cs="Arial"/>
              </w:rPr>
              <w:t>+ or - 2</w:t>
            </w:r>
          </w:p>
        </w:tc>
      </w:tr>
      <w:tr w:rsidR="00FB7CE5" w:rsidRPr="00A44CC2" w:rsidTr="00BC7A24">
        <w:trPr>
          <w:cantSplit/>
          <w:trHeight w:val="576"/>
        </w:trPr>
        <w:tc>
          <w:tcPr>
            <w:tcW w:w="1512"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BC7A24">
            <w:pPr>
              <w:spacing w:after="0"/>
              <w:jc w:val="center"/>
              <w:rPr>
                <w:rFonts w:ascii="Arial" w:hAnsi="Arial" w:cs="Arial"/>
                <w:b/>
              </w:rPr>
            </w:pPr>
            <w:r w:rsidRPr="00A44CC2">
              <w:rPr>
                <w:rFonts w:ascii="Arial" w:hAnsi="Arial" w:cs="Arial"/>
                <w:b/>
              </w:rPr>
              <w:t>Bitumen Content:</w:t>
            </w:r>
          </w:p>
        </w:tc>
        <w:tc>
          <w:tcPr>
            <w:tcW w:w="3488" w:type="pct"/>
            <w:tcBorders>
              <w:top w:val="single" w:sz="4" w:space="0" w:color="auto"/>
              <w:left w:val="nil"/>
              <w:bottom w:val="single" w:sz="4" w:space="0" w:color="auto"/>
              <w:right w:val="single" w:sz="6" w:space="0" w:color="auto"/>
            </w:tcBorders>
            <w:vAlign w:val="center"/>
          </w:tcPr>
          <w:p w:rsidR="00FB7CE5" w:rsidRPr="00A44CC2" w:rsidRDefault="00FB7CE5" w:rsidP="00BC7A24">
            <w:pPr>
              <w:spacing w:after="0"/>
              <w:jc w:val="center"/>
              <w:rPr>
                <w:rFonts w:ascii="Arial" w:hAnsi="Arial" w:cs="Arial"/>
              </w:rPr>
            </w:pPr>
            <w:r w:rsidRPr="00A44CC2">
              <w:rPr>
                <w:rFonts w:ascii="Arial" w:hAnsi="Arial" w:cs="Arial"/>
              </w:rPr>
              <w:t>Maximum variation 0.3% by mass to the Approved Job Mix Design:</w:t>
            </w:r>
          </w:p>
        </w:tc>
      </w:tr>
      <w:tr w:rsidR="00FB7CE5" w:rsidRPr="00A44CC2" w:rsidTr="00BC7A24">
        <w:trPr>
          <w:cantSplit/>
          <w:trHeight w:val="576"/>
        </w:trPr>
        <w:tc>
          <w:tcPr>
            <w:tcW w:w="1512"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BC7A24">
            <w:pPr>
              <w:spacing w:after="0"/>
              <w:jc w:val="center"/>
              <w:rPr>
                <w:rFonts w:ascii="Arial" w:hAnsi="Arial" w:cs="Arial"/>
                <w:b/>
              </w:rPr>
            </w:pPr>
            <w:r w:rsidRPr="00A44CC2">
              <w:rPr>
                <w:rFonts w:ascii="Arial" w:hAnsi="Arial" w:cs="Arial"/>
                <w:b/>
              </w:rPr>
              <w:t>Maximum Density:</w:t>
            </w:r>
          </w:p>
        </w:tc>
        <w:tc>
          <w:tcPr>
            <w:tcW w:w="3488" w:type="pct"/>
            <w:tcBorders>
              <w:top w:val="single" w:sz="4" w:space="0" w:color="auto"/>
              <w:left w:val="nil"/>
              <w:bottom w:val="single" w:sz="4" w:space="0" w:color="auto"/>
              <w:right w:val="single" w:sz="6" w:space="0" w:color="auto"/>
            </w:tcBorders>
            <w:vAlign w:val="center"/>
          </w:tcPr>
          <w:p w:rsidR="00FB7CE5" w:rsidRPr="00A44CC2" w:rsidRDefault="00FB7CE5" w:rsidP="00BC7A24">
            <w:pPr>
              <w:spacing w:after="0"/>
              <w:jc w:val="center"/>
              <w:rPr>
                <w:rFonts w:ascii="Arial" w:hAnsi="Arial" w:cs="Arial"/>
              </w:rPr>
            </w:pPr>
            <w:r w:rsidRPr="00A44CC2">
              <w:rPr>
                <w:rFonts w:ascii="Arial" w:hAnsi="Arial" w:cs="Arial"/>
              </w:rPr>
              <w:t>Maximum variation 5% by mass to the Approved Job Mix Design</w:t>
            </w:r>
          </w:p>
        </w:tc>
      </w:tr>
    </w:tbl>
    <w:p w:rsidR="00FB7CE5" w:rsidRPr="00A44CC2" w:rsidRDefault="00FB7CE5" w:rsidP="00DA7F63">
      <w:pPr>
        <w:pStyle w:val="BodyText"/>
        <w:rPr>
          <w:rFonts w:cs="Arial"/>
        </w:rPr>
      </w:pPr>
    </w:p>
    <w:p w:rsidR="00FB7CE5" w:rsidRPr="00A44CC2" w:rsidRDefault="00FB7CE5" w:rsidP="00DD0A23">
      <w:pPr>
        <w:rPr>
          <w:rFonts w:ascii="Arial" w:hAnsi="Arial" w:cs="Arial"/>
        </w:rPr>
      </w:pPr>
      <w:r w:rsidRPr="00A44CC2">
        <w:rPr>
          <w:rFonts w:ascii="Arial" w:hAnsi="Arial" w:cs="Arial"/>
        </w:rPr>
        <w:t xml:space="preserve">When lots fail to satisfy the conformance criteria, payment adjustments or rejection of the lots will be in accordance with the </w:t>
      </w:r>
      <w:r w:rsidRPr="00A44CC2">
        <w:rPr>
          <w:rFonts w:ascii="Arial" w:hAnsi="Arial" w:cs="Arial"/>
          <w:b/>
        </w:rPr>
        <w:t>Rate of Payment Adjustments</w:t>
      </w:r>
      <w:r w:rsidRPr="00A44CC2">
        <w:rPr>
          <w:rFonts w:ascii="Arial" w:hAnsi="Arial" w:cs="Arial"/>
        </w:rPr>
        <w:t xml:space="preserve"> sub-clause in MEASUREMENT AND PAYMENT.</w:t>
      </w:r>
    </w:p>
    <w:p w:rsidR="00FB7CE5" w:rsidRPr="00A44CC2" w:rsidRDefault="00FB7CE5" w:rsidP="00DA7F63">
      <w:pPr>
        <w:pStyle w:val="Heading3"/>
      </w:pPr>
      <w:r w:rsidRPr="00A44CC2">
        <w:t>Conformance Sampling and Testing Frequencies</w:t>
      </w:r>
    </w:p>
    <w:p w:rsidR="00FB7CE5" w:rsidRPr="00A44CC2" w:rsidRDefault="00FB7CE5" w:rsidP="00DA7F63">
      <w:pPr>
        <w:rPr>
          <w:rFonts w:ascii="Arial" w:hAnsi="Arial" w:cs="Arial"/>
        </w:rPr>
      </w:pPr>
      <w:r w:rsidRPr="00A44CC2">
        <w:rPr>
          <w:rFonts w:ascii="Arial" w:hAnsi="Arial" w:cs="Arial"/>
        </w:rPr>
        <w:t>The Superintendent will undertake conformance sampling of bitumen and asphalt materials taken from trucks, and tanks, at the mixing plant, and of the finished asphalt pavement, in accordance with the requirements of CONFORMANCE TESTING.</w:t>
      </w:r>
    </w:p>
    <w:p w:rsidR="00FB7CE5" w:rsidRPr="00A44CC2" w:rsidRDefault="00FB7CE5" w:rsidP="00DA7F63">
      <w:pPr>
        <w:rPr>
          <w:rFonts w:ascii="Arial" w:hAnsi="Arial" w:cs="Arial"/>
        </w:rPr>
      </w:pPr>
      <w:r w:rsidRPr="00A44CC2">
        <w:rPr>
          <w:rFonts w:ascii="Arial" w:hAnsi="Arial" w:cs="Arial"/>
        </w:rPr>
        <w:t>Bitumen used for asphalt production shall be sampled daily.</w:t>
      </w:r>
    </w:p>
    <w:p w:rsidR="00FB7CE5" w:rsidRPr="00A44CC2" w:rsidRDefault="00FB7CE5" w:rsidP="00DA7F63">
      <w:pPr>
        <w:pStyle w:val="Heading3"/>
      </w:pPr>
      <w:r w:rsidRPr="00A44CC2">
        <w:t>Asphalt Compaction</w:t>
      </w:r>
    </w:p>
    <w:p w:rsidR="00FB7CE5" w:rsidRPr="00A44CC2" w:rsidRDefault="00FB7CE5" w:rsidP="00CB2FAE">
      <w:pPr>
        <w:spacing w:after="0"/>
        <w:rPr>
          <w:rFonts w:ascii="Arial" w:hAnsi="Arial" w:cs="Arial"/>
        </w:rPr>
      </w:pPr>
      <w:r w:rsidRPr="00A44CC2">
        <w:rPr>
          <w:rFonts w:ascii="Arial" w:hAnsi="Arial" w:cs="Arial"/>
        </w:rPr>
        <w:t>The contractor must provide details of work lots to Superintendent, including:</w:t>
      </w:r>
    </w:p>
    <w:p w:rsidR="00FB7CE5" w:rsidRPr="00A44CC2" w:rsidRDefault="00FB7CE5" w:rsidP="00FB7CE5">
      <w:pPr>
        <w:pStyle w:val="ListParagraph"/>
        <w:numPr>
          <w:ilvl w:val="0"/>
          <w:numId w:val="57"/>
        </w:numPr>
        <w:rPr>
          <w:rFonts w:cs="Arial"/>
        </w:rPr>
      </w:pPr>
      <w:r w:rsidRPr="00A44CC2">
        <w:rPr>
          <w:rFonts w:cs="Arial"/>
        </w:rPr>
        <w:t>map of lot location(s) relative to land marks including direction;</w:t>
      </w:r>
    </w:p>
    <w:p w:rsidR="00FB7CE5" w:rsidRPr="00A44CC2" w:rsidRDefault="00FB7CE5" w:rsidP="00FB7CE5">
      <w:pPr>
        <w:pStyle w:val="ListParagraph"/>
        <w:numPr>
          <w:ilvl w:val="0"/>
          <w:numId w:val="57"/>
        </w:numPr>
        <w:rPr>
          <w:rFonts w:cs="Arial"/>
        </w:rPr>
      </w:pPr>
      <w:r w:rsidRPr="00A44CC2">
        <w:rPr>
          <w:rFonts w:cs="Arial"/>
        </w:rPr>
        <w:t>lot numbers; and</w:t>
      </w:r>
    </w:p>
    <w:p w:rsidR="00FB7CE5" w:rsidRPr="00A44CC2" w:rsidRDefault="00FB7CE5" w:rsidP="00FB7CE5">
      <w:pPr>
        <w:pStyle w:val="ListParagraph"/>
        <w:numPr>
          <w:ilvl w:val="0"/>
          <w:numId w:val="57"/>
        </w:numPr>
        <w:rPr>
          <w:rFonts w:cs="Arial"/>
        </w:rPr>
      </w:pPr>
      <w:r w:rsidRPr="00A44CC2">
        <w:rPr>
          <w:rFonts w:cs="Arial"/>
        </w:rPr>
        <w:t>lot register.</w:t>
      </w:r>
    </w:p>
    <w:p w:rsidR="00FB7CE5" w:rsidRPr="00A44CC2" w:rsidRDefault="00FB7CE5" w:rsidP="00CB2FAE">
      <w:pPr>
        <w:spacing w:after="0"/>
        <w:rPr>
          <w:rFonts w:ascii="Arial" w:hAnsi="Arial" w:cs="Arial"/>
        </w:rPr>
      </w:pPr>
      <w:r w:rsidRPr="00A44CC2">
        <w:rPr>
          <w:rFonts w:ascii="Arial" w:hAnsi="Arial" w:cs="Arial"/>
        </w:rPr>
        <w:t>Work lots must:</w:t>
      </w:r>
    </w:p>
    <w:p w:rsidR="00FB7CE5" w:rsidRPr="00A44CC2" w:rsidRDefault="00FB7CE5" w:rsidP="00FB7CE5">
      <w:pPr>
        <w:pStyle w:val="ListParagraph"/>
        <w:numPr>
          <w:ilvl w:val="0"/>
          <w:numId w:val="58"/>
        </w:numPr>
        <w:rPr>
          <w:rFonts w:cs="Arial"/>
        </w:rPr>
      </w:pPr>
      <w:r w:rsidRPr="00A44CC2">
        <w:rPr>
          <w:rFonts w:cs="Arial"/>
        </w:rPr>
        <w:t>consist of no more than one shift's production;</w:t>
      </w:r>
    </w:p>
    <w:p w:rsidR="00FB7CE5" w:rsidRPr="00A44CC2" w:rsidRDefault="00FB7CE5" w:rsidP="00FB7CE5">
      <w:pPr>
        <w:pStyle w:val="ListParagraph"/>
        <w:numPr>
          <w:ilvl w:val="0"/>
          <w:numId w:val="58"/>
        </w:numPr>
        <w:rPr>
          <w:rFonts w:cs="Arial"/>
        </w:rPr>
      </w:pPr>
      <w:r w:rsidRPr="00A44CC2">
        <w:rPr>
          <w:rFonts w:cs="Arial"/>
        </w:rPr>
        <w:t>be continuous; and</w:t>
      </w:r>
    </w:p>
    <w:p w:rsidR="00FB7CE5" w:rsidRPr="00A44CC2" w:rsidRDefault="00FB7CE5" w:rsidP="00FB7CE5">
      <w:pPr>
        <w:pStyle w:val="ListParagraph"/>
        <w:numPr>
          <w:ilvl w:val="0"/>
          <w:numId w:val="58"/>
        </w:numPr>
        <w:rPr>
          <w:rFonts w:cs="Arial"/>
        </w:rPr>
      </w:pPr>
      <w:r w:rsidRPr="00A44CC2">
        <w:rPr>
          <w:rFonts w:cs="Arial"/>
        </w:rPr>
        <w:t>consist of homogeneous material without distinct changes in characteristic properties.</w:t>
      </w:r>
    </w:p>
    <w:p w:rsidR="00FB7CE5" w:rsidRPr="00A44CC2" w:rsidRDefault="00FB7CE5" w:rsidP="00CB2FAE">
      <w:pPr>
        <w:spacing w:after="0"/>
        <w:rPr>
          <w:rFonts w:ascii="Arial" w:hAnsi="Arial" w:cs="Arial"/>
        </w:rPr>
      </w:pPr>
      <w:r w:rsidRPr="00A44CC2">
        <w:rPr>
          <w:rFonts w:ascii="Arial" w:hAnsi="Arial" w:cs="Arial"/>
        </w:rPr>
        <w:t>Each lot will be subject to conformance testing including:</w:t>
      </w:r>
    </w:p>
    <w:p w:rsidR="00FB7CE5" w:rsidRPr="00A44CC2" w:rsidRDefault="00FB7CE5" w:rsidP="00FB7CE5">
      <w:pPr>
        <w:pStyle w:val="ListParagraph"/>
        <w:numPr>
          <w:ilvl w:val="0"/>
          <w:numId w:val="59"/>
        </w:numPr>
        <w:rPr>
          <w:rFonts w:cs="Arial"/>
        </w:rPr>
      </w:pPr>
      <w:r w:rsidRPr="00A44CC2">
        <w:rPr>
          <w:rFonts w:cs="Arial"/>
        </w:rPr>
        <w:t>asphalt material testing;</w:t>
      </w:r>
    </w:p>
    <w:p w:rsidR="00FB7CE5" w:rsidRPr="00A44CC2" w:rsidRDefault="00FB7CE5" w:rsidP="00FB7CE5">
      <w:pPr>
        <w:pStyle w:val="ListParagraph"/>
        <w:numPr>
          <w:ilvl w:val="0"/>
          <w:numId w:val="59"/>
        </w:numPr>
        <w:rPr>
          <w:rFonts w:cs="Arial"/>
        </w:rPr>
      </w:pPr>
      <w:r w:rsidRPr="00A44CC2">
        <w:rPr>
          <w:rFonts w:cs="Arial"/>
        </w:rPr>
        <w:t xml:space="preserve">in-situ compaction; </w:t>
      </w:r>
    </w:p>
    <w:p w:rsidR="00FB7CE5" w:rsidRPr="00A44CC2" w:rsidRDefault="00FB7CE5" w:rsidP="00FB7CE5">
      <w:pPr>
        <w:pStyle w:val="ListParagraph"/>
        <w:numPr>
          <w:ilvl w:val="0"/>
          <w:numId w:val="59"/>
        </w:numPr>
        <w:rPr>
          <w:rFonts w:cs="Arial"/>
        </w:rPr>
      </w:pPr>
      <w:r w:rsidRPr="00A44CC2">
        <w:rPr>
          <w:rFonts w:cs="Arial"/>
        </w:rPr>
        <w:t>level compliance where appropriate:</w:t>
      </w:r>
    </w:p>
    <w:p w:rsidR="00FB7CE5" w:rsidRPr="00A44CC2" w:rsidRDefault="00FB7CE5" w:rsidP="00FB7CE5">
      <w:pPr>
        <w:pStyle w:val="ListParagraph"/>
        <w:numPr>
          <w:ilvl w:val="0"/>
          <w:numId w:val="59"/>
        </w:numPr>
        <w:rPr>
          <w:rFonts w:cs="Arial"/>
        </w:rPr>
      </w:pPr>
      <w:r w:rsidRPr="00A44CC2">
        <w:rPr>
          <w:rFonts w:cs="Arial"/>
        </w:rPr>
        <w:t>roughness; and</w:t>
      </w:r>
    </w:p>
    <w:p w:rsidR="00FB7CE5" w:rsidRPr="00A44CC2" w:rsidRDefault="00FB7CE5" w:rsidP="00FB7CE5">
      <w:pPr>
        <w:pStyle w:val="ListParagraph"/>
        <w:numPr>
          <w:ilvl w:val="0"/>
          <w:numId w:val="59"/>
        </w:numPr>
        <w:rPr>
          <w:rFonts w:cs="Arial"/>
        </w:rPr>
      </w:pPr>
      <w:r w:rsidRPr="00A44CC2">
        <w:rPr>
          <w:rFonts w:cs="Arial"/>
        </w:rPr>
        <w:t>visual assessment.</w:t>
      </w:r>
    </w:p>
    <w:p w:rsidR="00FB7CE5" w:rsidRPr="00A44CC2" w:rsidRDefault="00FB7CE5" w:rsidP="00DA7F63">
      <w:pPr>
        <w:rPr>
          <w:rFonts w:ascii="Arial" w:hAnsi="Arial" w:cs="Arial"/>
        </w:rPr>
      </w:pPr>
      <w:r w:rsidRPr="00A44CC2">
        <w:rPr>
          <w:rFonts w:ascii="Arial" w:hAnsi="Arial" w:cs="Arial"/>
        </w:rPr>
        <w:t xml:space="preserve">When lots fail to satisfy the conformance criteria, payment adjustments, or rejection of the lots, will be in accordance with the </w:t>
      </w:r>
      <w:r w:rsidRPr="00A44CC2">
        <w:rPr>
          <w:rFonts w:ascii="Arial" w:hAnsi="Arial" w:cs="Arial"/>
          <w:b/>
        </w:rPr>
        <w:t>Rate of Payment Adjustments</w:t>
      </w:r>
      <w:r w:rsidRPr="00A44CC2">
        <w:rPr>
          <w:rFonts w:ascii="Arial" w:hAnsi="Arial" w:cs="Arial"/>
        </w:rPr>
        <w:t xml:space="preserve"> sub-clause in MEASUREMENT AND PAYMENT.</w:t>
      </w:r>
    </w:p>
    <w:p w:rsidR="00FB7CE5" w:rsidRPr="00A44CC2" w:rsidRDefault="00FB7CE5" w:rsidP="00DA7F63">
      <w:pPr>
        <w:rPr>
          <w:rFonts w:ascii="Arial" w:hAnsi="Arial" w:cs="Arial"/>
        </w:rPr>
      </w:pPr>
      <w:r w:rsidRPr="00A44CC2">
        <w:rPr>
          <w:rFonts w:ascii="Arial" w:hAnsi="Arial" w:cs="Arial"/>
        </w:rPr>
        <w:t>Should the lot under consideration be subdivided then each sub-lot will be subjected to separate testing.</w:t>
      </w:r>
    </w:p>
    <w:p w:rsidR="00FB7CE5" w:rsidRPr="00A44CC2" w:rsidRDefault="00FB7CE5" w:rsidP="00DA7F63">
      <w:pPr>
        <w:rPr>
          <w:rFonts w:ascii="Arial" w:hAnsi="Arial" w:cs="Arial"/>
        </w:rPr>
      </w:pPr>
      <w:r w:rsidRPr="00A44CC2">
        <w:rPr>
          <w:rFonts w:ascii="Arial" w:hAnsi="Arial" w:cs="Arial"/>
        </w:rPr>
        <w:t>Non-conforming lots, which are subdivided must be retested individually following subdivision.</w:t>
      </w:r>
    </w:p>
    <w:p w:rsidR="00FB7CE5" w:rsidRPr="00A44CC2" w:rsidRDefault="00FB7CE5" w:rsidP="00DA7F63">
      <w:pPr>
        <w:rPr>
          <w:rFonts w:ascii="Arial" w:hAnsi="Arial" w:cs="Arial"/>
        </w:rPr>
      </w:pPr>
      <w:r w:rsidRPr="00A44CC2">
        <w:rPr>
          <w:rFonts w:ascii="Arial" w:hAnsi="Arial" w:cs="Arial"/>
        </w:rPr>
        <w:t>Core sample locations will be selected by the laboratory on a stratified random basis in accordance with NTCP 103.1. Supply copies of the completed stratified random selection with each compaction report.</w:t>
      </w:r>
    </w:p>
    <w:p w:rsidR="00FB7CE5" w:rsidRPr="00A44CC2" w:rsidRDefault="00FB7CE5" w:rsidP="00DA7F63">
      <w:pPr>
        <w:rPr>
          <w:rFonts w:ascii="Arial" w:hAnsi="Arial" w:cs="Arial"/>
        </w:rPr>
      </w:pPr>
      <w:r w:rsidRPr="00A44CC2">
        <w:rPr>
          <w:rFonts w:ascii="Arial" w:hAnsi="Arial" w:cs="Arial"/>
        </w:rPr>
        <w:t>Carry out density testing as soon as practicable after completion of works. The work represented by a lot will be assessed as the mean value of in-situ air voids where the Mean Value of Air Voids is calculated in accordance with CONFORMANCE TESTING.</w:t>
      </w:r>
    </w:p>
    <w:p w:rsidR="00FB7CE5" w:rsidRPr="00A44CC2" w:rsidRDefault="00FB7CE5" w:rsidP="00DA7F63">
      <w:pPr>
        <w:rPr>
          <w:rFonts w:ascii="Arial" w:hAnsi="Arial" w:cs="Arial"/>
        </w:rPr>
      </w:pPr>
      <w:r w:rsidRPr="00A44CC2">
        <w:rPr>
          <w:rFonts w:ascii="Arial" w:hAnsi="Arial" w:cs="Arial"/>
        </w:rPr>
        <w:t xml:space="preserve">Conform to </w:t>
      </w:r>
      <w:r w:rsidRPr="00A44CC2">
        <w:rPr>
          <w:rFonts w:ascii="Arial" w:hAnsi="Arial" w:cs="Arial"/>
          <w:b/>
          <w:i/>
        </w:rPr>
        <w:t>Table - Mean Value of Air Voids</w:t>
      </w:r>
      <w:r w:rsidRPr="00A44CC2">
        <w:rPr>
          <w:rFonts w:ascii="Arial" w:hAnsi="Arial" w:cs="Arial"/>
        </w:rPr>
        <w:t>.</w:t>
      </w:r>
    </w:p>
    <w:p w:rsidR="00FB7CE5" w:rsidRPr="00A44CC2" w:rsidRDefault="00FB7CE5" w:rsidP="00DA7F63">
      <w:pPr>
        <w:rPr>
          <w:rFonts w:ascii="Arial" w:hAnsi="Arial" w:cs="Arial"/>
        </w:rPr>
      </w:pPr>
      <w:r w:rsidRPr="00A44CC2">
        <w:rPr>
          <w:rFonts w:ascii="Arial" w:hAnsi="Arial" w:cs="Arial"/>
        </w:rPr>
        <w:t xml:space="preserve">The </w:t>
      </w:r>
      <w:r w:rsidRPr="00A44CC2">
        <w:rPr>
          <w:rFonts w:ascii="Arial" w:hAnsi="Arial" w:cs="Arial"/>
          <w:b/>
        </w:rPr>
        <w:t>Conformance of Compaction</w:t>
      </w:r>
      <w:r w:rsidRPr="00A44CC2">
        <w:rPr>
          <w:rFonts w:ascii="Arial" w:hAnsi="Arial" w:cs="Arial"/>
        </w:rPr>
        <w:t xml:space="preserve"> clause only applies for asphalt thickness greater than or equal to 30 mm.</w:t>
      </w:r>
    </w:p>
    <w:tbl>
      <w:tblPr>
        <w:tblW w:w="5000" w:type="pct"/>
        <w:tblLook w:val="0000" w:firstRow="0" w:lastRow="0" w:firstColumn="0" w:lastColumn="0" w:noHBand="0" w:noVBand="0"/>
      </w:tblPr>
      <w:tblGrid>
        <w:gridCol w:w="2664"/>
        <w:gridCol w:w="2172"/>
        <w:gridCol w:w="2156"/>
        <w:gridCol w:w="2021"/>
      </w:tblGrid>
      <w:tr w:rsidR="00FB7CE5" w:rsidRPr="00A44CC2" w:rsidTr="00DA7F63">
        <w:tc>
          <w:tcPr>
            <w:tcW w:w="5000" w:type="pct"/>
            <w:gridSpan w:val="4"/>
            <w:tcBorders>
              <w:top w:val="single" w:sz="6" w:space="0" w:color="auto"/>
              <w:left w:val="single" w:sz="4" w:space="0" w:color="auto"/>
              <w:right w:val="single" w:sz="6" w:space="0" w:color="auto"/>
            </w:tcBorders>
          </w:tcPr>
          <w:p w:rsidR="00FB7CE5" w:rsidRPr="00A44CC2" w:rsidRDefault="00FB7CE5" w:rsidP="00F658F2">
            <w:pPr>
              <w:keepNext/>
              <w:spacing w:after="0"/>
              <w:rPr>
                <w:rFonts w:ascii="Arial" w:hAnsi="Arial" w:cs="Arial"/>
                <w:b/>
                <w:i/>
              </w:rPr>
            </w:pPr>
            <w:r w:rsidRPr="00A44CC2">
              <w:rPr>
                <w:rFonts w:ascii="Arial" w:hAnsi="Arial" w:cs="Arial"/>
                <w:b/>
                <w:i/>
              </w:rPr>
              <w:t>Table - Mean Value of Air Voids</w:t>
            </w:r>
          </w:p>
        </w:tc>
      </w:tr>
      <w:tr w:rsidR="00FB7CE5" w:rsidRPr="00A44CC2" w:rsidTr="00DA7F63">
        <w:tc>
          <w:tcPr>
            <w:tcW w:w="1478" w:type="pct"/>
            <w:tcBorders>
              <w:top w:val="single" w:sz="6" w:space="0" w:color="auto"/>
              <w:left w:val="single" w:sz="4" w:space="0" w:color="auto"/>
              <w:bottom w:val="single" w:sz="6" w:space="0" w:color="auto"/>
              <w:right w:val="single" w:sz="4" w:space="0" w:color="auto"/>
            </w:tcBorders>
          </w:tcPr>
          <w:p w:rsidR="00FB7CE5" w:rsidRPr="00A44CC2" w:rsidRDefault="00FB7CE5" w:rsidP="00F658F2">
            <w:pPr>
              <w:keepNext/>
              <w:spacing w:after="0"/>
              <w:rPr>
                <w:rFonts w:ascii="Arial" w:hAnsi="Arial" w:cs="Arial"/>
                <w:b/>
              </w:rPr>
            </w:pPr>
            <w:r w:rsidRPr="00A44CC2">
              <w:rPr>
                <w:rFonts w:ascii="Arial" w:hAnsi="Arial" w:cs="Arial"/>
                <w:b/>
              </w:rPr>
              <w:t>Reduction Level</w:t>
            </w:r>
          </w:p>
        </w:tc>
        <w:tc>
          <w:tcPr>
            <w:tcW w:w="1205" w:type="pct"/>
            <w:tcBorders>
              <w:top w:val="single" w:sz="6" w:space="0" w:color="auto"/>
              <w:left w:val="nil"/>
              <w:bottom w:val="single" w:sz="6" w:space="0" w:color="auto"/>
              <w:right w:val="single" w:sz="6" w:space="0" w:color="auto"/>
            </w:tcBorders>
          </w:tcPr>
          <w:p w:rsidR="00FB7CE5" w:rsidRPr="00A44CC2" w:rsidRDefault="00FB7CE5" w:rsidP="00F658F2">
            <w:pPr>
              <w:keepNext/>
              <w:spacing w:after="0"/>
              <w:jc w:val="center"/>
              <w:rPr>
                <w:rFonts w:ascii="Arial" w:hAnsi="Arial" w:cs="Arial"/>
                <w:b/>
              </w:rPr>
            </w:pPr>
            <w:r w:rsidRPr="00A44CC2">
              <w:rPr>
                <w:rFonts w:ascii="Arial" w:hAnsi="Arial" w:cs="Arial"/>
                <w:b/>
              </w:rPr>
              <w:t>Light Traffic</w:t>
            </w:r>
          </w:p>
        </w:tc>
        <w:tc>
          <w:tcPr>
            <w:tcW w:w="1196" w:type="pct"/>
            <w:tcBorders>
              <w:top w:val="single" w:sz="6" w:space="0" w:color="auto"/>
              <w:left w:val="single" w:sz="6" w:space="0" w:color="auto"/>
              <w:bottom w:val="single" w:sz="6" w:space="0" w:color="auto"/>
              <w:right w:val="single" w:sz="6" w:space="0" w:color="auto"/>
            </w:tcBorders>
          </w:tcPr>
          <w:p w:rsidR="00FB7CE5" w:rsidRPr="00A44CC2" w:rsidRDefault="00FB7CE5" w:rsidP="00F658F2">
            <w:pPr>
              <w:keepNext/>
              <w:spacing w:after="0"/>
              <w:jc w:val="center"/>
              <w:rPr>
                <w:rFonts w:ascii="Arial" w:hAnsi="Arial" w:cs="Arial"/>
                <w:b/>
              </w:rPr>
            </w:pPr>
            <w:r w:rsidRPr="00A44CC2">
              <w:rPr>
                <w:rFonts w:ascii="Arial" w:hAnsi="Arial" w:cs="Arial"/>
                <w:b/>
              </w:rPr>
              <w:t>Medium Traffic</w:t>
            </w:r>
          </w:p>
        </w:tc>
        <w:tc>
          <w:tcPr>
            <w:tcW w:w="1121" w:type="pct"/>
            <w:tcBorders>
              <w:top w:val="single" w:sz="6" w:space="0" w:color="auto"/>
              <w:left w:val="single" w:sz="6" w:space="0" w:color="auto"/>
              <w:bottom w:val="single" w:sz="6" w:space="0" w:color="auto"/>
              <w:right w:val="single" w:sz="6" w:space="0" w:color="auto"/>
            </w:tcBorders>
          </w:tcPr>
          <w:p w:rsidR="00FB7CE5" w:rsidRPr="00A44CC2" w:rsidRDefault="00FB7CE5" w:rsidP="00F658F2">
            <w:pPr>
              <w:keepNext/>
              <w:spacing w:after="0"/>
              <w:jc w:val="center"/>
              <w:rPr>
                <w:rFonts w:ascii="Arial" w:hAnsi="Arial" w:cs="Arial"/>
                <w:b/>
              </w:rPr>
            </w:pPr>
            <w:r w:rsidRPr="00A44CC2">
              <w:rPr>
                <w:rFonts w:ascii="Arial" w:hAnsi="Arial" w:cs="Arial"/>
                <w:b/>
              </w:rPr>
              <w:t>Heavy Traffic</w:t>
            </w:r>
          </w:p>
        </w:tc>
      </w:tr>
      <w:tr w:rsidR="00FB7CE5" w:rsidRPr="00A44CC2" w:rsidTr="00DA7F63">
        <w:tc>
          <w:tcPr>
            <w:tcW w:w="1478" w:type="pct"/>
            <w:tcBorders>
              <w:top w:val="single" w:sz="6" w:space="0" w:color="auto"/>
              <w:left w:val="single" w:sz="4" w:space="0" w:color="auto"/>
              <w:bottom w:val="single" w:sz="6" w:space="0" w:color="auto"/>
              <w:right w:val="single" w:sz="4" w:space="0" w:color="auto"/>
            </w:tcBorders>
          </w:tcPr>
          <w:p w:rsidR="00FB7CE5" w:rsidRPr="00A44CC2" w:rsidRDefault="00FB7CE5" w:rsidP="00F658F2">
            <w:pPr>
              <w:keepNext/>
              <w:spacing w:after="0"/>
              <w:rPr>
                <w:rFonts w:ascii="Arial" w:hAnsi="Arial" w:cs="Arial"/>
              </w:rPr>
            </w:pPr>
            <w:r w:rsidRPr="00A44CC2">
              <w:rPr>
                <w:rFonts w:ascii="Arial" w:hAnsi="Arial" w:cs="Arial"/>
              </w:rPr>
              <w:t>Conformance</w:t>
            </w:r>
          </w:p>
        </w:tc>
        <w:tc>
          <w:tcPr>
            <w:tcW w:w="1205" w:type="pct"/>
            <w:tcBorders>
              <w:top w:val="single" w:sz="6" w:space="0" w:color="auto"/>
              <w:left w:val="nil"/>
              <w:bottom w:val="single" w:sz="6" w:space="0" w:color="auto"/>
              <w:right w:val="single" w:sz="6" w:space="0" w:color="auto"/>
            </w:tcBorders>
          </w:tcPr>
          <w:p w:rsidR="00FB7CE5" w:rsidRPr="00A44CC2" w:rsidRDefault="00FB7CE5" w:rsidP="00F658F2">
            <w:pPr>
              <w:keepNext/>
              <w:spacing w:after="0"/>
              <w:jc w:val="center"/>
              <w:rPr>
                <w:rFonts w:ascii="Arial" w:hAnsi="Arial" w:cs="Arial"/>
              </w:rPr>
            </w:pPr>
            <w:r w:rsidRPr="00A44CC2">
              <w:rPr>
                <w:rFonts w:ascii="Arial" w:hAnsi="Arial" w:cs="Arial"/>
              </w:rPr>
              <w:t>3.0 – 8.0</w:t>
            </w:r>
          </w:p>
        </w:tc>
        <w:tc>
          <w:tcPr>
            <w:tcW w:w="1196" w:type="pct"/>
            <w:tcBorders>
              <w:top w:val="single" w:sz="6" w:space="0" w:color="auto"/>
              <w:left w:val="single" w:sz="6" w:space="0" w:color="auto"/>
              <w:bottom w:val="single" w:sz="6" w:space="0" w:color="auto"/>
              <w:right w:val="single" w:sz="6" w:space="0" w:color="auto"/>
            </w:tcBorders>
          </w:tcPr>
          <w:p w:rsidR="00FB7CE5" w:rsidRPr="00A44CC2" w:rsidRDefault="00FB7CE5" w:rsidP="00F658F2">
            <w:pPr>
              <w:keepNext/>
              <w:spacing w:after="0"/>
              <w:jc w:val="center"/>
              <w:rPr>
                <w:rFonts w:ascii="Arial" w:hAnsi="Arial" w:cs="Arial"/>
              </w:rPr>
            </w:pPr>
            <w:r w:rsidRPr="00A44CC2">
              <w:rPr>
                <w:rFonts w:ascii="Arial" w:hAnsi="Arial" w:cs="Arial"/>
              </w:rPr>
              <w:t>3.0 – 8.0</w:t>
            </w:r>
          </w:p>
        </w:tc>
        <w:tc>
          <w:tcPr>
            <w:tcW w:w="1121" w:type="pct"/>
            <w:tcBorders>
              <w:top w:val="single" w:sz="6" w:space="0" w:color="auto"/>
              <w:left w:val="single" w:sz="6" w:space="0" w:color="auto"/>
              <w:bottom w:val="single" w:sz="6" w:space="0" w:color="auto"/>
              <w:right w:val="single" w:sz="6" w:space="0" w:color="auto"/>
            </w:tcBorders>
          </w:tcPr>
          <w:p w:rsidR="00FB7CE5" w:rsidRPr="00A44CC2" w:rsidRDefault="00FB7CE5" w:rsidP="00F658F2">
            <w:pPr>
              <w:keepNext/>
              <w:spacing w:after="0"/>
              <w:jc w:val="center"/>
              <w:rPr>
                <w:rFonts w:ascii="Arial" w:hAnsi="Arial" w:cs="Arial"/>
              </w:rPr>
            </w:pPr>
            <w:r w:rsidRPr="00A44CC2">
              <w:rPr>
                <w:rFonts w:ascii="Arial" w:hAnsi="Arial" w:cs="Arial"/>
              </w:rPr>
              <w:t>3.0 – 7.0</w:t>
            </w:r>
          </w:p>
        </w:tc>
      </w:tr>
      <w:tr w:rsidR="00FB7CE5" w:rsidRPr="00A44CC2" w:rsidTr="00DA7F63">
        <w:tc>
          <w:tcPr>
            <w:tcW w:w="1478" w:type="pct"/>
            <w:tcBorders>
              <w:top w:val="single" w:sz="6" w:space="0" w:color="auto"/>
              <w:left w:val="single" w:sz="4" w:space="0" w:color="auto"/>
              <w:bottom w:val="single" w:sz="6" w:space="0" w:color="auto"/>
              <w:right w:val="single" w:sz="4" w:space="0" w:color="auto"/>
            </w:tcBorders>
          </w:tcPr>
          <w:p w:rsidR="00FB7CE5" w:rsidRPr="00A44CC2" w:rsidRDefault="00FB7CE5" w:rsidP="00F658F2">
            <w:pPr>
              <w:keepNext/>
              <w:spacing w:after="0"/>
              <w:rPr>
                <w:rFonts w:ascii="Arial" w:hAnsi="Arial" w:cs="Arial"/>
              </w:rPr>
            </w:pPr>
            <w:r w:rsidRPr="00A44CC2">
              <w:rPr>
                <w:rFonts w:ascii="Arial" w:hAnsi="Arial" w:cs="Arial"/>
              </w:rPr>
              <w:t>Reduction Level 1</w:t>
            </w:r>
          </w:p>
        </w:tc>
        <w:tc>
          <w:tcPr>
            <w:tcW w:w="1205" w:type="pct"/>
            <w:tcBorders>
              <w:top w:val="single" w:sz="6" w:space="0" w:color="auto"/>
              <w:left w:val="nil"/>
              <w:bottom w:val="single" w:sz="6" w:space="0" w:color="auto"/>
              <w:right w:val="single" w:sz="6" w:space="0" w:color="auto"/>
            </w:tcBorders>
          </w:tcPr>
          <w:p w:rsidR="00FB7CE5" w:rsidRPr="00A44CC2" w:rsidRDefault="00FB7CE5" w:rsidP="00F658F2">
            <w:pPr>
              <w:keepNext/>
              <w:spacing w:after="0"/>
              <w:jc w:val="center"/>
              <w:rPr>
                <w:rFonts w:ascii="Arial" w:hAnsi="Arial" w:cs="Arial"/>
              </w:rPr>
            </w:pPr>
            <w:r w:rsidRPr="00A44CC2">
              <w:rPr>
                <w:rFonts w:ascii="Arial" w:hAnsi="Arial" w:cs="Arial"/>
              </w:rPr>
              <w:t>8.1 – 9.5</w:t>
            </w:r>
          </w:p>
        </w:tc>
        <w:tc>
          <w:tcPr>
            <w:tcW w:w="1196" w:type="pct"/>
            <w:tcBorders>
              <w:top w:val="single" w:sz="6" w:space="0" w:color="auto"/>
              <w:left w:val="single" w:sz="6" w:space="0" w:color="auto"/>
              <w:bottom w:val="single" w:sz="6" w:space="0" w:color="auto"/>
              <w:right w:val="single" w:sz="6" w:space="0" w:color="auto"/>
            </w:tcBorders>
          </w:tcPr>
          <w:p w:rsidR="00FB7CE5" w:rsidRPr="00A44CC2" w:rsidRDefault="00FB7CE5" w:rsidP="00F658F2">
            <w:pPr>
              <w:keepNext/>
              <w:spacing w:after="0"/>
              <w:jc w:val="center"/>
              <w:rPr>
                <w:rFonts w:ascii="Arial" w:hAnsi="Arial" w:cs="Arial"/>
              </w:rPr>
            </w:pPr>
            <w:r w:rsidRPr="00A44CC2">
              <w:rPr>
                <w:rFonts w:ascii="Arial" w:hAnsi="Arial" w:cs="Arial"/>
              </w:rPr>
              <w:t>8.1 – 9.5</w:t>
            </w:r>
          </w:p>
        </w:tc>
        <w:tc>
          <w:tcPr>
            <w:tcW w:w="1121" w:type="pct"/>
            <w:tcBorders>
              <w:top w:val="single" w:sz="6" w:space="0" w:color="auto"/>
              <w:left w:val="single" w:sz="6" w:space="0" w:color="auto"/>
              <w:bottom w:val="single" w:sz="6" w:space="0" w:color="auto"/>
              <w:right w:val="single" w:sz="6" w:space="0" w:color="auto"/>
            </w:tcBorders>
          </w:tcPr>
          <w:p w:rsidR="00FB7CE5" w:rsidRPr="00A44CC2" w:rsidRDefault="00FB7CE5" w:rsidP="00F658F2">
            <w:pPr>
              <w:keepNext/>
              <w:spacing w:after="0"/>
              <w:jc w:val="center"/>
              <w:rPr>
                <w:rFonts w:ascii="Arial" w:hAnsi="Arial" w:cs="Arial"/>
              </w:rPr>
            </w:pPr>
            <w:r w:rsidRPr="00A44CC2">
              <w:rPr>
                <w:rFonts w:ascii="Arial" w:hAnsi="Arial" w:cs="Arial"/>
              </w:rPr>
              <w:t>7.1 – 8.5</w:t>
            </w:r>
          </w:p>
        </w:tc>
      </w:tr>
      <w:tr w:rsidR="00FB7CE5" w:rsidRPr="00A44CC2" w:rsidTr="00DA7F63">
        <w:tc>
          <w:tcPr>
            <w:tcW w:w="1478" w:type="pct"/>
            <w:tcBorders>
              <w:top w:val="single" w:sz="6" w:space="0" w:color="auto"/>
              <w:left w:val="single" w:sz="4" w:space="0" w:color="auto"/>
              <w:bottom w:val="single" w:sz="6" w:space="0" w:color="auto"/>
              <w:right w:val="single" w:sz="4" w:space="0" w:color="auto"/>
            </w:tcBorders>
          </w:tcPr>
          <w:p w:rsidR="00FB7CE5" w:rsidRPr="00A44CC2" w:rsidRDefault="00FB7CE5" w:rsidP="00F658F2">
            <w:pPr>
              <w:keepNext/>
              <w:spacing w:after="0"/>
              <w:rPr>
                <w:rFonts w:ascii="Arial" w:hAnsi="Arial" w:cs="Arial"/>
              </w:rPr>
            </w:pPr>
            <w:r w:rsidRPr="00A44CC2">
              <w:rPr>
                <w:rFonts w:ascii="Arial" w:hAnsi="Arial" w:cs="Arial"/>
              </w:rPr>
              <w:t>Reduction Level 2</w:t>
            </w:r>
          </w:p>
        </w:tc>
        <w:tc>
          <w:tcPr>
            <w:tcW w:w="1205" w:type="pct"/>
            <w:tcBorders>
              <w:top w:val="single" w:sz="6" w:space="0" w:color="auto"/>
              <w:left w:val="nil"/>
              <w:bottom w:val="single" w:sz="6" w:space="0" w:color="auto"/>
              <w:right w:val="single" w:sz="6" w:space="0" w:color="auto"/>
            </w:tcBorders>
          </w:tcPr>
          <w:p w:rsidR="00FB7CE5" w:rsidRPr="00A44CC2" w:rsidRDefault="00FB7CE5" w:rsidP="00F658F2">
            <w:pPr>
              <w:keepNext/>
              <w:spacing w:after="0"/>
              <w:jc w:val="center"/>
              <w:rPr>
                <w:rFonts w:ascii="Arial" w:hAnsi="Arial" w:cs="Arial"/>
              </w:rPr>
            </w:pPr>
            <w:r w:rsidRPr="00A44CC2">
              <w:rPr>
                <w:rFonts w:ascii="Arial" w:hAnsi="Arial" w:cs="Arial"/>
              </w:rPr>
              <w:t>9.6 – 10.0</w:t>
            </w:r>
          </w:p>
        </w:tc>
        <w:tc>
          <w:tcPr>
            <w:tcW w:w="1196" w:type="pct"/>
            <w:tcBorders>
              <w:top w:val="single" w:sz="6" w:space="0" w:color="auto"/>
              <w:left w:val="single" w:sz="6" w:space="0" w:color="auto"/>
              <w:bottom w:val="single" w:sz="6" w:space="0" w:color="auto"/>
              <w:right w:val="single" w:sz="6" w:space="0" w:color="auto"/>
            </w:tcBorders>
          </w:tcPr>
          <w:p w:rsidR="00FB7CE5" w:rsidRPr="00A44CC2" w:rsidRDefault="00FB7CE5" w:rsidP="00F658F2">
            <w:pPr>
              <w:keepNext/>
              <w:spacing w:after="0"/>
              <w:jc w:val="center"/>
              <w:rPr>
                <w:rFonts w:ascii="Arial" w:hAnsi="Arial" w:cs="Arial"/>
              </w:rPr>
            </w:pPr>
            <w:r w:rsidRPr="00A44CC2">
              <w:rPr>
                <w:rFonts w:ascii="Arial" w:hAnsi="Arial" w:cs="Arial"/>
              </w:rPr>
              <w:t>9.6 – 10.0</w:t>
            </w:r>
          </w:p>
        </w:tc>
        <w:tc>
          <w:tcPr>
            <w:tcW w:w="1121" w:type="pct"/>
            <w:tcBorders>
              <w:top w:val="single" w:sz="6" w:space="0" w:color="auto"/>
              <w:left w:val="single" w:sz="6" w:space="0" w:color="auto"/>
              <w:bottom w:val="single" w:sz="6" w:space="0" w:color="auto"/>
              <w:right w:val="single" w:sz="6" w:space="0" w:color="auto"/>
            </w:tcBorders>
          </w:tcPr>
          <w:p w:rsidR="00FB7CE5" w:rsidRPr="00A44CC2" w:rsidRDefault="00FB7CE5" w:rsidP="00F658F2">
            <w:pPr>
              <w:keepNext/>
              <w:spacing w:after="0"/>
              <w:jc w:val="center"/>
              <w:rPr>
                <w:rFonts w:ascii="Arial" w:hAnsi="Arial" w:cs="Arial"/>
              </w:rPr>
            </w:pPr>
            <w:r w:rsidRPr="00A44CC2">
              <w:rPr>
                <w:rFonts w:ascii="Arial" w:hAnsi="Arial" w:cs="Arial"/>
              </w:rPr>
              <w:t>8.6 – 9.0</w:t>
            </w:r>
          </w:p>
        </w:tc>
      </w:tr>
      <w:tr w:rsidR="00FB7CE5" w:rsidRPr="00A44CC2" w:rsidTr="00DA7F63">
        <w:tc>
          <w:tcPr>
            <w:tcW w:w="1478" w:type="pct"/>
            <w:tcBorders>
              <w:top w:val="single" w:sz="6" w:space="0" w:color="auto"/>
              <w:left w:val="single" w:sz="4" w:space="0" w:color="auto"/>
              <w:bottom w:val="single" w:sz="6" w:space="0" w:color="auto"/>
              <w:right w:val="single" w:sz="4" w:space="0" w:color="auto"/>
            </w:tcBorders>
          </w:tcPr>
          <w:p w:rsidR="00FB7CE5" w:rsidRPr="00A44CC2" w:rsidRDefault="00FB7CE5" w:rsidP="00BC7A24">
            <w:pPr>
              <w:spacing w:after="0"/>
              <w:rPr>
                <w:rFonts w:ascii="Arial" w:hAnsi="Arial" w:cs="Arial"/>
              </w:rPr>
            </w:pPr>
            <w:r w:rsidRPr="00A44CC2">
              <w:rPr>
                <w:rFonts w:ascii="Arial" w:hAnsi="Arial" w:cs="Arial"/>
              </w:rPr>
              <w:t>Reduction Level 3</w:t>
            </w:r>
          </w:p>
        </w:tc>
        <w:tc>
          <w:tcPr>
            <w:tcW w:w="1205" w:type="pct"/>
            <w:tcBorders>
              <w:top w:val="single" w:sz="6" w:space="0" w:color="auto"/>
              <w:left w:val="nil"/>
              <w:bottom w:val="single" w:sz="6" w:space="0" w:color="auto"/>
              <w:right w:val="single" w:sz="6" w:space="0" w:color="auto"/>
            </w:tcBorders>
          </w:tcPr>
          <w:p w:rsidR="00FB7CE5" w:rsidRPr="00A44CC2" w:rsidRDefault="00FB7CE5" w:rsidP="00BC7A24">
            <w:pPr>
              <w:spacing w:after="0"/>
              <w:jc w:val="center"/>
              <w:rPr>
                <w:rFonts w:ascii="Arial" w:hAnsi="Arial" w:cs="Arial"/>
              </w:rPr>
            </w:pPr>
            <w:r w:rsidRPr="00A44CC2">
              <w:rPr>
                <w:rFonts w:ascii="Arial" w:hAnsi="Arial" w:cs="Arial"/>
              </w:rPr>
              <w:t>10.1 – 11.0</w:t>
            </w:r>
          </w:p>
        </w:tc>
        <w:tc>
          <w:tcPr>
            <w:tcW w:w="1196" w:type="pct"/>
            <w:tcBorders>
              <w:top w:val="single" w:sz="6" w:space="0" w:color="auto"/>
              <w:left w:val="single" w:sz="6" w:space="0" w:color="auto"/>
              <w:bottom w:val="single" w:sz="6" w:space="0" w:color="auto"/>
              <w:right w:val="single" w:sz="6" w:space="0" w:color="auto"/>
            </w:tcBorders>
          </w:tcPr>
          <w:p w:rsidR="00FB7CE5" w:rsidRPr="00A44CC2" w:rsidRDefault="00FB7CE5" w:rsidP="00BC7A24">
            <w:pPr>
              <w:spacing w:after="0"/>
              <w:jc w:val="center"/>
              <w:rPr>
                <w:rFonts w:ascii="Arial" w:hAnsi="Arial" w:cs="Arial"/>
              </w:rPr>
            </w:pPr>
            <w:r w:rsidRPr="00A44CC2">
              <w:rPr>
                <w:rFonts w:ascii="Arial" w:hAnsi="Arial" w:cs="Arial"/>
              </w:rPr>
              <w:t>10.1 – 11.0</w:t>
            </w:r>
          </w:p>
        </w:tc>
        <w:tc>
          <w:tcPr>
            <w:tcW w:w="1121" w:type="pct"/>
            <w:tcBorders>
              <w:top w:val="single" w:sz="6" w:space="0" w:color="auto"/>
              <w:left w:val="single" w:sz="6" w:space="0" w:color="auto"/>
              <w:bottom w:val="single" w:sz="6" w:space="0" w:color="auto"/>
              <w:right w:val="single" w:sz="6" w:space="0" w:color="auto"/>
            </w:tcBorders>
          </w:tcPr>
          <w:p w:rsidR="00FB7CE5" w:rsidRPr="00A44CC2" w:rsidRDefault="00FB7CE5" w:rsidP="00BC7A24">
            <w:pPr>
              <w:spacing w:after="0"/>
              <w:jc w:val="center"/>
              <w:rPr>
                <w:rFonts w:ascii="Arial" w:hAnsi="Arial" w:cs="Arial"/>
              </w:rPr>
            </w:pPr>
            <w:r w:rsidRPr="00A44CC2">
              <w:rPr>
                <w:rFonts w:ascii="Arial" w:hAnsi="Arial" w:cs="Arial"/>
              </w:rPr>
              <w:t>9.1 – 10.0</w:t>
            </w:r>
          </w:p>
        </w:tc>
      </w:tr>
      <w:bookmarkEnd w:id="362"/>
      <w:bookmarkEnd w:id="363"/>
      <w:bookmarkEnd w:id="364"/>
    </w:tbl>
    <w:p w:rsidR="00FB7CE5" w:rsidRPr="00A44CC2" w:rsidRDefault="00FB7CE5" w:rsidP="00DA7F63">
      <w:pPr>
        <w:pStyle w:val="BodyText"/>
        <w:rPr>
          <w:rFonts w:cs="Arial"/>
        </w:rPr>
      </w:pPr>
    </w:p>
    <w:p w:rsidR="00FB7CE5" w:rsidRPr="00A44CC2" w:rsidRDefault="00FB7CE5" w:rsidP="00DA7F63">
      <w:pPr>
        <w:pStyle w:val="BodyText"/>
        <w:rPr>
          <w:rFonts w:cs="Arial"/>
        </w:rPr>
      </w:pPr>
    </w:p>
    <w:p w:rsidR="00FB7CE5" w:rsidRPr="00A44CC2" w:rsidRDefault="00FB7CE5" w:rsidP="000C7D3B">
      <w:pPr>
        <w:pStyle w:val="Heading1"/>
        <w:rPr>
          <w:rFonts w:cs="Arial"/>
        </w:rPr>
      </w:pPr>
      <w:r w:rsidRPr="00A44CC2">
        <w:rPr>
          <w:rFonts w:cs="Arial"/>
        </w:rPr>
        <w:t>Slurry Surfacing</w:t>
      </w:r>
    </w:p>
    <w:p w:rsidR="00FB7CE5" w:rsidRPr="00A44CC2" w:rsidRDefault="00FB7CE5" w:rsidP="00C36BC2">
      <w:pPr>
        <w:rPr>
          <w:rFonts w:ascii="Arial" w:hAnsi="Arial" w:cs="Arial"/>
        </w:rPr>
      </w:pPr>
      <w:r w:rsidRPr="00A44CC2">
        <w:rPr>
          <w:rFonts w:ascii="Arial" w:hAnsi="Arial" w:cs="Arial"/>
        </w:rPr>
        <w:t>DIPL Roadworks Master – October 2019</w:t>
      </w:r>
    </w:p>
    <w:p w:rsidR="00FB7CE5" w:rsidRPr="00A44CC2" w:rsidRDefault="00FB7CE5" w:rsidP="00FB7CE5">
      <w:pPr>
        <w:pStyle w:val="Heading2"/>
        <w:ind w:left="576" w:hanging="576"/>
        <w:rPr>
          <w:rFonts w:cs="Arial"/>
        </w:rPr>
      </w:pPr>
      <w:r w:rsidRPr="00A44CC2">
        <w:rPr>
          <w:rFonts w:cs="Arial"/>
        </w:rPr>
        <w:t>General</w:t>
      </w:r>
    </w:p>
    <w:p w:rsidR="00FB7CE5" w:rsidRPr="00A44CC2" w:rsidRDefault="00FB7CE5" w:rsidP="000C7D3B">
      <w:pPr>
        <w:rPr>
          <w:rFonts w:ascii="Arial" w:hAnsi="Arial" w:cs="Arial"/>
        </w:rPr>
      </w:pPr>
      <w:r w:rsidRPr="00A44CC2">
        <w:rPr>
          <w:rFonts w:ascii="Arial" w:hAnsi="Arial" w:cs="Arial"/>
        </w:rPr>
        <w:t>This section specifies the materials, equipment and procedures for slurry surfacing of existing sealed surfaces.</w:t>
      </w:r>
    </w:p>
    <w:p w:rsidR="00FB7CE5" w:rsidRPr="00A44CC2" w:rsidRDefault="00FB7CE5" w:rsidP="00FB7CE5">
      <w:pPr>
        <w:pStyle w:val="Heading2"/>
        <w:ind w:left="576" w:hanging="576"/>
        <w:rPr>
          <w:rFonts w:cs="Arial"/>
        </w:rPr>
      </w:pPr>
      <w:r w:rsidRPr="00A44CC2">
        <w:rPr>
          <w:rFonts w:cs="Arial"/>
        </w:rPr>
        <w:t>Standards and Publications</w:t>
      </w:r>
    </w:p>
    <w:p w:rsidR="00FB7CE5" w:rsidRPr="00A44CC2" w:rsidRDefault="00FB7CE5" w:rsidP="000C7D3B">
      <w:pPr>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0C7D3B">
      <w:pPr>
        <w:rPr>
          <w:rFonts w:ascii="Arial" w:hAnsi="Arial" w:cs="Arial"/>
        </w:rPr>
      </w:pPr>
      <w:r w:rsidRPr="00A44CC2">
        <w:rPr>
          <w:rFonts w:ascii="Arial" w:hAnsi="Arial" w:cs="Arial"/>
        </w:rPr>
        <w:t>AS 1160</w:t>
      </w:r>
      <w:r w:rsidRPr="00A44CC2">
        <w:rPr>
          <w:rFonts w:ascii="Arial" w:hAnsi="Arial" w:cs="Arial"/>
        </w:rPr>
        <w:tab/>
        <w:t>Bitumen emulsions for the construction and maintenance of pavements.</w:t>
      </w:r>
    </w:p>
    <w:p w:rsidR="00FB7CE5" w:rsidRPr="00A44CC2" w:rsidRDefault="00FB7CE5" w:rsidP="000C7D3B">
      <w:pPr>
        <w:tabs>
          <w:tab w:val="left" w:pos="1418"/>
        </w:tabs>
        <w:ind w:left="1418" w:hanging="1418"/>
        <w:rPr>
          <w:rFonts w:ascii="Arial" w:hAnsi="Arial" w:cs="Arial"/>
        </w:rPr>
      </w:pPr>
      <w:r w:rsidRPr="00A44CC2">
        <w:rPr>
          <w:rFonts w:ascii="Arial" w:hAnsi="Arial" w:cs="Arial"/>
        </w:rPr>
        <w:t>AS 1289.3.3.1</w:t>
      </w:r>
      <w:r w:rsidRPr="00A44CC2">
        <w:rPr>
          <w:rFonts w:ascii="Arial" w:hAnsi="Arial" w:cs="Arial"/>
        </w:rPr>
        <w:tab/>
        <w:t>Methods for testing soils for engineering purposes – Calculation of the plasticity index of a soil.</w:t>
      </w:r>
    </w:p>
    <w:p w:rsidR="00FB7CE5" w:rsidRPr="00A44CC2" w:rsidRDefault="00FB7CE5" w:rsidP="000C7D3B">
      <w:pPr>
        <w:ind w:left="1418" w:hanging="1418"/>
        <w:rPr>
          <w:rFonts w:ascii="Arial" w:hAnsi="Arial" w:cs="Arial"/>
        </w:rPr>
      </w:pPr>
      <w:r w:rsidRPr="00A44CC2">
        <w:rPr>
          <w:rFonts w:ascii="Arial" w:hAnsi="Arial" w:cs="Arial"/>
        </w:rPr>
        <w:t>AS 1289.3.7.1</w:t>
      </w:r>
      <w:r w:rsidRPr="00A44CC2">
        <w:rPr>
          <w:rFonts w:ascii="Arial" w:hAnsi="Arial" w:cs="Arial"/>
        </w:rPr>
        <w:tab/>
        <w:t>Methods for testing soil for engineering purposes – Determination of the sand equivalent of a soil using a power operated shaker.</w:t>
      </w:r>
    </w:p>
    <w:p w:rsidR="00FB7CE5" w:rsidRPr="00A44CC2" w:rsidRDefault="00FB7CE5" w:rsidP="000C7D3B">
      <w:pPr>
        <w:rPr>
          <w:rFonts w:ascii="Arial" w:hAnsi="Arial" w:cs="Arial"/>
        </w:rPr>
      </w:pPr>
      <w:r w:rsidRPr="00A44CC2">
        <w:rPr>
          <w:rFonts w:ascii="Arial" w:hAnsi="Arial" w:cs="Arial"/>
        </w:rPr>
        <w:t>AUSTROADS</w:t>
      </w:r>
    </w:p>
    <w:p w:rsidR="00FB7CE5" w:rsidRPr="00A44CC2" w:rsidRDefault="00FB7CE5" w:rsidP="000C7D3B">
      <w:pPr>
        <w:rPr>
          <w:rFonts w:ascii="Arial" w:hAnsi="Arial" w:cs="Arial"/>
        </w:rPr>
      </w:pPr>
      <w:r w:rsidRPr="00A44CC2">
        <w:rPr>
          <w:rFonts w:ascii="Arial" w:hAnsi="Arial" w:cs="Arial"/>
        </w:rPr>
        <w:t>AGPT/T272</w:t>
      </w:r>
      <w:r w:rsidRPr="00A44CC2">
        <w:rPr>
          <w:rFonts w:ascii="Arial" w:hAnsi="Arial" w:cs="Arial"/>
        </w:rPr>
        <w:tab/>
        <w:t xml:space="preserve">Determination of Abrasion Loss of Bituminous Slurry (Wet track abrasion test) </w:t>
      </w:r>
    </w:p>
    <w:p w:rsidR="00FB7CE5" w:rsidRPr="00A44CC2" w:rsidRDefault="00FB7CE5" w:rsidP="000C7D3B">
      <w:pPr>
        <w:rPr>
          <w:rFonts w:ascii="Arial" w:hAnsi="Arial" w:cs="Arial"/>
        </w:rPr>
      </w:pPr>
      <w:r w:rsidRPr="00A44CC2">
        <w:rPr>
          <w:rFonts w:ascii="Arial" w:hAnsi="Arial" w:cs="Arial"/>
        </w:rPr>
        <w:t xml:space="preserve">INTERNATIONAL SLURRY SURFACING ASSOCIATION (ISSA) </w:t>
      </w:r>
    </w:p>
    <w:p w:rsidR="00FB7CE5" w:rsidRPr="00A44CC2" w:rsidRDefault="00FB7CE5" w:rsidP="000C7D3B">
      <w:pPr>
        <w:rPr>
          <w:rFonts w:ascii="Arial" w:hAnsi="Arial" w:cs="Arial"/>
        </w:rPr>
      </w:pPr>
      <w:r w:rsidRPr="00A44CC2">
        <w:rPr>
          <w:rFonts w:ascii="Arial" w:hAnsi="Arial" w:cs="Arial"/>
        </w:rPr>
        <w:t>TB 114</w:t>
      </w:r>
      <w:r w:rsidRPr="00A44CC2">
        <w:rPr>
          <w:rFonts w:ascii="Arial" w:hAnsi="Arial" w:cs="Arial"/>
        </w:rPr>
        <w:tab/>
        <w:t>Test method for wet stripping of cured slurry surfacing mixtures.</w:t>
      </w:r>
    </w:p>
    <w:p w:rsidR="00FB7CE5" w:rsidRPr="00A44CC2" w:rsidRDefault="00FB7CE5" w:rsidP="00FB7CE5">
      <w:pPr>
        <w:pStyle w:val="Heading2"/>
        <w:ind w:left="576" w:hanging="576"/>
        <w:rPr>
          <w:rFonts w:cs="Arial"/>
        </w:rPr>
      </w:pPr>
      <w:r w:rsidRPr="00A44CC2">
        <w:rPr>
          <w:rFonts w:cs="Arial"/>
        </w:rPr>
        <w:t>Commencement Of Work – witness point</w:t>
      </w:r>
    </w:p>
    <w:p w:rsidR="00FB7CE5" w:rsidRPr="00A44CC2" w:rsidRDefault="00FB7CE5" w:rsidP="000C7D3B">
      <w:pPr>
        <w:rPr>
          <w:rFonts w:ascii="Arial" w:hAnsi="Arial" w:cs="Arial"/>
        </w:rPr>
      </w:pPr>
      <w:r w:rsidRPr="00A44CC2">
        <w:rPr>
          <w:rFonts w:ascii="Arial" w:hAnsi="Arial" w:cs="Arial"/>
          <w:b/>
        </w:rPr>
        <w:t>Witness point</w:t>
      </w:r>
      <w:r w:rsidRPr="00A44CC2">
        <w:rPr>
          <w:rFonts w:ascii="Arial" w:hAnsi="Arial" w:cs="Arial"/>
        </w:rPr>
        <w:t xml:space="preserve"> - Give the Superintendent at least 7 days notice of the date and time of the commencement of work.</w:t>
      </w:r>
    </w:p>
    <w:p w:rsidR="00FB7CE5" w:rsidRPr="00A44CC2" w:rsidRDefault="00FB7CE5" w:rsidP="000C7D3B">
      <w:pPr>
        <w:pStyle w:val="guidenotes"/>
        <w:rPr>
          <w:rFonts w:cs="Arial"/>
        </w:rPr>
      </w:pPr>
      <w:r w:rsidRPr="00A44CC2">
        <w:rPr>
          <w:rFonts w:cs="Arial"/>
        </w:rPr>
        <w:t>[Adjust the time for giving notice to suit the particular project as required.]</w:t>
      </w:r>
    </w:p>
    <w:p w:rsidR="00FB7CE5" w:rsidRPr="00A44CC2" w:rsidRDefault="00FB7CE5" w:rsidP="00FB7CE5">
      <w:pPr>
        <w:pStyle w:val="Heading2"/>
        <w:ind w:left="576" w:hanging="576"/>
        <w:rPr>
          <w:rFonts w:cs="Arial"/>
        </w:rPr>
      </w:pPr>
      <w:r w:rsidRPr="00A44CC2">
        <w:rPr>
          <w:rFonts w:cs="Arial"/>
        </w:rPr>
        <w:t>Traffic Control</w:t>
      </w:r>
    </w:p>
    <w:p w:rsidR="00FB7CE5" w:rsidRPr="00A44CC2" w:rsidRDefault="00FB7CE5" w:rsidP="000C7D3B">
      <w:pPr>
        <w:rPr>
          <w:rFonts w:ascii="Arial" w:hAnsi="Arial" w:cs="Arial"/>
        </w:rPr>
      </w:pPr>
      <w:r w:rsidRPr="00A44CC2">
        <w:rPr>
          <w:rFonts w:ascii="Arial" w:hAnsi="Arial" w:cs="Arial"/>
        </w:rPr>
        <w:t>Refer to PROVISION FOR TRAFFIC.</w:t>
      </w:r>
    </w:p>
    <w:p w:rsidR="00FB7CE5" w:rsidRPr="00A44CC2" w:rsidRDefault="00FB7CE5" w:rsidP="000C7D3B">
      <w:pPr>
        <w:rPr>
          <w:rFonts w:ascii="Arial" w:hAnsi="Arial" w:cs="Arial"/>
        </w:rPr>
      </w:pPr>
      <w:r w:rsidRPr="00A44CC2">
        <w:rPr>
          <w:rFonts w:ascii="Arial" w:hAnsi="Arial" w:cs="Arial"/>
        </w:rPr>
        <w:t>Take all necessary steps to ensure:</w:t>
      </w:r>
    </w:p>
    <w:p w:rsidR="00FB7CE5" w:rsidRPr="00A44CC2" w:rsidRDefault="00FB7CE5" w:rsidP="000C7D3B">
      <w:pPr>
        <w:rPr>
          <w:rFonts w:ascii="Arial" w:hAnsi="Arial" w:cs="Arial"/>
        </w:rPr>
      </w:pPr>
      <w:r w:rsidRPr="00A44CC2">
        <w:rPr>
          <w:rFonts w:ascii="Arial" w:hAnsi="Arial" w:cs="Arial"/>
        </w:rPr>
        <w:t>The safety of traffic during the progress of the work until completion of the final operation or curing, whichever is the latter.</w:t>
      </w:r>
    </w:p>
    <w:p w:rsidR="00FB7CE5" w:rsidRPr="00A44CC2" w:rsidRDefault="00FB7CE5" w:rsidP="000C7D3B">
      <w:pPr>
        <w:rPr>
          <w:rFonts w:ascii="Arial" w:hAnsi="Arial" w:cs="Arial"/>
        </w:rPr>
      </w:pPr>
      <w:r w:rsidRPr="00A44CC2">
        <w:rPr>
          <w:rFonts w:ascii="Arial" w:hAnsi="Arial" w:cs="Arial"/>
        </w:rPr>
        <w:t>That traffic does not damage the work on newly treated sections of pavement.</w:t>
      </w:r>
    </w:p>
    <w:p w:rsidR="00FB7CE5" w:rsidRPr="00A44CC2" w:rsidRDefault="00FB7CE5" w:rsidP="00FB7CE5">
      <w:pPr>
        <w:pStyle w:val="Heading2"/>
        <w:ind w:left="576" w:hanging="576"/>
        <w:rPr>
          <w:rFonts w:cs="Arial"/>
        </w:rPr>
      </w:pPr>
      <w:r w:rsidRPr="00A44CC2">
        <w:rPr>
          <w:rFonts w:cs="Arial"/>
        </w:rPr>
        <w:t>Materials</w:t>
      </w:r>
    </w:p>
    <w:p w:rsidR="00FB7CE5" w:rsidRPr="00A44CC2" w:rsidRDefault="00FB7CE5" w:rsidP="000C7D3B">
      <w:pPr>
        <w:pStyle w:val="Heading3"/>
      </w:pPr>
      <w:r w:rsidRPr="00A44CC2">
        <w:t>Binder – Hold Point</w:t>
      </w:r>
    </w:p>
    <w:p w:rsidR="00FB7CE5" w:rsidRPr="00A44CC2" w:rsidRDefault="00FB7CE5" w:rsidP="000C7D3B">
      <w:pPr>
        <w:rPr>
          <w:rFonts w:ascii="Arial" w:hAnsi="Arial" w:cs="Arial"/>
        </w:rPr>
      </w:pPr>
      <w:r w:rsidRPr="00A44CC2">
        <w:rPr>
          <w:rFonts w:ascii="Arial" w:hAnsi="Arial" w:cs="Arial"/>
        </w:rPr>
        <w:t>Use bitumen emulsion binder complying with AS 1160.</w:t>
      </w:r>
    </w:p>
    <w:p w:rsidR="00FB7CE5" w:rsidRPr="00A44CC2" w:rsidRDefault="00FB7CE5" w:rsidP="000C7D3B">
      <w:pPr>
        <w:rPr>
          <w:rFonts w:ascii="Arial" w:hAnsi="Arial" w:cs="Arial"/>
        </w:rPr>
      </w:pPr>
      <w:r w:rsidRPr="00A44CC2">
        <w:rPr>
          <w:rFonts w:ascii="Arial" w:hAnsi="Arial" w:cs="Arial"/>
          <w:b/>
        </w:rPr>
        <w:t>Hold point</w:t>
      </w:r>
      <w:r w:rsidRPr="00A44CC2">
        <w:rPr>
          <w:rFonts w:ascii="Arial" w:hAnsi="Arial" w:cs="Arial"/>
        </w:rPr>
        <w:t xml:space="preserve"> - Additives to improve the workability of the mix, or to accelerate or retard setting of the mix may be used with the approval of the Superintendent.</w:t>
      </w:r>
    </w:p>
    <w:p w:rsidR="00FB7CE5" w:rsidRPr="00A44CC2" w:rsidRDefault="00FB7CE5" w:rsidP="000C7D3B">
      <w:pPr>
        <w:pStyle w:val="Heading3"/>
      </w:pPr>
      <w:r w:rsidRPr="00A44CC2">
        <w:t>Aggregates</w:t>
      </w:r>
    </w:p>
    <w:p w:rsidR="00FB7CE5" w:rsidRPr="00A44CC2" w:rsidRDefault="00FB7CE5" w:rsidP="000C7D3B">
      <w:pPr>
        <w:rPr>
          <w:rFonts w:ascii="Arial" w:hAnsi="Arial" w:cs="Arial"/>
        </w:rPr>
      </w:pPr>
      <w:r w:rsidRPr="00A44CC2">
        <w:rPr>
          <w:rFonts w:ascii="Arial" w:hAnsi="Arial" w:cs="Arial"/>
        </w:rPr>
        <w:t xml:space="preserve">Use mineral aggregate consisting of crushed stone, clean, sharp, angular sand and mineral filler combined to meet the grading as specified in the </w:t>
      </w:r>
      <w:r w:rsidRPr="00A44CC2">
        <w:rPr>
          <w:rFonts w:ascii="Arial" w:hAnsi="Arial" w:cs="Arial"/>
          <w:b/>
        </w:rPr>
        <w:t>Mix Requirements</w:t>
      </w:r>
      <w:r w:rsidRPr="00A44CC2">
        <w:rPr>
          <w:rFonts w:ascii="Arial" w:hAnsi="Arial" w:cs="Arial"/>
        </w:rPr>
        <w:t xml:space="preserve"> clause in this work section and as set out in the </w:t>
      </w:r>
      <w:r w:rsidRPr="00A44CC2">
        <w:rPr>
          <w:rFonts w:ascii="Arial" w:hAnsi="Arial" w:cs="Arial"/>
          <w:b/>
          <w:i/>
        </w:rPr>
        <w:t>Table - Standard Mixes</w:t>
      </w:r>
      <w:r w:rsidRPr="00A44CC2">
        <w:rPr>
          <w:rFonts w:ascii="Arial" w:hAnsi="Arial" w:cs="Arial"/>
        </w:rPr>
        <w:t>.</w:t>
      </w:r>
    </w:p>
    <w:p w:rsidR="00FB7CE5" w:rsidRPr="00A44CC2" w:rsidRDefault="00FB7CE5" w:rsidP="000C7D3B">
      <w:pPr>
        <w:rPr>
          <w:rFonts w:ascii="Arial" w:hAnsi="Arial" w:cs="Arial"/>
        </w:rPr>
      </w:pPr>
      <w:r w:rsidRPr="00A44CC2">
        <w:rPr>
          <w:rFonts w:ascii="Arial" w:hAnsi="Arial" w:cs="Arial"/>
        </w:rPr>
        <w:t>Use clean aggregate free from vegetable matter, oversize stone and other deleterious substances.</w:t>
      </w:r>
    </w:p>
    <w:p w:rsidR="00FB7CE5" w:rsidRPr="00A44CC2" w:rsidRDefault="00FB7CE5" w:rsidP="000C7D3B">
      <w:pPr>
        <w:rPr>
          <w:rFonts w:ascii="Arial" w:hAnsi="Arial" w:cs="Arial"/>
        </w:rPr>
      </w:pPr>
      <w:r w:rsidRPr="00A44CC2">
        <w:rPr>
          <w:rFonts w:ascii="Arial" w:hAnsi="Arial" w:cs="Arial"/>
        </w:rPr>
        <w:t>Use combined aggregate and mineral filler having a sand equivalent value of not less than 45 when tested in accordance with AS 1289.3.7.1. and a plasticity index less than 5 when tested in accordance with AS 1289.3.3.1.</w:t>
      </w:r>
    </w:p>
    <w:p w:rsidR="00FB7CE5" w:rsidRPr="00A44CC2" w:rsidRDefault="00FB7CE5" w:rsidP="000C7D3B">
      <w:pPr>
        <w:pStyle w:val="Heading3"/>
      </w:pPr>
      <w:r w:rsidRPr="00A44CC2">
        <w:t>Water</w:t>
      </w:r>
    </w:p>
    <w:p w:rsidR="00FB7CE5" w:rsidRPr="00A44CC2" w:rsidRDefault="00FB7CE5" w:rsidP="000C7D3B">
      <w:pPr>
        <w:rPr>
          <w:rFonts w:ascii="Arial" w:hAnsi="Arial" w:cs="Arial"/>
        </w:rPr>
      </w:pPr>
      <w:r w:rsidRPr="00A44CC2">
        <w:rPr>
          <w:rFonts w:ascii="Arial" w:hAnsi="Arial" w:cs="Arial"/>
        </w:rPr>
        <w:t>Use only potable water and free from harmful soluble impurities.</w:t>
      </w:r>
    </w:p>
    <w:p w:rsidR="00FB7CE5" w:rsidRPr="00A44CC2" w:rsidRDefault="00FB7CE5" w:rsidP="000C7D3B">
      <w:pPr>
        <w:pStyle w:val="Heading3"/>
      </w:pPr>
      <w:r w:rsidRPr="00A44CC2">
        <w:t>Mineral Filler</w:t>
      </w:r>
    </w:p>
    <w:p w:rsidR="00FB7CE5" w:rsidRPr="00A44CC2" w:rsidRDefault="00FB7CE5" w:rsidP="000C7D3B">
      <w:pPr>
        <w:rPr>
          <w:rFonts w:ascii="Arial" w:hAnsi="Arial" w:cs="Arial"/>
        </w:rPr>
      </w:pPr>
      <w:r w:rsidRPr="00A44CC2">
        <w:rPr>
          <w:rFonts w:ascii="Arial" w:hAnsi="Arial" w:cs="Arial"/>
        </w:rPr>
        <w:t>Use an approved mineral product having a minimum of 85% passing a 0.075 mm sieve, thoroughly dry and free from lumps, organic matter and clay particles.</w:t>
      </w:r>
    </w:p>
    <w:p w:rsidR="00FB7CE5" w:rsidRPr="00A44CC2" w:rsidRDefault="00FB7CE5" w:rsidP="000C7D3B">
      <w:pPr>
        <w:pStyle w:val="Heading3"/>
      </w:pPr>
      <w:r w:rsidRPr="00A44CC2">
        <w:t>Samples</w:t>
      </w:r>
    </w:p>
    <w:p w:rsidR="00FB7CE5" w:rsidRPr="00A44CC2" w:rsidRDefault="00FB7CE5" w:rsidP="000C7D3B">
      <w:pPr>
        <w:rPr>
          <w:rFonts w:ascii="Arial" w:hAnsi="Arial" w:cs="Arial"/>
        </w:rPr>
      </w:pPr>
      <w:r w:rsidRPr="00A44CC2">
        <w:rPr>
          <w:rFonts w:ascii="Arial" w:hAnsi="Arial" w:cs="Arial"/>
        </w:rPr>
        <w:t>Supply at any time when requested, sufficient quantities of sample material used or to be used in the work.</w:t>
      </w:r>
    </w:p>
    <w:p w:rsidR="00FB7CE5" w:rsidRPr="00A44CC2" w:rsidRDefault="00FB7CE5" w:rsidP="000C7D3B">
      <w:pPr>
        <w:rPr>
          <w:rFonts w:ascii="Arial" w:hAnsi="Arial" w:cs="Arial"/>
        </w:rPr>
      </w:pPr>
      <w:r w:rsidRPr="00A44CC2">
        <w:rPr>
          <w:rFonts w:ascii="Arial" w:hAnsi="Arial" w:cs="Arial"/>
        </w:rPr>
        <w:t>Allow the Superintendent to take such samples at any time and provide facilities and any assistance required for this purpose.</w:t>
      </w:r>
    </w:p>
    <w:p w:rsidR="00FB7CE5" w:rsidRPr="00A44CC2" w:rsidRDefault="00FB7CE5" w:rsidP="000C7D3B">
      <w:pPr>
        <w:pStyle w:val="Heading3"/>
      </w:pPr>
      <w:r w:rsidRPr="00A44CC2">
        <w:t>Stockpiles</w:t>
      </w:r>
    </w:p>
    <w:p w:rsidR="00FB7CE5" w:rsidRPr="00A44CC2" w:rsidRDefault="00FB7CE5" w:rsidP="000C7D3B">
      <w:pPr>
        <w:rPr>
          <w:rFonts w:ascii="Arial" w:hAnsi="Arial" w:cs="Arial"/>
        </w:rPr>
      </w:pPr>
      <w:r w:rsidRPr="00A44CC2">
        <w:rPr>
          <w:rFonts w:ascii="Arial" w:hAnsi="Arial" w:cs="Arial"/>
        </w:rPr>
        <w:t>Provide a separate site for each aggregate size and allow 15 metres between adjacent sites.</w:t>
      </w:r>
    </w:p>
    <w:p w:rsidR="00FB7CE5" w:rsidRPr="00A44CC2" w:rsidRDefault="00FB7CE5" w:rsidP="000C7D3B">
      <w:pPr>
        <w:rPr>
          <w:rFonts w:ascii="Arial" w:hAnsi="Arial" w:cs="Arial"/>
        </w:rPr>
      </w:pPr>
      <w:r w:rsidRPr="00A44CC2">
        <w:rPr>
          <w:rFonts w:ascii="Arial" w:hAnsi="Arial" w:cs="Arial"/>
        </w:rPr>
        <w:t>Ensure sites are well drained and on hard ground.  Avoid contamination by dust.</w:t>
      </w:r>
    </w:p>
    <w:p w:rsidR="00FB7CE5" w:rsidRPr="00A44CC2" w:rsidRDefault="00FB7CE5" w:rsidP="000C7D3B">
      <w:pPr>
        <w:rPr>
          <w:rFonts w:ascii="Arial" w:hAnsi="Arial" w:cs="Arial"/>
        </w:rPr>
      </w:pPr>
      <w:r w:rsidRPr="00A44CC2">
        <w:rPr>
          <w:rFonts w:ascii="Arial" w:hAnsi="Arial" w:cs="Arial"/>
        </w:rPr>
        <w:t>Maintain access roads and stockpile sites.</w:t>
      </w:r>
    </w:p>
    <w:p w:rsidR="00FB7CE5" w:rsidRPr="00A44CC2" w:rsidRDefault="00FB7CE5" w:rsidP="000C7D3B">
      <w:pPr>
        <w:rPr>
          <w:rFonts w:ascii="Arial" w:hAnsi="Arial" w:cs="Arial"/>
        </w:rPr>
      </w:pPr>
      <w:r w:rsidRPr="00A44CC2">
        <w:rPr>
          <w:rFonts w:ascii="Arial" w:hAnsi="Arial" w:cs="Arial"/>
        </w:rPr>
        <w:t>Avoid sites under trees, telephone lines, overhead transmission lines or where overhead clearance is less than 6 metres.</w:t>
      </w:r>
    </w:p>
    <w:p w:rsidR="00FB7CE5" w:rsidRPr="00A44CC2" w:rsidRDefault="00FB7CE5" w:rsidP="000C7D3B">
      <w:pPr>
        <w:rPr>
          <w:rFonts w:ascii="Arial" w:hAnsi="Arial" w:cs="Arial"/>
        </w:rPr>
      </w:pPr>
      <w:r w:rsidRPr="00A44CC2">
        <w:rPr>
          <w:rFonts w:ascii="Arial" w:hAnsi="Arial" w:cs="Arial"/>
        </w:rPr>
        <w:t>Clear all vegetation to 5 m beyond stockpile boundary.</w:t>
      </w:r>
    </w:p>
    <w:p w:rsidR="00FB7CE5" w:rsidRPr="00A44CC2" w:rsidRDefault="00FB7CE5" w:rsidP="000C7D3B">
      <w:pPr>
        <w:rPr>
          <w:rFonts w:ascii="Arial" w:hAnsi="Arial" w:cs="Arial"/>
        </w:rPr>
      </w:pPr>
      <w:r w:rsidRPr="00A44CC2">
        <w:rPr>
          <w:rFonts w:ascii="Arial" w:hAnsi="Arial" w:cs="Arial"/>
        </w:rPr>
        <w:t>Construct gravel foundation for stockpiles with 100 mm compacted thickness.  Trim and compact to 95% relative compaction in accordance with the PAVEMENTS AND SHOULDERS Section.</w:t>
      </w:r>
    </w:p>
    <w:p w:rsidR="00FB7CE5" w:rsidRPr="00A44CC2" w:rsidRDefault="00FB7CE5" w:rsidP="000C7D3B">
      <w:pPr>
        <w:rPr>
          <w:rFonts w:ascii="Arial" w:hAnsi="Arial" w:cs="Arial"/>
        </w:rPr>
      </w:pPr>
      <w:r w:rsidRPr="00A44CC2">
        <w:rPr>
          <w:rFonts w:ascii="Arial" w:hAnsi="Arial" w:cs="Arial"/>
        </w:rPr>
        <w:t>Construct stockpiles at least 1 metre high and batter sides 1 vertical to 1.5 horizontal and trim neatly to facilitate measurement.</w:t>
      </w:r>
    </w:p>
    <w:p w:rsidR="00FB7CE5" w:rsidRPr="00A44CC2" w:rsidRDefault="00FB7CE5" w:rsidP="000C7D3B">
      <w:pPr>
        <w:rPr>
          <w:rFonts w:ascii="Arial" w:hAnsi="Arial" w:cs="Arial"/>
        </w:rPr>
      </w:pPr>
      <w:r w:rsidRPr="00A44CC2">
        <w:rPr>
          <w:rFonts w:ascii="Arial" w:hAnsi="Arial" w:cs="Arial"/>
        </w:rPr>
        <w:t>Remove from site any non</w:t>
      </w:r>
      <w:r w:rsidRPr="00A44CC2">
        <w:rPr>
          <w:rFonts w:ascii="Arial" w:hAnsi="Arial" w:cs="Arial"/>
        </w:rPr>
        <w:noBreakHyphen/>
        <w:t>conforming aggregate.</w:t>
      </w:r>
    </w:p>
    <w:p w:rsidR="00FB7CE5" w:rsidRPr="00A44CC2" w:rsidRDefault="00FB7CE5" w:rsidP="00FB7CE5">
      <w:pPr>
        <w:pStyle w:val="Heading2"/>
        <w:ind w:left="576" w:hanging="576"/>
        <w:rPr>
          <w:rFonts w:cs="Arial"/>
        </w:rPr>
      </w:pPr>
      <w:r w:rsidRPr="00A44CC2">
        <w:rPr>
          <w:rFonts w:cs="Arial"/>
        </w:rPr>
        <w:t>Plant &amp; Equipment</w:t>
      </w:r>
    </w:p>
    <w:p w:rsidR="00FB7CE5" w:rsidRPr="00A44CC2" w:rsidRDefault="00FB7CE5" w:rsidP="000C7D3B">
      <w:pPr>
        <w:pStyle w:val="Heading3"/>
      </w:pPr>
      <w:r w:rsidRPr="00A44CC2">
        <w:t>Mixing Machine</w:t>
      </w:r>
    </w:p>
    <w:p w:rsidR="00FB7CE5" w:rsidRPr="00A44CC2" w:rsidRDefault="00FB7CE5" w:rsidP="000C7D3B">
      <w:pPr>
        <w:rPr>
          <w:rFonts w:ascii="Arial" w:hAnsi="Arial" w:cs="Arial"/>
        </w:rPr>
      </w:pPr>
      <w:r w:rsidRPr="00A44CC2">
        <w:rPr>
          <w:rFonts w:ascii="Arial" w:hAnsi="Arial" w:cs="Arial"/>
        </w:rPr>
        <w:t>Use a self-propelled slurry mixing machine with a continuous flow pugmill able to accurately proportion and deliver mineral aggregate, filler, bitumen emulsion, water and additive to the mixing chamber and discharge the thoroughly mixed product on a continuous basis.</w:t>
      </w:r>
    </w:p>
    <w:p w:rsidR="00FB7CE5" w:rsidRPr="00A44CC2" w:rsidRDefault="00FB7CE5" w:rsidP="000C7D3B">
      <w:pPr>
        <w:rPr>
          <w:rFonts w:ascii="Arial" w:hAnsi="Arial" w:cs="Arial"/>
        </w:rPr>
      </w:pPr>
      <w:r w:rsidRPr="00A44CC2">
        <w:rPr>
          <w:rFonts w:ascii="Arial" w:hAnsi="Arial" w:cs="Arial"/>
        </w:rPr>
        <w:t>DIP STICKS; Use dipsticks on the emulsion and water tanks calibrated in intervals of 50 litres and on the additive tank use a dipstick calibrated in intervals of 10 litres.</w:t>
      </w:r>
    </w:p>
    <w:p w:rsidR="00FB7CE5" w:rsidRPr="00A44CC2" w:rsidRDefault="00FB7CE5" w:rsidP="000C7D3B">
      <w:pPr>
        <w:rPr>
          <w:rFonts w:ascii="Arial" w:hAnsi="Arial" w:cs="Arial"/>
        </w:rPr>
      </w:pPr>
      <w:r w:rsidRPr="00A44CC2">
        <w:rPr>
          <w:rFonts w:ascii="Arial" w:hAnsi="Arial" w:cs="Arial"/>
        </w:rPr>
        <w:t>FINES FEEDER; Equip the mixing machine with a suitable fines feeder which provides an accurate metering device to introduce a predetermined amount of mineral filler into the mixer at the same time and in the same location as the mineral aggregate.  Provide calibrated controls capable of accurately proportioning the materials.</w:t>
      </w:r>
    </w:p>
    <w:p w:rsidR="00FB7CE5" w:rsidRPr="00A44CC2" w:rsidRDefault="00FB7CE5" w:rsidP="000C7D3B">
      <w:pPr>
        <w:rPr>
          <w:rFonts w:ascii="Arial" w:hAnsi="Arial" w:cs="Arial"/>
        </w:rPr>
      </w:pPr>
      <w:r w:rsidRPr="00A44CC2">
        <w:rPr>
          <w:rFonts w:ascii="Arial" w:hAnsi="Arial" w:cs="Arial"/>
        </w:rPr>
        <w:t>WATER PRESSURE SYSTEM; Equip the mixing machine with a water pressure system and a fog type spray bar capable of completely fogging the road surface preceding the spreading equipment to a maximum application of 0.3 litres per square metre.</w:t>
      </w:r>
    </w:p>
    <w:p w:rsidR="00FB7CE5" w:rsidRPr="00A44CC2" w:rsidRDefault="00FB7CE5" w:rsidP="000C7D3B">
      <w:pPr>
        <w:rPr>
          <w:rFonts w:ascii="Arial" w:hAnsi="Arial" w:cs="Arial"/>
        </w:rPr>
      </w:pPr>
      <w:r w:rsidRPr="00A44CC2">
        <w:rPr>
          <w:rFonts w:ascii="Arial" w:hAnsi="Arial" w:cs="Arial"/>
        </w:rPr>
        <w:t>MACHINE STORAGE; For truck or semi-trailer mounted slurry surfacing machines provide sufficient machine storage capacity to allow the adequate mixing and application of a minimum of 7 cubic metres of slurry mixture.  This provision does not apply to continuous run slurry surfacing machines.</w:t>
      </w:r>
    </w:p>
    <w:p w:rsidR="00FB7CE5" w:rsidRPr="00A44CC2" w:rsidRDefault="00FB7CE5" w:rsidP="000C7D3B">
      <w:pPr>
        <w:rPr>
          <w:rFonts w:ascii="Arial" w:hAnsi="Arial" w:cs="Arial"/>
        </w:rPr>
      </w:pPr>
      <w:r w:rsidRPr="00A44CC2">
        <w:rPr>
          <w:rFonts w:ascii="Arial" w:hAnsi="Arial" w:cs="Arial"/>
        </w:rPr>
        <w:t>GUIDE ARM; Fit the machine with a guide arm and chain to assist the driver in following the correct line.  Mount the guide arm on the driver’s side of the vehicle, forward of, and in full view of the driver.</w:t>
      </w:r>
    </w:p>
    <w:p w:rsidR="00FB7CE5" w:rsidRPr="00A44CC2" w:rsidRDefault="00FB7CE5" w:rsidP="000C7D3B">
      <w:pPr>
        <w:pStyle w:val="Heading3"/>
      </w:pPr>
      <w:r w:rsidRPr="00A44CC2">
        <w:t>Spreading Equipment</w:t>
      </w:r>
    </w:p>
    <w:p w:rsidR="00FB7CE5" w:rsidRPr="00A44CC2" w:rsidRDefault="00FB7CE5" w:rsidP="000C7D3B">
      <w:pPr>
        <w:rPr>
          <w:rFonts w:ascii="Arial" w:hAnsi="Arial" w:cs="Arial"/>
        </w:rPr>
      </w:pPr>
      <w:r w:rsidRPr="00A44CC2">
        <w:rPr>
          <w:rFonts w:ascii="Arial" w:hAnsi="Arial" w:cs="Arial"/>
        </w:rPr>
        <w:t>Attach to the mixing machine a mechanical spreader box distributor, equipped with flexible material in contact with the pavement surface to prevent loss of the slurry surfacing mix from the spreader and capable of distributing the slurry surfacing mix across the width of the box without segregation or overflow while assuring by its design and adjustments that the required width and depth of spread are maintained on varying grades, crowns and superelevations.</w:t>
      </w:r>
    </w:p>
    <w:p w:rsidR="00FB7CE5" w:rsidRPr="00A44CC2" w:rsidRDefault="00FB7CE5" w:rsidP="000C7D3B">
      <w:pPr>
        <w:rPr>
          <w:rFonts w:ascii="Arial" w:hAnsi="Arial" w:cs="Arial"/>
        </w:rPr>
      </w:pPr>
      <w:r w:rsidRPr="00A44CC2">
        <w:rPr>
          <w:rFonts w:ascii="Arial" w:hAnsi="Arial" w:cs="Arial"/>
        </w:rPr>
        <w:t>SPREADER BOX; Use a spreader box with an adjustable width, capable of spreading up to 4.0 metres in width and equipped with skis or other levelling device to enable it to fill traverse depressions up to 1.5 metres across.</w:t>
      </w:r>
    </w:p>
    <w:p w:rsidR="00FB7CE5" w:rsidRPr="00A44CC2" w:rsidRDefault="00FB7CE5" w:rsidP="000C7D3B">
      <w:pPr>
        <w:rPr>
          <w:rFonts w:ascii="Arial" w:hAnsi="Arial" w:cs="Arial"/>
        </w:rPr>
      </w:pPr>
      <w:r w:rsidRPr="00A44CC2">
        <w:rPr>
          <w:rFonts w:ascii="Arial" w:hAnsi="Arial" w:cs="Arial"/>
        </w:rPr>
        <w:t>STEERING; Use a spreader box with an adjustable steering device and a flexible strike-off.</w:t>
      </w:r>
    </w:p>
    <w:p w:rsidR="00FB7CE5" w:rsidRPr="00A44CC2" w:rsidRDefault="00FB7CE5" w:rsidP="000C7D3B">
      <w:pPr>
        <w:pStyle w:val="Heading3"/>
      </w:pPr>
      <w:r w:rsidRPr="00A44CC2">
        <w:t>Ancillary Plant</w:t>
      </w:r>
    </w:p>
    <w:p w:rsidR="00FB7CE5" w:rsidRPr="00A44CC2" w:rsidRDefault="00FB7CE5" w:rsidP="000C7D3B">
      <w:pPr>
        <w:rPr>
          <w:rFonts w:ascii="Arial" w:hAnsi="Arial" w:cs="Arial"/>
        </w:rPr>
      </w:pPr>
      <w:r w:rsidRPr="00A44CC2">
        <w:rPr>
          <w:rFonts w:ascii="Arial" w:hAnsi="Arial" w:cs="Arial"/>
        </w:rPr>
        <w:t>Provide all ancillary plant such as rotary road brooms, signs, lamps, barricades, hand squeegees, shovels, hand brooms and any other equipment necessary for the performance of the work.</w:t>
      </w:r>
    </w:p>
    <w:p w:rsidR="00FB7CE5" w:rsidRPr="00A44CC2" w:rsidRDefault="00FB7CE5" w:rsidP="00FB7CE5">
      <w:pPr>
        <w:pStyle w:val="Heading2"/>
        <w:ind w:left="576" w:hanging="576"/>
        <w:rPr>
          <w:rFonts w:cs="Arial"/>
        </w:rPr>
      </w:pPr>
      <w:r w:rsidRPr="00A44CC2">
        <w:rPr>
          <w:rFonts w:cs="Arial"/>
        </w:rPr>
        <w:t>Mix Requirements</w:t>
      </w:r>
    </w:p>
    <w:p w:rsidR="00FB7CE5" w:rsidRPr="00A44CC2" w:rsidRDefault="00FB7CE5" w:rsidP="000C7D3B">
      <w:pPr>
        <w:pStyle w:val="Heading3"/>
      </w:pPr>
      <w:r w:rsidRPr="00A44CC2">
        <w:t>General</w:t>
      </w:r>
    </w:p>
    <w:p w:rsidR="00FB7CE5" w:rsidRPr="00A44CC2" w:rsidRDefault="00FB7CE5" w:rsidP="000C7D3B">
      <w:pPr>
        <w:rPr>
          <w:rFonts w:ascii="Arial" w:hAnsi="Arial" w:cs="Arial"/>
        </w:rPr>
      </w:pPr>
      <w:r w:rsidRPr="00A44CC2">
        <w:rPr>
          <w:rFonts w:ascii="Arial" w:hAnsi="Arial" w:cs="Arial"/>
        </w:rPr>
        <w:t xml:space="preserve">Blend the bitumen emulsion with the mineral aggregate and filler in the proportions, by dry mass of aggregate, including filler, to give the required bitumen content of the slurry surfacing mix as specified in the </w:t>
      </w:r>
      <w:r w:rsidRPr="00A44CC2">
        <w:rPr>
          <w:rFonts w:ascii="Arial" w:hAnsi="Arial" w:cs="Arial"/>
          <w:b/>
          <w:i/>
        </w:rPr>
        <w:t>Table - Standard Mixes</w:t>
      </w:r>
      <w:r w:rsidRPr="00A44CC2">
        <w:rPr>
          <w:rFonts w:ascii="Arial" w:hAnsi="Arial" w:cs="Arial"/>
        </w:rPr>
        <w:t>.</w:t>
      </w:r>
    </w:p>
    <w:p w:rsidR="00FB7CE5" w:rsidRPr="00A44CC2" w:rsidRDefault="00FB7CE5" w:rsidP="000C7D3B">
      <w:pPr>
        <w:rPr>
          <w:rFonts w:ascii="Arial" w:hAnsi="Arial" w:cs="Arial"/>
        </w:rPr>
      </w:pPr>
      <w:r w:rsidRPr="00A44CC2">
        <w:rPr>
          <w:rFonts w:ascii="Arial" w:hAnsi="Arial" w:cs="Arial"/>
        </w:rPr>
        <w:t>Add sufficient water to provide a mix of workable consistency and this may be varied slightly to suit the surface texture of the pavement and the pavement temperature.</w:t>
      </w: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7"/>
        <w:gridCol w:w="2940"/>
        <w:gridCol w:w="3031"/>
      </w:tblGrid>
      <w:tr w:rsidR="00FB7CE5" w:rsidRPr="00A44CC2" w:rsidTr="00C36BC2">
        <w:trPr>
          <w:cantSplit/>
          <w:trHeight w:val="325"/>
        </w:trPr>
        <w:tc>
          <w:tcPr>
            <w:tcW w:w="5000" w:type="pct"/>
            <w:gridSpan w:val="3"/>
            <w:vAlign w:val="center"/>
          </w:tcPr>
          <w:p w:rsidR="00FB7CE5" w:rsidRPr="00A44CC2" w:rsidRDefault="00FB7CE5" w:rsidP="00C36BC2">
            <w:pPr>
              <w:spacing w:after="0"/>
              <w:rPr>
                <w:rFonts w:ascii="Arial" w:hAnsi="Arial" w:cs="Arial"/>
                <w:b/>
              </w:rPr>
            </w:pPr>
            <w:r w:rsidRPr="00A44CC2">
              <w:rPr>
                <w:rFonts w:ascii="Arial" w:hAnsi="Arial" w:cs="Arial"/>
                <w:b/>
              </w:rPr>
              <w:t>Table - Standard Mixes</w:t>
            </w:r>
          </w:p>
        </w:tc>
      </w:tr>
      <w:tr w:rsidR="00FB7CE5" w:rsidRPr="00A44CC2" w:rsidTr="00C36BC2">
        <w:trPr>
          <w:cantSplit/>
          <w:trHeight w:val="305"/>
        </w:trPr>
        <w:tc>
          <w:tcPr>
            <w:tcW w:w="1667" w:type="pct"/>
            <w:vMerge w:val="restart"/>
            <w:vAlign w:val="center"/>
          </w:tcPr>
          <w:p w:rsidR="00FB7CE5" w:rsidRPr="00A44CC2" w:rsidRDefault="00FB7CE5" w:rsidP="00C36BC2">
            <w:pPr>
              <w:spacing w:after="0"/>
              <w:jc w:val="center"/>
              <w:rPr>
                <w:rFonts w:ascii="Arial" w:hAnsi="Arial" w:cs="Arial"/>
                <w:b/>
              </w:rPr>
            </w:pPr>
            <w:r w:rsidRPr="00A44CC2">
              <w:rPr>
                <w:rFonts w:ascii="Arial" w:hAnsi="Arial" w:cs="Arial"/>
                <w:b/>
              </w:rPr>
              <w:t>Sieve Size (mm)</w:t>
            </w:r>
          </w:p>
        </w:tc>
        <w:tc>
          <w:tcPr>
            <w:tcW w:w="3333" w:type="pct"/>
            <w:gridSpan w:val="2"/>
            <w:vAlign w:val="center"/>
          </w:tcPr>
          <w:p w:rsidR="00FB7CE5" w:rsidRPr="00A44CC2" w:rsidRDefault="00FB7CE5" w:rsidP="00C36BC2">
            <w:pPr>
              <w:spacing w:after="0"/>
              <w:jc w:val="center"/>
              <w:rPr>
                <w:rFonts w:ascii="Arial" w:hAnsi="Arial" w:cs="Arial"/>
                <w:b/>
              </w:rPr>
            </w:pPr>
            <w:r w:rsidRPr="00A44CC2">
              <w:rPr>
                <w:rFonts w:ascii="Arial" w:hAnsi="Arial" w:cs="Arial"/>
                <w:b/>
              </w:rPr>
              <w:t>Percentage Of Mineral Aggregate Passing Sieve By Mass</w:t>
            </w:r>
          </w:p>
        </w:tc>
      </w:tr>
      <w:tr w:rsidR="00FB7CE5" w:rsidRPr="00A44CC2" w:rsidTr="00C36BC2">
        <w:trPr>
          <w:cantSplit/>
          <w:trHeight w:val="344"/>
        </w:trPr>
        <w:tc>
          <w:tcPr>
            <w:tcW w:w="1667" w:type="pct"/>
            <w:vMerge/>
            <w:vAlign w:val="center"/>
          </w:tcPr>
          <w:p w:rsidR="00FB7CE5" w:rsidRPr="00A44CC2" w:rsidRDefault="00FB7CE5" w:rsidP="00C36BC2">
            <w:pPr>
              <w:spacing w:after="0"/>
              <w:jc w:val="center"/>
              <w:rPr>
                <w:rFonts w:ascii="Arial" w:hAnsi="Arial" w:cs="Arial"/>
                <w:b/>
              </w:rPr>
            </w:pPr>
          </w:p>
        </w:tc>
        <w:tc>
          <w:tcPr>
            <w:tcW w:w="3333" w:type="pct"/>
            <w:gridSpan w:val="2"/>
            <w:vAlign w:val="center"/>
          </w:tcPr>
          <w:p w:rsidR="00FB7CE5" w:rsidRPr="00A44CC2" w:rsidRDefault="00FB7CE5" w:rsidP="00C36BC2">
            <w:pPr>
              <w:spacing w:after="0"/>
              <w:jc w:val="center"/>
              <w:rPr>
                <w:rFonts w:ascii="Arial" w:hAnsi="Arial" w:cs="Arial"/>
                <w:b/>
              </w:rPr>
            </w:pPr>
            <w:r w:rsidRPr="00A44CC2">
              <w:rPr>
                <w:rFonts w:ascii="Arial" w:hAnsi="Arial" w:cs="Arial"/>
                <w:b/>
              </w:rPr>
              <w:t>Nominal Mix Size</w:t>
            </w:r>
          </w:p>
        </w:tc>
      </w:tr>
      <w:tr w:rsidR="00FB7CE5" w:rsidRPr="00A44CC2" w:rsidTr="00C36BC2">
        <w:trPr>
          <w:cantSplit/>
          <w:trHeight w:val="325"/>
        </w:trPr>
        <w:tc>
          <w:tcPr>
            <w:tcW w:w="1667" w:type="pct"/>
            <w:vMerge/>
            <w:vAlign w:val="center"/>
          </w:tcPr>
          <w:p w:rsidR="00FB7CE5" w:rsidRPr="00A44CC2" w:rsidRDefault="00FB7CE5" w:rsidP="00C36BC2">
            <w:pPr>
              <w:spacing w:after="0"/>
              <w:jc w:val="center"/>
              <w:rPr>
                <w:rFonts w:ascii="Arial" w:hAnsi="Arial" w:cs="Arial"/>
              </w:rPr>
            </w:pPr>
          </w:p>
        </w:tc>
        <w:tc>
          <w:tcPr>
            <w:tcW w:w="1641" w:type="pct"/>
            <w:vAlign w:val="center"/>
          </w:tcPr>
          <w:p w:rsidR="00FB7CE5" w:rsidRPr="00A44CC2" w:rsidRDefault="00FB7CE5" w:rsidP="00C36BC2">
            <w:pPr>
              <w:spacing w:after="0"/>
              <w:jc w:val="center"/>
              <w:rPr>
                <w:rFonts w:ascii="Arial" w:hAnsi="Arial" w:cs="Arial"/>
                <w:b/>
              </w:rPr>
            </w:pPr>
            <w:r w:rsidRPr="00A44CC2">
              <w:rPr>
                <w:rFonts w:ascii="Arial" w:hAnsi="Arial" w:cs="Arial"/>
                <w:b/>
              </w:rPr>
              <w:t>7 mm</w:t>
            </w:r>
          </w:p>
        </w:tc>
        <w:tc>
          <w:tcPr>
            <w:tcW w:w="1692" w:type="pct"/>
            <w:vAlign w:val="center"/>
          </w:tcPr>
          <w:p w:rsidR="00FB7CE5" w:rsidRPr="00A44CC2" w:rsidRDefault="00FB7CE5" w:rsidP="00C36BC2">
            <w:pPr>
              <w:spacing w:after="0"/>
              <w:jc w:val="center"/>
              <w:rPr>
                <w:rFonts w:ascii="Arial" w:hAnsi="Arial" w:cs="Arial"/>
                <w:b/>
              </w:rPr>
            </w:pPr>
            <w:r w:rsidRPr="00A44CC2">
              <w:rPr>
                <w:rFonts w:ascii="Arial" w:hAnsi="Arial" w:cs="Arial"/>
                <w:b/>
              </w:rPr>
              <w:t>5 mm</w:t>
            </w:r>
          </w:p>
        </w:tc>
      </w:tr>
      <w:tr w:rsidR="00FB7CE5" w:rsidRPr="00A44CC2" w:rsidTr="00C36BC2">
        <w:trPr>
          <w:trHeight w:val="325"/>
        </w:trPr>
        <w:tc>
          <w:tcPr>
            <w:tcW w:w="1667" w:type="pct"/>
            <w:vAlign w:val="center"/>
          </w:tcPr>
          <w:p w:rsidR="00FB7CE5" w:rsidRPr="00A44CC2" w:rsidRDefault="00FB7CE5" w:rsidP="00C36BC2">
            <w:pPr>
              <w:spacing w:after="0"/>
              <w:jc w:val="center"/>
              <w:rPr>
                <w:rFonts w:ascii="Arial" w:hAnsi="Arial" w:cs="Arial"/>
              </w:rPr>
            </w:pPr>
            <w:r w:rsidRPr="00A44CC2">
              <w:rPr>
                <w:rFonts w:ascii="Arial" w:hAnsi="Arial" w:cs="Arial"/>
              </w:rPr>
              <w:t>13.2</w:t>
            </w:r>
          </w:p>
        </w:tc>
        <w:tc>
          <w:tcPr>
            <w:tcW w:w="1641" w:type="pct"/>
            <w:vAlign w:val="center"/>
          </w:tcPr>
          <w:p w:rsidR="00FB7CE5" w:rsidRPr="00A44CC2" w:rsidRDefault="00FB7CE5" w:rsidP="00C36BC2">
            <w:pPr>
              <w:spacing w:after="0"/>
              <w:jc w:val="center"/>
              <w:rPr>
                <w:rFonts w:ascii="Arial" w:hAnsi="Arial" w:cs="Arial"/>
              </w:rPr>
            </w:pPr>
            <w:r w:rsidRPr="00A44CC2">
              <w:rPr>
                <w:rFonts w:ascii="Arial" w:hAnsi="Arial" w:cs="Arial"/>
              </w:rPr>
              <w:t>100</w:t>
            </w:r>
          </w:p>
        </w:tc>
        <w:tc>
          <w:tcPr>
            <w:tcW w:w="1692" w:type="pct"/>
            <w:vAlign w:val="center"/>
          </w:tcPr>
          <w:p w:rsidR="00FB7CE5" w:rsidRPr="00A44CC2" w:rsidRDefault="00FB7CE5" w:rsidP="00C36BC2">
            <w:pPr>
              <w:spacing w:after="0"/>
              <w:jc w:val="center"/>
              <w:rPr>
                <w:rFonts w:ascii="Arial" w:hAnsi="Arial" w:cs="Arial"/>
              </w:rPr>
            </w:pPr>
            <w:r w:rsidRPr="00A44CC2">
              <w:rPr>
                <w:rFonts w:ascii="Arial" w:hAnsi="Arial" w:cs="Arial"/>
              </w:rPr>
              <w:t>100</w:t>
            </w:r>
          </w:p>
        </w:tc>
      </w:tr>
      <w:tr w:rsidR="00FB7CE5" w:rsidRPr="00A44CC2" w:rsidTr="00C36BC2">
        <w:trPr>
          <w:trHeight w:val="305"/>
        </w:trPr>
        <w:tc>
          <w:tcPr>
            <w:tcW w:w="1667" w:type="pct"/>
            <w:vAlign w:val="center"/>
          </w:tcPr>
          <w:p w:rsidR="00FB7CE5" w:rsidRPr="00A44CC2" w:rsidRDefault="00FB7CE5" w:rsidP="00C36BC2">
            <w:pPr>
              <w:spacing w:after="0"/>
              <w:jc w:val="center"/>
              <w:rPr>
                <w:rFonts w:ascii="Arial" w:hAnsi="Arial" w:cs="Arial"/>
              </w:rPr>
            </w:pPr>
            <w:r w:rsidRPr="00A44CC2">
              <w:rPr>
                <w:rFonts w:ascii="Arial" w:hAnsi="Arial" w:cs="Arial"/>
              </w:rPr>
              <w:t>9.5</w:t>
            </w:r>
          </w:p>
        </w:tc>
        <w:tc>
          <w:tcPr>
            <w:tcW w:w="1641" w:type="pct"/>
            <w:vAlign w:val="center"/>
          </w:tcPr>
          <w:p w:rsidR="00FB7CE5" w:rsidRPr="00A44CC2" w:rsidRDefault="00FB7CE5" w:rsidP="00C36BC2">
            <w:pPr>
              <w:spacing w:after="0"/>
              <w:jc w:val="center"/>
              <w:rPr>
                <w:rFonts w:ascii="Arial" w:hAnsi="Arial" w:cs="Arial"/>
              </w:rPr>
            </w:pPr>
            <w:r w:rsidRPr="00A44CC2">
              <w:rPr>
                <w:rFonts w:ascii="Arial" w:hAnsi="Arial" w:cs="Arial"/>
              </w:rPr>
              <w:t>100</w:t>
            </w:r>
          </w:p>
        </w:tc>
        <w:tc>
          <w:tcPr>
            <w:tcW w:w="1692" w:type="pct"/>
            <w:vAlign w:val="center"/>
          </w:tcPr>
          <w:p w:rsidR="00FB7CE5" w:rsidRPr="00A44CC2" w:rsidRDefault="00FB7CE5" w:rsidP="00C36BC2">
            <w:pPr>
              <w:spacing w:after="0"/>
              <w:jc w:val="center"/>
              <w:rPr>
                <w:rFonts w:ascii="Arial" w:hAnsi="Arial" w:cs="Arial"/>
              </w:rPr>
            </w:pPr>
            <w:r w:rsidRPr="00A44CC2">
              <w:rPr>
                <w:rFonts w:ascii="Arial" w:hAnsi="Arial" w:cs="Arial"/>
              </w:rPr>
              <w:t>100</w:t>
            </w:r>
          </w:p>
        </w:tc>
      </w:tr>
      <w:tr w:rsidR="00FB7CE5" w:rsidRPr="00A44CC2" w:rsidTr="00C36BC2">
        <w:trPr>
          <w:trHeight w:val="325"/>
        </w:trPr>
        <w:tc>
          <w:tcPr>
            <w:tcW w:w="1667" w:type="pct"/>
            <w:vAlign w:val="center"/>
          </w:tcPr>
          <w:p w:rsidR="00FB7CE5" w:rsidRPr="00A44CC2" w:rsidRDefault="00FB7CE5" w:rsidP="00C36BC2">
            <w:pPr>
              <w:spacing w:after="0"/>
              <w:jc w:val="center"/>
              <w:rPr>
                <w:rFonts w:ascii="Arial" w:hAnsi="Arial" w:cs="Arial"/>
              </w:rPr>
            </w:pPr>
            <w:r w:rsidRPr="00A44CC2">
              <w:rPr>
                <w:rFonts w:ascii="Arial" w:hAnsi="Arial" w:cs="Arial"/>
              </w:rPr>
              <w:t>6.7</w:t>
            </w:r>
          </w:p>
        </w:tc>
        <w:tc>
          <w:tcPr>
            <w:tcW w:w="1641" w:type="pct"/>
            <w:vAlign w:val="center"/>
          </w:tcPr>
          <w:p w:rsidR="00FB7CE5" w:rsidRPr="00A44CC2" w:rsidRDefault="00FB7CE5" w:rsidP="00C36BC2">
            <w:pPr>
              <w:spacing w:after="0"/>
              <w:jc w:val="center"/>
              <w:rPr>
                <w:rFonts w:ascii="Arial" w:hAnsi="Arial" w:cs="Arial"/>
              </w:rPr>
            </w:pPr>
            <w:r w:rsidRPr="00A44CC2">
              <w:rPr>
                <w:rFonts w:ascii="Arial" w:hAnsi="Arial" w:cs="Arial"/>
              </w:rPr>
              <w:t>85-100</w:t>
            </w:r>
          </w:p>
        </w:tc>
        <w:tc>
          <w:tcPr>
            <w:tcW w:w="1692" w:type="pct"/>
            <w:vAlign w:val="center"/>
          </w:tcPr>
          <w:p w:rsidR="00FB7CE5" w:rsidRPr="00A44CC2" w:rsidRDefault="00FB7CE5" w:rsidP="00C36BC2">
            <w:pPr>
              <w:spacing w:after="0"/>
              <w:jc w:val="center"/>
              <w:rPr>
                <w:rFonts w:ascii="Arial" w:hAnsi="Arial" w:cs="Arial"/>
              </w:rPr>
            </w:pPr>
            <w:r w:rsidRPr="00A44CC2">
              <w:rPr>
                <w:rFonts w:ascii="Arial" w:hAnsi="Arial" w:cs="Arial"/>
              </w:rPr>
              <w:t>100</w:t>
            </w:r>
          </w:p>
        </w:tc>
      </w:tr>
      <w:tr w:rsidR="00FB7CE5" w:rsidRPr="00A44CC2" w:rsidTr="00C36BC2">
        <w:trPr>
          <w:trHeight w:val="305"/>
        </w:trPr>
        <w:tc>
          <w:tcPr>
            <w:tcW w:w="1667" w:type="pct"/>
            <w:vAlign w:val="center"/>
          </w:tcPr>
          <w:p w:rsidR="00FB7CE5" w:rsidRPr="00A44CC2" w:rsidRDefault="00FB7CE5" w:rsidP="00C36BC2">
            <w:pPr>
              <w:spacing w:after="0"/>
              <w:jc w:val="center"/>
              <w:rPr>
                <w:rFonts w:ascii="Arial" w:hAnsi="Arial" w:cs="Arial"/>
              </w:rPr>
            </w:pPr>
            <w:r w:rsidRPr="00A44CC2">
              <w:rPr>
                <w:rFonts w:ascii="Arial" w:hAnsi="Arial" w:cs="Arial"/>
              </w:rPr>
              <w:t>4.75</w:t>
            </w:r>
          </w:p>
        </w:tc>
        <w:tc>
          <w:tcPr>
            <w:tcW w:w="1641" w:type="pct"/>
            <w:vAlign w:val="center"/>
          </w:tcPr>
          <w:p w:rsidR="00FB7CE5" w:rsidRPr="00A44CC2" w:rsidRDefault="00FB7CE5" w:rsidP="00C36BC2">
            <w:pPr>
              <w:spacing w:after="0"/>
              <w:jc w:val="center"/>
              <w:rPr>
                <w:rFonts w:ascii="Arial" w:hAnsi="Arial" w:cs="Arial"/>
              </w:rPr>
            </w:pPr>
            <w:r w:rsidRPr="00A44CC2">
              <w:rPr>
                <w:rFonts w:ascii="Arial" w:hAnsi="Arial" w:cs="Arial"/>
              </w:rPr>
              <w:t>70-90</w:t>
            </w:r>
          </w:p>
        </w:tc>
        <w:tc>
          <w:tcPr>
            <w:tcW w:w="1692" w:type="pct"/>
            <w:vAlign w:val="center"/>
          </w:tcPr>
          <w:p w:rsidR="00FB7CE5" w:rsidRPr="00A44CC2" w:rsidRDefault="00FB7CE5" w:rsidP="00C36BC2">
            <w:pPr>
              <w:spacing w:after="0"/>
              <w:jc w:val="center"/>
              <w:rPr>
                <w:rFonts w:ascii="Arial" w:hAnsi="Arial" w:cs="Arial"/>
              </w:rPr>
            </w:pPr>
            <w:r w:rsidRPr="00A44CC2">
              <w:rPr>
                <w:rFonts w:ascii="Arial" w:hAnsi="Arial" w:cs="Arial"/>
              </w:rPr>
              <w:t>90-100</w:t>
            </w:r>
          </w:p>
        </w:tc>
      </w:tr>
      <w:tr w:rsidR="00FB7CE5" w:rsidRPr="00A44CC2" w:rsidTr="00C36BC2">
        <w:trPr>
          <w:trHeight w:val="325"/>
        </w:trPr>
        <w:tc>
          <w:tcPr>
            <w:tcW w:w="1667" w:type="pct"/>
            <w:vAlign w:val="center"/>
          </w:tcPr>
          <w:p w:rsidR="00FB7CE5" w:rsidRPr="00A44CC2" w:rsidRDefault="00FB7CE5" w:rsidP="00C36BC2">
            <w:pPr>
              <w:spacing w:after="0"/>
              <w:jc w:val="center"/>
              <w:rPr>
                <w:rFonts w:ascii="Arial" w:hAnsi="Arial" w:cs="Arial"/>
              </w:rPr>
            </w:pPr>
            <w:r w:rsidRPr="00A44CC2">
              <w:rPr>
                <w:rFonts w:ascii="Arial" w:hAnsi="Arial" w:cs="Arial"/>
              </w:rPr>
              <w:t>2.36</w:t>
            </w:r>
          </w:p>
        </w:tc>
        <w:tc>
          <w:tcPr>
            <w:tcW w:w="1641" w:type="pct"/>
            <w:vAlign w:val="center"/>
          </w:tcPr>
          <w:p w:rsidR="00FB7CE5" w:rsidRPr="00A44CC2" w:rsidRDefault="00FB7CE5" w:rsidP="00C36BC2">
            <w:pPr>
              <w:spacing w:after="0"/>
              <w:jc w:val="center"/>
              <w:rPr>
                <w:rFonts w:ascii="Arial" w:hAnsi="Arial" w:cs="Arial"/>
              </w:rPr>
            </w:pPr>
            <w:r w:rsidRPr="00A44CC2">
              <w:rPr>
                <w:rFonts w:ascii="Arial" w:hAnsi="Arial" w:cs="Arial"/>
              </w:rPr>
              <w:t>45-70</w:t>
            </w:r>
          </w:p>
        </w:tc>
        <w:tc>
          <w:tcPr>
            <w:tcW w:w="1692" w:type="pct"/>
            <w:vAlign w:val="center"/>
          </w:tcPr>
          <w:p w:rsidR="00FB7CE5" w:rsidRPr="00A44CC2" w:rsidRDefault="00FB7CE5" w:rsidP="00C36BC2">
            <w:pPr>
              <w:spacing w:after="0"/>
              <w:jc w:val="center"/>
              <w:rPr>
                <w:rFonts w:ascii="Arial" w:hAnsi="Arial" w:cs="Arial"/>
              </w:rPr>
            </w:pPr>
            <w:r w:rsidRPr="00A44CC2">
              <w:rPr>
                <w:rFonts w:ascii="Arial" w:hAnsi="Arial" w:cs="Arial"/>
              </w:rPr>
              <w:t>50-70</w:t>
            </w:r>
          </w:p>
        </w:tc>
      </w:tr>
      <w:tr w:rsidR="00FB7CE5" w:rsidRPr="00A44CC2" w:rsidTr="00C36BC2">
        <w:trPr>
          <w:trHeight w:val="305"/>
        </w:trPr>
        <w:tc>
          <w:tcPr>
            <w:tcW w:w="1667" w:type="pct"/>
            <w:vAlign w:val="center"/>
          </w:tcPr>
          <w:p w:rsidR="00FB7CE5" w:rsidRPr="00A44CC2" w:rsidRDefault="00FB7CE5" w:rsidP="00C36BC2">
            <w:pPr>
              <w:spacing w:after="0"/>
              <w:jc w:val="center"/>
              <w:rPr>
                <w:rFonts w:ascii="Arial" w:hAnsi="Arial" w:cs="Arial"/>
              </w:rPr>
            </w:pPr>
            <w:r w:rsidRPr="00A44CC2">
              <w:rPr>
                <w:rFonts w:ascii="Arial" w:hAnsi="Arial" w:cs="Arial"/>
              </w:rPr>
              <w:t>1.18</w:t>
            </w:r>
          </w:p>
        </w:tc>
        <w:tc>
          <w:tcPr>
            <w:tcW w:w="1641" w:type="pct"/>
            <w:vAlign w:val="center"/>
          </w:tcPr>
          <w:p w:rsidR="00FB7CE5" w:rsidRPr="00A44CC2" w:rsidRDefault="00FB7CE5" w:rsidP="00C36BC2">
            <w:pPr>
              <w:spacing w:after="0"/>
              <w:jc w:val="center"/>
              <w:rPr>
                <w:rFonts w:ascii="Arial" w:hAnsi="Arial" w:cs="Arial"/>
              </w:rPr>
            </w:pPr>
            <w:r w:rsidRPr="00A44CC2">
              <w:rPr>
                <w:rFonts w:ascii="Arial" w:hAnsi="Arial" w:cs="Arial"/>
              </w:rPr>
              <w:t>28-50</w:t>
            </w:r>
          </w:p>
        </w:tc>
        <w:tc>
          <w:tcPr>
            <w:tcW w:w="1692" w:type="pct"/>
            <w:vAlign w:val="center"/>
          </w:tcPr>
          <w:p w:rsidR="00FB7CE5" w:rsidRPr="00A44CC2" w:rsidRDefault="00FB7CE5" w:rsidP="00C36BC2">
            <w:pPr>
              <w:spacing w:after="0"/>
              <w:jc w:val="center"/>
              <w:rPr>
                <w:rFonts w:ascii="Arial" w:hAnsi="Arial" w:cs="Arial"/>
              </w:rPr>
            </w:pPr>
            <w:r w:rsidRPr="00A44CC2">
              <w:rPr>
                <w:rFonts w:ascii="Arial" w:hAnsi="Arial" w:cs="Arial"/>
              </w:rPr>
              <w:t>35-50</w:t>
            </w:r>
          </w:p>
        </w:tc>
      </w:tr>
      <w:tr w:rsidR="00FB7CE5" w:rsidRPr="00A44CC2" w:rsidTr="00C36BC2">
        <w:trPr>
          <w:trHeight w:val="325"/>
        </w:trPr>
        <w:tc>
          <w:tcPr>
            <w:tcW w:w="1667" w:type="pct"/>
            <w:vAlign w:val="center"/>
          </w:tcPr>
          <w:p w:rsidR="00FB7CE5" w:rsidRPr="00A44CC2" w:rsidRDefault="00FB7CE5" w:rsidP="00C36BC2">
            <w:pPr>
              <w:spacing w:after="0"/>
              <w:jc w:val="center"/>
              <w:rPr>
                <w:rFonts w:ascii="Arial" w:hAnsi="Arial" w:cs="Arial"/>
              </w:rPr>
            </w:pPr>
            <w:r w:rsidRPr="00A44CC2">
              <w:rPr>
                <w:rFonts w:ascii="Arial" w:hAnsi="Arial" w:cs="Arial"/>
              </w:rPr>
              <w:t>0.60</w:t>
            </w:r>
          </w:p>
        </w:tc>
        <w:tc>
          <w:tcPr>
            <w:tcW w:w="1641" w:type="pct"/>
            <w:vAlign w:val="center"/>
          </w:tcPr>
          <w:p w:rsidR="00FB7CE5" w:rsidRPr="00A44CC2" w:rsidRDefault="00FB7CE5" w:rsidP="00C36BC2">
            <w:pPr>
              <w:spacing w:after="0"/>
              <w:jc w:val="center"/>
              <w:rPr>
                <w:rFonts w:ascii="Arial" w:hAnsi="Arial" w:cs="Arial"/>
              </w:rPr>
            </w:pPr>
            <w:r w:rsidRPr="00A44CC2">
              <w:rPr>
                <w:rFonts w:ascii="Arial" w:hAnsi="Arial" w:cs="Arial"/>
              </w:rPr>
              <w:t>19-34</w:t>
            </w:r>
          </w:p>
        </w:tc>
        <w:tc>
          <w:tcPr>
            <w:tcW w:w="1692" w:type="pct"/>
            <w:vAlign w:val="center"/>
          </w:tcPr>
          <w:p w:rsidR="00FB7CE5" w:rsidRPr="00A44CC2" w:rsidRDefault="00FB7CE5" w:rsidP="00C36BC2">
            <w:pPr>
              <w:spacing w:after="0"/>
              <w:jc w:val="center"/>
              <w:rPr>
                <w:rFonts w:ascii="Arial" w:hAnsi="Arial" w:cs="Arial"/>
              </w:rPr>
            </w:pPr>
            <w:r w:rsidRPr="00A44CC2">
              <w:rPr>
                <w:rFonts w:ascii="Arial" w:hAnsi="Arial" w:cs="Arial"/>
              </w:rPr>
              <w:t>20-35</w:t>
            </w:r>
          </w:p>
        </w:tc>
      </w:tr>
      <w:tr w:rsidR="00FB7CE5" w:rsidRPr="00A44CC2" w:rsidTr="00C36BC2">
        <w:trPr>
          <w:trHeight w:val="305"/>
        </w:trPr>
        <w:tc>
          <w:tcPr>
            <w:tcW w:w="1667" w:type="pct"/>
            <w:vAlign w:val="center"/>
          </w:tcPr>
          <w:p w:rsidR="00FB7CE5" w:rsidRPr="00A44CC2" w:rsidRDefault="00FB7CE5" w:rsidP="00C36BC2">
            <w:pPr>
              <w:spacing w:after="0"/>
              <w:jc w:val="center"/>
              <w:rPr>
                <w:rFonts w:ascii="Arial" w:hAnsi="Arial" w:cs="Arial"/>
              </w:rPr>
            </w:pPr>
            <w:r w:rsidRPr="00A44CC2">
              <w:rPr>
                <w:rFonts w:ascii="Arial" w:hAnsi="Arial" w:cs="Arial"/>
              </w:rPr>
              <w:t>0.30</w:t>
            </w:r>
          </w:p>
        </w:tc>
        <w:tc>
          <w:tcPr>
            <w:tcW w:w="1641" w:type="pct"/>
            <w:vAlign w:val="center"/>
          </w:tcPr>
          <w:p w:rsidR="00FB7CE5" w:rsidRPr="00A44CC2" w:rsidRDefault="00FB7CE5" w:rsidP="00C36BC2">
            <w:pPr>
              <w:spacing w:after="0"/>
              <w:jc w:val="center"/>
              <w:rPr>
                <w:rFonts w:ascii="Arial" w:hAnsi="Arial" w:cs="Arial"/>
              </w:rPr>
            </w:pPr>
            <w:r w:rsidRPr="00A44CC2">
              <w:rPr>
                <w:rFonts w:ascii="Arial" w:hAnsi="Arial" w:cs="Arial"/>
              </w:rPr>
              <w:t>12-25</w:t>
            </w:r>
          </w:p>
        </w:tc>
        <w:tc>
          <w:tcPr>
            <w:tcW w:w="1692" w:type="pct"/>
            <w:vAlign w:val="center"/>
          </w:tcPr>
          <w:p w:rsidR="00FB7CE5" w:rsidRPr="00A44CC2" w:rsidRDefault="00FB7CE5" w:rsidP="00C36BC2">
            <w:pPr>
              <w:spacing w:after="0"/>
              <w:jc w:val="center"/>
              <w:rPr>
                <w:rFonts w:ascii="Arial" w:hAnsi="Arial" w:cs="Arial"/>
              </w:rPr>
            </w:pPr>
            <w:r w:rsidRPr="00A44CC2">
              <w:rPr>
                <w:rFonts w:ascii="Arial" w:hAnsi="Arial" w:cs="Arial"/>
              </w:rPr>
              <w:t>12-25</w:t>
            </w:r>
          </w:p>
        </w:tc>
      </w:tr>
      <w:tr w:rsidR="00FB7CE5" w:rsidRPr="00A44CC2" w:rsidTr="00C36BC2">
        <w:trPr>
          <w:trHeight w:val="325"/>
        </w:trPr>
        <w:tc>
          <w:tcPr>
            <w:tcW w:w="1667" w:type="pct"/>
            <w:vAlign w:val="center"/>
          </w:tcPr>
          <w:p w:rsidR="00FB7CE5" w:rsidRPr="00A44CC2" w:rsidRDefault="00FB7CE5" w:rsidP="00C36BC2">
            <w:pPr>
              <w:spacing w:after="0"/>
              <w:jc w:val="center"/>
              <w:rPr>
                <w:rFonts w:ascii="Arial" w:hAnsi="Arial" w:cs="Arial"/>
              </w:rPr>
            </w:pPr>
            <w:r w:rsidRPr="00A44CC2">
              <w:rPr>
                <w:rFonts w:ascii="Arial" w:hAnsi="Arial" w:cs="Arial"/>
              </w:rPr>
              <w:t>0.15</w:t>
            </w:r>
          </w:p>
        </w:tc>
        <w:tc>
          <w:tcPr>
            <w:tcW w:w="1641" w:type="pct"/>
            <w:vAlign w:val="center"/>
          </w:tcPr>
          <w:p w:rsidR="00FB7CE5" w:rsidRPr="00A44CC2" w:rsidRDefault="00FB7CE5" w:rsidP="00C36BC2">
            <w:pPr>
              <w:spacing w:after="0"/>
              <w:jc w:val="center"/>
              <w:rPr>
                <w:rFonts w:ascii="Arial" w:hAnsi="Arial" w:cs="Arial"/>
              </w:rPr>
            </w:pPr>
            <w:r w:rsidRPr="00A44CC2">
              <w:rPr>
                <w:rFonts w:ascii="Arial" w:hAnsi="Arial" w:cs="Arial"/>
              </w:rPr>
              <w:t>7-18</w:t>
            </w:r>
          </w:p>
        </w:tc>
        <w:tc>
          <w:tcPr>
            <w:tcW w:w="1692" w:type="pct"/>
            <w:vAlign w:val="center"/>
          </w:tcPr>
          <w:p w:rsidR="00FB7CE5" w:rsidRPr="00A44CC2" w:rsidRDefault="00FB7CE5" w:rsidP="00C36BC2">
            <w:pPr>
              <w:spacing w:after="0"/>
              <w:jc w:val="center"/>
              <w:rPr>
                <w:rFonts w:ascii="Arial" w:hAnsi="Arial" w:cs="Arial"/>
              </w:rPr>
            </w:pPr>
            <w:r w:rsidRPr="00A44CC2">
              <w:rPr>
                <w:rFonts w:ascii="Arial" w:hAnsi="Arial" w:cs="Arial"/>
              </w:rPr>
              <w:t>7-18</w:t>
            </w:r>
          </w:p>
        </w:tc>
      </w:tr>
      <w:tr w:rsidR="00FB7CE5" w:rsidRPr="00A44CC2" w:rsidTr="00C36BC2">
        <w:trPr>
          <w:trHeight w:val="305"/>
        </w:trPr>
        <w:tc>
          <w:tcPr>
            <w:tcW w:w="1667" w:type="pct"/>
            <w:vAlign w:val="center"/>
          </w:tcPr>
          <w:p w:rsidR="00FB7CE5" w:rsidRPr="00A44CC2" w:rsidRDefault="00FB7CE5" w:rsidP="00C36BC2">
            <w:pPr>
              <w:spacing w:after="0"/>
              <w:jc w:val="center"/>
              <w:rPr>
                <w:rFonts w:ascii="Arial" w:hAnsi="Arial" w:cs="Arial"/>
              </w:rPr>
            </w:pPr>
            <w:r w:rsidRPr="00A44CC2">
              <w:rPr>
                <w:rFonts w:ascii="Arial" w:hAnsi="Arial" w:cs="Arial"/>
              </w:rPr>
              <w:t>0.075</w:t>
            </w:r>
          </w:p>
        </w:tc>
        <w:tc>
          <w:tcPr>
            <w:tcW w:w="1641" w:type="pct"/>
            <w:vAlign w:val="center"/>
          </w:tcPr>
          <w:p w:rsidR="00FB7CE5" w:rsidRPr="00A44CC2" w:rsidRDefault="00FB7CE5" w:rsidP="00C36BC2">
            <w:pPr>
              <w:spacing w:after="0"/>
              <w:jc w:val="center"/>
              <w:rPr>
                <w:rFonts w:ascii="Arial" w:hAnsi="Arial" w:cs="Arial"/>
              </w:rPr>
            </w:pPr>
            <w:r w:rsidRPr="00A44CC2">
              <w:rPr>
                <w:rFonts w:ascii="Arial" w:hAnsi="Arial" w:cs="Arial"/>
              </w:rPr>
              <w:t>5-15</w:t>
            </w:r>
          </w:p>
        </w:tc>
        <w:tc>
          <w:tcPr>
            <w:tcW w:w="1692" w:type="pct"/>
            <w:vAlign w:val="center"/>
          </w:tcPr>
          <w:p w:rsidR="00FB7CE5" w:rsidRPr="00A44CC2" w:rsidRDefault="00FB7CE5" w:rsidP="00C36BC2">
            <w:pPr>
              <w:spacing w:after="0"/>
              <w:jc w:val="center"/>
              <w:rPr>
                <w:rFonts w:ascii="Arial" w:hAnsi="Arial" w:cs="Arial"/>
              </w:rPr>
            </w:pPr>
            <w:r w:rsidRPr="00A44CC2">
              <w:rPr>
                <w:rFonts w:ascii="Arial" w:hAnsi="Arial" w:cs="Arial"/>
              </w:rPr>
              <w:t>4-10</w:t>
            </w:r>
          </w:p>
        </w:tc>
      </w:tr>
      <w:tr w:rsidR="00FB7CE5" w:rsidRPr="00A44CC2" w:rsidTr="00C36BC2">
        <w:trPr>
          <w:trHeight w:val="650"/>
        </w:trPr>
        <w:tc>
          <w:tcPr>
            <w:tcW w:w="1667" w:type="pct"/>
            <w:vAlign w:val="center"/>
          </w:tcPr>
          <w:p w:rsidR="00FB7CE5" w:rsidRPr="00A44CC2" w:rsidRDefault="00FB7CE5" w:rsidP="00C36BC2">
            <w:pPr>
              <w:spacing w:after="0"/>
              <w:jc w:val="center"/>
              <w:rPr>
                <w:rFonts w:ascii="Arial" w:hAnsi="Arial" w:cs="Arial"/>
              </w:rPr>
            </w:pPr>
            <w:r w:rsidRPr="00A44CC2">
              <w:rPr>
                <w:rFonts w:ascii="Arial" w:hAnsi="Arial" w:cs="Arial"/>
              </w:rPr>
              <w:t>Residual binder content as % mass of aggregate</w:t>
            </w:r>
          </w:p>
        </w:tc>
        <w:tc>
          <w:tcPr>
            <w:tcW w:w="1641" w:type="pct"/>
            <w:vAlign w:val="center"/>
          </w:tcPr>
          <w:p w:rsidR="00FB7CE5" w:rsidRPr="00A44CC2" w:rsidRDefault="00FB7CE5" w:rsidP="00C36BC2">
            <w:pPr>
              <w:spacing w:after="0"/>
              <w:jc w:val="center"/>
              <w:rPr>
                <w:rFonts w:ascii="Arial" w:hAnsi="Arial" w:cs="Arial"/>
              </w:rPr>
            </w:pPr>
            <w:r w:rsidRPr="00A44CC2">
              <w:rPr>
                <w:rFonts w:ascii="Arial" w:hAnsi="Arial" w:cs="Arial"/>
              </w:rPr>
              <w:t>6.5-9</w:t>
            </w:r>
          </w:p>
        </w:tc>
        <w:tc>
          <w:tcPr>
            <w:tcW w:w="1692" w:type="pct"/>
            <w:vAlign w:val="center"/>
          </w:tcPr>
          <w:p w:rsidR="00FB7CE5" w:rsidRPr="00A44CC2" w:rsidRDefault="00FB7CE5" w:rsidP="00C36BC2">
            <w:pPr>
              <w:spacing w:after="0"/>
              <w:jc w:val="center"/>
              <w:rPr>
                <w:rFonts w:ascii="Arial" w:hAnsi="Arial" w:cs="Arial"/>
              </w:rPr>
            </w:pPr>
            <w:r w:rsidRPr="00A44CC2">
              <w:rPr>
                <w:rFonts w:ascii="Arial" w:hAnsi="Arial" w:cs="Arial"/>
              </w:rPr>
              <w:t>7-9.5</w:t>
            </w:r>
          </w:p>
        </w:tc>
      </w:tr>
    </w:tbl>
    <w:p w:rsidR="00FB7CE5" w:rsidRPr="00A44CC2" w:rsidRDefault="00FB7CE5" w:rsidP="000C7D3B">
      <w:pPr>
        <w:pStyle w:val="Heading3"/>
      </w:pPr>
      <w:r w:rsidRPr="00A44CC2">
        <w:t>Mix Design – Process Testing and Endorsement – Hold Point</w:t>
      </w:r>
    </w:p>
    <w:p w:rsidR="00FB7CE5" w:rsidRPr="00A44CC2" w:rsidRDefault="00FB7CE5" w:rsidP="000C7D3B">
      <w:pPr>
        <w:rPr>
          <w:rFonts w:ascii="Arial" w:hAnsi="Arial" w:cs="Arial"/>
        </w:rPr>
      </w:pPr>
      <w:r w:rsidRPr="00A44CC2">
        <w:rPr>
          <w:rFonts w:ascii="Arial" w:hAnsi="Arial" w:cs="Arial"/>
        </w:rPr>
        <w:t>Make trial batches to determine the final blend of water, additive and cement to be used for the best results.</w:t>
      </w:r>
    </w:p>
    <w:p w:rsidR="00FB7CE5" w:rsidRPr="00A44CC2" w:rsidRDefault="00FB7CE5" w:rsidP="000C7D3B">
      <w:pPr>
        <w:rPr>
          <w:rFonts w:ascii="Arial" w:hAnsi="Arial" w:cs="Arial"/>
        </w:rPr>
      </w:pPr>
      <w:r w:rsidRPr="00A44CC2">
        <w:rPr>
          <w:rFonts w:ascii="Arial" w:hAnsi="Arial" w:cs="Arial"/>
          <w:b/>
        </w:rPr>
        <w:t>Hold point</w:t>
      </w:r>
      <w:r w:rsidRPr="00A44CC2">
        <w:rPr>
          <w:rFonts w:ascii="Arial" w:hAnsi="Arial" w:cs="Arial"/>
        </w:rPr>
        <w:t xml:space="preserve"> - At least 14 days before commencing work, forward the details of the mix design, and copies of test reports to the Superintendent.</w:t>
      </w:r>
    </w:p>
    <w:p w:rsidR="00FB7CE5" w:rsidRPr="00A44CC2" w:rsidRDefault="00FB7CE5" w:rsidP="000C7D3B">
      <w:pPr>
        <w:rPr>
          <w:rFonts w:ascii="Arial" w:hAnsi="Arial" w:cs="Arial"/>
        </w:rPr>
      </w:pPr>
      <w:r w:rsidRPr="00A44CC2">
        <w:rPr>
          <w:rFonts w:ascii="Arial" w:hAnsi="Arial" w:cs="Arial"/>
        </w:rPr>
        <w:t>Testing is to be carried out in a NATA accredited laboratory and at is to be carried out at no cost to the Principal. Once the mix design is endorsed by the Superintendent it becomes the specified job mix.</w:t>
      </w:r>
    </w:p>
    <w:p w:rsidR="00FB7CE5" w:rsidRPr="00A44CC2" w:rsidRDefault="00FB7CE5" w:rsidP="000C7D3B">
      <w:pPr>
        <w:rPr>
          <w:rFonts w:ascii="Arial" w:hAnsi="Arial" w:cs="Arial"/>
        </w:rPr>
      </w:pPr>
      <w:r w:rsidRPr="00A44CC2">
        <w:rPr>
          <w:rFonts w:ascii="Arial" w:hAnsi="Arial" w:cs="Arial"/>
        </w:rPr>
        <w:t>Tests required are:</w:t>
      </w:r>
    </w:p>
    <w:p w:rsidR="00FB7CE5" w:rsidRPr="00A44CC2" w:rsidRDefault="00FB7CE5" w:rsidP="00FB7CE5">
      <w:pPr>
        <w:pStyle w:val="ListParagraph"/>
        <w:numPr>
          <w:ilvl w:val="0"/>
          <w:numId w:val="61"/>
        </w:numPr>
        <w:rPr>
          <w:rFonts w:cs="Arial"/>
        </w:rPr>
      </w:pPr>
      <w:r w:rsidRPr="00A44CC2">
        <w:rPr>
          <w:rFonts w:cs="Arial"/>
        </w:rPr>
        <w:t>Wet stripping test; ISSA TB 114 (minimum 90% coating) to assess the system’s coating compatibility with the aggregate source.</w:t>
      </w:r>
    </w:p>
    <w:p w:rsidR="00FB7CE5" w:rsidRPr="00A44CC2" w:rsidRDefault="00FB7CE5" w:rsidP="00FB7CE5">
      <w:pPr>
        <w:pStyle w:val="ListParagraph"/>
        <w:numPr>
          <w:ilvl w:val="0"/>
          <w:numId w:val="61"/>
        </w:numPr>
        <w:rPr>
          <w:rFonts w:cs="Arial"/>
        </w:rPr>
      </w:pPr>
      <w:r w:rsidRPr="00A44CC2">
        <w:rPr>
          <w:rFonts w:cs="Arial"/>
        </w:rPr>
        <w:t>Wet track abrasion test; by AGPT/T272, SST 04 (maximum 800g/m</w:t>
      </w:r>
      <w:r w:rsidRPr="00A44CC2">
        <w:rPr>
          <w:rFonts w:cs="Arial"/>
          <w:vertAlign w:val="superscript"/>
        </w:rPr>
        <w:t>2</w:t>
      </w:r>
      <w:r w:rsidRPr="00A44CC2">
        <w:rPr>
          <w:rFonts w:cs="Arial"/>
        </w:rPr>
        <w:t xml:space="preserve"> loss).  If the wet track abrasion re-test value exceeds 800g/m</w:t>
      </w:r>
      <w:r w:rsidRPr="00A44CC2">
        <w:rPr>
          <w:rFonts w:cs="Arial"/>
          <w:vertAlign w:val="superscript"/>
        </w:rPr>
        <w:t>2</w:t>
      </w:r>
      <w:r w:rsidRPr="00A44CC2">
        <w:rPr>
          <w:rFonts w:cs="Arial"/>
        </w:rPr>
        <w:t>, halt production until the mix design is corrected and endorsed by the Superintendent.</w:t>
      </w:r>
    </w:p>
    <w:p w:rsidR="00FB7CE5" w:rsidRPr="00A44CC2" w:rsidRDefault="00FB7CE5" w:rsidP="000C7D3B">
      <w:pPr>
        <w:pStyle w:val="Heading3"/>
      </w:pPr>
      <w:r w:rsidRPr="00A44CC2">
        <w:t>Departures from the Job Mix – Table</w:t>
      </w:r>
    </w:p>
    <w:p w:rsidR="00FB7CE5" w:rsidRPr="00A44CC2" w:rsidRDefault="00FB7CE5" w:rsidP="000C7D3B">
      <w:pPr>
        <w:rPr>
          <w:rFonts w:ascii="Arial" w:hAnsi="Arial" w:cs="Arial"/>
        </w:rPr>
      </w:pPr>
      <w:r w:rsidRPr="00A44CC2">
        <w:rPr>
          <w:rFonts w:ascii="Arial" w:hAnsi="Arial" w:cs="Arial"/>
        </w:rPr>
        <w:t>The following table provides the maximum mean departures from the job mix for any day’s work.</w:t>
      </w:r>
    </w:p>
    <w:tbl>
      <w:tblPr>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3016"/>
        <w:gridCol w:w="3014"/>
      </w:tblGrid>
      <w:tr w:rsidR="00FB7CE5" w:rsidRPr="00A44CC2" w:rsidTr="00C36BC2">
        <w:trPr>
          <w:cantSplit/>
          <w:trHeight w:val="323"/>
        </w:trPr>
        <w:tc>
          <w:tcPr>
            <w:tcW w:w="5000" w:type="pct"/>
            <w:gridSpan w:val="3"/>
            <w:vAlign w:val="center"/>
          </w:tcPr>
          <w:p w:rsidR="00FB7CE5" w:rsidRPr="00A44CC2" w:rsidRDefault="00FB7CE5" w:rsidP="00C36BC2">
            <w:pPr>
              <w:keepNext/>
              <w:spacing w:after="0"/>
              <w:rPr>
                <w:rFonts w:ascii="Arial" w:hAnsi="Arial" w:cs="Arial"/>
                <w:b/>
              </w:rPr>
            </w:pPr>
            <w:r w:rsidRPr="00A44CC2">
              <w:rPr>
                <w:rFonts w:ascii="Arial" w:hAnsi="Arial" w:cs="Arial"/>
                <w:b/>
              </w:rPr>
              <w:t>Table - Maximum Mean Departures From The Job Mix</w:t>
            </w:r>
          </w:p>
        </w:tc>
      </w:tr>
      <w:tr w:rsidR="00FB7CE5" w:rsidRPr="00A44CC2" w:rsidTr="00C36BC2">
        <w:trPr>
          <w:cantSplit/>
          <w:trHeight w:val="304"/>
        </w:trPr>
        <w:tc>
          <w:tcPr>
            <w:tcW w:w="1667" w:type="pct"/>
            <w:vAlign w:val="center"/>
          </w:tcPr>
          <w:p w:rsidR="00FB7CE5" w:rsidRPr="00A44CC2" w:rsidRDefault="00FB7CE5" w:rsidP="00C36BC2">
            <w:pPr>
              <w:keepNext/>
              <w:spacing w:after="0"/>
              <w:jc w:val="center"/>
              <w:rPr>
                <w:rFonts w:ascii="Arial" w:hAnsi="Arial" w:cs="Arial"/>
                <w:b/>
              </w:rPr>
            </w:pPr>
          </w:p>
        </w:tc>
        <w:tc>
          <w:tcPr>
            <w:tcW w:w="1666" w:type="pct"/>
            <w:vAlign w:val="center"/>
          </w:tcPr>
          <w:p w:rsidR="00FB7CE5" w:rsidRPr="00A44CC2" w:rsidRDefault="00FB7CE5" w:rsidP="00C36BC2">
            <w:pPr>
              <w:keepNext/>
              <w:spacing w:after="0"/>
              <w:jc w:val="center"/>
              <w:rPr>
                <w:rFonts w:ascii="Arial" w:hAnsi="Arial" w:cs="Arial"/>
                <w:b/>
              </w:rPr>
            </w:pPr>
            <w:r w:rsidRPr="00A44CC2">
              <w:rPr>
                <w:rFonts w:ascii="Arial" w:hAnsi="Arial" w:cs="Arial"/>
                <w:b/>
              </w:rPr>
              <w:t>Sieve Size In mm</w:t>
            </w:r>
          </w:p>
        </w:tc>
        <w:tc>
          <w:tcPr>
            <w:tcW w:w="1665" w:type="pct"/>
            <w:vAlign w:val="center"/>
          </w:tcPr>
          <w:p w:rsidR="00FB7CE5" w:rsidRPr="00A44CC2" w:rsidRDefault="00FB7CE5" w:rsidP="00C36BC2">
            <w:pPr>
              <w:keepNext/>
              <w:spacing w:after="0"/>
              <w:jc w:val="center"/>
              <w:rPr>
                <w:rFonts w:ascii="Arial" w:hAnsi="Arial" w:cs="Arial"/>
                <w:b/>
              </w:rPr>
            </w:pPr>
            <w:r w:rsidRPr="00A44CC2">
              <w:rPr>
                <w:rFonts w:ascii="Arial" w:hAnsi="Arial" w:cs="Arial"/>
                <w:b/>
              </w:rPr>
              <w:t>% By Mass</w:t>
            </w:r>
          </w:p>
        </w:tc>
      </w:tr>
      <w:tr w:rsidR="00FB7CE5" w:rsidRPr="00A44CC2" w:rsidTr="00C36BC2">
        <w:trPr>
          <w:cantSplit/>
          <w:trHeight w:val="323"/>
        </w:trPr>
        <w:tc>
          <w:tcPr>
            <w:tcW w:w="1667" w:type="pct"/>
            <w:vMerge w:val="restart"/>
            <w:vAlign w:val="center"/>
          </w:tcPr>
          <w:p w:rsidR="00FB7CE5" w:rsidRPr="00A44CC2" w:rsidRDefault="00FB7CE5" w:rsidP="00C36BC2">
            <w:pPr>
              <w:keepNext/>
              <w:spacing w:after="0"/>
              <w:rPr>
                <w:rFonts w:ascii="Arial" w:hAnsi="Arial" w:cs="Arial"/>
                <w:b/>
              </w:rPr>
            </w:pPr>
            <w:r w:rsidRPr="00A44CC2">
              <w:rPr>
                <w:rFonts w:ascii="Arial" w:hAnsi="Arial" w:cs="Arial"/>
                <w:b/>
              </w:rPr>
              <w:t>Aggregate</w:t>
            </w:r>
          </w:p>
        </w:tc>
        <w:tc>
          <w:tcPr>
            <w:tcW w:w="1666" w:type="pct"/>
            <w:vAlign w:val="center"/>
          </w:tcPr>
          <w:p w:rsidR="00FB7CE5" w:rsidRPr="00A44CC2" w:rsidRDefault="00FB7CE5" w:rsidP="00C36BC2">
            <w:pPr>
              <w:keepNext/>
              <w:spacing w:after="0"/>
              <w:jc w:val="center"/>
              <w:rPr>
                <w:rFonts w:ascii="Arial" w:hAnsi="Arial" w:cs="Arial"/>
              </w:rPr>
            </w:pPr>
            <w:r w:rsidRPr="00A44CC2">
              <w:rPr>
                <w:rFonts w:ascii="Arial" w:hAnsi="Arial" w:cs="Arial"/>
              </w:rPr>
              <w:t>6.7</w:t>
            </w:r>
          </w:p>
        </w:tc>
        <w:tc>
          <w:tcPr>
            <w:tcW w:w="1665" w:type="pct"/>
            <w:vAlign w:val="center"/>
          </w:tcPr>
          <w:p w:rsidR="00FB7CE5" w:rsidRPr="00A44CC2" w:rsidRDefault="00FB7CE5" w:rsidP="00C36BC2">
            <w:pPr>
              <w:keepNext/>
              <w:spacing w:after="0"/>
              <w:jc w:val="center"/>
              <w:rPr>
                <w:rFonts w:ascii="Arial" w:hAnsi="Arial" w:cs="Arial"/>
              </w:rPr>
            </w:pPr>
            <w:r w:rsidRPr="00A44CC2">
              <w:rPr>
                <w:rFonts w:ascii="Arial" w:hAnsi="Arial" w:cs="Arial"/>
              </w:rPr>
              <w:t>7</w:t>
            </w:r>
          </w:p>
        </w:tc>
      </w:tr>
      <w:tr w:rsidR="00FB7CE5" w:rsidRPr="00A44CC2" w:rsidTr="00C36BC2">
        <w:trPr>
          <w:cantSplit/>
          <w:trHeight w:val="323"/>
        </w:trPr>
        <w:tc>
          <w:tcPr>
            <w:tcW w:w="1667" w:type="pct"/>
            <w:vMerge/>
            <w:vAlign w:val="center"/>
          </w:tcPr>
          <w:p w:rsidR="00FB7CE5" w:rsidRPr="00A44CC2" w:rsidRDefault="00FB7CE5" w:rsidP="00C36BC2">
            <w:pPr>
              <w:keepNext/>
              <w:spacing w:after="0"/>
              <w:jc w:val="center"/>
              <w:rPr>
                <w:rFonts w:ascii="Arial" w:hAnsi="Arial" w:cs="Arial"/>
              </w:rPr>
            </w:pPr>
          </w:p>
        </w:tc>
        <w:tc>
          <w:tcPr>
            <w:tcW w:w="1666" w:type="pct"/>
            <w:vAlign w:val="center"/>
          </w:tcPr>
          <w:p w:rsidR="00FB7CE5" w:rsidRPr="00A44CC2" w:rsidRDefault="00FB7CE5" w:rsidP="00C36BC2">
            <w:pPr>
              <w:keepNext/>
              <w:spacing w:after="0"/>
              <w:jc w:val="center"/>
              <w:rPr>
                <w:rFonts w:ascii="Arial" w:hAnsi="Arial" w:cs="Arial"/>
              </w:rPr>
            </w:pPr>
            <w:r w:rsidRPr="00A44CC2">
              <w:rPr>
                <w:rFonts w:ascii="Arial" w:hAnsi="Arial" w:cs="Arial"/>
              </w:rPr>
              <w:t>4.75</w:t>
            </w:r>
          </w:p>
        </w:tc>
        <w:tc>
          <w:tcPr>
            <w:tcW w:w="1665" w:type="pct"/>
            <w:vAlign w:val="center"/>
          </w:tcPr>
          <w:p w:rsidR="00FB7CE5" w:rsidRPr="00A44CC2" w:rsidRDefault="00FB7CE5" w:rsidP="00C36BC2">
            <w:pPr>
              <w:keepNext/>
              <w:spacing w:after="0"/>
              <w:jc w:val="center"/>
              <w:rPr>
                <w:rFonts w:ascii="Arial" w:hAnsi="Arial" w:cs="Arial"/>
              </w:rPr>
            </w:pPr>
            <w:r w:rsidRPr="00A44CC2">
              <w:rPr>
                <w:rFonts w:ascii="Arial" w:hAnsi="Arial" w:cs="Arial"/>
              </w:rPr>
              <w:t>7</w:t>
            </w:r>
          </w:p>
        </w:tc>
      </w:tr>
      <w:tr w:rsidR="00FB7CE5" w:rsidRPr="00A44CC2" w:rsidTr="00C36BC2">
        <w:trPr>
          <w:cantSplit/>
          <w:trHeight w:val="342"/>
        </w:trPr>
        <w:tc>
          <w:tcPr>
            <w:tcW w:w="1667" w:type="pct"/>
            <w:vMerge/>
            <w:vAlign w:val="center"/>
          </w:tcPr>
          <w:p w:rsidR="00FB7CE5" w:rsidRPr="00A44CC2" w:rsidRDefault="00FB7CE5" w:rsidP="00C36BC2">
            <w:pPr>
              <w:keepNext/>
              <w:spacing w:after="0"/>
              <w:jc w:val="center"/>
              <w:rPr>
                <w:rFonts w:ascii="Arial" w:hAnsi="Arial" w:cs="Arial"/>
              </w:rPr>
            </w:pPr>
          </w:p>
        </w:tc>
        <w:tc>
          <w:tcPr>
            <w:tcW w:w="1666" w:type="pct"/>
            <w:vAlign w:val="center"/>
          </w:tcPr>
          <w:p w:rsidR="00FB7CE5" w:rsidRPr="00A44CC2" w:rsidRDefault="00FB7CE5" w:rsidP="00C36BC2">
            <w:pPr>
              <w:keepNext/>
              <w:spacing w:after="0"/>
              <w:jc w:val="center"/>
              <w:rPr>
                <w:rFonts w:ascii="Arial" w:hAnsi="Arial" w:cs="Arial"/>
              </w:rPr>
            </w:pPr>
            <w:r w:rsidRPr="00A44CC2">
              <w:rPr>
                <w:rFonts w:ascii="Arial" w:hAnsi="Arial" w:cs="Arial"/>
              </w:rPr>
              <w:t>2.36</w:t>
            </w:r>
          </w:p>
        </w:tc>
        <w:tc>
          <w:tcPr>
            <w:tcW w:w="1665" w:type="pct"/>
            <w:vAlign w:val="center"/>
          </w:tcPr>
          <w:p w:rsidR="00FB7CE5" w:rsidRPr="00A44CC2" w:rsidRDefault="00FB7CE5" w:rsidP="00C36BC2">
            <w:pPr>
              <w:keepNext/>
              <w:spacing w:after="0"/>
              <w:jc w:val="center"/>
              <w:rPr>
                <w:rFonts w:ascii="Arial" w:hAnsi="Arial" w:cs="Arial"/>
              </w:rPr>
            </w:pPr>
            <w:r w:rsidRPr="00A44CC2">
              <w:rPr>
                <w:rFonts w:ascii="Arial" w:hAnsi="Arial" w:cs="Arial"/>
              </w:rPr>
              <w:t>5</w:t>
            </w:r>
          </w:p>
        </w:tc>
      </w:tr>
      <w:tr w:rsidR="00FB7CE5" w:rsidRPr="00A44CC2" w:rsidTr="00C36BC2">
        <w:trPr>
          <w:cantSplit/>
          <w:trHeight w:val="323"/>
        </w:trPr>
        <w:tc>
          <w:tcPr>
            <w:tcW w:w="1667" w:type="pct"/>
            <w:vMerge/>
            <w:vAlign w:val="center"/>
          </w:tcPr>
          <w:p w:rsidR="00FB7CE5" w:rsidRPr="00A44CC2" w:rsidRDefault="00FB7CE5" w:rsidP="00C36BC2">
            <w:pPr>
              <w:keepNext/>
              <w:spacing w:after="0"/>
              <w:jc w:val="center"/>
              <w:rPr>
                <w:rFonts w:ascii="Arial" w:hAnsi="Arial" w:cs="Arial"/>
              </w:rPr>
            </w:pPr>
          </w:p>
        </w:tc>
        <w:tc>
          <w:tcPr>
            <w:tcW w:w="1666" w:type="pct"/>
            <w:vAlign w:val="center"/>
          </w:tcPr>
          <w:p w:rsidR="00FB7CE5" w:rsidRPr="00A44CC2" w:rsidRDefault="00FB7CE5" w:rsidP="00C36BC2">
            <w:pPr>
              <w:keepNext/>
              <w:spacing w:after="0"/>
              <w:jc w:val="center"/>
              <w:rPr>
                <w:rFonts w:ascii="Arial" w:hAnsi="Arial" w:cs="Arial"/>
              </w:rPr>
            </w:pPr>
            <w:r w:rsidRPr="00A44CC2">
              <w:rPr>
                <w:rFonts w:ascii="Arial" w:hAnsi="Arial" w:cs="Arial"/>
              </w:rPr>
              <w:t>1.18</w:t>
            </w:r>
          </w:p>
        </w:tc>
        <w:tc>
          <w:tcPr>
            <w:tcW w:w="1665" w:type="pct"/>
            <w:vAlign w:val="center"/>
          </w:tcPr>
          <w:p w:rsidR="00FB7CE5" w:rsidRPr="00A44CC2" w:rsidRDefault="00FB7CE5" w:rsidP="00C36BC2">
            <w:pPr>
              <w:keepNext/>
              <w:spacing w:after="0"/>
              <w:jc w:val="center"/>
              <w:rPr>
                <w:rFonts w:ascii="Arial" w:hAnsi="Arial" w:cs="Arial"/>
              </w:rPr>
            </w:pPr>
            <w:r w:rsidRPr="00A44CC2">
              <w:rPr>
                <w:rFonts w:ascii="Arial" w:hAnsi="Arial" w:cs="Arial"/>
              </w:rPr>
              <w:t>5</w:t>
            </w:r>
          </w:p>
        </w:tc>
      </w:tr>
      <w:tr w:rsidR="00FB7CE5" w:rsidRPr="00A44CC2" w:rsidTr="00C36BC2">
        <w:trPr>
          <w:cantSplit/>
          <w:trHeight w:val="342"/>
        </w:trPr>
        <w:tc>
          <w:tcPr>
            <w:tcW w:w="1667" w:type="pct"/>
            <w:vMerge/>
            <w:vAlign w:val="center"/>
          </w:tcPr>
          <w:p w:rsidR="00FB7CE5" w:rsidRPr="00A44CC2" w:rsidRDefault="00FB7CE5" w:rsidP="00C36BC2">
            <w:pPr>
              <w:keepNext/>
              <w:spacing w:after="0"/>
              <w:jc w:val="center"/>
              <w:rPr>
                <w:rFonts w:ascii="Arial" w:hAnsi="Arial" w:cs="Arial"/>
              </w:rPr>
            </w:pPr>
          </w:p>
        </w:tc>
        <w:tc>
          <w:tcPr>
            <w:tcW w:w="1666" w:type="pct"/>
            <w:vAlign w:val="center"/>
          </w:tcPr>
          <w:p w:rsidR="00FB7CE5" w:rsidRPr="00A44CC2" w:rsidRDefault="00FB7CE5" w:rsidP="00C36BC2">
            <w:pPr>
              <w:keepNext/>
              <w:spacing w:after="0"/>
              <w:jc w:val="center"/>
              <w:rPr>
                <w:rFonts w:ascii="Arial" w:hAnsi="Arial" w:cs="Arial"/>
              </w:rPr>
            </w:pPr>
            <w:r w:rsidRPr="00A44CC2">
              <w:rPr>
                <w:rFonts w:ascii="Arial" w:hAnsi="Arial" w:cs="Arial"/>
              </w:rPr>
              <w:t>0.60</w:t>
            </w:r>
          </w:p>
        </w:tc>
        <w:tc>
          <w:tcPr>
            <w:tcW w:w="1665" w:type="pct"/>
            <w:vAlign w:val="center"/>
          </w:tcPr>
          <w:p w:rsidR="00FB7CE5" w:rsidRPr="00A44CC2" w:rsidRDefault="00FB7CE5" w:rsidP="00C36BC2">
            <w:pPr>
              <w:keepNext/>
              <w:spacing w:after="0"/>
              <w:jc w:val="center"/>
              <w:rPr>
                <w:rFonts w:ascii="Arial" w:hAnsi="Arial" w:cs="Arial"/>
              </w:rPr>
            </w:pPr>
            <w:r w:rsidRPr="00A44CC2">
              <w:rPr>
                <w:rFonts w:ascii="Arial" w:hAnsi="Arial" w:cs="Arial"/>
              </w:rPr>
              <w:t>4</w:t>
            </w:r>
          </w:p>
        </w:tc>
      </w:tr>
      <w:tr w:rsidR="00FB7CE5" w:rsidRPr="00A44CC2" w:rsidTr="00C36BC2">
        <w:trPr>
          <w:cantSplit/>
          <w:trHeight w:val="323"/>
        </w:trPr>
        <w:tc>
          <w:tcPr>
            <w:tcW w:w="1667" w:type="pct"/>
            <w:vMerge/>
            <w:vAlign w:val="center"/>
          </w:tcPr>
          <w:p w:rsidR="00FB7CE5" w:rsidRPr="00A44CC2" w:rsidRDefault="00FB7CE5" w:rsidP="00C36BC2">
            <w:pPr>
              <w:keepNext/>
              <w:spacing w:after="0"/>
              <w:jc w:val="center"/>
              <w:rPr>
                <w:rFonts w:ascii="Arial" w:hAnsi="Arial" w:cs="Arial"/>
              </w:rPr>
            </w:pPr>
          </w:p>
        </w:tc>
        <w:tc>
          <w:tcPr>
            <w:tcW w:w="1666" w:type="pct"/>
            <w:vAlign w:val="center"/>
          </w:tcPr>
          <w:p w:rsidR="00FB7CE5" w:rsidRPr="00A44CC2" w:rsidRDefault="00FB7CE5" w:rsidP="00C36BC2">
            <w:pPr>
              <w:keepNext/>
              <w:spacing w:after="0"/>
              <w:jc w:val="center"/>
              <w:rPr>
                <w:rFonts w:ascii="Arial" w:hAnsi="Arial" w:cs="Arial"/>
              </w:rPr>
            </w:pPr>
            <w:r w:rsidRPr="00A44CC2">
              <w:rPr>
                <w:rFonts w:ascii="Arial" w:hAnsi="Arial" w:cs="Arial"/>
              </w:rPr>
              <w:t>0.30</w:t>
            </w:r>
          </w:p>
        </w:tc>
        <w:tc>
          <w:tcPr>
            <w:tcW w:w="1665" w:type="pct"/>
            <w:vAlign w:val="center"/>
          </w:tcPr>
          <w:p w:rsidR="00FB7CE5" w:rsidRPr="00A44CC2" w:rsidRDefault="00FB7CE5" w:rsidP="00C36BC2">
            <w:pPr>
              <w:keepNext/>
              <w:spacing w:after="0"/>
              <w:jc w:val="center"/>
              <w:rPr>
                <w:rFonts w:ascii="Arial" w:hAnsi="Arial" w:cs="Arial"/>
              </w:rPr>
            </w:pPr>
            <w:r w:rsidRPr="00A44CC2">
              <w:rPr>
                <w:rFonts w:ascii="Arial" w:hAnsi="Arial" w:cs="Arial"/>
              </w:rPr>
              <w:t>4</w:t>
            </w:r>
          </w:p>
        </w:tc>
      </w:tr>
      <w:tr w:rsidR="00FB7CE5" w:rsidRPr="00A44CC2" w:rsidTr="00C36BC2">
        <w:trPr>
          <w:cantSplit/>
          <w:trHeight w:val="342"/>
        </w:trPr>
        <w:tc>
          <w:tcPr>
            <w:tcW w:w="1667" w:type="pct"/>
            <w:vMerge/>
            <w:vAlign w:val="center"/>
          </w:tcPr>
          <w:p w:rsidR="00FB7CE5" w:rsidRPr="00A44CC2" w:rsidRDefault="00FB7CE5" w:rsidP="00C36BC2">
            <w:pPr>
              <w:keepNext/>
              <w:spacing w:after="0"/>
              <w:jc w:val="center"/>
              <w:rPr>
                <w:rFonts w:ascii="Arial" w:hAnsi="Arial" w:cs="Arial"/>
              </w:rPr>
            </w:pPr>
          </w:p>
        </w:tc>
        <w:tc>
          <w:tcPr>
            <w:tcW w:w="1666" w:type="pct"/>
            <w:vAlign w:val="center"/>
          </w:tcPr>
          <w:p w:rsidR="00FB7CE5" w:rsidRPr="00A44CC2" w:rsidRDefault="00FB7CE5" w:rsidP="00C36BC2">
            <w:pPr>
              <w:keepNext/>
              <w:spacing w:after="0"/>
              <w:jc w:val="center"/>
              <w:rPr>
                <w:rFonts w:ascii="Arial" w:hAnsi="Arial" w:cs="Arial"/>
              </w:rPr>
            </w:pPr>
            <w:r w:rsidRPr="00A44CC2">
              <w:rPr>
                <w:rFonts w:ascii="Arial" w:hAnsi="Arial" w:cs="Arial"/>
              </w:rPr>
              <w:t>0.15</w:t>
            </w:r>
          </w:p>
        </w:tc>
        <w:tc>
          <w:tcPr>
            <w:tcW w:w="1665" w:type="pct"/>
            <w:vAlign w:val="center"/>
          </w:tcPr>
          <w:p w:rsidR="00FB7CE5" w:rsidRPr="00A44CC2" w:rsidRDefault="00FB7CE5" w:rsidP="00C36BC2">
            <w:pPr>
              <w:keepNext/>
              <w:spacing w:after="0"/>
              <w:jc w:val="center"/>
              <w:rPr>
                <w:rFonts w:ascii="Arial" w:hAnsi="Arial" w:cs="Arial"/>
              </w:rPr>
            </w:pPr>
            <w:r w:rsidRPr="00A44CC2">
              <w:rPr>
                <w:rFonts w:ascii="Arial" w:hAnsi="Arial" w:cs="Arial"/>
              </w:rPr>
              <w:t>3</w:t>
            </w:r>
          </w:p>
        </w:tc>
      </w:tr>
      <w:tr w:rsidR="00FB7CE5" w:rsidRPr="00A44CC2" w:rsidTr="00C36BC2">
        <w:trPr>
          <w:cantSplit/>
          <w:trHeight w:val="323"/>
        </w:trPr>
        <w:tc>
          <w:tcPr>
            <w:tcW w:w="1667" w:type="pct"/>
            <w:vMerge/>
            <w:vAlign w:val="center"/>
          </w:tcPr>
          <w:p w:rsidR="00FB7CE5" w:rsidRPr="00A44CC2" w:rsidRDefault="00FB7CE5" w:rsidP="00C36BC2">
            <w:pPr>
              <w:keepNext/>
              <w:spacing w:after="0"/>
              <w:jc w:val="center"/>
              <w:rPr>
                <w:rFonts w:ascii="Arial" w:hAnsi="Arial" w:cs="Arial"/>
              </w:rPr>
            </w:pPr>
          </w:p>
        </w:tc>
        <w:tc>
          <w:tcPr>
            <w:tcW w:w="1666" w:type="pct"/>
            <w:vAlign w:val="center"/>
          </w:tcPr>
          <w:p w:rsidR="00FB7CE5" w:rsidRPr="00A44CC2" w:rsidRDefault="00FB7CE5" w:rsidP="00C36BC2">
            <w:pPr>
              <w:keepNext/>
              <w:spacing w:after="0"/>
              <w:jc w:val="center"/>
              <w:rPr>
                <w:rFonts w:ascii="Arial" w:hAnsi="Arial" w:cs="Arial"/>
              </w:rPr>
            </w:pPr>
            <w:r w:rsidRPr="00A44CC2">
              <w:rPr>
                <w:rFonts w:ascii="Arial" w:hAnsi="Arial" w:cs="Arial"/>
              </w:rPr>
              <w:t>0.075</w:t>
            </w:r>
          </w:p>
        </w:tc>
        <w:tc>
          <w:tcPr>
            <w:tcW w:w="1665" w:type="pct"/>
            <w:vAlign w:val="center"/>
          </w:tcPr>
          <w:p w:rsidR="00FB7CE5" w:rsidRPr="00A44CC2" w:rsidRDefault="00FB7CE5" w:rsidP="00C36BC2">
            <w:pPr>
              <w:keepNext/>
              <w:spacing w:after="0"/>
              <w:jc w:val="center"/>
              <w:rPr>
                <w:rFonts w:ascii="Arial" w:hAnsi="Arial" w:cs="Arial"/>
              </w:rPr>
            </w:pPr>
            <w:r w:rsidRPr="00A44CC2">
              <w:rPr>
                <w:rFonts w:ascii="Arial" w:hAnsi="Arial" w:cs="Arial"/>
              </w:rPr>
              <w:t>2</w:t>
            </w:r>
          </w:p>
        </w:tc>
      </w:tr>
      <w:tr w:rsidR="00FB7CE5" w:rsidRPr="00A44CC2" w:rsidTr="00C36BC2">
        <w:trPr>
          <w:cantSplit/>
          <w:trHeight w:val="323"/>
        </w:trPr>
        <w:tc>
          <w:tcPr>
            <w:tcW w:w="3334" w:type="pct"/>
            <w:gridSpan w:val="2"/>
            <w:vAlign w:val="center"/>
          </w:tcPr>
          <w:p w:rsidR="00FB7CE5" w:rsidRPr="00A44CC2" w:rsidRDefault="00FB7CE5" w:rsidP="00C36BC2">
            <w:pPr>
              <w:spacing w:after="0"/>
              <w:rPr>
                <w:rFonts w:ascii="Arial" w:hAnsi="Arial" w:cs="Arial"/>
                <w:b/>
              </w:rPr>
            </w:pPr>
            <w:r w:rsidRPr="00A44CC2">
              <w:rPr>
                <w:rFonts w:ascii="Arial" w:hAnsi="Arial" w:cs="Arial"/>
                <w:b/>
              </w:rPr>
              <w:t>Bitumen Content</w:t>
            </w:r>
          </w:p>
        </w:tc>
        <w:tc>
          <w:tcPr>
            <w:tcW w:w="1665" w:type="pct"/>
            <w:vAlign w:val="center"/>
          </w:tcPr>
          <w:p w:rsidR="00FB7CE5" w:rsidRPr="00A44CC2" w:rsidRDefault="00FB7CE5" w:rsidP="00C36BC2">
            <w:pPr>
              <w:spacing w:after="0"/>
              <w:jc w:val="center"/>
              <w:rPr>
                <w:rFonts w:ascii="Arial" w:hAnsi="Arial" w:cs="Arial"/>
              </w:rPr>
            </w:pPr>
            <w:r w:rsidRPr="00A44CC2">
              <w:rPr>
                <w:rFonts w:ascii="Arial" w:hAnsi="Arial" w:cs="Arial"/>
              </w:rPr>
              <w:t>+ 1.0  - 0.5</w:t>
            </w:r>
          </w:p>
        </w:tc>
      </w:tr>
    </w:tbl>
    <w:p w:rsidR="00FB7CE5" w:rsidRPr="00A44CC2" w:rsidRDefault="00FB7CE5" w:rsidP="000C7D3B">
      <w:pPr>
        <w:rPr>
          <w:rFonts w:ascii="Arial" w:hAnsi="Arial" w:cs="Arial"/>
        </w:rPr>
      </w:pPr>
    </w:p>
    <w:p w:rsidR="00FB7CE5" w:rsidRPr="00A44CC2" w:rsidRDefault="00FB7CE5" w:rsidP="000C7D3B">
      <w:pPr>
        <w:rPr>
          <w:rFonts w:ascii="Arial" w:hAnsi="Arial" w:cs="Arial"/>
        </w:rPr>
      </w:pPr>
      <w:r w:rsidRPr="00A44CC2">
        <w:rPr>
          <w:rFonts w:ascii="Arial" w:hAnsi="Arial" w:cs="Arial"/>
        </w:rPr>
        <w:t>If the mix gradings and binder content depart from the job mix by more than any of the maxima shown in the table, halt production until the mix is corrected.</w:t>
      </w:r>
    </w:p>
    <w:p w:rsidR="00FB7CE5" w:rsidRPr="00A44CC2" w:rsidRDefault="00FB7CE5" w:rsidP="00FB7CE5">
      <w:pPr>
        <w:pStyle w:val="Heading2"/>
        <w:ind w:left="576" w:hanging="576"/>
        <w:rPr>
          <w:rFonts w:cs="Arial"/>
        </w:rPr>
      </w:pPr>
      <w:r w:rsidRPr="00A44CC2">
        <w:rPr>
          <w:rFonts w:cs="Arial"/>
        </w:rPr>
        <w:t>Preparation And Set Out</w:t>
      </w:r>
    </w:p>
    <w:p w:rsidR="00FB7CE5" w:rsidRPr="00A44CC2" w:rsidRDefault="00FB7CE5" w:rsidP="000C7D3B">
      <w:pPr>
        <w:pStyle w:val="Heading3"/>
      </w:pPr>
      <w:r w:rsidRPr="00A44CC2">
        <w:t>Sweeping Pavement – Hold Point</w:t>
      </w:r>
    </w:p>
    <w:p w:rsidR="00FB7CE5" w:rsidRPr="00A44CC2" w:rsidRDefault="00FB7CE5" w:rsidP="000C7D3B">
      <w:pPr>
        <w:rPr>
          <w:rFonts w:ascii="Arial" w:hAnsi="Arial" w:cs="Arial"/>
        </w:rPr>
      </w:pPr>
      <w:r w:rsidRPr="00A44CC2">
        <w:rPr>
          <w:rFonts w:ascii="Arial" w:hAnsi="Arial" w:cs="Arial"/>
        </w:rPr>
        <w:t>Immediately prior to any application of slurry surfacing mix, sweep the pavement as necessary to ensure that the surface is free of loose material, stones, dirt, dust and foreign matter by the use of a mechanically operated rotary road broom, unless otherwise authorised by the Superintendent.  Carry out additional sweeping necessary to obtain a satisfactory clean surface by hand using stiff brass or similar brooms.</w:t>
      </w:r>
    </w:p>
    <w:p w:rsidR="00FB7CE5" w:rsidRPr="00A44CC2" w:rsidRDefault="00FB7CE5" w:rsidP="000C7D3B">
      <w:pPr>
        <w:rPr>
          <w:rFonts w:ascii="Arial" w:hAnsi="Arial" w:cs="Arial"/>
        </w:rPr>
      </w:pPr>
      <w:r w:rsidRPr="00A44CC2">
        <w:rPr>
          <w:rFonts w:ascii="Arial" w:hAnsi="Arial" w:cs="Arial"/>
        </w:rPr>
        <w:t>PREVIOUSLY SEALED AREAS; Prior to the application of slurry surfacing mix adjoining previously sealed areas, sweep the edges of the previously sealed areas to remove loose material for at least 150mm from the edge.</w:t>
      </w:r>
    </w:p>
    <w:p w:rsidR="00FB7CE5" w:rsidRPr="00A44CC2" w:rsidRDefault="00FB7CE5" w:rsidP="000C7D3B">
      <w:pPr>
        <w:rPr>
          <w:rFonts w:ascii="Arial" w:hAnsi="Arial" w:cs="Arial"/>
        </w:rPr>
      </w:pPr>
      <w:r w:rsidRPr="00A44CC2">
        <w:rPr>
          <w:rFonts w:ascii="Arial" w:hAnsi="Arial" w:cs="Arial"/>
        </w:rPr>
        <w:t>FOREIGN MATERIAL; Remove adherent patches of foreign material from the surface of the road by steel scraper or other suitable methods.  Do not remove any large deposits of foreign material that cannot be removed by reasonable use of the mechanical broom, steel scrapers or other suitable methods.  Report the existence of any such deposits to the Superintendent prior to the commencement of spreading.</w:t>
      </w:r>
    </w:p>
    <w:p w:rsidR="00FB7CE5" w:rsidRPr="00A44CC2" w:rsidRDefault="00FB7CE5" w:rsidP="000C7D3B">
      <w:pPr>
        <w:rPr>
          <w:rFonts w:ascii="Arial" w:hAnsi="Arial" w:cs="Arial"/>
        </w:rPr>
      </w:pPr>
      <w:r w:rsidRPr="00A44CC2">
        <w:rPr>
          <w:rFonts w:ascii="Arial" w:hAnsi="Arial" w:cs="Arial"/>
          <w:b/>
        </w:rPr>
        <w:t>Hold point</w:t>
      </w:r>
      <w:r w:rsidRPr="00A44CC2">
        <w:rPr>
          <w:rFonts w:ascii="Arial" w:hAnsi="Arial" w:cs="Arial"/>
        </w:rPr>
        <w:t xml:space="preserve"> - Do not commence spreading of the slurry surfacing mix until the prepared pavement has been endorsed by the Superintendent.</w:t>
      </w:r>
    </w:p>
    <w:p w:rsidR="00FB7CE5" w:rsidRPr="00A44CC2" w:rsidRDefault="00FB7CE5" w:rsidP="000C7D3B">
      <w:pPr>
        <w:rPr>
          <w:rFonts w:ascii="Arial" w:hAnsi="Arial" w:cs="Arial"/>
        </w:rPr>
      </w:pPr>
      <w:r w:rsidRPr="00A44CC2">
        <w:rPr>
          <w:rFonts w:ascii="Arial" w:hAnsi="Arial" w:cs="Arial"/>
        </w:rPr>
        <w:t>SET OUT; Unless following a satisfactory edge line or centre line place pavement marks on the surface at intervals of not more than 8 metres for the slurry surfacing machine to follow, while mixing and spreading.</w:t>
      </w:r>
    </w:p>
    <w:p w:rsidR="00FB7CE5" w:rsidRPr="00A44CC2" w:rsidRDefault="00FB7CE5" w:rsidP="00FB7CE5">
      <w:pPr>
        <w:pStyle w:val="Heading2"/>
        <w:ind w:left="576" w:hanging="576"/>
        <w:rPr>
          <w:rFonts w:cs="Arial"/>
        </w:rPr>
      </w:pPr>
      <w:r w:rsidRPr="00A44CC2">
        <w:rPr>
          <w:rFonts w:cs="Arial"/>
        </w:rPr>
        <w:t>Application</w:t>
      </w:r>
    </w:p>
    <w:p w:rsidR="00FB7CE5" w:rsidRPr="00A44CC2" w:rsidRDefault="00FB7CE5" w:rsidP="000C7D3B">
      <w:pPr>
        <w:rPr>
          <w:rFonts w:ascii="Arial" w:hAnsi="Arial" w:cs="Arial"/>
        </w:rPr>
      </w:pPr>
      <w:r w:rsidRPr="00A44CC2">
        <w:rPr>
          <w:rFonts w:ascii="Arial" w:hAnsi="Arial" w:cs="Arial"/>
        </w:rPr>
        <w:t>Do not apply slurry surfacing if it is raining or if rain is expected.</w:t>
      </w:r>
    </w:p>
    <w:p w:rsidR="00FB7CE5" w:rsidRPr="00A44CC2" w:rsidRDefault="00FB7CE5" w:rsidP="000C7D3B">
      <w:pPr>
        <w:rPr>
          <w:rFonts w:ascii="Arial" w:hAnsi="Arial" w:cs="Arial"/>
        </w:rPr>
      </w:pPr>
      <w:r w:rsidRPr="00A44CC2">
        <w:rPr>
          <w:rFonts w:ascii="Arial" w:hAnsi="Arial" w:cs="Arial"/>
        </w:rPr>
        <w:t>Deposit the slurry surfacing mix at the optimum consistency into the spreading box and add nothing more to it.  Ensure that the mixing time is sufficient to produce a complete and uniform coating of the aggregate and direct the mixture into the moving spreader box at a sufficient rate to maintain an ample supply across the full width of the strike-off squeegee at all times.</w:t>
      </w:r>
    </w:p>
    <w:p w:rsidR="00FB7CE5" w:rsidRPr="00A44CC2" w:rsidRDefault="00FB7CE5" w:rsidP="000C7D3B">
      <w:pPr>
        <w:rPr>
          <w:rFonts w:ascii="Arial" w:hAnsi="Arial" w:cs="Arial"/>
        </w:rPr>
      </w:pPr>
      <w:r w:rsidRPr="00A44CC2">
        <w:rPr>
          <w:rFonts w:ascii="Arial" w:hAnsi="Arial" w:cs="Arial"/>
        </w:rPr>
        <w:t>SLURRY BUILD UP; If required, squirt minor amounts of water into the corners of the spreader box to overcome temporary build up of slurry surfacing mixture.  This has no detrimental effect on the performance of the slurry.</w:t>
      </w:r>
    </w:p>
    <w:p w:rsidR="00FB7CE5" w:rsidRPr="00A44CC2" w:rsidRDefault="00FB7CE5" w:rsidP="000C7D3B">
      <w:pPr>
        <w:rPr>
          <w:rFonts w:ascii="Arial" w:hAnsi="Arial" w:cs="Arial"/>
        </w:rPr>
      </w:pPr>
      <w:r w:rsidRPr="00A44CC2">
        <w:rPr>
          <w:rFonts w:ascii="Arial" w:hAnsi="Arial" w:cs="Arial"/>
        </w:rPr>
        <w:t>END OF RUN; Square off the end of each run at the point where feathering commenced ( ie.  that point where there is insufficient material in the spreader box to maintain the full width of spread).  Alternatively, the successive run may be lapped, but by no more than 100mm, if it can be demonstrated that no loss of riding surface or fattiness will result.</w:t>
      </w:r>
    </w:p>
    <w:p w:rsidR="00FB7CE5" w:rsidRPr="00A44CC2" w:rsidRDefault="00FB7CE5" w:rsidP="000C7D3B">
      <w:pPr>
        <w:rPr>
          <w:rFonts w:ascii="Arial" w:hAnsi="Arial" w:cs="Arial"/>
        </w:rPr>
      </w:pPr>
      <w:r w:rsidRPr="00A44CC2">
        <w:rPr>
          <w:rFonts w:ascii="Arial" w:hAnsi="Arial" w:cs="Arial"/>
        </w:rPr>
        <w:t>INACCESSABLE AREAS; Use suitable hand squeegees to spread the mix in areas inaccessible to the machine.</w:t>
      </w:r>
    </w:p>
    <w:p w:rsidR="00FB7CE5" w:rsidRPr="00A44CC2" w:rsidRDefault="00FB7CE5" w:rsidP="000C7D3B">
      <w:pPr>
        <w:rPr>
          <w:rFonts w:ascii="Arial" w:hAnsi="Arial" w:cs="Arial"/>
        </w:rPr>
      </w:pPr>
      <w:r w:rsidRPr="00A44CC2">
        <w:rPr>
          <w:rFonts w:ascii="Arial" w:hAnsi="Arial" w:cs="Arial"/>
        </w:rPr>
        <w:t>JOINTS; Make longitudinal joints coincide with lane or centreline markings.  Provide suitable width spreading equipment to produce a minimum number of longitudinal joints throughout the work.  Half passes and odd width passes may be used where necessary for shape correction but must not be used as the last pass of any paved area.  Do not allow excessive build up or unsightly appearance on longitudinal or traverse joints.</w:t>
      </w:r>
    </w:p>
    <w:p w:rsidR="00FB7CE5" w:rsidRPr="00A44CC2" w:rsidRDefault="00FB7CE5" w:rsidP="000C7D3B">
      <w:pPr>
        <w:rPr>
          <w:rFonts w:ascii="Arial" w:hAnsi="Arial" w:cs="Arial"/>
        </w:rPr>
      </w:pPr>
      <w:r w:rsidRPr="00A44CC2">
        <w:rPr>
          <w:rFonts w:ascii="Arial" w:hAnsi="Arial" w:cs="Arial"/>
        </w:rPr>
        <w:t>KERBS AND SHOULDERS; Take care to ensure straight lines along kerbs and shoulders and do not allow run off on those areas.</w:t>
      </w:r>
    </w:p>
    <w:p w:rsidR="00FB7CE5" w:rsidRPr="00A44CC2" w:rsidRDefault="00FB7CE5" w:rsidP="000C7D3B">
      <w:pPr>
        <w:rPr>
          <w:rFonts w:ascii="Arial" w:hAnsi="Arial" w:cs="Arial"/>
        </w:rPr>
      </w:pPr>
      <w:r w:rsidRPr="00A44CC2">
        <w:rPr>
          <w:rFonts w:ascii="Arial" w:hAnsi="Arial" w:cs="Arial"/>
        </w:rPr>
        <w:t>TEMPERATURE; If the pavement temperature exceeds 40°C., immediately prior to the application of the slurry surfacing mix thoroughly wet the surface of the pavement and all crack faces with water.  Ensure that all surfaces are uniformly damp and no free water is present on the surface or in the cracks when the slurry surfacing mix is applied.</w:t>
      </w:r>
    </w:p>
    <w:p w:rsidR="00FB7CE5" w:rsidRPr="00A44CC2" w:rsidRDefault="00FB7CE5" w:rsidP="000C7D3B">
      <w:pPr>
        <w:rPr>
          <w:rFonts w:ascii="Arial" w:hAnsi="Arial" w:cs="Arial"/>
        </w:rPr>
      </w:pPr>
      <w:r w:rsidRPr="00A44CC2">
        <w:rPr>
          <w:rFonts w:ascii="Arial" w:hAnsi="Arial" w:cs="Arial"/>
        </w:rPr>
        <w:t>DAMAGED WORK; Replace slurry surfacing damaged by rain after spreading.</w:t>
      </w:r>
    </w:p>
    <w:p w:rsidR="00FB7CE5" w:rsidRPr="00A44CC2" w:rsidRDefault="00FB7CE5" w:rsidP="00FB7CE5">
      <w:pPr>
        <w:pStyle w:val="Heading2"/>
        <w:ind w:left="576" w:hanging="576"/>
        <w:rPr>
          <w:rFonts w:cs="Arial"/>
        </w:rPr>
      </w:pPr>
      <w:r w:rsidRPr="00A44CC2">
        <w:rPr>
          <w:rFonts w:cs="Arial"/>
        </w:rPr>
        <w:t>Conformance Testing</w:t>
      </w:r>
    </w:p>
    <w:p w:rsidR="00FB7CE5" w:rsidRPr="00A44CC2" w:rsidRDefault="00FB7CE5" w:rsidP="000C7D3B">
      <w:pPr>
        <w:rPr>
          <w:rFonts w:ascii="Arial" w:hAnsi="Arial" w:cs="Arial"/>
        </w:rPr>
      </w:pPr>
      <w:r w:rsidRPr="00A44CC2">
        <w:rPr>
          <w:rFonts w:ascii="Arial" w:hAnsi="Arial" w:cs="Arial"/>
        </w:rPr>
        <w:t>MATERIALS TESTING; Sampling of the mixed material will be requested randomly by the Superintendent during each day’s production.</w:t>
      </w:r>
    </w:p>
    <w:p w:rsidR="00FB7CE5" w:rsidRPr="00A44CC2" w:rsidRDefault="00FB7CE5" w:rsidP="000C7D3B">
      <w:pPr>
        <w:rPr>
          <w:rFonts w:ascii="Arial" w:hAnsi="Arial" w:cs="Arial"/>
        </w:rPr>
      </w:pPr>
      <w:r w:rsidRPr="00A44CC2">
        <w:rPr>
          <w:rFonts w:ascii="Arial" w:hAnsi="Arial" w:cs="Arial"/>
        </w:rPr>
        <w:t>The sample material will be tested by the Principal’s NATA accredited testing laboratory contractor using accredited NATA technicians and test results will be provided to the Contractor.</w:t>
      </w:r>
    </w:p>
    <w:p w:rsidR="00FB7CE5" w:rsidRPr="00A44CC2" w:rsidRDefault="00FB7CE5" w:rsidP="000C7D3B">
      <w:pPr>
        <w:rPr>
          <w:rFonts w:ascii="Arial" w:hAnsi="Arial" w:cs="Arial"/>
        </w:rPr>
      </w:pPr>
      <w:r w:rsidRPr="00A44CC2">
        <w:rPr>
          <w:rFonts w:ascii="Arial" w:hAnsi="Arial" w:cs="Arial"/>
        </w:rPr>
        <w:t>EXCESS AGGREGATE LOSS; Should the Superintendent identify excess aggregate loss from the surface after the slurry has fully cured, and the mix proportions are within the specified limits, suspend work until tests are taken and the problems rectified.</w:t>
      </w:r>
    </w:p>
    <w:p w:rsidR="00FB7CE5" w:rsidRPr="00A44CC2" w:rsidRDefault="00FB7CE5" w:rsidP="000C7D3B">
      <w:pPr>
        <w:ind w:left="993" w:hanging="993"/>
        <w:rPr>
          <w:rFonts w:ascii="Arial" w:hAnsi="Arial" w:cs="Arial"/>
        </w:rPr>
      </w:pPr>
      <w:r w:rsidRPr="00A44CC2">
        <w:rPr>
          <w:rFonts w:ascii="Arial" w:hAnsi="Arial" w:cs="Arial"/>
        </w:rPr>
        <w:t>Wet stripping test; ISSA TB 114 (minimum 90% coating) to assess the system’s coating compatibility with the aggregate source.</w:t>
      </w:r>
    </w:p>
    <w:p w:rsidR="00FB7CE5" w:rsidRPr="00A44CC2" w:rsidRDefault="00FB7CE5" w:rsidP="000C7D3B">
      <w:pPr>
        <w:ind w:left="993" w:hanging="993"/>
        <w:rPr>
          <w:rFonts w:ascii="Arial" w:hAnsi="Arial" w:cs="Arial"/>
        </w:rPr>
      </w:pPr>
      <w:r w:rsidRPr="00A44CC2">
        <w:rPr>
          <w:rFonts w:ascii="Arial" w:hAnsi="Arial" w:cs="Arial"/>
        </w:rPr>
        <w:t>Wet track abrasion test; by AGPT/T272, SST 04 (maximum 800g/m</w:t>
      </w:r>
      <w:r w:rsidRPr="00A44CC2">
        <w:rPr>
          <w:rFonts w:ascii="Arial" w:hAnsi="Arial" w:cs="Arial"/>
          <w:vertAlign w:val="superscript"/>
        </w:rPr>
        <w:t>2</w:t>
      </w:r>
      <w:r w:rsidRPr="00A44CC2">
        <w:rPr>
          <w:rFonts w:ascii="Arial" w:hAnsi="Arial" w:cs="Arial"/>
        </w:rPr>
        <w:t xml:space="preserve"> loss).  If the wet track abrasion re-test value exceeds 800g/m</w:t>
      </w:r>
      <w:r w:rsidRPr="00A44CC2">
        <w:rPr>
          <w:rFonts w:ascii="Arial" w:hAnsi="Arial" w:cs="Arial"/>
          <w:vertAlign w:val="superscript"/>
        </w:rPr>
        <w:t>2</w:t>
      </w:r>
      <w:r w:rsidRPr="00A44CC2">
        <w:rPr>
          <w:rFonts w:ascii="Arial" w:hAnsi="Arial" w:cs="Arial"/>
        </w:rPr>
        <w:t>, halt production until the mix design is corrected and endorsed by the Superintendent.</w:t>
      </w:r>
    </w:p>
    <w:p w:rsidR="00FB7CE5" w:rsidRPr="00A44CC2" w:rsidRDefault="00FB7CE5" w:rsidP="00FB7CE5">
      <w:pPr>
        <w:pStyle w:val="Heading2"/>
        <w:ind w:left="576" w:hanging="576"/>
        <w:rPr>
          <w:rFonts w:cs="Arial"/>
        </w:rPr>
      </w:pPr>
      <w:r w:rsidRPr="00A44CC2">
        <w:rPr>
          <w:rFonts w:cs="Arial"/>
        </w:rPr>
        <w:t>Surplus, Waste And Defective Materials</w:t>
      </w:r>
    </w:p>
    <w:p w:rsidR="00FB7CE5" w:rsidRPr="00A44CC2" w:rsidRDefault="00FB7CE5" w:rsidP="000C7D3B">
      <w:pPr>
        <w:rPr>
          <w:rFonts w:ascii="Arial" w:hAnsi="Arial" w:cs="Arial"/>
        </w:rPr>
      </w:pPr>
      <w:r w:rsidRPr="00A44CC2">
        <w:rPr>
          <w:rFonts w:ascii="Arial" w:hAnsi="Arial" w:cs="Arial"/>
        </w:rPr>
        <w:t>Remove from the work prior to its application to the road any bitumen emulsion which has deteriorated or become contaminated in any way.  Bear the cost of replacing any such emulsion for use in the works.</w:t>
      </w:r>
    </w:p>
    <w:p w:rsidR="00FB7CE5" w:rsidRPr="00A44CC2" w:rsidRDefault="00FB7CE5" w:rsidP="00C36BC2">
      <w:pPr>
        <w:keepNext/>
        <w:rPr>
          <w:rFonts w:ascii="Arial" w:hAnsi="Arial" w:cs="Arial"/>
        </w:rPr>
      </w:pPr>
      <w:r w:rsidRPr="00A44CC2">
        <w:rPr>
          <w:rFonts w:ascii="Arial" w:hAnsi="Arial" w:cs="Arial"/>
        </w:rPr>
        <w:t>SURPLUS MATERIALS;</w:t>
      </w:r>
    </w:p>
    <w:p w:rsidR="00FB7CE5" w:rsidRPr="00A44CC2" w:rsidRDefault="00FB7CE5" w:rsidP="000C7D3B">
      <w:pPr>
        <w:rPr>
          <w:rFonts w:ascii="Arial" w:hAnsi="Arial" w:cs="Arial"/>
        </w:rPr>
      </w:pPr>
      <w:r w:rsidRPr="00A44CC2">
        <w:rPr>
          <w:rFonts w:ascii="Arial" w:hAnsi="Arial" w:cs="Arial"/>
        </w:rPr>
        <w:t>Remove surplus materials in stockpiles and elsewhere from the job at the completion of the work.</w:t>
      </w:r>
    </w:p>
    <w:p w:rsidR="00FB7CE5" w:rsidRPr="00A44CC2" w:rsidRDefault="00FB7CE5" w:rsidP="000C7D3B">
      <w:pPr>
        <w:rPr>
          <w:rFonts w:ascii="Arial" w:hAnsi="Arial" w:cs="Arial"/>
        </w:rPr>
      </w:pPr>
      <w:r w:rsidRPr="00A44CC2">
        <w:rPr>
          <w:rFonts w:ascii="Arial" w:hAnsi="Arial" w:cs="Arial"/>
        </w:rPr>
        <w:t>WASTE;</w:t>
      </w:r>
    </w:p>
    <w:p w:rsidR="00FB7CE5" w:rsidRPr="00A44CC2" w:rsidRDefault="00FB7CE5" w:rsidP="000C7D3B">
      <w:pPr>
        <w:rPr>
          <w:rFonts w:ascii="Arial" w:hAnsi="Arial" w:cs="Arial"/>
        </w:rPr>
      </w:pPr>
      <w:r w:rsidRPr="00A44CC2">
        <w:rPr>
          <w:rFonts w:ascii="Arial" w:hAnsi="Arial" w:cs="Arial"/>
        </w:rPr>
        <w:t>Dispose of waste aggregate, bitumen emulsion, empty containers or other materials remaining after completion of the work in an acceptable manner, at a legal waste disposal site, and leave the work site in a neat and tidy condition.</w:t>
      </w:r>
    </w:p>
    <w:p w:rsidR="00FB7CE5" w:rsidRPr="00A44CC2" w:rsidRDefault="00FB7CE5" w:rsidP="00FB7CE5">
      <w:pPr>
        <w:pStyle w:val="Heading2"/>
        <w:ind w:left="576" w:hanging="576"/>
        <w:rPr>
          <w:rFonts w:cs="Arial"/>
        </w:rPr>
      </w:pPr>
      <w:r w:rsidRPr="00A44CC2">
        <w:rPr>
          <w:rFonts w:cs="Arial"/>
        </w:rPr>
        <w:t>Maintenance</w:t>
      </w:r>
    </w:p>
    <w:p w:rsidR="00FB7CE5" w:rsidRPr="00A44CC2" w:rsidRDefault="00FB7CE5" w:rsidP="000C7D3B">
      <w:pPr>
        <w:rPr>
          <w:rFonts w:ascii="Arial" w:hAnsi="Arial" w:cs="Arial"/>
        </w:rPr>
      </w:pPr>
      <w:r w:rsidRPr="00A44CC2">
        <w:rPr>
          <w:rFonts w:ascii="Arial" w:hAnsi="Arial" w:cs="Arial"/>
        </w:rPr>
        <w:t>Maintain the completed work in a satisfactory condition for a period of one month after completion of the whole of the work.  Maintenance is limited to work which results from failures attributable to the operations of the Contractor.</w:t>
      </w:r>
    </w:p>
    <w:p w:rsidR="00FB7CE5" w:rsidRPr="00A44CC2" w:rsidRDefault="00FB7CE5" w:rsidP="00FB7CE5">
      <w:pPr>
        <w:pStyle w:val="Heading2"/>
        <w:ind w:left="576" w:hanging="576"/>
        <w:rPr>
          <w:rFonts w:cs="Arial"/>
        </w:rPr>
      </w:pPr>
      <w:r w:rsidRPr="00A44CC2">
        <w:rPr>
          <w:rFonts w:cs="Arial"/>
        </w:rPr>
        <w:t>Records – witness point</w:t>
      </w:r>
    </w:p>
    <w:p w:rsidR="00FB7CE5" w:rsidRPr="00A44CC2" w:rsidRDefault="00FB7CE5" w:rsidP="000C7D3B">
      <w:pPr>
        <w:rPr>
          <w:rFonts w:ascii="Arial" w:hAnsi="Arial" w:cs="Arial"/>
        </w:rPr>
      </w:pPr>
      <w:r w:rsidRPr="00A44CC2">
        <w:rPr>
          <w:rFonts w:ascii="Arial" w:hAnsi="Arial" w:cs="Arial"/>
        </w:rPr>
        <w:t>Record the particulars of the slurry surfacing work, as required by the Superintendent, on the Department’s standard “Daily Record Sheet – Spray Surfacing”.  Record the details of aggregate, added filler, emulsion and additive used together with the length and width of run immediately each run is completed.</w:t>
      </w:r>
    </w:p>
    <w:p w:rsidR="00FB7CE5" w:rsidRPr="00A44CC2" w:rsidRDefault="00FB7CE5" w:rsidP="000C7D3B">
      <w:pPr>
        <w:rPr>
          <w:rFonts w:ascii="Arial" w:hAnsi="Arial" w:cs="Arial"/>
        </w:rPr>
      </w:pPr>
      <w:r w:rsidRPr="00A44CC2">
        <w:rPr>
          <w:rFonts w:ascii="Arial" w:hAnsi="Arial" w:cs="Arial"/>
          <w:b/>
        </w:rPr>
        <w:t>Witness point</w:t>
      </w:r>
      <w:r w:rsidRPr="00A44CC2">
        <w:rPr>
          <w:rFonts w:ascii="Arial" w:hAnsi="Arial" w:cs="Arial"/>
        </w:rPr>
        <w:t xml:space="preserve"> - Forward a copy of the slurry surfacing Daily Record Sheet to the Superintendent daily.</w:t>
      </w:r>
    </w:p>
    <w:p w:rsidR="00FB7CE5" w:rsidRPr="00A44CC2" w:rsidRDefault="00FB7CE5">
      <w:pPr>
        <w:pStyle w:val="Heading1"/>
        <w:rPr>
          <w:rFonts w:cs="Arial"/>
        </w:rPr>
      </w:pPr>
      <w:r w:rsidRPr="00A44CC2">
        <w:rPr>
          <w:rFonts w:cs="Arial"/>
        </w:rPr>
        <w:t>Miscellaneous Concrete Works</w:t>
      </w:r>
    </w:p>
    <w:p w:rsidR="00FB7CE5" w:rsidRPr="00A44CC2" w:rsidRDefault="00FB7CE5" w:rsidP="005F0C05">
      <w:pPr>
        <w:rPr>
          <w:rFonts w:ascii="Arial" w:hAnsi="Arial" w:cs="Arial"/>
        </w:rPr>
      </w:pPr>
      <w:r w:rsidRPr="00A44CC2">
        <w:rPr>
          <w:rFonts w:ascii="Arial" w:hAnsi="Arial" w:cs="Arial"/>
        </w:rPr>
        <w:t>DIPL Roadworks Master - May 2019</w:t>
      </w:r>
    </w:p>
    <w:p w:rsidR="00FB7CE5" w:rsidRPr="00A44CC2" w:rsidRDefault="00FB7CE5" w:rsidP="00FB7CE5">
      <w:pPr>
        <w:pStyle w:val="Heading2"/>
        <w:ind w:left="576" w:hanging="576"/>
        <w:rPr>
          <w:rFonts w:cs="Arial"/>
          <w:lang w:val="en-AU"/>
        </w:rPr>
      </w:pPr>
      <w:bookmarkStart w:id="392" w:name="_Toc390823676"/>
      <w:bookmarkStart w:id="393" w:name="_Toc391429368"/>
      <w:bookmarkStart w:id="394" w:name="_Toc396035046"/>
      <w:bookmarkStart w:id="395" w:name="_Toc398800437"/>
      <w:r w:rsidRPr="00A44CC2">
        <w:rPr>
          <w:rFonts w:cs="Arial"/>
          <w:lang w:val="en-AU"/>
        </w:rPr>
        <w:t>Standards</w:t>
      </w:r>
      <w:bookmarkEnd w:id="392"/>
      <w:bookmarkEnd w:id="393"/>
      <w:bookmarkEnd w:id="394"/>
      <w:bookmarkEnd w:id="395"/>
      <w:r w:rsidRPr="00A44CC2">
        <w:rPr>
          <w:rFonts w:cs="Arial"/>
        </w:rPr>
        <w:t xml:space="preserve"> and Publications</w:t>
      </w:r>
    </w:p>
    <w:p w:rsidR="00FB7CE5" w:rsidRPr="00A44CC2" w:rsidRDefault="00FB7CE5" w:rsidP="00866F1C">
      <w:pPr>
        <w:rPr>
          <w:rFonts w:ascii="Arial" w:hAnsi="Arial" w:cs="Arial"/>
        </w:rPr>
      </w:pPr>
      <w:r w:rsidRPr="00A44CC2">
        <w:rPr>
          <w:rFonts w:ascii="Arial" w:hAnsi="Arial" w:cs="Arial"/>
        </w:rPr>
        <w:t>Conform to the following Standards and Publication unless specified otherwise:</w:t>
      </w:r>
    </w:p>
    <w:p w:rsidR="00FB7CE5" w:rsidRPr="00A44CC2" w:rsidRDefault="00FB7CE5" w:rsidP="00F843F5">
      <w:pPr>
        <w:rPr>
          <w:rFonts w:ascii="Arial" w:hAnsi="Arial" w:cs="Arial"/>
        </w:rPr>
      </w:pPr>
      <w:r w:rsidRPr="00A44CC2">
        <w:rPr>
          <w:rFonts w:ascii="Arial" w:hAnsi="Arial" w:cs="Arial"/>
        </w:rPr>
        <w:t>AS 1012(set)</w:t>
      </w:r>
      <w:r w:rsidRPr="00A44CC2">
        <w:rPr>
          <w:rFonts w:ascii="Arial" w:hAnsi="Arial" w:cs="Arial"/>
        </w:rPr>
        <w:tab/>
        <w:t>Methods of testing concrete</w:t>
      </w:r>
    </w:p>
    <w:p w:rsidR="00FB7CE5" w:rsidRPr="00A44CC2" w:rsidRDefault="00FB7CE5" w:rsidP="00F843F5">
      <w:pPr>
        <w:rPr>
          <w:rFonts w:ascii="Arial" w:hAnsi="Arial" w:cs="Arial"/>
        </w:rPr>
      </w:pPr>
      <w:r w:rsidRPr="00A44CC2">
        <w:rPr>
          <w:rFonts w:ascii="Arial" w:hAnsi="Arial" w:cs="Arial"/>
        </w:rPr>
        <w:t>AS 1141(set)</w:t>
      </w:r>
      <w:r w:rsidRPr="00A44CC2">
        <w:rPr>
          <w:rFonts w:ascii="Arial" w:hAnsi="Arial" w:cs="Arial"/>
        </w:rPr>
        <w:tab/>
        <w:t>Methods for sampling and testing aggregates</w:t>
      </w:r>
    </w:p>
    <w:p w:rsidR="00FB7CE5" w:rsidRPr="00A44CC2" w:rsidRDefault="00FB7CE5" w:rsidP="00F843F5">
      <w:pPr>
        <w:rPr>
          <w:rFonts w:ascii="Arial" w:hAnsi="Arial" w:cs="Arial"/>
        </w:rPr>
      </w:pPr>
      <w:r w:rsidRPr="00A44CC2">
        <w:rPr>
          <w:rFonts w:ascii="Arial" w:hAnsi="Arial" w:cs="Arial"/>
        </w:rPr>
        <w:t>AS 1289(set)</w:t>
      </w:r>
      <w:r w:rsidRPr="00A44CC2">
        <w:rPr>
          <w:rFonts w:ascii="Arial" w:hAnsi="Arial" w:cs="Arial"/>
        </w:rPr>
        <w:tab/>
        <w:t>Methods of testing soils for engineering purposes</w:t>
      </w:r>
    </w:p>
    <w:p w:rsidR="00FB7CE5" w:rsidRPr="00A44CC2" w:rsidRDefault="00FB7CE5" w:rsidP="00F843F5">
      <w:pPr>
        <w:rPr>
          <w:rFonts w:ascii="Arial" w:hAnsi="Arial" w:cs="Arial"/>
        </w:rPr>
      </w:pPr>
      <w:r w:rsidRPr="00A44CC2">
        <w:rPr>
          <w:rFonts w:ascii="Arial" w:hAnsi="Arial" w:cs="Arial"/>
        </w:rPr>
        <w:t>AS 1379</w:t>
      </w:r>
      <w:r w:rsidRPr="00A44CC2">
        <w:rPr>
          <w:rFonts w:ascii="Arial" w:hAnsi="Arial" w:cs="Arial"/>
        </w:rPr>
        <w:tab/>
        <w:t>The specification and manufacture of concrete</w:t>
      </w:r>
    </w:p>
    <w:p w:rsidR="00FB7CE5" w:rsidRPr="00A44CC2" w:rsidRDefault="00FB7CE5" w:rsidP="00F843F5">
      <w:pPr>
        <w:rPr>
          <w:rFonts w:ascii="Arial" w:hAnsi="Arial" w:cs="Arial"/>
        </w:rPr>
      </w:pPr>
      <w:r w:rsidRPr="00A44CC2">
        <w:rPr>
          <w:rFonts w:ascii="Arial" w:hAnsi="Arial" w:cs="Arial"/>
        </w:rPr>
        <w:t>AS 1478.1</w:t>
      </w:r>
      <w:r w:rsidRPr="00A44CC2">
        <w:rPr>
          <w:rFonts w:ascii="Arial" w:hAnsi="Arial" w:cs="Arial"/>
        </w:rPr>
        <w:tab/>
        <w:t>Chemical admixtures for concrete, mortar and grout – Admixtures for concrete</w:t>
      </w:r>
    </w:p>
    <w:p w:rsidR="00FB7CE5" w:rsidRPr="00A44CC2" w:rsidRDefault="00FB7CE5" w:rsidP="00F843F5">
      <w:pPr>
        <w:rPr>
          <w:rFonts w:ascii="Arial" w:hAnsi="Arial" w:cs="Arial"/>
        </w:rPr>
      </w:pPr>
      <w:r w:rsidRPr="00A44CC2">
        <w:rPr>
          <w:rFonts w:ascii="Arial" w:hAnsi="Arial" w:cs="Arial"/>
        </w:rPr>
        <w:t>AS/NZS 2350.0</w:t>
      </w:r>
      <w:r w:rsidRPr="00A44CC2">
        <w:rPr>
          <w:rFonts w:ascii="Arial" w:hAnsi="Arial" w:cs="Arial"/>
        </w:rPr>
        <w:tab/>
        <w:t>Methods of sampling portland and blended cements – General introduction and list of methods</w:t>
      </w:r>
    </w:p>
    <w:p w:rsidR="00FB7CE5" w:rsidRPr="00A44CC2" w:rsidRDefault="00FB7CE5" w:rsidP="00F843F5">
      <w:pPr>
        <w:rPr>
          <w:rFonts w:ascii="Arial" w:hAnsi="Arial" w:cs="Arial"/>
        </w:rPr>
      </w:pPr>
      <w:r w:rsidRPr="00A44CC2">
        <w:rPr>
          <w:rFonts w:ascii="Arial" w:hAnsi="Arial" w:cs="Arial"/>
        </w:rPr>
        <w:t>AS/NZS 2350.1</w:t>
      </w:r>
      <w:r w:rsidRPr="00A44CC2">
        <w:rPr>
          <w:rFonts w:ascii="Arial" w:hAnsi="Arial" w:cs="Arial"/>
        </w:rPr>
        <w:tab/>
        <w:t>Methods of sampling portland, blended and masonry cements</w:t>
      </w:r>
      <w:r w:rsidRPr="00A44CC2" w:rsidDel="00974CC9">
        <w:rPr>
          <w:rFonts w:ascii="Arial" w:hAnsi="Arial" w:cs="Arial"/>
        </w:rPr>
        <w:t xml:space="preserve"> </w:t>
      </w:r>
      <w:r w:rsidRPr="00A44CC2">
        <w:rPr>
          <w:rFonts w:ascii="Arial" w:hAnsi="Arial" w:cs="Arial"/>
        </w:rPr>
        <w:t>- Sampling</w:t>
      </w:r>
    </w:p>
    <w:p w:rsidR="00FB7CE5" w:rsidRPr="00A44CC2" w:rsidRDefault="00FB7CE5" w:rsidP="00F843F5">
      <w:pPr>
        <w:rPr>
          <w:rFonts w:ascii="Arial" w:hAnsi="Arial" w:cs="Arial"/>
        </w:rPr>
      </w:pPr>
      <w:r w:rsidRPr="00A44CC2">
        <w:rPr>
          <w:rFonts w:ascii="Arial" w:hAnsi="Arial" w:cs="Arial"/>
        </w:rPr>
        <w:t>AS 2758.1</w:t>
      </w:r>
      <w:r w:rsidRPr="00A44CC2">
        <w:rPr>
          <w:rFonts w:ascii="Arial" w:hAnsi="Arial" w:cs="Arial"/>
        </w:rPr>
        <w:tab/>
        <w:t>Aggregates and rock for engineering purposes - Concrete aggregates</w:t>
      </w:r>
    </w:p>
    <w:p w:rsidR="00FB7CE5" w:rsidRPr="00A44CC2" w:rsidRDefault="00FB7CE5" w:rsidP="00F843F5">
      <w:pPr>
        <w:rPr>
          <w:rFonts w:ascii="Arial" w:hAnsi="Arial" w:cs="Arial"/>
        </w:rPr>
      </w:pPr>
      <w:r w:rsidRPr="00A44CC2">
        <w:rPr>
          <w:rFonts w:ascii="Arial" w:hAnsi="Arial" w:cs="Arial"/>
        </w:rPr>
        <w:t>AS 2876</w:t>
      </w:r>
      <w:r w:rsidRPr="00A44CC2">
        <w:rPr>
          <w:rFonts w:ascii="Arial" w:hAnsi="Arial" w:cs="Arial"/>
        </w:rPr>
        <w:tab/>
        <w:t>Concrete kerbs and channels (gutters) - Manually or machine placed</w:t>
      </w:r>
    </w:p>
    <w:p w:rsidR="00FB7CE5" w:rsidRPr="00A44CC2" w:rsidRDefault="00FB7CE5" w:rsidP="00F843F5">
      <w:pPr>
        <w:rPr>
          <w:rFonts w:ascii="Arial" w:hAnsi="Arial" w:cs="Arial"/>
        </w:rPr>
      </w:pPr>
      <w:r w:rsidRPr="00A44CC2">
        <w:rPr>
          <w:rFonts w:ascii="Arial" w:hAnsi="Arial" w:cs="Arial"/>
        </w:rPr>
        <w:t>AS 3600</w:t>
      </w:r>
      <w:r w:rsidRPr="00A44CC2">
        <w:rPr>
          <w:rFonts w:ascii="Arial" w:hAnsi="Arial" w:cs="Arial"/>
        </w:rPr>
        <w:tab/>
        <w:t>Concrete structures</w:t>
      </w:r>
    </w:p>
    <w:p w:rsidR="00FB7CE5" w:rsidRPr="00A44CC2" w:rsidRDefault="00FB7CE5" w:rsidP="00F843F5">
      <w:pPr>
        <w:rPr>
          <w:rFonts w:ascii="Arial" w:hAnsi="Arial" w:cs="Arial"/>
        </w:rPr>
      </w:pPr>
      <w:r w:rsidRPr="00A44CC2">
        <w:rPr>
          <w:rFonts w:ascii="Arial" w:hAnsi="Arial" w:cs="Arial"/>
        </w:rPr>
        <w:t>AS 3610.1</w:t>
      </w:r>
      <w:r w:rsidRPr="00A44CC2">
        <w:rPr>
          <w:rFonts w:ascii="Arial" w:hAnsi="Arial" w:cs="Arial"/>
        </w:rPr>
        <w:tab/>
        <w:t>Formwork for concrete - Specifications</w:t>
      </w:r>
    </w:p>
    <w:p w:rsidR="00FB7CE5" w:rsidRPr="00A44CC2" w:rsidRDefault="00FB7CE5" w:rsidP="00F843F5">
      <w:pPr>
        <w:rPr>
          <w:rFonts w:ascii="Arial" w:hAnsi="Arial" w:cs="Arial"/>
        </w:rPr>
      </w:pPr>
      <w:r w:rsidRPr="00A44CC2">
        <w:rPr>
          <w:rFonts w:ascii="Arial" w:hAnsi="Arial" w:cs="Arial"/>
        </w:rPr>
        <w:t>AS 3972</w:t>
      </w:r>
      <w:r w:rsidRPr="00A44CC2">
        <w:rPr>
          <w:rFonts w:ascii="Arial" w:hAnsi="Arial" w:cs="Arial"/>
        </w:rPr>
        <w:tab/>
        <w:t>General purpose and blended cements</w:t>
      </w:r>
    </w:p>
    <w:p w:rsidR="00FB7CE5" w:rsidRPr="00A44CC2" w:rsidRDefault="00FB7CE5" w:rsidP="00F843F5">
      <w:pPr>
        <w:rPr>
          <w:rFonts w:ascii="Arial" w:hAnsi="Arial" w:cs="Arial"/>
        </w:rPr>
      </w:pPr>
      <w:r w:rsidRPr="00A44CC2">
        <w:rPr>
          <w:rFonts w:ascii="Arial" w:hAnsi="Arial" w:cs="Arial"/>
        </w:rPr>
        <w:t>AS/NZS 4671</w:t>
      </w:r>
      <w:r w:rsidRPr="00A44CC2">
        <w:rPr>
          <w:rFonts w:ascii="Arial" w:hAnsi="Arial" w:cs="Arial"/>
        </w:rPr>
        <w:tab/>
        <w:t>Steel reinforcing materials</w:t>
      </w:r>
    </w:p>
    <w:p w:rsidR="00FB7CE5" w:rsidRPr="00A44CC2" w:rsidRDefault="00FB7CE5" w:rsidP="00F843F5">
      <w:pPr>
        <w:pStyle w:val="ASList"/>
        <w:rPr>
          <w:rFonts w:cs="Arial"/>
        </w:rPr>
      </w:pPr>
    </w:p>
    <w:p w:rsidR="00FB7CE5" w:rsidRPr="00A44CC2" w:rsidRDefault="00FB7CE5" w:rsidP="00F843F5">
      <w:pPr>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42" w:history="1">
        <w:r w:rsidRPr="00A44CC2">
          <w:rPr>
            <w:rStyle w:val="Hyperlink"/>
            <w:rFonts w:ascii="Arial" w:hAnsi="Arial" w:cs="Arial"/>
          </w:rPr>
          <w:t>https://transport.nt.gov.au/infrastructure/technical-standards-guidelines-and-specifications/materials-testing-manual</w:t>
        </w:r>
      </w:hyperlink>
    </w:p>
    <w:p w:rsidR="00FB7CE5" w:rsidRPr="00A44CC2" w:rsidRDefault="00FB7CE5" w:rsidP="00F843F5">
      <w:pPr>
        <w:rPr>
          <w:rFonts w:ascii="Arial" w:hAnsi="Arial" w:cs="Arial"/>
        </w:rPr>
      </w:pPr>
      <w:r w:rsidRPr="00A44CC2">
        <w:rPr>
          <w:rFonts w:ascii="Arial" w:hAnsi="Arial" w:cs="Arial"/>
        </w:rPr>
        <w:t>NTTM</w:t>
      </w:r>
      <w:r w:rsidRPr="00A44CC2">
        <w:rPr>
          <w:rFonts w:ascii="Arial" w:hAnsi="Arial" w:cs="Arial"/>
        </w:rPr>
        <w:tab/>
      </w:r>
      <w:r w:rsidRPr="00A44CC2">
        <w:rPr>
          <w:rFonts w:ascii="Arial" w:hAnsi="Arial" w:cs="Arial"/>
        </w:rPr>
        <w:tab/>
        <w:t>NT Test Methods</w:t>
      </w:r>
    </w:p>
    <w:p w:rsidR="00FB7CE5" w:rsidRPr="00A44CC2" w:rsidRDefault="00FB7CE5" w:rsidP="00FB7CE5">
      <w:pPr>
        <w:pStyle w:val="Heading2"/>
        <w:ind w:left="576" w:hanging="576"/>
        <w:rPr>
          <w:rFonts w:cs="Arial"/>
          <w:lang w:val="en-AU"/>
        </w:rPr>
      </w:pPr>
      <w:bookmarkStart w:id="396" w:name="_Toc390823677"/>
      <w:bookmarkStart w:id="397" w:name="_Toc391429369"/>
      <w:bookmarkStart w:id="398" w:name="_Toc396035047"/>
      <w:bookmarkStart w:id="399" w:name="_Toc398800438"/>
      <w:r w:rsidRPr="00A44CC2">
        <w:rPr>
          <w:rFonts w:cs="Arial"/>
          <w:lang w:val="en-AU"/>
        </w:rPr>
        <w:t>General</w:t>
      </w:r>
      <w:bookmarkEnd w:id="396"/>
      <w:bookmarkEnd w:id="397"/>
      <w:bookmarkEnd w:id="398"/>
      <w:bookmarkEnd w:id="399"/>
    </w:p>
    <w:p w:rsidR="00FB7CE5" w:rsidRPr="00A44CC2" w:rsidRDefault="00FB7CE5">
      <w:pPr>
        <w:rPr>
          <w:rFonts w:ascii="Arial" w:hAnsi="Arial" w:cs="Arial"/>
          <w:lang w:val="en-US"/>
        </w:rPr>
      </w:pPr>
      <w:r w:rsidRPr="00A44CC2">
        <w:rPr>
          <w:rFonts w:ascii="Arial" w:hAnsi="Arial" w:cs="Arial"/>
        </w:rPr>
        <w:t>This section specifies miscellaneous minor concrete works and does not apply to buildings, pavements, or bridges.</w:t>
      </w:r>
    </w:p>
    <w:p w:rsidR="00FB7CE5" w:rsidRPr="00A44CC2" w:rsidRDefault="00FB7CE5" w:rsidP="00FB7CE5">
      <w:pPr>
        <w:pStyle w:val="Heading2"/>
        <w:ind w:left="576" w:hanging="576"/>
        <w:rPr>
          <w:rFonts w:cs="Arial"/>
          <w:lang w:val="en-AU"/>
        </w:rPr>
      </w:pPr>
      <w:bookmarkStart w:id="400" w:name="_Toc390823678"/>
      <w:bookmarkStart w:id="401" w:name="_Toc391429370"/>
      <w:bookmarkStart w:id="402" w:name="_Toc396035048"/>
      <w:bookmarkStart w:id="403" w:name="_Toc398800439"/>
      <w:r w:rsidRPr="00A44CC2">
        <w:rPr>
          <w:rFonts w:cs="Arial"/>
          <w:lang w:val="en-AU"/>
        </w:rPr>
        <w:t>Materials</w:t>
      </w:r>
      <w:bookmarkEnd w:id="400"/>
      <w:bookmarkEnd w:id="401"/>
      <w:bookmarkEnd w:id="402"/>
      <w:bookmarkEnd w:id="403"/>
    </w:p>
    <w:p w:rsidR="00FB7CE5" w:rsidRPr="00A44CC2" w:rsidRDefault="00FB7CE5" w:rsidP="00866F1C">
      <w:pPr>
        <w:rPr>
          <w:rFonts w:ascii="Arial" w:hAnsi="Arial" w:cs="Arial"/>
        </w:rPr>
      </w:pPr>
      <w:r w:rsidRPr="00A44CC2">
        <w:rPr>
          <w:rFonts w:ascii="Arial" w:hAnsi="Arial" w:cs="Arial"/>
        </w:rPr>
        <w:t>Provide manufacturer's test certificates for quality of cement, aggregate and reinforcement.</w:t>
      </w:r>
    </w:p>
    <w:p w:rsidR="00FB7CE5" w:rsidRPr="00A44CC2" w:rsidRDefault="00FB7CE5">
      <w:pPr>
        <w:pStyle w:val="Heading3"/>
        <w:rPr>
          <w:lang w:val="en-AU"/>
        </w:rPr>
      </w:pPr>
      <w:bookmarkStart w:id="404" w:name="_Toc390823679"/>
      <w:bookmarkStart w:id="405" w:name="_Toc391429371"/>
      <w:bookmarkStart w:id="406" w:name="_Toc396035049"/>
      <w:bookmarkStart w:id="407" w:name="_Toc398800440"/>
      <w:r w:rsidRPr="00A44CC2">
        <w:rPr>
          <w:lang w:val="en-AU"/>
        </w:rPr>
        <w:t>Cement</w:t>
      </w:r>
      <w:bookmarkEnd w:id="404"/>
      <w:bookmarkEnd w:id="405"/>
      <w:bookmarkEnd w:id="406"/>
      <w:bookmarkEnd w:id="407"/>
    </w:p>
    <w:p w:rsidR="00FB7CE5" w:rsidRPr="00A44CC2" w:rsidRDefault="00FB7CE5" w:rsidP="00866F1C">
      <w:pPr>
        <w:rPr>
          <w:rFonts w:ascii="Arial" w:hAnsi="Arial" w:cs="Arial"/>
        </w:rPr>
      </w:pPr>
      <w:r w:rsidRPr="00A44CC2">
        <w:rPr>
          <w:rFonts w:ascii="Arial" w:hAnsi="Arial" w:cs="Arial"/>
        </w:rPr>
        <w:t>Type GP or GB to AS 3972.</w:t>
      </w:r>
    </w:p>
    <w:p w:rsidR="00FB7CE5" w:rsidRPr="00A44CC2" w:rsidRDefault="00FB7CE5" w:rsidP="00866F1C">
      <w:pPr>
        <w:rPr>
          <w:rFonts w:ascii="Arial" w:hAnsi="Arial" w:cs="Arial"/>
        </w:rPr>
      </w:pPr>
      <w:r w:rsidRPr="00A44CC2">
        <w:rPr>
          <w:rFonts w:ascii="Arial" w:hAnsi="Arial" w:cs="Arial"/>
        </w:rPr>
        <w:t>Store cement in watertight containers or shelters until used.</w:t>
      </w:r>
    </w:p>
    <w:p w:rsidR="00FB7CE5" w:rsidRPr="00A44CC2" w:rsidRDefault="00FB7CE5" w:rsidP="00866F1C">
      <w:pPr>
        <w:rPr>
          <w:rFonts w:ascii="Arial" w:hAnsi="Arial" w:cs="Arial"/>
        </w:rPr>
      </w:pPr>
      <w:r w:rsidRPr="00A44CC2">
        <w:rPr>
          <w:rFonts w:ascii="Arial" w:hAnsi="Arial" w:cs="Arial"/>
        </w:rPr>
        <w:t>Do not mix or store special cement with normal Portland cement.</w:t>
      </w:r>
    </w:p>
    <w:p w:rsidR="00FB7CE5" w:rsidRPr="00A44CC2" w:rsidRDefault="00FB7CE5">
      <w:pPr>
        <w:pStyle w:val="Heading3"/>
        <w:rPr>
          <w:lang w:val="en-AU"/>
        </w:rPr>
      </w:pPr>
      <w:bookmarkStart w:id="408" w:name="_Toc390823680"/>
      <w:bookmarkStart w:id="409" w:name="_Toc391429372"/>
      <w:bookmarkStart w:id="410" w:name="_Toc396035050"/>
      <w:bookmarkStart w:id="411" w:name="_Toc398800441"/>
      <w:r w:rsidRPr="00A44CC2">
        <w:rPr>
          <w:lang w:val="en-AU"/>
        </w:rPr>
        <w:t>Fine Aggregate</w:t>
      </w:r>
      <w:bookmarkEnd w:id="408"/>
      <w:bookmarkEnd w:id="409"/>
      <w:bookmarkEnd w:id="410"/>
      <w:bookmarkEnd w:id="411"/>
    </w:p>
    <w:p w:rsidR="00FB7CE5" w:rsidRPr="00A44CC2" w:rsidRDefault="00FB7CE5" w:rsidP="00866F1C">
      <w:pPr>
        <w:rPr>
          <w:rFonts w:ascii="Arial" w:hAnsi="Arial" w:cs="Arial"/>
        </w:rPr>
      </w:pPr>
      <w:r w:rsidRPr="00A44CC2">
        <w:rPr>
          <w:rFonts w:ascii="Arial" w:hAnsi="Arial" w:cs="Arial"/>
        </w:rPr>
        <w:t>Clean, hard, tough, durable, uncoated grains, homogeneous in quality, free from clay, dirt and organic material.</w:t>
      </w:r>
    </w:p>
    <w:p w:rsidR="00FB7CE5" w:rsidRPr="00A44CC2" w:rsidRDefault="00FB7CE5">
      <w:pPr>
        <w:pStyle w:val="Heading3"/>
        <w:rPr>
          <w:lang w:val="en-AU"/>
        </w:rPr>
      </w:pPr>
      <w:bookmarkStart w:id="412" w:name="_Toc390823681"/>
      <w:bookmarkStart w:id="413" w:name="_Toc391429373"/>
      <w:bookmarkStart w:id="414" w:name="_Toc396035051"/>
      <w:bookmarkStart w:id="415" w:name="_Toc398800442"/>
      <w:r w:rsidRPr="00A44CC2">
        <w:rPr>
          <w:lang w:val="en-AU"/>
        </w:rPr>
        <w:t>Coarse Aggregate</w:t>
      </w:r>
      <w:bookmarkEnd w:id="412"/>
      <w:bookmarkEnd w:id="413"/>
      <w:bookmarkEnd w:id="414"/>
      <w:bookmarkEnd w:id="415"/>
    </w:p>
    <w:p w:rsidR="00FB7CE5" w:rsidRPr="00A44CC2" w:rsidRDefault="00FB7CE5" w:rsidP="00866F1C">
      <w:pPr>
        <w:rPr>
          <w:rFonts w:ascii="Arial" w:hAnsi="Arial" w:cs="Arial"/>
        </w:rPr>
      </w:pPr>
      <w:r w:rsidRPr="00A44CC2">
        <w:rPr>
          <w:rFonts w:ascii="Arial" w:hAnsi="Arial" w:cs="Arial"/>
        </w:rPr>
        <w:t>Clean, hard, durable, crushed stone or gravel, free from clay, dirt and organic material.</w:t>
      </w:r>
    </w:p>
    <w:p w:rsidR="00FB7CE5" w:rsidRPr="00A44CC2" w:rsidRDefault="00FB7CE5">
      <w:pPr>
        <w:pStyle w:val="Heading3"/>
        <w:rPr>
          <w:lang w:val="en-AU"/>
        </w:rPr>
      </w:pPr>
      <w:bookmarkStart w:id="416" w:name="_Toc390823682"/>
      <w:bookmarkStart w:id="417" w:name="_Toc391429374"/>
      <w:bookmarkStart w:id="418" w:name="_Toc396035052"/>
      <w:bookmarkStart w:id="419" w:name="_Toc398800443"/>
      <w:r w:rsidRPr="00A44CC2">
        <w:rPr>
          <w:lang w:val="en-AU"/>
        </w:rPr>
        <w:t>Water</w:t>
      </w:r>
      <w:bookmarkEnd w:id="416"/>
      <w:bookmarkEnd w:id="417"/>
      <w:bookmarkEnd w:id="418"/>
      <w:bookmarkEnd w:id="419"/>
    </w:p>
    <w:p w:rsidR="00FB7CE5" w:rsidRPr="00A44CC2" w:rsidRDefault="00FB7CE5" w:rsidP="00866F1C">
      <w:pPr>
        <w:rPr>
          <w:rFonts w:ascii="Arial" w:hAnsi="Arial" w:cs="Arial"/>
        </w:rPr>
      </w:pPr>
      <w:r w:rsidRPr="00A44CC2">
        <w:rPr>
          <w:rFonts w:ascii="Arial" w:hAnsi="Arial" w:cs="Arial"/>
        </w:rPr>
        <w:t>Clean and free from oil, alkali, organic or other deleterious substances.</w:t>
      </w:r>
    </w:p>
    <w:p w:rsidR="00FB7CE5" w:rsidRPr="00A44CC2" w:rsidRDefault="00FB7CE5">
      <w:pPr>
        <w:pStyle w:val="Heading3"/>
        <w:rPr>
          <w:lang w:val="en-AU"/>
        </w:rPr>
      </w:pPr>
      <w:bookmarkStart w:id="420" w:name="_Toc390823683"/>
      <w:bookmarkStart w:id="421" w:name="_Toc391429375"/>
      <w:bookmarkStart w:id="422" w:name="_Toc396035053"/>
      <w:bookmarkStart w:id="423" w:name="_Toc398800444"/>
      <w:r w:rsidRPr="00A44CC2">
        <w:rPr>
          <w:lang w:val="en-AU"/>
        </w:rPr>
        <w:t>Chemical Admixtures - Hold Point</w:t>
      </w:r>
    </w:p>
    <w:p w:rsidR="00FB7CE5" w:rsidRPr="00A44CC2" w:rsidRDefault="00FB7CE5" w:rsidP="00B7742B">
      <w:pPr>
        <w:rPr>
          <w:rFonts w:ascii="Arial" w:hAnsi="Arial" w:cs="Arial"/>
        </w:rPr>
      </w:pPr>
      <w:r w:rsidRPr="00A44CC2">
        <w:rPr>
          <w:rFonts w:ascii="Arial" w:hAnsi="Arial" w:cs="Arial"/>
          <w:b/>
        </w:rPr>
        <w:t>Hold Point</w:t>
      </w:r>
      <w:r w:rsidRPr="00A44CC2">
        <w:rPr>
          <w:rFonts w:ascii="Arial" w:hAnsi="Arial" w:cs="Arial"/>
        </w:rPr>
        <w:t xml:space="preserve"> - Do not use admixtures without obtaining prior written approval from the Superintendent. </w:t>
      </w:r>
    </w:p>
    <w:p w:rsidR="00FB7CE5" w:rsidRPr="00A44CC2" w:rsidRDefault="00FB7CE5" w:rsidP="00B7742B">
      <w:pPr>
        <w:rPr>
          <w:rFonts w:ascii="Arial" w:hAnsi="Arial" w:cs="Arial"/>
        </w:rPr>
      </w:pPr>
      <w:r w:rsidRPr="00A44CC2">
        <w:rPr>
          <w:rFonts w:ascii="Arial" w:hAnsi="Arial" w:cs="Arial"/>
        </w:rPr>
        <w:t xml:space="preserve">Admixtures and their use must conform to AS 1478.1. </w:t>
      </w:r>
    </w:p>
    <w:p w:rsidR="00FB7CE5" w:rsidRPr="00A44CC2" w:rsidRDefault="00FB7CE5" w:rsidP="00B7742B">
      <w:pPr>
        <w:rPr>
          <w:rFonts w:ascii="Arial" w:hAnsi="Arial" w:cs="Arial"/>
        </w:rPr>
      </w:pPr>
      <w:r w:rsidRPr="00A44CC2">
        <w:rPr>
          <w:rFonts w:ascii="Arial" w:hAnsi="Arial" w:cs="Arial"/>
        </w:rPr>
        <w:t xml:space="preserve">Where two or more chemical admixtures are proposed for incorporation into a concrete mix, their compatibility must be certified by the manufacturers. </w:t>
      </w:r>
    </w:p>
    <w:p w:rsidR="00FB7CE5" w:rsidRPr="00A44CC2" w:rsidRDefault="00FB7CE5" w:rsidP="00B7742B">
      <w:pPr>
        <w:rPr>
          <w:rFonts w:ascii="Arial" w:hAnsi="Arial" w:cs="Arial"/>
        </w:rPr>
      </w:pPr>
      <w:r w:rsidRPr="00A44CC2">
        <w:rPr>
          <w:rFonts w:ascii="Arial" w:hAnsi="Arial" w:cs="Arial"/>
        </w:rPr>
        <w:t>Store admixtures in accordance with the manufacturer’s recommendations.</w:t>
      </w:r>
    </w:p>
    <w:p w:rsidR="00FB7CE5" w:rsidRPr="00A44CC2" w:rsidRDefault="00FB7CE5">
      <w:pPr>
        <w:pStyle w:val="Heading3"/>
        <w:rPr>
          <w:lang w:val="en-AU"/>
        </w:rPr>
      </w:pPr>
      <w:r w:rsidRPr="00A44CC2">
        <w:rPr>
          <w:lang w:val="en-AU"/>
        </w:rPr>
        <w:t xml:space="preserve">Reinforcement – </w:t>
      </w:r>
      <w:bookmarkEnd w:id="420"/>
      <w:bookmarkEnd w:id="421"/>
      <w:bookmarkEnd w:id="422"/>
      <w:bookmarkEnd w:id="423"/>
      <w:r w:rsidRPr="00A44CC2">
        <w:rPr>
          <w:lang w:val="en-AU"/>
        </w:rPr>
        <w:t>Hold Point</w:t>
      </w:r>
    </w:p>
    <w:p w:rsidR="00FB7CE5" w:rsidRPr="00A44CC2" w:rsidRDefault="00FB7CE5">
      <w:pPr>
        <w:rPr>
          <w:rFonts w:ascii="Arial" w:hAnsi="Arial" w:cs="Arial"/>
        </w:rPr>
      </w:pPr>
      <w:r w:rsidRPr="00A44CC2">
        <w:rPr>
          <w:rFonts w:ascii="Arial" w:hAnsi="Arial" w:cs="Arial"/>
        </w:rPr>
        <w:t>Standard: To AS/NZS 4671</w:t>
      </w:r>
    </w:p>
    <w:p w:rsidR="00FB7CE5" w:rsidRPr="00A44CC2" w:rsidRDefault="00FB7CE5" w:rsidP="00866F1C">
      <w:pPr>
        <w:rPr>
          <w:rFonts w:ascii="Arial" w:hAnsi="Arial" w:cs="Arial"/>
        </w:rPr>
      </w:pPr>
      <w:r w:rsidRPr="00A44CC2">
        <w:rPr>
          <w:rFonts w:ascii="Arial" w:hAnsi="Arial" w:cs="Arial"/>
        </w:rPr>
        <w:t>Supply, cut, bend and fix steel reinforcement as specified.</w:t>
      </w:r>
    </w:p>
    <w:p w:rsidR="00FB7CE5" w:rsidRPr="00A44CC2" w:rsidRDefault="00FB7CE5" w:rsidP="00866F1C">
      <w:pPr>
        <w:rPr>
          <w:rFonts w:ascii="Arial" w:hAnsi="Arial" w:cs="Arial"/>
        </w:rPr>
      </w:pPr>
      <w:r w:rsidRPr="00A44CC2">
        <w:rPr>
          <w:rFonts w:ascii="Arial" w:hAnsi="Arial" w:cs="Arial"/>
        </w:rPr>
        <w:t>Secure reinforcement and bar supports to prevent displacement during construction and concrete placement.</w:t>
      </w:r>
    </w:p>
    <w:p w:rsidR="00FB7CE5" w:rsidRPr="00A44CC2" w:rsidRDefault="00FB7CE5" w:rsidP="00866F1C">
      <w:pPr>
        <w:rPr>
          <w:rFonts w:ascii="Arial" w:hAnsi="Arial" w:cs="Arial"/>
        </w:rPr>
      </w:pPr>
      <w:r w:rsidRPr="00A44CC2">
        <w:rPr>
          <w:rFonts w:ascii="Arial" w:hAnsi="Arial" w:cs="Arial"/>
          <w:b/>
        </w:rPr>
        <w:t>Hold Point -</w:t>
      </w:r>
      <w:r w:rsidRPr="00A44CC2">
        <w:rPr>
          <w:rFonts w:ascii="Arial" w:hAnsi="Arial" w:cs="Arial"/>
        </w:rPr>
        <w:t xml:space="preserve"> Do not place concrete until the reinforcement has been inspected by the Superintendent.</w:t>
      </w:r>
    </w:p>
    <w:p w:rsidR="00FB7CE5" w:rsidRPr="00A44CC2" w:rsidRDefault="00FB7CE5" w:rsidP="00AA2613">
      <w:pPr>
        <w:pStyle w:val="Heading3"/>
        <w:rPr>
          <w:lang w:val="en-AU"/>
        </w:rPr>
      </w:pPr>
      <w:r w:rsidRPr="00A44CC2">
        <w:rPr>
          <w:lang w:val="en-AU"/>
        </w:rPr>
        <w:t>Recycled Crushed Glass (RCG)</w:t>
      </w:r>
    </w:p>
    <w:p w:rsidR="00FB7CE5" w:rsidRPr="00A44CC2" w:rsidRDefault="00FB7CE5" w:rsidP="00866F1C">
      <w:pPr>
        <w:rPr>
          <w:rFonts w:ascii="Arial" w:hAnsi="Arial" w:cs="Arial"/>
        </w:rPr>
      </w:pPr>
      <w:r w:rsidRPr="00A44CC2">
        <w:rPr>
          <w:rFonts w:ascii="Arial" w:hAnsi="Arial" w:cs="Arial"/>
        </w:rPr>
        <w:t>Clean, hard, durable RCG free from clay, dirt and organic material.  Source the material from glass food and beverage containers, drinking glasses, and window (or flat) glass and plain ceramic. Do not use glass from hazardous waste containers, reinforced and laminated glass, light bulbs, fluorescent tubes and cathode ray tubes. The source glass must be free of debris and contaminants such as paper and cardboard, plastic, fabrics, residues from original contents and toxins.</w:t>
      </w:r>
    </w:p>
    <w:p w:rsidR="00FB7CE5" w:rsidRPr="00A44CC2" w:rsidRDefault="00FB7CE5" w:rsidP="0012697F">
      <w:pPr>
        <w:rPr>
          <w:rFonts w:ascii="Arial" w:hAnsi="Arial" w:cs="Arial"/>
        </w:rPr>
      </w:pPr>
      <w:r w:rsidRPr="00A44CC2">
        <w:rPr>
          <w:rFonts w:ascii="Arial" w:hAnsi="Arial" w:cs="Arial"/>
        </w:rPr>
        <w:t>Use RCG conforming to Specifications for Recycled Crushed Glass as an Engineering Material Section 9 available via</w:t>
      </w:r>
      <w:r w:rsidRPr="00A44CC2">
        <w:rPr>
          <w:rFonts w:ascii="Arial" w:hAnsi="Arial" w:cs="Arial"/>
          <w:color w:val="000000"/>
        </w:rPr>
        <w:t xml:space="preserve"> </w:t>
      </w:r>
      <w:hyperlink r:id="rId43" w:history="1">
        <w:r w:rsidRPr="00A44CC2">
          <w:rPr>
            <w:rFonts w:ascii="Arial" w:hAnsi="Arial" w:cs="Arial"/>
          </w:rPr>
          <w:t>http://tucows.nt.gov.au/infrastructure/techspecs/documents/ARRB_specifications_RCG.pdf</w:t>
        </w:r>
      </w:hyperlink>
    </w:p>
    <w:p w:rsidR="00FB7CE5" w:rsidRPr="00A44CC2" w:rsidRDefault="00FB7CE5" w:rsidP="007E38A3">
      <w:pPr>
        <w:rPr>
          <w:rFonts w:ascii="Arial" w:hAnsi="Arial" w:cs="Arial"/>
        </w:rPr>
      </w:pPr>
    </w:p>
    <w:p w:rsidR="00FB7CE5" w:rsidRPr="00A44CC2" w:rsidRDefault="00FB7CE5" w:rsidP="00FB7CE5">
      <w:pPr>
        <w:pStyle w:val="Heading2"/>
        <w:ind w:left="576" w:hanging="576"/>
        <w:rPr>
          <w:rFonts w:cs="Arial"/>
          <w:lang w:val="en-AU"/>
        </w:rPr>
      </w:pPr>
      <w:bookmarkStart w:id="424" w:name="_Toc390823684"/>
      <w:bookmarkStart w:id="425" w:name="_Toc391429376"/>
      <w:bookmarkStart w:id="426" w:name="_Toc396035054"/>
      <w:bookmarkStart w:id="427" w:name="_Toc398800445"/>
      <w:r w:rsidRPr="00A44CC2">
        <w:rPr>
          <w:rFonts w:cs="Arial"/>
          <w:lang w:val="en-AU"/>
        </w:rPr>
        <w:t>Concrete</w:t>
      </w:r>
      <w:bookmarkEnd w:id="424"/>
      <w:bookmarkEnd w:id="425"/>
      <w:bookmarkEnd w:id="426"/>
      <w:bookmarkEnd w:id="427"/>
    </w:p>
    <w:p w:rsidR="00FB7CE5" w:rsidRPr="00A44CC2" w:rsidRDefault="00FB7CE5" w:rsidP="00D34FBE">
      <w:pPr>
        <w:rPr>
          <w:rFonts w:ascii="Arial" w:hAnsi="Arial" w:cs="Arial"/>
        </w:rPr>
      </w:pPr>
      <w:bookmarkStart w:id="428" w:name="_Toc390823685"/>
      <w:bookmarkStart w:id="429" w:name="_Toc391429377"/>
      <w:bookmarkStart w:id="430" w:name="_Toc396035055"/>
      <w:bookmarkStart w:id="431" w:name="_Toc398800446"/>
      <w:r w:rsidRPr="00A44CC2">
        <w:rPr>
          <w:rFonts w:ascii="Arial" w:hAnsi="Arial" w:cs="Arial"/>
        </w:rPr>
        <w:t>Refer to CONFORMANCE TESTING for sampling frequencies for fresh concrete.</w:t>
      </w:r>
    </w:p>
    <w:p w:rsidR="00FB7CE5" w:rsidRPr="00A44CC2" w:rsidRDefault="00FB7CE5">
      <w:pPr>
        <w:pStyle w:val="Heading3"/>
        <w:rPr>
          <w:lang w:val="en-AU"/>
        </w:rPr>
      </w:pPr>
      <w:r w:rsidRPr="00A44CC2">
        <w:rPr>
          <w:lang w:val="en-AU"/>
        </w:rPr>
        <w:t>Ready</w:t>
      </w:r>
      <w:r w:rsidRPr="00A44CC2">
        <w:rPr>
          <w:lang w:val="en-AU"/>
        </w:rPr>
        <w:noBreakHyphen/>
        <w:t>mix Concrete</w:t>
      </w:r>
      <w:bookmarkEnd w:id="428"/>
      <w:bookmarkEnd w:id="429"/>
      <w:bookmarkEnd w:id="430"/>
      <w:bookmarkEnd w:id="431"/>
    </w:p>
    <w:p w:rsidR="00FB7CE5" w:rsidRPr="00A44CC2" w:rsidRDefault="00FB7CE5" w:rsidP="00866F1C">
      <w:pPr>
        <w:rPr>
          <w:rFonts w:ascii="Arial" w:hAnsi="Arial" w:cs="Arial"/>
        </w:rPr>
      </w:pPr>
      <w:r w:rsidRPr="00A44CC2">
        <w:rPr>
          <w:rFonts w:ascii="Arial" w:hAnsi="Arial" w:cs="Arial"/>
        </w:rPr>
        <w:t>Unless otherwise specified, Production Assessment in accordance with AS 3600 shall be used.</w:t>
      </w:r>
    </w:p>
    <w:p w:rsidR="00FB7CE5" w:rsidRPr="00A44CC2" w:rsidRDefault="00FB7CE5">
      <w:pPr>
        <w:pStyle w:val="guidenotes"/>
        <w:rPr>
          <w:rFonts w:cs="Arial"/>
        </w:rPr>
      </w:pPr>
      <w:r w:rsidRPr="00A44CC2">
        <w:rPr>
          <w:rFonts w:cs="Arial"/>
        </w:rPr>
        <w:t>[Change to Project Assessment for special-class concrete or where more significant structures involved]</w:t>
      </w:r>
    </w:p>
    <w:p w:rsidR="00FB7CE5" w:rsidRPr="00A44CC2" w:rsidRDefault="00FB7CE5" w:rsidP="00866F1C">
      <w:pPr>
        <w:rPr>
          <w:rFonts w:ascii="Arial" w:hAnsi="Arial" w:cs="Arial"/>
        </w:rPr>
      </w:pPr>
      <w:r w:rsidRPr="00A44CC2">
        <w:rPr>
          <w:rFonts w:ascii="Arial" w:hAnsi="Arial" w:cs="Arial"/>
        </w:rPr>
        <w:t>Register the project with the concrete supplier for submittal of Production Assessment data and nominate the Superintendent for receipt of this information.</w:t>
      </w:r>
    </w:p>
    <w:p w:rsidR="00FB7CE5" w:rsidRPr="00A44CC2" w:rsidRDefault="00FB7CE5">
      <w:pPr>
        <w:pStyle w:val="guidenotes"/>
        <w:rPr>
          <w:rFonts w:cs="Arial"/>
        </w:rPr>
      </w:pPr>
      <w:r w:rsidRPr="00A44CC2">
        <w:rPr>
          <w:rFonts w:cs="Arial"/>
        </w:rPr>
        <w:t>[Delete where Project Assessment used]</w:t>
      </w:r>
    </w:p>
    <w:p w:rsidR="00FB7CE5" w:rsidRPr="00A44CC2" w:rsidRDefault="00FB7CE5" w:rsidP="00866F1C">
      <w:pPr>
        <w:tabs>
          <w:tab w:val="left" w:pos="3402"/>
        </w:tabs>
        <w:rPr>
          <w:rFonts w:ascii="Arial" w:hAnsi="Arial" w:cs="Arial"/>
        </w:rPr>
      </w:pPr>
      <w:r w:rsidRPr="00A44CC2">
        <w:rPr>
          <w:rFonts w:ascii="Arial" w:hAnsi="Arial" w:cs="Arial"/>
        </w:rPr>
        <w:t>Supply concrete with the following properties unless specified otherwise:</w:t>
      </w:r>
    </w:p>
    <w:tbl>
      <w:tblPr>
        <w:tblStyle w:val="TableGrid"/>
        <w:tblW w:w="9595" w:type="dxa"/>
        <w:tblLook w:val="04A0" w:firstRow="1" w:lastRow="0" w:firstColumn="1" w:lastColumn="0" w:noHBand="0" w:noVBand="1"/>
      </w:tblPr>
      <w:tblGrid>
        <w:gridCol w:w="5538"/>
        <w:gridCol w:w="4057"/>
      </w:tblGrid>
      <w:tr w:rsidR="00FB7CE5" w:rsidRPr="00A44CC2" w:rsidTr="0060073E">
        <w:trPr>
          <w:trHeight w:val="373"/>
        </w:trPr>
        <w:tc>
          <w:tcPr>
            <w:tcW w:w="9595" w:type="dxa"/>
            <w:gridSpan w:val="2"/>
            <w:vAlign w:val="center"/>
          </w:tcPr>
          <w:p w:rsidR="00FB7CE5" w:rsidRPr="00A44CC2" w:rsidRDefault="00FB7CE5" w:rsidP="0060073E">
            <w:pPr>
              <w:tabs>
                <w:tab w:val="left" w:pos="3402"/>
              </w:tabs>
              <w:rPr>
                <w:rFonts w:ascii="Arial" w:hAnsi="Arial" w:cs="Arial"/>
                <w:b/>
              </w:rPr>
            </w:pPr>
            <w:r w:rsidRPr="00A44CC2">
              <w:rPr>
                <w:rFonts w:ascii="Arial" w:hAnsi="Arial" w:cs="Arial"/>
                <w:b/>
              </w:rPr>
              <w:t>Table – Concrete properties</w:t>
            </w:r>
          </w:p>
        </w:tc>
      </w:tr>
      <w:tr w:rsidR="00FB7CE5" w:rsidRPr="00A44CC2" w:rsidTr="0060073E">
        <w:trPr>
          <w:trHeight w:val="397"/>
        </w:trPr>
        <w:tc>
          <w:tcPr>
            <w:tcW w:w="5538" w:type="dxa"/>
            <w:vAlign w:val="center"/>
          </w:tcPr>
          <w:p w:rsidR="00FB7CE5" w:rsidRPr="00A44CC2" w:rsidRDefault="00FB7CE5" w:rsidP="00A95C38">
            <w:pPr>
              <w:tabs>
                <w:tab w:val="left" w:pos="3402"/>
              </w:tabs>
              <w:rPr>
                <w:rFonts w:ascii="Arial" w:hAnsi="Arial" w:cs="Arial"/>
                <w:b/>
              </w:rPr>
            </w:pPr>
            <w:r w:rsidRPr="00A44CC2">
              <w:rPr>
                <w:rFonts w:ascii="Arial" w:hAnsi="Arial" w:cs="Arial"/>
                <w:b/>
              </w:rPr>
              <w:t>Property</w:t>
            </w:r>
          </w:p>
        </w:tc>
        <w:tc>
          <w:tcPr>
            <w:tcW w:w="4056" w:type="dxa"/>
            <w:vAlign w:val="center"/>
          </w:tcPr>
          <w:p w:rsidR="00FB7CE5" w:rsidRPr="00A44CC2" w:rsidRDefault="00FB7CE5" w:rsidP="0060073E">
            <w:pPr>
              <w:tabs>
                <w:tab w:val="left" w:pos="3402"/>
              </w:tabs>
              <w:jc w:val="center"/>
              <w:rPr>
                <w:rFonts w:ascii="Arial" w:hAnsi="Arial" w:cs="Arial"/>
                <w:b/>
              </w:rPr>
            </w:pPr>
            <w:r w:rsidRPr="00A44CC2">
              <w:rPr>
                <w:rFonts w:ascii="Arial" w:hAnsi="Arial" w:cs="Arial"/>
                <w:b/>
              </w:rPr>
              <w:t>Required measure</w:t>
            </w:r>
          </w:p>
        </w:tc>
      </w:tr>
      <w:tr w:rsidR="00FB7CE5" w:rsidRPr="00A44CC2" w:rsidTr="0060073E">
        <w:trPr>
          <w:trHeight w:val="373"/>
        </w:trPr>
        <w:tc>
          <w:tcPr>
            <w:tcW w:w="5538" w:type="dxa"/>
            <w:vAlign w:val="center"/>
          </w:tcPr>
          <w:p w:rsidR="00FB7CE5" w:rsidRPr="00A44CC2" w:rsidRDefault="00FB7CE5" w:rsidP="0060073E">
            <w:pPr>
              <w:tabs>
                <w:tab w:val="left" w:pos="3402"/>
              </w:tabs>
              <w:rPr>
                <w:rFonts w:ascii="Arial" w:hAnsi="Arial" w:cs="Arial"/>
              </w:rPr>
            </w:pPr>
            <w:r w:rsidRPr="00A44CC2">
              <w:rPr>
                <w:rFonts w:ascii="Arial" w:hAnsi="Arial" w:cs="Arial"/>
              </w:rPr>
              <w:t>Compressive strength</w:t>
            </w:r>
          </w:p>
        </w:tc>
        <w:tc>
          <w:tcPr>
            <w:tcW w:w="4056" w:type="dxa"/>
            <w:vAlign w:val="center"/>
          </w:tcPr>
          <w:p w:rsidR="00FB7CE5" w:rsidRPr="00A44CC2" w:rsidRDefault="00FB7CE5" w:rsidP="0060073E">
            <w:pPr>
              <w:tabs>
                <w:tab w:val="left" w:pos="3402"/>
              </w:tabs>
              <w:jc w:val="center"/>
              <w:rPr>
                <w:rFonts w:ascii="Arial" w:hAnsi="Arial" w:cs="Arial"/>
              </w:rPr>
            </w:pPr>
            <w:r w:rsidRPr="00A44CC2">
              <w:rPr>
                <w:rFonts w:ascii="Arial" w:hAnsi="Arial" w:cs="Arial"/>
              </w:rPr>
              <w:t>N25</w:t>
            </w:r>
          </w:p>
        </w:tc>
      </w:tr>
      <w:tr w:rsidR="00FB7CE5" w:rsidRPr="00A44CC2" w:rsidTr="0060073E">
        <w:trPr>
          <w:trHeight w:val="397"/>
        </w:trPr>
        <w:tc>
          <w:tcPr>
            <w:tcW w:w="5538" w:type="dxa"/>
            <w:vAlign w:val="center"/>
          </w:tcPr>
          <w:p w:rsidR="00FB7CE5" w:rsidRPr="00A44CC2" w:rsidRDefault="00FB7CE5" w:rsidP="0060073E">
            <w:pPr>
              <w:tabs>
                <w:tab w:val="left" w:pos="3402"/>
              </w:tabs>
              <w:rPr>
                <w:rFonts w:ascii="Arial" w:hAnsi="Arial" w:cs="Arial"/>
              </w:rPr>
            </w:pPr>
            <w:r w:rsidRPr="00A44CC2">
              <w:rPr>
                <w:rFonts w:ascii="Arial" w:hAnsi="Arial" w:cs="Arial"/>
              </w:rPr>
              <w:t>Aggregate size, generally</w:t>
            </w:r>
          </w:p>
        </w:tc>
        <w:tc>
          <w:tcPr>
            <w:tcW w:w="4056" w:type="dxa"/>
            <w:vAlign w:val="center"/>
          </w:tcPr>
          <w:p w:rsidR="00FB7CE5" w:rsidRPr="00A44CC2" w:rsidRDefault="00FB7CE5" w:rsidP="0060073E">
            <w:pPr>
              <w:tabs>
                <w:tab w:val="left" w:pos="3402"/>
              </w:tabs>
              <w:jc w:val="center"/>
              <w:rPr>
                <w:rFonts w:ascii="Arial" w:hAnsi="Arial" w:cs="Arial"/>
              </w:rPr>
            </w:pPr>
            <w:r w:rsidRPr="00A44CC2">
              <w:rPr>
                <w:rFonts w:ascii="Arial" w:hAnsi="Arial" w:cs="Arial"/>
              </w:rPr>
              <w:t>20 mm</w:t>
            </w:r>
          </w:p>
        </w:tc>
      </w:tr>
      <w:tr w:rsidR="00FB7CE5" w:rsidRPr="00A44CC2" w:rsidTr="0060073E">
        <w:trPr>
          <w:trHeight w:val="373"/>
        </w:trPr>
        <w:tc>
          <w:tcPr>
            <w:tcW w:w="5538" w:type="dxa"/>
            <w:vAlign w:val="center"/>
          </w:tcPr>
          <w:p w:rsidR="00FB7CE5" w:rsidRPr="00A44CC2" w:rsidRDefault="00FB7CE5" w:rsidP="0060073E">
            <w:pPr>
              <w:tabs>
                <w:tab w:val="left" w:pos="3402"/>
              </w:tabs>
              <w:rPr>
                <w:rFonts w:ascii="Arial" w:hAnsi="Arial" w:cs="Arial"/>
              </w:rPr>
            </w:pPr>
            <w:r w:rsidRPr="00A44CC2">
              <w:rPr>
                <w:rFonts w:ascii="Arial" w:hAnsi="Arial" w:cs="Arial"/>
              </w:rPr>
              <w:t>Aggregate size, machine extruded kerbs and gutters</w:t>
            </w:r>
          </w:p>
        </w:tc>
        <w:tc>
          <w:tcPr>
            <w:tcW w:w="4056" w:type="dxa"/>
            <w:vAlign w:val="center"/>
          </w:tcPr>
          <w:p w:rsidR="00FB7CE5" w:rsidRPr="00A44CC2" w:rsidRDefault="00FB7CE5" w:rsidP="0060073E">
            <w:pPr>
              <w:tabs>
                <w:tab w:val="left" w:pos="3402"/>
              </w:tabs>
              <w:jc w:val="center"/>
              <w:rPr>
                <w:rFonts w:ascii="Arial" w:hAnsi="Arial" w:cs="Arial"/>
              </w:rPr>
            </w:pPr>
            <w:r w:rsidRPr="00A44CC2">
              <w:rPr>
                <w:rFonts w:ascii="Arial" w:hAnsi="Arial" w:cs="Arial"/>
              </w:rPr>
              <w:t>10 mm</w:t>
            </w:r>
          </w:p>
        </w:tc>
      </w:tr>
      <w:tr w:rsidR="00FB7CE5" w:rsidRPr="00A44CC2" w:rsidTr="0060073E">
        <w:trPr>
          <w:trHeight w:val="397"/>
        </w:trPr>
        <w:tc>
          <w:tcPr>
            <w:tcW w:w="5538" w:type="dxa"/>
            <w:vAlign w:val="center"/>
          </w:tcPr>
          <w:p w:rsidR="00FB7CE5" w:rsidRPr="00A44CC2" w:rsidRDefault="00FB7CE5" w:rsidP="0060073E">
            <w:pPr>
              <w:tabs>
                <w:tab w:val="left" w:pos="3402"/>
              </w:tabs>
              <w:rPr>
                <w:rFonts w:ascii="Arial" w:hAnsi="Arial" w:cs="Arial"/>
              </w:rPr>
            </w:pPr>
            <w:r w:rsidRPr="00A44CC2">
              <w:rPr>
                <w:rFonts w:ascii="Arial" w:hAnsi="Arial" w:cs="Arial"/>
              </w:rPr>
              <w:t>Slump, generally</w:t>
            </w:r>
          </w:p>
        </w:tc>
        <w:tc>
          <w:tcPr>
            <w:tcW w:w="4056" w:type="dxa"/>
            <w:vAlign w:val="center"/>
          </w:tcPr>
          <w:p w:rsidR="00FB7CE5" w:rsidRPr="00A44CC2" w:rsidRDefault="00FB7CE5" w:rsidP="0060073E">
            <w:pPr>
              <w:tabs>
                <w:tab w:val="left" w:pos="3402"/>
              </w:tabs>
              <w:jc w:val="center"/>
              <w:rPr>
                <w:rFonts w:ascii="Arial" w:hAnsi="Arial" w:cs="Arial"/>
              </w:rPr>
            </w:pPr>
            <w:r w:rsidRPr="00A44CC2">
              <w:rPr>
                <w:rFonts w:ascii="Arial" w:hAnsi="Arial" w:cs="Arial"/>
              </w:rPr>
              <w:t>80 mm, + or - 15 mm</w:t>
            </w:r>
          </w:p>
        </w:tc>
      </w:tr>
      <w:tr w:rsidR="00FB7CE5" w:rsidRPr="00A44CC2" w:rsidTr="0060073E">
        <w:trPr>
          <w:trHeight w:val="397"/>
        </w:trPr>
        <w:tc>
          <w:tcPr>
            <w:tcW w:w="5538" w:type="dxa"/>
            <w:vAlign w:val="center"/>
          </w:tcPr>
          <w:p w:rsidR="00FB7CE5" w:rsidRPr="00A44CC2" w:rsidRDefault="00FB7CE5" w:rsidP="0060073E">
            <w:pPr>
              <w:tabs>
                <w:tab w:val="left" w:pos="3402"/>
              </w:tabs>
              <w:rPr>
                <w:rFonts w:ascii="Arial" w:hAnsi="Arial" w:cs="Arial"/>
              </w:rPr>
            </w:pPr>
            <w:r w:rsidRPr="00A44CC2">
              <w:rPr>
                <w:rFonts w:ascii="Arial" w:hAnsi="Arial" w:cs="Arial"/>
              </w:rPr>
              <w:t>Slump, machine extruded kerbs and gutters</w:t>
            </w:r>
          </w:p>
        </w:tc>
        <w:tc>
          <w:tcPr>
            <w:tcW w:w="4056" w:type="dxa"/>
            <w:vAlign w:val="center"/>
          </w:tcPr>
          <w:p w:rsidR="00FB7CE5" w:rsidRPr="00A44CC2" w:rsidRDefault="00FB7CE5" w:rsidP="0060073E">
            <w:pPr>
              <w:tabs>
                <w:tab w:val="left" w:pos="3402"/>
              </w:tabs>
              <w:jc w:val="center"/>
              <w:rPr>
                <w:rFonts w:ascii="Arial" w:hAnsi="Arial" w:cs="Arial"/>
              </w:rPr>
            </w:pPr>
            <w:r w:rsidRPr="00A44CC2">
              <w:rPr>
                <w:rFonts w:ascii="Arial" w:hAnsi="Arial" w:cs="Arial"/>
              </w:rPr>
              <w:t>40 mm</w:t>
            </w:r>
          </w:p>
        </w:tc>
      </w:tr>
    </w:tbl>
    <w:p w:rsidR="00FB7CE5" w:rsidRPr="00A44CC2" w:rsidRDefault="00FB7CE5" w:rsidP="00866F1C">
      <w:pPr>
        <w:tabs>
          <w:tab w:val="left" w:pos="3402"/>
        </w:tabs>
        <w:rPr>
          <w:rFonts w:ascii="Arial" w:hAnsi="Arial" w:cs="Arial"/>
        </w:rPr>
      </w:pPr>
    </w:p>
    <w:p w:rsidR="00FB7CE5" w:rsidRPr="00A44CC2" w:rsidRDefault="00FB7CE5" w:rsidP="00BA15D7">
      <w:pPr>
        <w:pStyle w:val="guidenotes"/>
        <w:rPr>
          <w:rFonts w:cs="Arial"/>
        </w:rPr>
      </w:pPr>
      <w:r w:rsidRPr="00A44CC2" w:rsidDel="00A95C38">
        <w:rPr>
          <w:rFonts w:cs="Arial"/>
        </w:rPr>
        <w:t xml:space="preserve"> </w:t>
      </w:r>
      <w:r w:rsidRPr="00A44CC2">
        <w:rPr>
          <w:rFonts w:cs="Arial"/>
        </w:rPr>
        <w:t>[Amend default values above if required for project]</w:t>
      </w:r>
    </w:p>
    <w:p w:rsidR="00FB7CE5" w:rsidRPr="00A44CC2" w:rsidRDefault="00FB7CE5" w:rsidP="00866F1C">
      <w:pPr>
        <w:rPr>
          <w:rFonts w:ascii="Arial" w:hAnsi="Arial" w:cs="Arial"/>
        </w:rPr>
      </w:pPr>
      <w:r w:rsidRPr="00A44CC2">
        <w:rPr>
          <w:rFonts w:ascii="Arial" w:hAnsi="Arial" w:cs="Arial"/>
        </w:rPr>
        <w:t>Conduct slump testing on site for each and every truck.</w:t>
      </w:r>
    </w:p>
    <w:p w:rsidR="00FB7CE5" w:rsidRPr="00A44CC2" w:rsidRDefault="00FB7CE5">
      <w:pPr>
        <w:pStyle w:val="Heading3"/>
        <w:rPr>
          <w:lang w:val="en-AU"/>
        </w:rPr>
      </w:pPr>
      <w:bookmarkStart w:id="432" w:name="_Toc390823686"/>
      <w:bookmarkStart w:id="433" w:name="_Toc391429378"/>
      <w:bookmarkStart w:id="434" w:name="_Toc396035056"/>
      <w:bookmarkStart w:id="435" w:name="_Toc398800447"/>
      <w:r w:rsidRPr="00A44CC2">
        <w:rPr>
          <w:lang w:val="en-AU"/>
        </w:rPr>
        <w:t>Job</w:t>
      </w:r>
      <w:r w:rsidRPr="00A44CC2">
        <w:rPr>
          <w:lang w:val="en-AU"/>
        </w:rPr>
        <w:noBreakHyphen/>
        <w:t>mixed Concrete</w:t>
      </w:r>
      <w:bookmarkEnd w:id="432"/>
      <w:bookmarkEnd w:id="433"/>
      <w:bookmarkEnd w:id="434"/>
      <w:bookmarkEnd w:id="435"/>
    </w:p>
    <w:p w:rsidR="00FB7CE5" w:rsidRPr="00A44CC2" w:rsidRDefault="00FB7CE5" w:rsidP="00866F1C">
      <w:pPr>
        <w:rPr>
          <w:rFonts w:ascii="Arial" w:hAnsi="Arial" w:cs="Arial"/>
        </w:rPr>
      </w:pPr>
      <w:r w:rsidRPr="00A44CC2">
        <w:rPr>
          <w:rFonts w:ascii="Arial" w:hAnsi="Arial" w:cs="Arial"/>
        </w:rPr>
        <w:t>Use Project Assessment in accordance with AS 3600.</w:t>
      </w:r>
    </w:p>
    <w:p w:rsidR="00FB7CE5" w:rsidRPr="00A44CC2" w:rsidRDefault="00FB7CE5" w:rsidP="00866F1C">
      <w:pPr>
        <w:rPr>
          <w:rFonts w:ascii="Arial" w:hAnsi="Arial" w:cs="Arial"/>
        </w:rPr>
      </w:pPr>
      <w:r w:rsidRPr="00A44CC2">
        <w:rPr>
          <w:rFonts w:ascii="Arial" w:hAnsi="Arial" w:cs="Arial"/>
        </w:rPr>
        <w:t>The Contractor will be responsible for sampling and testing.</w:t>
      </w:r>
    </w:p>
    <w:p w:rsidR="00FB7CE5" w:rsidRPr="00A44CC2" w:rsidRDefault="00FB7CE5" w:rsidP="00866F1C">
      <w:pPr>
        <w:rPr>
          <w:rFonts w:ascii="Arial" w:hAnsi="Arial" w:cs="Arial"/>
        </w:rPr>
      </w:pPr>
      <w:r w:rsidRPr="00A44CC2">
        <w:rPr>
          <w:rFonts w:ascii="Arial" w:hAnsi="Arial" w:cs="Arial"/>
        </w:rPr>
        <w:t>Provide Project Assessment reports that encompass the period of concrete works.</w:t>
      </w:r>
    </w:p>
    <w:p w:rsidR="00FB7CE5" w:rsidRPr="00A44CC2" w:rsidRDefault="00FB7CE5">
      <w:pPr>
        <w:pStyle w:val="guidenotes"/>
        <w:rPr>
          <w:rFonts w:cs="Arial"/>
        </w:rPr>
      </w:pPr>
      <w:r w:rsidRPr="00A44CC2">
        <w:rPr>
          <w:rFonts w:cs="Arial"/>
        </w:rPr>
        <w:t>[Delete where insignificant structures and volumes and/or remote locations are involved]</w:t>
      </w:r>
    </w:p>
    <w:p w:rsidR="00FB7CE5" w:rsidRPr="00A44CC2" w:rsidRDefault="00FB7CE5" w:rsidP="00866F1C">
      <w:pPr>
        <w:rPr>
          <w:rFonts w:ascii="Arial" w:hAnsi="Arial" w:cs="Arial"/>
        </w:rPr>
      </w:pPr>
      <w:r w:rsidRPr="00A44CC2">
        <w:rPr>
          <w:rFonts w:ascii="Arial" w:hAnsi="Arial" w:cs="Arial"/>
        </w:rPr>
        <w:t>Provide concrete with properties as specified for ready</w:t>
      </w:r>
      <w:r w:rsidRPr="00A44CC2">
        <w:rPr>
          <w:rFonts w:ascii="Arial" w:hAnsi="Arial" w:cs="Arial"/>
        </w:rPr>
        <w:noBreakHyphen/>
        <w:t>mix concrete.</w:t>
      </w:r>
    </w:p>
    <w:p w:rsidR="00FB7CE5" w:rsidRPr="00A44CC2" w:rsidRDefault="00FB7CE5" w:rsidP="00866F1C">
      <w:pPr>
        <w:rPr>
          <w:rFonts w:ascii="Arial" w:hAnsi="Arial" w:cs="Arial"/>
        </w:rPr>
      </w:pPr>
      <w:r w:rsidRPr="00A44CC2">
        <w:rPr>
          <w:rFonts w:ascii="Arial" w:hAnsi="Arial" w:cs="Arial"/>
        </w:rPr>
        <w:t>Determine the quantities of materials to be used by mass or by equivalent dry loose volume.</w:t>
      </w:r>
    </w:p>
    <w:p w:rsidR="00FB7CE5" w:rsidRPr="00A44CC2" w:rsidRDefault="00FB7CE5" w:rsidP="00866F1C">
      <w:pPr>
        <w:rPr>
          <w:rFonts w:ascii="Arial" w:hAnsi="Arial" w:cs="Arial"/>
        </w:rPr>
      </w:pPr>
      <w:r w:rsidRPr="00A44CC2">
        <w:rPr>
          <w:rFonts w:ascii="Arial" w:hAnsi="Arial" w:cs="Arial"/>
        </w:rPr>
        <w:t>Provide and maintain gauges for measurement of the materials.</w:t>
      </w:r>
    </w:p>
    <w:p w:rsidR="00FB7CE5" w:rsidRPr="00A44CC2" w:rsidRDefault="00FB7CE5" w:rsidP="00620616">
      <w:pPr>
        <w:pStyle w:val="Heading3"/>
        <w:rPr>
          <w:lang w:val="en-AU"/>
        </w:rPr>
      </w:pPr>
      <w:r w:rsidRPr="00A44CC2">
        <w:rPr>
          <w:lang w:val="en-AU"/>
        </w:rPr>
        <w:t>Addition of Admixtures</w:t>
      </w:r>
    </w:p>
    <w:p w:rsidR="00FB7CE5" w:rsidRPr="00A44CC2" w:rsidRDefault="00FB7CE5" w:rsidP="00866F1C">
      <w:pPr>
        <w:rPr>
          <w:rFonts w:ascii="Arial" w:hAnsi="Arial" w:cs="Arial"/>
        </w:rPr>
      </w:pPr>
      <w:r w:rsidRPr="00A44CC2">
        <w:rPr>
          <w:rFonts w:ascii="Arial" w:hAnsi="Arial" w:cs="Arial"/>
        </w:rPr>
        <w:t xml:space="preserve">Refer to the </w:t>
      </w:r>
      <w:r w:rsidRPr="00A44CC2">
        <w:rPr>
          <w:rFonts w:ascii="Arial" w:hAnsi="Arial" w:cs="Arial"/>
          <w:b/>
        </w:rPr>
        <w:t>Chemical Admixtures</w:t>
      </w:r>
      <w:r w:rsidRPr="00A44CC2">
        <w:rPr>
          <w:rFonts w:ascii="Arial" w:hAnsi="Arial" w:cs="Arial"/>
        </w:rPr>
        <w:t xml:space="preserve"> clause in this worksection.</w:t>
      </w:r>
    </w:p>
    <w:p w:rsidR="00FB7CE5" w:rsidRPr="00A44CC2" w:rsidRDefault="00FB7CE5" w:rsidP="00866F1C">
      <w:pPr>
        <w:rPr>
          <w:rFonts w:ascii="Arial" w:hAnsi="Arial" w:cs="Arial"/>
        </w:rPr>
      </w:pPr>
      <w:r w:rsidRPr="00A44CC2">
        <w:rPr>
          <w:rFonts w:ascii="Arial" w:hAnsi="Arial" w:cs="Arial"/>
        </w:rPr>
        <w:t>Chemical admixtures may only be added subsequent to slump test compliance confirmation. A further slump test post admixture addition may also be required.</w:t>
      </w:r>
    </w:p>
    <w:p w:rsidR="00FB7CE5" w:rsidRPr="00A44CC2" w:rsidRDefault="00FB7CE5" w:rsidP="00866F1C">
      <w:pPr>
        <w:rPr>
          <w:rFonts w:ascii="Arial" w:hAnsi="Arial" w:cs="Arial"/>
        </w:rPr>
      </w:pPr>
      <w:r w:rsidRPr="00A44CC2">
        <w:rPr>
          <w:rFonts w:ascii="Arial" w:hAnsi="Arial" w:cs="Arial"/>
        </w:rPr>
        <w:t>Where Superintendent approval has been granted for the addition of superplasticisers at the plant prior to dispatch of concrete, a slump test of each batch must be performed and recorded by a NATA accredited testing laboratory prior to the addition of the superplasticiser.  The slump test report shall record the time of the addition of the superplasticiser, amount of superplasticiser added and product identification.</w:t>
      </w:r>
    </w:p>
    <w:p w:rsidR="00FB7CE5" w:rsidRPr="00A44CC2" w:rsidRDefault="00FB7CE5" w:rsidP="00866F1C">
      <w:pPr>
        <w:rPr>
          <w:rFonts w:ascii="Arial" w:hAnsi="Arial" w:cs="Arial"/>
        </w:rPr>
      </w:pPr>
      <w:r w:rsidRPr="00A44CC2">
        <w:rPr>
          <w:rFonts w:ascii="Arial" w:hAnsi="Arial" w:cs="Arial"/>
        </w:rPr>
        <w:t>Do not add chemical admixtures unless the exact amount required is measured using a regularly maintained and calibrated device of the required accuracy.</w:t>
      </w:r>
    </w:p>
    <w:p w:rsidR="00FB7CE5" w:rsidRPr="00A44CC2" w:rsidRDefault="00FB7CE5" w:rsidP="00866F1C">
      <w:pPr>
        <w:rPr>
          <w:rFonts w:ascii="Arial" w:hAnsi="Arial" w:cs="Arial"/>
        </w:rPr>
      </w:pPr>
      <w:r w:rsidRPr="00A44CC2">
        <w:rPr>
          <w:rFonts w:ascii="Arial" w:hAnsi="Arial" w:cs="Arial"/>
        </w:rPr>
        <w:t>Make allowance for the reversion time of superplasticisers. Delay the addition of superplasticisers as long as practicable before the concrete is discharged from the mixer.</w:t>
      </w:r>
    </w:p>
    <w:p w:rsidR="00FB7CE5" w:rsidRPr="00A44CC2" w:rsidRDefault="00FB7CE5" w:rsidP="00866F1C">
      <w:pPr>
        <w:rPr>
          <w:rFonts w:ascii="Arial" w:hAnsi="Arial" w:cs="Arial"/>
        </w:rPr>
      </w:pPr>
      <w:r w:rsidRPr="00A44CC2">
        <w:rPr>
          <w:rFonts w:ascii="Arial" w:hAnsi="Arial" w:cs="Arial"/>
        </w:rPr>
        <w:t xml:space="preserve">Agitate concrete for at least 5 minutes following the addition of superplasticiser before dispensing. </w:t>
      </w:r>
    </w:p>
    <w:p w:rsidR="00FB7CE5" w:rsidRPr="00A44CC2" w:rsidRDefault="00FB7CE5" w:rsidP="00FB7CE5">
      <w:pPr>
        <w:pStyle w:val="Heading2"/>
        <w:ind w:left="576" w:hanging="576"/>
        <w:rPr>
          <w:rFonts w:cs="Arial"/>
          <w:lang w:val="en-AU"/>
        </w:rPr>
      </w:pPr>
      <w:bookmarkStart w:id="436" w:name="_Toc390823687"/>
      <w:bookmarkStart w:id="437" w:name="_Toc391429379"/>
      <w:bookmarkStart w:id="438" w:name="_Toc396035057"/>
      <w:bookmarkStart w:id="439" w:name="_Toc398800448"/>
      <w:r w:rsidRPr="00A44CC2">
        <w:rPr>
          <w:rFonts w:cs="Arial"/>
          <w:lang w:val="en-AU"/>
        </w:rPr>
        <w:t>Foundations</w:t>
      </w:r>
      <w:bookmarkEnd w:id="436"/>
      <w:bookmarkEnd w:id="437"/>
      <w:bookmarkEnd w:id="438"/>
      <w:bookmarkEnd w:id="439"/>
    </w:p>
    <w:p w:rsidR="00FB7CE5" w:rsidRPr="00A44CC2" w:rsidRDefault="00FB7CE5" w:rsidP="00866F1C">
      <w:pPr>
        <w:rPr>
          <w:rFonts w:ascii="Arial" w:hAnsi="Arial" w:cs="Arial"/>
        </w:rPr>
      </w:pPr>
      <w:r w:rsidRPr="00A44CC2">
        <w:rPr>
          <w:rFonts w:ascii="Arial" w:hAnsi="Arial" w:cs="Arial"/>
        </w:rPr>
        <w:t>Provide a foundation compacted to 90% relative density within 150 mm of the base of concrete.</w:t>
      </w:r>
    </w:p>
    <w:p w:rsidR="00FB7CE5" w:rsidRPr="00A44CC2" w:rsidRDefault="00FB7CE5" w:rsidP="00FB7CE5">
      <w:pPr>
        <w:pStyle w:val="Heading2"/>
        <w:ind w:left="576" w:hanging="576"/>
        <w:rPr>
          <w:rFonts w:cs="Arial"/>
          <w:lang w:val="en-AU"/>
        </w:rPr>
      </w:pPr>
      <w:bookmarkStart w:id="440" w:name="_Toc390823688"/>
      <w:bookmarkStart w:id="441" w:name="_Toc391429380"/>
      <w:bookmarkStart w:id="442" w:name="_Toc396035058"/>
      <w:bookmarkStart w:id="443" w:name="_Toc398800449"/>
      <w:r w:rsidRPr="00A44CC2">
        <w:rPr>
          <w:rFonts w:cs="Arial"/>
          <w:lang w:val="en-AU"/>
        </w:rPr>
        <w:t>Construction</w:t>
      </w:r>
      <w:bookmarkEnd w:id="440"/>
      <w:bookmarkEnd w:id="441"/>
      <w:bookmarkEnd w:id="442"/>
      <w:bookmarkEnd w:id="443"/>
    </w:p>
    <w:p w:rsidR="00FB7CE5" w:rsidRPr="00A44CC2" w:rsidRDefault="00FB7CE5">
      <w:pPr>
        <w:pStyle w:val="Heading3"/>
        <w:rPr>
          <w:lang w:val="en-AU"/>
        </w:rPr>
      </w:pPr>
      <w:bookmarkStart w:id="444" w:name="_Toc390823689"/>
      <w:bookmarkStart w:id="445" w:name="_Toc391429381"/>
      <w:bookmarkStart w:id="446" w:name="_Toc396035059"/>
      <w:bookmarkStart w:id="447" w:name="_Toc398800450"/>
      <w:r w:rsidRPr="00A44CC2">
        <w:rPr>
          <w:lang w:val="en-AU"/>
        </w:rPr>
        <w:t>Kerbs and Gutters</w:t>
      </w:r>
      <w:bookmarkEnd w:id="444"/>
      <w:bookmarkEnd w:id="445"/>
      <w:bookmarkEnd w:id="446"/>
      <w:bookmarkEnd w:id="447"/>
    </w:p>
    <w:p w:rsidR="00FB7CE5" w:rsidRPr="00A44CC2" w:rsidRDefault="00FB7CE5" w:rsidP="00866F1C">
      <w:pPr>
        <w:rPr>
          <w:rFonts w:ascii="Arial" w:hAnsi="Arial" w:cs="Arial"/>
        </w:rPr>
      </w:pPr>
      <w:r w:rsidRPr="00A44CC2">
        <w:rPr>
          <w:rFonts w:ascii="Arial" w:hAnsi="Arial" w:cs="Arial"/>
        </w:rPr>
        <w:t>Construct kerbs and gutters as integral units.</w:t>
      </w:r>
    </w:p>
    <w:p w:rsidR="00FB7CE5" w:rsidRPr="00A44CC2" w:rsidRDefault="00FB7CE5">
      <w:pPr>
        <w:pStyle w:val="Heading3"/>
        <w:rPr>
          <w:lang w:val="en-AU"/>
        </w:rPr>
      </w:pPr>
      <w:bookmarkStart w:id="448" w:name="_Toc390823690"/>
      <w:bookmarkStart w:id="449" w:name="_Toc391429382"/>
      <w:bookmarkStart w:id="450" w:name="_Toc396035060"/>
      <w:bookmarkStart w:id="451" w:name="_Toc398800451"/>
      <w:r w:rsidRPr="00A44CC2">
        <w:rPr>
          <w:lang w:val="en-AU"/>
        </w:rPr>
        <w:t xml:space="preserve">Formwork – </w:t>
      </w:r>
      <w:bookmarkEnd w:id="448"/>
      <w:bookmarkEnd w:id="449"/>
      <w:bookmarkEnd w:id="450"/>
      <w:bookmarkEnd w:id="451"/>
      <w:r w:rsidRPr="00A44CC2">
        <w:rPr>
          <w:lang w:val="en-AU"/>
        </w:rPr>
        <w:t>Witness Point</w:t>
      </w:r>
    </w:p>
    <w:p w:rsidR="00FB7CE5" w:rsidRPr="00A44CC2" w:rsidRDefault="00FB7CE5" w:rsidP="00866F1C">
      <w:pPr>
        <w:rPr>
          <w:rFonts w:ascii="Arial" w:hAnsi="Arial" w:cs="Arial"/>
        </w:rPr>
      </w:pPr>
      <w:r w:rsidRPr="00A44CC2">
        <w:rPr>
          <w:rFonts w:ascii="Arial" w:hAnsi="Arial" w:cs="Arial"/>
        </w:rPr>
        <w:t>Design and construct forms so that they are mortar tight and can be removed without damaging the concrete.</w:t>
      </w:r>
    </w:p>
    <w:p w:rsidR="00FB7CE5" w:rsidRPr="00A44CC2" w:rsidRDefault="00FB7CE5" w:rsidP="00866F1C">
      <w:pPr>
        <w:rPr>
          <w:rFonts w:ascii="Arial" w:hAnsi="Arial" w:cs="Arial"/>
        </w:rPr>
      </w:pPr>
      <w:r w:rsidRPr="00A44CC2">
        <w:rPr>
          <w:rFonts w:ascii="Arial" w:hAnsi="Arial" w:cs="Arial"/>
        </w:rPr>
        <w:t>Build forms true to line and braced in a substantial and non</w:t>
      </w:r>
      <w:r w:rsidRPr="00A44CC2">
        <w:rPr>
          <w:rFonts w:ascii="Arial" w:hAnsi="Arial" w:cs="Arial"/>
        </w:rPr>
        <w:noBreakHyphen/>
        <w:t>yielding manner.</w:t>
      </w:r>
    </w:p>
    <w:p w:rsidR="00FB7CE5" w:rsidRPr="00A44CC2" w:rsidRDefault="00FB7CE5" w:rsidP="00866F1C">
      <w:pPr>
        <w:rPr>
          <w:rFonts w:ascii="Arial" w:hAnsi="Arial" w:cs="Arial"/>
        </w:rPr>
      </w:pPr>
      <w:r w:rsidRPr="00A44CC2">
        <w:rPr>
          <w:rFonts w:ascii="Arial" w:hAnsi="Arial" w:cs="Arial"/>
          <w:b/>
        </w:rPr>
        <w:t>Witness Point -</w:t>
      </w:r>
      <w:r w:rsidRPr="00A44CC2">
        <w:rPr>
          <w:rFonts w:ascii="Arial" w:hAnsi="Arial" w:cs="Arial"/>
        </w:rPr>
        <w:t xml:space="preserve"> Do not place concrete until the formwork has been inspected by the Superintendent.</w:t>
      </w:r>
    </w:p>
    <w:p w:rsidR="00FB7CE5" w:rsidRPr="00A44CC2" w:rsidRDefault="00FB7CE5">
      <w:pPr>
        <w:pStyle w:val="Heading3"/>
        <w:rPr>
          <w:lang w:val="en-AU"/>
        </w:rPr>
      </w:pPr>
      <w:bookmarkStart w:id="452" w:name="_Toc390823691"/>
      <w:bookmarkStart w:id="453" w:name="_Toc391429383"/>
      <w:bookmarkStart w:id="454" w:name="_Toc396035061"/>
      <w:bookmarkStart w:id="455" w:name="_Toc398800452"/>
      <w:r w:rsidRPr="00A44CC2">
        <w:rPr>
          <w:lang w:val="en-AU"/>
        </w:rPr>
        <w:t xml:space="preserve">Placing of Concrete – </w:t>
      </w:r>
      <w:bookmarkEnd w:id="452"/>
      <w:bookmarkEnd w:id="453"/>
      <w:bookmarkEnd w:id="454"/>
      <w:bookmarkEnd w:id="455"/>
      <w:r w:rsidRPr="00A44CC2">
        <w:rPr>
          <w:lang w:val="en-AU"/>
        </w:rPr>
        <w:t>Witness Point – Hold Point</w:t>
      </w:r>
    </w:p>
    <w:p w:rsidR="00FB7CE5" w:rsidRPr="00A44CC2" w:rsidRDefault="00FB7CE5" w:rsidP="00866F1C">
      <w:pPr>
        <w:rPr>
          <w:rFonts w:ascii="Arial" w:hAnsi="Arial" w:cs="Arial"/>
        </w:rPr>
      </w:pPr>
      <w:r w:rsidRPr="00A44CC2">
        <w:rPr>
          <w:rFonts w:ascii="Arial" w:hAnsi="Arial" w:cs="Arial"/>
          <w:b/>
        </w:rPr>
        <w:t>Witness Point</w:t>
      </w:r>
      <w:r w:rsidRPr="00A44CC2">
        <w:rPr>
          <w:rFonts w:ascii="Arial" w:hAnsi="Arial" w:cs="Arial"/>
        </w:rPr>
        <w:t xml:space="preserve"> - Give the Superintendent sufficient notice so that inspection may be made before and during pouring concrete.</w:t>
      </w:r>
    </w:p>
    <w:p w:rsidR="00FB7CE5" w:rsidRPr="00A44CC2" w:rsidRDefault="00FB7CE5" w:rsidP="00866F1C">
      <w:pPr>
        <w:rPr>
          <w:rFonts w:ascii="Arial" w:hAnsi="Arial" w:cs="Arial"/>
        </w:rPr>
      </w:pPr>
      <w:r w:rsidRPr="00A44CC2">
        <w:rPr>
          <w:rFonts w:ascii="Arial" w:hAnsi="Arial" w:cs="Arial"/>
          <w:b/>
        </w:rPr>
        <w:t>Hold Point</w:t>
      </w:r>
      <w:r w:rsidRPr="00A44CC2">
        <w:rPr>
          <w:rFonts w:ascii="Arial" w:hAnsi="Arial" w:cs="Arial"/>
        </w:rPr>
        <w:t xml:space="preserve"> - Provide verification that all constituent materials, formwork, falsework, reinforcement, and environmental conditions comply with all requirements.  Do not cast any concrete without that verification.</w:t>
      </w:r>
    </w:p>
    <w:p w:rsidR="00FB7CE5" w:rsidRPr="00A44CC2" w:rsidRDefault="00FB7CE5" w:rsidP="00866F1C">
      <w:pPr>
        <w:rPr>
          <w:rFonts w:ascii="Arial" w:hAnsi="Arial" w:cs="Arial"/>
        </w:rPr>
      </w:pPr>
      <w:r w:rsidRPr="00A44CC2">
        <w:rPr>
          <w:rFonts w:ascii="Arial" w:hAnsi="Arial" w:cs="Arial"/>
        </w:rPr>
        <w:t>Do not place concrete if the temperature of the concrete exceeds 35°C, or if the ambient air temperature exceeds 40°C.</w:t>
      </w:r>
    </w:p>
    <w:p w:rsidR="00FB7CE5" w:rsidRPr="00A44CC2" w:rsidRDefault="00FB7CE5" w:rsidP="00866F1C">
      <w:pPr>
        <w:rPr>
          <w:rFonts w:ascii="Arial" w:hAnsi="Arial" w:cs="Arial"/>
        </w:rPr>
      </w:pPr>
      <w:r w:rsidRPr="00A44CC2">
        <w:rPr>
          <w:rFonts w:ascii="Arial" w:hAnsi="Arial" w:cs="Arial"/>
        </w:rPr>
        <w:t>Place and compact concrete within the following time after the addition of the mixing water to the mix:</w:t>
      </w:r>
    </w:p>
    <w:tbl>
      <w:tblPr>
        <w:tblW w:w="5000" w:type="pct"/>
        <w:tblBorders>
          <w:top w:val="single" w:sz="6" w:space="0" w:color="auto"/>
          <w:left w:val="single" w:sz="4" w:space="0" w:color="auto"/>
          <w:bottom w:val="single" w:sz="6"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3628"/>
      </w:tblGrid>
      <w:tr w:rsidR="00FB7CE5" w:rsidRPr="00A44CC2" w:rsidTr="005F0C05">
        <w:trPr>
          <w:cantSplit/>
          <w:tblHeader/>
        </w:trPr>
        <w:tc>
          <w:tcPr>
            <w:tcW w:w="5000" w:type="pct"/>
            <w:gridSpan w:val="2"/>
            <w:vAlign w:val="center"/>
          </w:tcPr>
          <w:p w:rsidR="00FB7CE5" w:rsidRPr="00A44CC2" w:rsidRDefault="00FB7CE5" w:rsidP="0060073E">
            <w:pPr>
              <w:keepNext/>
              <w:spacing w:after="0"/>
              <w:rPr>
                <w:rFonts w:ascii="Arial" w:hAnsi="Arial" w:cs="Arial"/>
                <w:b/>
              </w:rPr>
            </w:pPr>
            <w:r w:rsidRPr="00A44CC2">
              <w:rPr>
                <w:rFonts w:ascii="Arial" w:hAnsi="Arial" w:cs="Arial"/>
                <w:b/>
              </w:rPr>
              <w:t>Table - Maximum Time To Place Concrete After Mixing</w:t>
            </w:r>
          </w:p>
        </w:tc>
      </w:tr>
      <w:tr w:rsidR="00FB7CE5" w:rsidRPr="00A44CC2" w:rsidTr="005F0C05">
        <w:trPr>
          <w:cantSplit/>
          <w:tblHeader/>
        </w:trPr>
        <w:tc>
          <w:tcPr>
            <w:tcW w:w="2988" w:type="pct"/>
            <w:vAlign w:val="center"/>
          </w:tcPr>
          <w:p w:rsidR="00FB7CE5" w:rsidRPr="00A44CC2" w:rsidRDefault="00FB7CE5" w:rsidP="0060073E">
            <w:pPr>
              <w:keepNext/>
              <w:spacing w:after="0"/>
              <w:jc w:val="center"/>
              <w:rPr>
                <w:rFonts w:ascii="Arial" w:hAnsi="Arial" w:cs="Arial"/>
                <w:b/>
              </w:rPr>
            </w:pPr>
            <w:r w:rsidRPr="00A44CC2">
              <w:rPr>
                <w:rFonts w:ascii="Arial" w:hAnsi="Arial" w:cs="Arial"/>
                <w:b/>
              </w:rPr>
              <w:t>Concrete Temperature At Time Of Placing</w:t>
            </w:r>
          </w:p>
        </w:tc>
        <w:tc>
          <w:tcPr>
            <w:tcW w:w="2012" w:type="pct"/>
            <w:vAlign w:val="center"/>
          </w:tcPr>
          <w:p w:rsidR="00FB7CE5" w:rsidRPr="00A44CC2" w:rsidRDefault="00FB7CE5" w:rsidP="0060073E">
            <w:pPr>
              <w:keepNext/>
              <w:spacing w:after="0"/>
              <w:jc w:val="center"/>
              <w:rPr>
                <w:rFonts w:ascii="Arial" w:hAnsi="Arial" w:cs="Arial"/>
                <w:b/>
              </w:rPr>
            </w:pPr>
            <w:r w:rsidRPr="00A44CC2">
              <w:rPr>
                <w:rFonts w:ascii="Arial" w:hAnsi="Arial" w:cs="Arial"/>
                <w:b/>
              </w:rPr>
              <w:t>Maximum Time</w:t>
            </w:r>
          </w:p>
          <w:p w:rsidR="00FB7CE5" w:rsidRPr="00A44CC2" w:rsidRDefault="00FB7CE5" w:rsidP="0060073E">
            <w:pPr>
              <w:keepNext/>
              <w:spacing w:after="0"/>
              <w:jc w:val="center"/>
              <w:rPr>
                <w:rFonts w:ascii="Arial" w:hAnsi="Arial" w:cs="Arial"/>
                <w:b/>
              </w:rPr>
            </w:pPr>
            <w:r w:rsidRPr="00A44CC2">
              <w:rPr>
                <w:rFonts w:ascii="Arial" w:hAnsi="Arial" w:cs="Arial"/>
                <w:b/>
              </w:rPr>
              <w:t>(minutes)</w:t>
            </w:r>
          </w:p>
        </w:tc>
      </w:tr>
      <w:tr w:rsidR="00FB7CE5" w:rsidRPr="00A44CC2" w:rsidTr="005F0C05">
        <w:trPr>
          <w:cantSplit/>
        </w:trPr>
        <w:tc>
          <w:tcPr>
            <w:tcW w:w="2988" w:type="pct"/>
            <w:vAlign w:val="center"/>
          </w:tcPr>
          <w:p w:rsidR="00FB7CE5" w:rsidRPr="00A44CC2" w:rsidRDefault="00FB7CE5" w:rsidP="0060073E">
            <w:pPr>
              <w:keepNext/>
              <w:spacing w:after="0"/>
              <w:jc w:val="center"/>
              <w:rPr>
                <w:rFonts w:ascii="Arial" w:hAnsi="Arial" w:cs="Arial"/>
              </w:rPr>
            </w:pPr>
            <w:r w:rsidRPr="00A44CC2">
              <w:rPr>
                <w:rFonts w:ascii="Arial" w:hAnsi="Arial" w:cs="Arial"/>
              </w:rPr>
              <w:t>25°C to 28°C</w:t>
            </w:r>
          </w:p>
        </w:tc>
        <w:tc>
          <w:tcPr>
            <w:tcW w:w="2012" w:type="pct"/>
            <w:vAlign w:val="center"/>
          </w:tcPr>
          <w:p w:rsidR="00FB7CE5" w:rsidRPr="00A44CC2" w:rsidRDefault="00FB7CE5" w:rsidP="0060073E">
            <w:pPr>
              <w:keepNext/>
              <w:spacing w:after="0"/>
              <w:jc w:val="center"/>
              <w:rPr>
                <w:rFonts w:ascii="Arial" w:hAnsi="Arial" w:cs="Arial"/>
              </w:rPr>
            </w:pPr>
            <w:r w:rsidRPr="00A44CC2">
              <w:rPr>
                <w:rFonts w:ascii="Arial" w:hAnsi="Arial" w:cs="Arial"/>
              </w:rPr>
              <w:t>75</w:t>
            </w:r>
          </w:p>
        </w:tc>
      </w:tr>
      <w:tr w:rsidR="00FB7CE5" w:rsidRPr="00A44CC2" w:rsidTr="005F0C05">
        <w:trPr>
          <w:cantSplit/>
        </w:trPr>
        <w:tc>
          <w:tcPr>
            <w:tcW w:w="2988" w:type="pct"/>
            <w:vAlign w:val="center"/>
          </w:tcPr>
          <w:p w:rsidR="00FB7CE5" w:rsidRPr="00A44CC2" w:rsidRDefault="00FB7CE5" w:rsidP="0060073E">
            <w:pPr>
              <w:keepNext/>
              <w:spacing w:after="0"/>
              <w:jc w:val="center"/>
              <w:rPr>
                <w:rFonts w:ascii="Arial" w:hAnsi="Arial" w:cs="Arial"/>
              </w:rPr>
            </w:pPr>
            <w:r w:rsidRPr="00A44CC2">
              <w:rPr>
                <w:rFonts w:ascii="Arial" w:hAnsi="Arial" w:cs="Arial"/>
              </w:rPr>
              <w:t>28°C to 32°C</w:t>
            </w:r>
          </w:p>
        </w:tc>
        <w:tc>
          <w:tcPr>
            <w:tcW w:w="2012" w:type="pct"/>
            <w:vAlign w:val="center"/>
          </w:tcPr>
          <w:p w:rsidR="00FB7CE5" w:rsidRPr="00A44CC2" w:rsidRDefault="00FB7CE5" w:rsidP="0060073E">
            <w:pPr>
              <w:keepNext/>
              <w:spacing w:after="0"/>
              <w:jc w:val="center"/>
              <w:rPr>
                <w:rFonts w:ascii="Arial" w:hAnsi="Arial" w:cs="Arial"/>
              </w:rPr>
            </w:pPr>
            <w:r w:rsidRPr="00A44CC2">
              <w:rPr>
                <w:rFonts w:ascii="Arial" w:hAnsi="Arial" w:cs="Arial"/>
              </w:rPr>
              <w:t>60</w:t>
            </w:r>
          </w:p>
        </w:tc>
      </w:tr>
      <w:tr w:rsidR="00FB7CE5" w:rsidRPr="00A44CC2" w:rsidTr="005F0C05">
        <w:trPr>
          <w:cantSplit/>
        </w:trPr>
        <w:tc>
          <w:tcPr>
            <w:tcW w:w="2988" w:type="pct"/>
            <w:vAlign w:val="center"/>
          </w:tcPr>
          <w:p w:rsidR="00FB7CE5" w:rsidRPr="00A44CC2" w:rsidRDefault="00FB7CE5" w:rsidP="005F0C05">
            <w:pPr>
              <w:spacing w:after="0"/>
              <w:jc w:val="center"/>
              <w:rPr>
                <w:rFonts w:ascii="Arial" w:hAnsi="Arial" w:cs="Arial"/>
              </w:rPr>
            </w:pPr>
            <w:r w:rsidRPr="00A44CC2">
              <w:rPr>
                <w:rFonts w:ascii="Arial" w:hAnsi="Arial" w:cs="Arial"/>
              </w:rPr>
              <w:t>32°C to 35°C</w:t>
            </w:r>
          </w:p>
        </w:tc>
        <w:tc>
          <w:tcPr>
            <w:tcW w:w="2012" w:type="pct"/>
            <w:vAlign w:val="center"/>
          </w:tcPr>
          <w:p w:rsidR="00FB7CE5" w:rsidRPr="00A44CC2" w:rsidRDefault="00FB7CE5" w:rsidP="005F0C05">
            <w:pPr>
              <w:spacing w:after="0"/>
              <w:jc w:val="center"/>
              <w:rPr>
                <w:rFonts w:ascii="Arial" w:hAnsi="Arial" w:cs="Arial"/>
              </w:rPr>
            </w:pPr>
            <w:r w:rsidRPr="00A44CC2">
              <w:rPr>
                <w:rFonts w:ascii="Arial" w:hAnsi="Arial" w:cs="Arial"/>
              </w:rPr>
              <w:t>45</w:t>
            </w:r>
          </w:p>
        </w:tc>
      </w:tr>
    </w:tbl>
    <w:p w:rsidR="00FB7CE5" w:rsidRPr="00A44CC2" w:rsidRDefault="00FB7CE5" w:rsidP="00866F1C">
      <w:pPr>
        <w:rPr>
          <w:rFonts w:ascii="Arial" w:hAnsi="Arial" w:cs="Arial"/>
        </w:rPr>
      </w:pPr>
    </w:p>
    <w:p w:rsidR="00FB7CE5" w:rsidRPr="00A44CC2" w:rsidRDefault="00FB7CE5" w:rsidP="00866F1C">
      <w:pPr>
        <w:rPr>
          <w:rFonts w:ascii="Arial" w:hAnsi="Arial" w:cs="Arial"/>
        </w:rPr>
      </w:pPr>
      <w:r w:rsidRPr="00A44CC2">
        <w:rPr>
          <w:rFonts w:ascii="Arial" w:hAnsi="Arial" w:cs="Arial"/>
        </w:rPr>
        <w:t>Place concrete in a continuous operation between construction joints so that the face of the concrete is in a plastic state when succeeding concrete is placed against it.</w:t>
      </w:r>
    </w:p>
    <w:p w:rsidR="00FB7CE5" w:rsidRPr="00A44CC2" w:rsidRDefault="00FB7CE5" w:rsidP="00866F1C">
      <w:pPr>
        <w:rPr>
          <w:rFonts w:ascii="Arial" w:hAnsi="Arial" w:cs="Arial"/>
        </w:rPr>
      </w:pPr>
      <w:r w:rsidRPr="00A44CC2">
        <w:rPr>
          <w:rFonts w:ascii="Arial" w:hAnsi="Arial" w:cs="Arial"/>
        </w:rPr>
        <w:t>Do not allow concrete to free</w:t>
      </w:r>
      <w:r w:rsidRPr="00A44CC2">
        <w:rPr>
          <w:rFonts w:ascii="Arial" w:hAnsi="Arial" w:cs="Arial"/>
        </w:rPr>
        <w:noBreakHyphen/>
        <w:t>fall from a height greater than 1.5 metres.</w:t>
      </w:r>
    </w:p>
    <w:p w:rsidR="00FB7CE5" w:rsidRPr="00A44CC2" w:rsidRDefault="00FB7CE5" w:rsidP="00866F1C">
      <w:pPr>
        <w:rPr>
          <w:rFonts w:ascii="Arial" w:hAnsi="Arial" w:cs="Arial"/>
        </w:rPr>
      </w:pPr>
      <w:r w:rsidRPr="00A44CC2">
        <w:rPr>
          <w:rFonts w:ascii="Arial" w:hAnsi="Arial" w:cs="Arial"/>
        </w:rPr>
        <w:t>Place all concrete in dry weather unless otherwise approved.</w:t>
      </w:r>
    </w:p>
    <w:p w:rsidR="00FB7CE5" w:rsidRPr="00A44CC2" w:rsidRDefault="00FB7CE5" w:rsidP="00866F1C">
      <w:pPr>
        <w:rPr>
          <w:rFonts w:ascii="Arial" w:hAnsi="Arial" w:cs="Arial"/>
        </w:rPr>
      </w:pPr>
      <w:r w:rsidRPr="00A44CC2">
        <w:rPr>
          <w:rFonts w:ascii="Arial" w:hAnsi="Arial" w:cs="Arial"/>
        </w:rPr>
        <w:t>For each truck of premixed concrete provide an identification certificate on delivery listing the information required by AS 1379 and any other particular requirements for special class concrete.</w:t>
      </w:r>
    </w:p>
    <w:p w:rsidR="00FB7CE5" w:rsidRPr="00A44CC2" w:rsidRDefault="00FB7CE5">
      <w:pPr>
        <w:pStyle w:val="Heading3"/>
        <w:rPr>
          <w:lang w:val="en-AU"/>
        </w:rPr>
      </w:pPr>
      <w:bookmarkStart w:id="456" w:name="_Toc390823692"/>
      <w:bookmarkStart w:id="457" w:name="_Toc391429384"/>
      <w:bookmarkStart w:id="458" w:name="_Toc396035062"/>
      <w:bookmarkStart w:id="459" w:name="_Toc398800453"/>
      <w:r w:rsidRPr="00A44CC2">
        <w:rPr>
          <w:lang w:val="en-AU"/>
        </w:rPr>
        <w:t>Jointing</w:t>
      </w:r>
      <w:bookmarkEnd w:id="456"/>
      <w:bookmarkEnd w:id="457"/>
      <w:bookmarkEnd w:id="458"/>
      <w:bookmarkEnd w:id="459"/>
    </w:p>
    <w:p w:rsidR="00FB7CE5" w:rsidRPr="00A44CC2" w:rsidRDefault="00FB7CE5">
      <w:pPr>
        <w:pStyle w:val="BoldCapital"/>
        <w:rPr>
          <w:rFonts w:cs="Arial"/>
          <w:b w:val="0"/>
          <w:lang w:val="en-AU"/>
        </w:rPr>
      </w:pPr>
      <w:r w:rsidRPr="00A44CC2">
        <w:rPr>
          <w:rFonts w:cs="Arial"/>
          <w:b w:val="0"/>
          <w:lang w:val="en-AU"/>
        </w:rPr>
        <w:t>CONSTRUCTION JOINTS</w:t>
      </w:r>
    </w:p>
    <w:p w:rsidR="00FB7CE5" w:rsidRPr="00A44CC2" w:rsidRDefault="00FB7CE5" w:rsidP="00866F1C">
      <w:pPr>
        <w:rPr>
          <w:rFonts w:ascii="Arial" w:hAnsi="Arial" w:cs="Arial"/>
        </w:rPr>
      </w:pPr>
      <w:r w:rsidRPr="00A44CC2">
        <w:rPr>
          <w:rFonts w:ascii="Arial" w:hAnsi="Arial" w:cs="Arial"/>
        </w:rPr>
        <w:t>Roughen and clean face of hardened concrete before placing fresh concrete against it.  Remove soft material, foreign matter and laitance. Thoroughly moisten the joint surface.</w:t>
      </w:r>
    </w:p>
    <w:p w:rsidR="00FB7CE5" w:rsidRPr="00A44CC2" w:rsidRDefault="00FB7CE5">
      <w:pPr>
        <w:pStyle w:val="BoldCapital"/>
        <w:rPr>
          <w:rFonts w:cs="Arial"/>
          <w:b w:val="0"/>
          <w:lang w:val="en-AU"/>
        </w:rPr>
      </w:pPr>
      <w:r w:rsidRPr="00A44CC2">
        <w:rPr>
          <w:rFonts w:cs="Arial"/>
          <w:b w:val="0"/>
          <w:lang w:val="en-AU"/>
        </w:rPr>
        <w:t>EXPANSION/CONTRACTION JOINTS</w:t>
      </w:r>
    </w:p>
    <w:p w:rsidR="00FB7CE5" w:rsidRPr="00A44CC2" w:rsidRDefault="00FB7CE5" w:rsidP="00866F1C">
      <w:pPr>
        <w:tabs>
          <w:tab w:val="left" w:pos="3402"/>
        </w:tabs>
        <w:rPr>
          <w:rFonts w:ascii="Arial" w:hAnsi="Arial" w:cs="Arial"/>
        </w:rPr>
      </w:pPr>
      <w:r w:rsidRPr="00A44CC2">
        <w:rPr>
          <w:rFonts w:ascii="Arial" w:hAnsi="Arial" w:cs="Arial"/>
        </w:rPr>
        <w:t>Joints to be 10 mm wide over full length and filled with a bitumen impregnated fibrous filler.</w:t>
      </w:r>
    </w:p>
    <w:p w:rsidR="00FB7CE5" w:rsidRPr="00A44CC2" w:rsidRDefault="00FB7CE5" w:rsidP="00866F1C">
      <w:pPr>
        <w:tabs>
          <w:tab w:val="left" w:pos="3402"/>
        </w:tabs>
        <w:rPr>
          <w:rFonts w:ascii="Arial" w:hAnsi="Arial" w:cs="Arial"/>
        </w:rPr>
      </w:pPr>
      <w:r w:rsidRPr="00A44CC2">
        <w:rPr>
          <w:rFonts w:ascii="Arial" w:hAnsi="Arial" w:cs="Arial"/>
        </w:rPr>
        <w:t>Provide vertical transverse expansion/contraction joints as follows:</w:t>
      </w:r>
    </w:p>
    <w:p w:rsidR="00FB7CE5" w:rsidRPr="00A44CC2" w:rsidRDefault="00FB7CE5" w:rsidP="00FB7CE5">
      <w:pPr>
        <w:pStyle w:val="ListParagraph"/>
        <w:numPr>
          <w:ilvl w:val="0"/>
          <w:numId w:val="63"/>
        </w:numPr>
        <w:tabs>
          <w:tab w:val="left" w:pos="3402"/>
        </w:tabs>
        <w:rPr>
          <w:rFonts w:cs="Arial"/>
        </w:rPr>
      </w:pPr>
      <w:r w:rsidRPr="00A44CC2">
        <w:rPr>
          <w:rFonts w:cs="Arial"/>
        </w:rPr>
        <w:t>Footpaths:</w:t>
      </w:r>
      <w:r w:rsidRPr="00A44CC2">
        <w:rPr>
          <w:rFonts w:cs="Arial"/>
        </w:rPr>
        <w:tab/>
        <w:t>6 m spacing maximum.</w:t>
      </w:r>
    </w:p>
    <w:p w:rsidR="00FB7CE5" w:rsidRPr="00A44CC2" w:rsidRDefault="00FB7CE5" w:rsidP="00FB7CE5">
      <w:pPr>
        <w:pStyle w:val="ListParagraph"/>
        <w:numPr>
          <w:ilvl w:val="0"/>
          <w:numId w:val="63"/>
        </w:numPr>
        <w:tabs>
          <w:tab w:val="left" w:pos="3402"/>
        </w:tabs>
        <w:rPr>
          <w:rFonts w:cs="Arial"/>
        </w:rPr>
      </w:pPr>
      <w:r w:rsidRPr="00A44CC2">
        <w:rPr>
          <w:rFonts w:cs="Arial"/>
        </w:rPr>
        <w:t>At junctions with other concrete structures</w:t>
      </w:r>
    </w:p>
    <w:p w:rsidR="00FB7CE5" w:rsidRPr="00A44CC2" w:rsidRDefault="00FB7CE5" w:rsidP="00FB7CE5">
      <w:pPr>
        <w:pStyle w:val="ListParagraph"/>
        <w:numPr>
          <w:ilvl w:val="0"/>
          <w:numId w:val="63"/>
        </w:numPr>
        <w:tabs>
          <w:tab w:val="left" w:pos="3402"/>
        </w:tabs>
        <w:rPr>
          <w:rFonts w:cs="Arial"/>
        </w:rPr>
      </w:pPr>
      <w:r w:rsidRPr="00A44CC2">
        <w:rPr>
          <w:rFonts w:cs="Arial"/>
        </w:rPr>
        <w:t>Inverts:</w:t>
      </w:r>
      <w:r w:rsidRPr="00A44CC2">
        <w:rPr>
          <w:rFonts w:cs="Arial"/>
        </w:rPr>
        <w:tab/>
        <w:t>15 m spacing maximum.</w:t>
      </w:r>
    </w:p>
    <w:p w:rsidR="00FB7CE5" w:rsidRPr="00A44CC2" w:rsidRDefault="00FB7CE5" w:rsidP="00FB7CE5">
      <w:pPr>
        <w:pStyle w:val="ListParagraph"/>
        <w:numPr>
          <w:ilvl w:val="0"/>
          <w:numId w:val="63"/>
        </w:numPr>
        <w:tabs>
          <w:tab w:val="left" w:pos="3402"/>
        </w:tabs>
        <w:rPr>
          <w:rFonts w:cs="Arial"/>
        </w:rPr>
      </w:pPr>
      <w:r w:rsidRPr="00A44CC2">
        <w:rPr>
          <w:rFonts w:cs="Arial"/>
        </w:rPr>
        <w:t>All other works:</w:t>
      </w:r>
      <w:r w:rsidRPr="00A44CC2">
        <w:rPr>
          <w:rFonts w:cs="Arial"/>
        </w:rPr>
        <w:tab/>
        <w:t>As shown on the drawings.</w:t>
      </w:r>
    </w:p>
    <w:p w:rsidR="00FB7CE5" w:rsidRPr="00A44CC2" w:rsidRDefault="00FB7CE5">
      <w:pPr>
        <w:pStyle w:val="guidenotes"/>
        <w:rPr>
          <w:rFonts w:cs="Arial"/>
        </w:rPr>
      </w:pPr>
      <w:r w:rsidRPr="00A44CC2">
        <w:rPr>
          <w:rFonts w:cs="Arial"/>
        </w:rPr>
        <w:t>[Ensure these are shown on the drawings]</w:t>
      </w:r>
    </w:p>
    <w:p w:rsidR="00FB7CE5" w:rsidRPr="00A44CC2" w:rsidRDefault="00FB7CE5">
      <w:pPr>
        <w:pStyle w:val="BoldCapital"/>
        <w:rPr>
          <w:rFonts w:cs="Arial"/>
          <w:b w:val="0"/>
          <w:lang w:val="en-AU"/>
        </w:rPr>
      </w:pPr>
      <w:r w:rsidRPr="00A44CC2">
        <w:rPr>
          <w:rFonts w:cs="Arial"/>
          <w:b w:val="0"/>
          <w:lang w:val="en-AU"/>
        </w:rPr>
        <w:t>tooled JOINTS</w:t>
      </w:r>
    </w:p>
    <w:p w:rsidR="00FB7CE5" w:rsidRPr="00A44CC2" w:rsidRDefault="00FB7CE5" w:rsidP="00866F1C">
      <w:pPr>
        <w:rPr>
          <w:rFonts w:ascii="Arial" w:hAnsi="Arial" w:cs="Arial"/>
        </w:rPr>
      </w:pPr>
      <w:r w:rsidRPr="00A44CC2">
        <w:rPr>
          <w:rFonts w:ascii="Arial" w:hAnsi="Arial" w:cs="Arial"/>
        </w:rPr>
        <w:t>Provide tooled joints as follows:</w:t>
      </w:r>
    </w:p>
    <w:p w:rsidR="00FB7CE5" w:rsidRPr="00A44CC2" w:rsidRDefault="00FB7CE5" w:rsidP="00FB7CE5">
      <w:pPr>
        <w:pStyle w:val="Bullet"/>
        <w:numPr>
          <w:ilvl w:val="0"/>
          <w:numId w:val="62"/>
        </w:numPr>
        <w:rPr>
          <w:rFonts w:cs="Arial"/>
        </w:rPr>
      </w:pPr>
      <w:r w:rsidRPr="00A44CC2">
        <w:rPr>
          <w:rFonts w:cs="Arial"/>
        </w:rPr>
        <w:t>Transverse vertical grooves 20 mm depth minimum.</w:t>
      </w:r>
    </w:p>
    <w:p w:rsidR="00FB7CE5" w:rsidRPr="00A44CC2" w:rsidRDefault="00FB7CE5" w:rsidP="00FB7CE5">
      <w:pPr>
        <w:pStyle w:val="Bullet"/>
        <w:numPr>
          <w:ilvl w:val="0"/>
          <w:numId w:val="62"/>
        </w:numPr>
        <w:rPr>
          <w:rFonts w:cs="Arial"/>
        </w:rPr>
      </w:pPr>
      <w:r w:rsidRPr="00A44CC2">
        <w:rPr>
          <w:rFonts w:cs="Arial"/>
        </w:rPr>
        <w:t>Joints at right angles to outer edge of concrete works.</w:t>
      </w:r>
    </w:p>
    <w:p w:rsidR="00FB7CE5" w:rsidRPr="00A44CC2" w:rsidRDefault="00FB7CE5" w:rsidP="00FB7CE5">
      <w:pPr>
        <w:pStyle w:val="ListParagraph"/>
        <w:numPr>
          <w:ilvl w:val="0"/>
          <w:numId w:val="62"/>
        </w:numPr>
        <w:tabs>
          <w:tab w:val="left" w:pos="3402"/>
        </w:tabs>
        <w:rPr>
          <w:rFonts w:cs="Arial"/>
        </w:rPr>
      </w:pPr>
      <w:r w:rsidRPr="00A44CC2">
        <w:rPr>
          <w:rFonts w:cs="Arial"/>
        </w:rPr>
        <w:t>Footpaths:</w:t>
      </w:r>
      <w:r w:rsidRPr="00A44CC2">
        <w:rPr>
          <w:rFonts w:cs="Arial"/>
        </w:rPr>
        <w:tab/>
        <w:t>2 m spacing maximum.</w:t>
      </w:r>
    </w:p>
    <w:p w:rsidR="00FB7CE5" w:rsidRPr="00A44CC2" w:rsidRDefault="00FB7CE5" w:rsidP="00FB7CE5">
      <w:pPr>
        <w:pStyle w:val="ListParagraph"/>
        <w:numPr>
          <w:ilvl w:val="0"/>
          <w:numId w:val="62"/>
        </w:numPr>
        <w:tabs>
          <w:tab w:val="left" w:pos="3402"/>
        </w:tabs>
        <w:rPr>
          <w:rFonts w:cs="Arial"/>
        </w:rPr>
      </w:pPr>
      <w:r w:rsidRPr="00A44CC2">
        <w:rPr>
          <w:rFonts w:cs="Arial"/>
        </w:rPr>
        <w:t>Kerbs/Inverts:</w:t>
      </w:r>
      <w:r w:rsidRPr="00A44CC2">
        <w:rPr>
          <w:rFonts w:cs="Arial"/>
        </w:rPr>
        <w:tab/>
        <w:t>3 m spacing maximum.</w:t>
      </w:r>
    </w:p>
    <w:p w:rsidR="00FB7CE5" w:rsidRPr="00A44CC2" w:rsidRDefault="00FB7CE5" w:rsidP="00FB7CE5">
      <w:pPr>
        <w:pStyle w:val="ListParagraph"/>
        <w:numPr>
          <w:ilvl w:val="0"/>
          <w:numId w:val="62"/>
        </w:numPr>
        <w:tabs>
          <w:tab w:val="left" w:pos="3402"/>
        </w:tabs>
        <w:rPr>
          <w:rFonts w:cs="Arial"/>
        </w:rPr>
      </w:pPr>
      <w:r w:rsidRPr="00A44CC2">
        <w:rPr>
          <w:rFonts w:cs="Arial"/>
        </w:rPr>
        <w:t>All other works:</w:t>
      </w:r>
      <w:r w:rsidRPr="00A44CC2">
        <w:rPr>
          <w:rFonts w:cs="Arial"/>
        </w:rPr>
        <w:tab/>
        <w:t>As shown on the drawings.</w:t>
      </w:r>
    </w:p>
    <w:p w:rsidR="00FB7CE5" w:rsidRPr="00A44CC2" w:rsidRDefault="00FB7CE5">
      <w:pPr>
        <w:pStyle w:val="guidenotes"/>
        <w:rPr>
          <w:rFonts w:cs="Arial"/>
        </w:rPr>
      </w:pPr>
      <w:r w:rsidRPr="00A44CC2">
        <w:rPr>
          <w:rFonts w:cs="Arial"/>
        </w:rPr>
        <w:t>[Ensure these are shown on the drawings]</w:t>
      </w:r>
    </w:p>
    <w:p w:rsidR="00FB7CE5" w:rsidRPr="00A44CC2" w:rsidRDefault="00FB7CE5" w:rsidP="0060073E">
      <w:pPr>
        <w:pStyle w:val="Heading3"/>
        <w:keepNext/>
        <w:rPr>
          <w:lang w:val="en-AU"/>
        </w:rPr>
      </w:pPr>
      <w:r w:rsidRPr="00A44CC2">
        <w:rPr>
          <w:lang w:val="en-AU"/>
        </w:rPr>
        <w:t>Surface Finishes</w:t>
      </w:r>
    </w:p>
    <w:p w:rsidR="00FB7CE5" w:rsidRPr="00A44CC2" w:rsidRDefault="00FB7CE5" w:rsidP="00866F1C">
      <w:pPr>
        <w:rPr>
          <w:rFonts w:ascii="Arial" w:hAnsi="Arial" w:cs="Arial"/>
        </w:rPr>
      </w:pPr>
      <w:r w:rsidRPr="00A44CC2">
        <w:rPr>
          <w:rFonts w:ascii="Arial" w:hAnsi="Arial" w:cs="Arial"/>
        </w:rPr>
        <w:t>Finish surfaces to a smooth and even colour.</w:t>
      </w:r>
    </w:p>
    <w:p w:rsidR="00FB7CE5" w:rsidRPr="00A44CC2" w:rsidRDefault="00FB7CE5" w:rsidP="00866F1C">
      <w:pPr>
        <w:rPr>
          <w:rFonts w:ascii="Arial" w:hAnsi="Arial" w:cs="Arial"/>
        </w:rPr>
      </w:pPr>
      <w:r w:rsidRPr="00A44CC2">
        <w:rPr>
          <w:rFonts w:ascii="Arial" w:hAnsi="Arial" w:cs="Arial"/>
        </w:rPr>
        <w:t>Remove free surface water during final screeding of unformed surfaces.</w:t>
      </w:r>
    </w:p>
    <w:p w:rsidR="00FB7CE5" w:rsidRPr="00A44CC2" w:rsidRDefault="00FB7CE5" w:rsidP="00866F1C">
      <w:pPr>
        <w:rPr>
          <w:rFonts w:ascii="Arial" w:hAnsi="Arial" w:cs="Arial"/>
        </w:rPr>
      </w:pPr>
      <w:r w:rsidRPr="00A44CC2">
        <w:rPr>
          <w:rFonts w:ascii="Arial" w:hAnsi="Arial" w:cs="Arial"/>
        </w:rPr>
        <w:t>Round off exposed edges and corners.</w:t>
      </w:r>
    </w:p>
    <w:p w:rsidR="00FB7CE5" w:rsidRPr="00A44CC2" w:rsidRDefault="00FB7CE5" w:rsidP="00866F1C">
      <w:pPr>
        <w:rPr>
          <w:rFonts w:ascii="Arial" w:hAnsi="Arial" w:cs="Arial"/>
        </w:rPr>
      </w:pPr>
      <w:r w:rsidRPr="00A44CC2">
        <w:rPr>
          <w:rFonts w:ascii="Arial" w:hAnsi="Arial" w:cs="Arial"/>
        </w:rPr>
        <w:t>Protect exposed surfaces from rain until final set has occurred.</w:t>
      </w:r>
    </w:p>
    <w:p w:rsidR="00FB7CE5" w:rsidRPr="00A44CC2" w:rsidRDefault="00FB7CE5" w:rsidP="00866F1C">
      <w:pPr>
        <w:rPr>
          <w:rFonts w:ascii="Arial" w:hAnsi="Arial" w:cs="Arial"/>
        </w:rPr>
      </w:pPr>
      <w:r w:rsidRPr="00A44CC2">
        <w:rPr>
          <w:rFonts w:ascii="Arial" w:hAnsi="Arial" w:cs="Arial"/>
        </w:rPr>
        <w:t>Smooth tumbled RCG used as an exposed aggregate surface finish.</w:t>
      </w:r>
    </w:p>
    <w:p w:rsidR="00FB7CE5" w:rsidRPr="00A44CC2" w:rsidRDefault="00FB7CE5" w:rsidP="00866F1C">
      <w:pPr>
        <w:rPr>
          <w:rFonts w:ascii="Arial" w:hAnsi="Arial" w:cs="Arial"/>
        </w:rPr>
      </w:pPr>
      <w:r w:rsidRPr="00A44CC2">
        <w:rPr>
          <w:rFonts w:ascii="Arial" w:hAnsi="Arial" w:cs="Arial"/>
        </w:rPr>
        <w:t xml:space="preserve">Conform to the </w:t>
      </w:r>
      <w:r w:rsidRPr="00A44CC2">
        <w:rPr>
          <w:rFonts w:ascii="Arial" w:hAnsi="Arial" w:cs="Arial"/>
          <w:b/>
          <w:i/>
        </w:rPr>
        <w:t>Table - Concrete Finishes</w:t>
      </w:r>
      <w:r w:rsidRPr="00A44CC2">
        <w:rPr>
          <w:rFonts w:ascii="Arial" w:hAnsi="Arial" w:cs="Arial"/>
        </w:rPr>
        <w:t>.</w:t>
      </w:r>
    </w:p>
    <w:tbl>
      <w:tblPr>
        <w:tblW w:w="5158" w:type="pct"/>
        <w:tblBorders>
          <w:top w:val="single" w:sz="6" w:space="0" w:color="auto"/>
          <w:left w:val="single" w:sz="4" w:space="0" w:color="auto"/>
          <w:bottom w:val="single" w:sz="6" w:space="0" w:color="auto"/>
          <w:right w:val="single" w:sz="4" w:space="0" w:color="auto"/>
          <w:insideH w:val="single" w:sz="2" w:space="0" w:color="auto"/>
          <w:insideV w:val="single" w:sz="4" w:space="0" w:color="auto"/>
        </w:tblBorders>
        <w:tblLook w:val="0000" w:firstRow="0" w:lastRow="0" w:firstColumn="0" w:lastColumn="0" w:noHBand="0" w:noVBand="0"/>
      </w:tblPr>
      <w:tblGrid>
        <w:gridCol w:w="995"/>
        <w:gridCol w:w="4152"/>
        <w:gridCol w:w="4154"/>
      </w:tblGrid>
      <w:tr w:rsidR="00FB7CE5" w:rsidRPr="00A44CC2" w:rsidTr="0060073E">
        <w:trPr>
          <w:cantSplit/>
          <w:trHeight w:val="504"/>
          <w:tblHeader/>
        </w:trPr>
        <w:tc>
          <w:tcPr>
            <w:tcW w:w="5000" w:type="pct"/>
            <w:gridSpan w:val="3"/>
            <w:vAlign w:val="center"/>
          </w:tcPr>
          <w:p w:rsidR="00FB7CE5" w:rsidRPr="00A44CC2" w:rsidRDefault="00FB7CE5" w:rsidP="0060073E">
            <w:pPr>
              <w:keepNext/>
              <w:spacing w:after="0"/>
              <w:rPr>
                <w:rFonts w:ascii="Arial" w:hAnsi="Arial" w:cs="Arial"/>
                <w:b/>
              </w:rPr>
            </w:pPr>
            <w:r w:rsidRPr="00A44CC2">
              <w:rPr>
                <w:rFonts w:ascii="Arial" w:hAnsi="Arial" w:cs="Arial"/>
                <w:b/>
              </w:rPr>
              <w:t>Table – Concrete Finishes</w:t>
            </w:r>
          </w:p>
        </w:tc>
      </w:tr>
      <w:tr w:rsidR="00FB7CE5" w:rsidRPr="00A44CC2" w:rsidTr="0060073E">
        <w:trPr>
          <w:cantSplit/>
          <w:trHeight w:val="524"/>
          <w:tblHeader/>
        </w:trPr>
        <w:tc>
          <w:tcPr>
            <w:tcW w:w="535" w:type="pct"/>
            <w:vAlign w:val="center"/>
          </w:tcPr>
          <w:p w:rsidR="00FB7CE5" w:rsidRPr="00A44CC2" w:rsidRDefault="00FB7CE5" w:rsidP="0060073E">
            <w:pPr>
              <w:keepNext/>
              <w:spacing w:after="0"/>
              <w:rPr>
                <w:rFonts w:ascii="Arial" w:hAnsi="Arial" w:cs="Arial"/>
                <w:b/>
              </w:rPr>
            </w:pPr>
            <w:r w:rsidRPr="00A44CC2">
              <w:rPr>
                <w:rFonts w:ascii="Arial" w:hAnsi="Arial" w:cs="Arial"/>
                <w:b/>
              </w:rPr>
              <w:t>Type</w:t>
            </w:r>
          </w:p>
        </w:tc>
        <w:tc>
          <w:tcPr>
            <w:tcW w:w="2232" w:type="pct"/>
            <w:vAlign w:val="center"/>
          </w:tcPr>
          <w:p w:rsidR="00FB7CE5" w:rsidRPr="00A44CC2" w:rsidRDefault="00FB7CE5" w:rsidP="0060073E">
            <w:pPr>
              <w:keepNext/>
              <w:spacing w:after="0"/>
              <w:rPr>
                <w:rFonts w:ascii="Arial" w:hAnsi="Arial" w:cs="Arial"/>
                <w:b/>
              </w:rPr>
            </w:pPr>
            <w:r w:rsidRPr="00A44CC2">
              <w:rPr>
                <w:rFonts w:ascii="Arial" w:hAnsi="Arial" w:cs="Arial"/>
                <w:b/>
              </w:rPr>
              <w:t>Description</w:t>
            </w:r>
          </w:p>
        </w:tc>
        <w:tc>
          <w:tcPr>
            <w:tcW w:w="2233" w:type="pct"/>
            <w:vAlign w:val="center"/>
          </w:tcPr>
          <w:p w:rsidR="00FB7CE5" w:rsidRPr="00A44CC2" w:rsidRDefault="00FB7CE5" w:rsidP="0060073E">
            <w:pPr>
              <w:keepNext/>
              <w:spacing w:after="0"/>
              <w:rPr>
                <w:rFonts w:ascii="Arial" w:hAnsi="Arial" w:cs="Arial"/>
                <w:b/>
              </w:rPr>
            </w:pPr>
            <w:r w:rsidRPr="00A44CC2">
              <w:rPr>
                <w:rFonts w:ascii="Arial" w:hAnsi="Arial" w:cs="Arial"/>
                <w:b/>
              </w:rPr>
              <w:t>Application</w:t>
            </w:r>
          </w:p>
        </w:tc>
      </w:tr>
      <w:tr w:rsidR="00FB7CE5" w:rsidRPr="00A44CC2" w:rsidTr="0060073E">
        <w:trPr>
          <w:cantSplit/>
          <w:trHeight w:val="597"/>
        </w:trPr>
        <w:tc>
          <w:tcPr>
            <w:tcW w:w="535" w:type="pct"/>
            <w:vAlign w:val="center"/>
          </w:tcPr>
          <w:p w:rsidR="00FB7CE5" w:rsidRPr="00A44CC2" w:rsidRDefault="00FB7CE5" w:rsidP="0060073E">
            <w:pPr>
              <w:keepNext/>
              <w:spacing w:after="0"/>
              <w:rPr>
                <w:rFonts w:ascii="Arial" w:hAnsi="Arial" w:cs="Arial"/>
              </w:rPr>
            </w:pPr>
            <w:r w:rsidRPr="00A44CC2">
              <w:rPr>
                <w:rFonts w:ascii="Arial" w:hAnsi="Arial" w:cs="Arial"/>
              </w:rPr>
              <w:t>S1</w:t>
            </w:r>
          </w:p>
        </w:tc>
        <w:tc>
          <w:tcPr>
            <w:tcW w:w="2232" w:type="pct"/>
            <w:vAlign w:val="center"/>
          </w:tcPr>
          <w:p w:rsidR="00FB7CE5" w:rsidRPr="00A44CC2" w:rsidRDefault="00FB7CE5" w:rsidP="0060073E">
            <w:pPr>
              <w:keepNext/>
              <w:spacing w:after="0"/>
              <w:rPr>
                <w:rFonts w:ascii="Arial" w:hAnsi="Arial" w:cs="Arial"/>
              </w:rPr>
            </w:pPr>
            <w:r w:rsidRPr="00A44CC2">
              <w:rPr>
                <w:rFonts w:ascii="Arial" w:hAnsi="Arial" w:cs="Arial"/>
              </w:rPr>
              <w:t>Left rough to give key but not honeycombed or porous</w:t>
            </w:r>
          </w:p>
        </w:tc>
        <w:tc>
          <w:tcPr>
            <w:tcW w:w="2233" w:type="pct"/>
            <w:vAlign w:val="center"/>
          </w:tcPr>
          <w:p w:rsidR="00FB7CE5" w:rsidRPr="00A44CC2" w:rsidRDefault="00FB7CE5" w:rsidP="0060073E">
            <w:pPr>
              <w:keepNext/>
              <w:spacing w:after="0"/>
              <w:rPr>
                <w:rFonts w:ascii="Arial" w:hAnsi="Arial" w:cs="Arial"/>
              </w:rPr>
            </w:pPr>
            <w:r w:rsidRPr="00A44CC2">
              <w:rPr>
                <w:rFonts w:ascii="Arial" w:hAnsi="Arial" w:cs="Arial"/>
              </w:rPr>
              <w:t>Surfaces to be rendered.</w:t>
            </w:r>
          </w:p>
        </w:tc>
      </w:tr>
      <w:tr w:rsidR="00FB7CE5" w:rsidRPr="00A44CC2" w:rsidTr="0060073E">
        <w:trPr>
          <w:cantSplit/>
          <w:trHeight w:val="454"/>
        </w:trPr>
        <w:tc>
          <w:tcPr>
            <w:tcW w:w="535" w:type="pct"/>
            <w:vAlign w:val="center"/>
          </w:tcPr>
          <w:p w:rsidR="00FB7CE5" w:rsidRPr="00A44CC2" w:rsidRDefault="00FB7CE5" w:rsidP="0060073E">
            <w:pPr>
              <w:keepNext/>
              <w:spacing w:after="0"/>
              <w:rPr>
                <w:rFonts w:ascii="Arial" w:hAnsi="Arial" w:cs="Arial"/>
              </w:rPr>
            </w:pPr>
            <w:r w:rsidRPr="00A44CC2">
              <w:rPr>
                <w:rFonts w:ascii="Arial" w:hAnsi="Arial" w:cs="Arial"/>
              </w:rPr>
              <w:t>S2</w:t>
            </w:r>
          </w:p>
        </w:tc>
        <w:tc>
          <w:tcPr>
            <w:tcW w:w="2232" w:type="pct"/>
            <w:vAlign w:val="center"/>
          </w:tcPr>
          <w:p w:rsidR="00FB7CE5" w:rsidRPr="00A44CC2" w:rsidRDefault="00FB7CE5" w:rsidP="0060073E">
            <w:pPr>
              <w:keepNext/>
              <w:spacing w:after="0"/>
              <w:rPr>
                <w:rFonts w:ascii="Arial" w:hAnsi="Arial" w:cs="Arial"/>
              </w:rPr>
            </w:pPr>
            <w:r w:rsidRPr="00A44CC2">
              <w:rPr>
                <w:rFonts w:ascii="Arial" w:hAnsi="Arial" w:cs="Arial"/>
              </w:rPr>
              <w:t>Wood float</w:t>
            </w:r>
          </w:p>
        </w:tc>
        <w:tc>
          <w:tcPr>
            <w:tcW w:w="2233" w:type="pct"/>
            <w:vAlign w:val="center"/>
          </w:tcPr>
          <w:p w:rsidR="00FB7CE5" w:rsidRPr="00A44CC2" w:rsidRDefault="00FB7CE5" w:rsidP="0060073E">
            <w:pPr>
              <w:keepNext/>
              <w:spacing w:after="0"/>
              <w:rPr>
                <w:rFonts w:ascii="Arial" w:hAnsi="Arial" w:cs="Arial"/>
              </w:rPr>
            </w:pPr>
            <w:r w:rsidRPr="00A44CC2">
              <w:rPr>
                <w:rFonts w:ascii="Arial" w:hAnsi="Arial" w:cs="Arial"/>
              </w:rPr>
              <w:t>As specified.</w:t>
            </w:r>
          </w:p>
        </w:tc>
      </w:tr>
      <w:tr w:rsidR="00FB7CE5" w:rsidRPr="00A44CC2" w:rsidTr="0060073E">
        <w:trPr>
          <w:cantSplit/>
          <w:trHeight w:val="597"/>
        </w:trPr>
        <w:tc>
          <w:tcPr>
            <w:tcW w:w="535" w:type="pct"/>
            <w:vAlign w:val="center"/>
          </w:tcPr>
          <w:p w:rsidR="00FB7CE5" w:rsidRPr="00A44CC2" w:rsidRDefault="00FB7CE5" w:rsidP="0060073E">
            <w:pPr>
              <w:keepNext/>
              <w:spacing w:after="0"/>
              <w:rPr>
                <w:rFonts w:ascii="Arial" w:hAnsi="Arial" w:cs="Arial"/>
              </w:rPr>
            </w:pPr>
            <w:r w:rsidRPr="00A44CC2">
              <w:rPr>
                <w:rFonts w:ascii="Arial" w:hAnsi="Arial" w:cs="Arial"/>
              </w:rPr>
              <w:t>S3</w:t>
            </w:r>
          </w:p>
        </w:tc>
        <w:tc>
          <w:tcPr>
            <w:tcW w:w="2232" w:type="pct"/>
            <w:vAlign w:val="center"/>
          </w:tcPr>
          <w:p w:rsidR="00FB7CE5" w:rsidRPr="00A44CC2" w:rsidRDefault="00FB7CE5" w:rsidP="0060073E">
            <w:pPr>
              <w:keepNext/>
              <w:spacing w:after="0"/>
              <w:rPr>
                <w:rFonts w:ascii="Arial" w:hAnsi="Arial" w:cs="Arial"/>
              </w:rPr>
            </w:pPr>
            <w:r w:rsidRPr="00A44CC2">
              <w:rPr>
                <w:rFonts w:ascii="Arial" w:hAnsi="Arial" w:cs="Arial"/>
              </w:rPr>
              <w:t>Steel trowel without polish</w:t>
            </w:r>
          </w:p>
        </w:tc>
        <w:tc>
          <w:tcPr>
            <w:tcW w:w="2233" w:type="pct"/>
            <w:vAlign w:val="center"/>
          </w:tcPr>
          <w:p w:rsidR="00FB7CE5" w:rsidRPr="00A44CC2" w:rsidRDefault="00FB7CE5" w:rsidP="0060073E">
            <w:pPr>
              <w:keepNext/>
              <w:spacing w:after="0"/>
              <w:rPr>
                <w:rFonts w:ascii="Arial" w:hAnsi="Arial" w:cs="Arial"/>
              </w:rPr>
            </w:pPr>
            <w:r w:rsidRPr="00A44CC2">
              <w:rPr>
                <w:rFonts w:ascii="Arial" w:hAnsi="Arial" w:cs="Arial"/>
              </w:rPr>
              <w:t>Internal surfaces subject to foot traffic.  Kerb and gutter.</w:t>
            </w:r>
          </w:p>
        </w:tc>
      </w:tr>
      <w:tr w:rsidR="00FB7CE5" w:rsidRPr="00A44CC2" w:rsidTr="0060073E">
        <w:trPr>
          <w:cantSplit/>
          <w:trHeight w:val="597"/>
        </w:trPr>
        <w:tc>
          <w:tcPr>
            <w:tcW w:w="535" w:type="pct"/>
            <w:vAlign w:val="center"/>
          </w:tcPr>
          <w:p w:rsidR="00FB7CE5" w:rsidRPr="00A44CC2" w:rsidRDefault="00FB7CE5" w:rsidP="0060073E">
            <w:pPr>
              <w:keepNext/>
              <w:spacing w:after="0"/>
              <w:rPr>
                <w:rFonts w:ascii="Arial" w:hAnsi="Arial" w:cs="Arial"/>
              </w:rPr>
            </w:pPr>
            <w:r w:rsidRPr="00A44CC2">
              <w:rPr>
                <w:rFonts w:ascii="Arial" w:hAnsi="Arial" w:cs="Arial"/>
              </w:rPr>
              <w:t>S4</w:t>
            </w:r>
          </w:p>
        </w:tc>
        <w:tc>
          <w:tcPr>
            <w:tcW w:w="2232" w:type="pct"/>
            <w:vAlign w:val="center"/>
          </w:tcPr>
          <w:p w:rsidR="00FB7CE5" w:rsidRPr="00A44CC2" w:rsidRDefault="00FB7CE5" w:rsidP="0060073E">
            <w:pPr>
              <w:keepNext/>
              <w:spacing w:after="0"/>
              <w:rPr>
                <w:rFonts w:ascii="Arial" w:hAnsi="Arial" w:cs="Arial"/>
              </w:rPr>
            </w:pPr>
            <w:r w:rsidRPr="00A44CC2">
              <w:rPr>
                <w:rFonts w:ascii="Arial" w:hAnsi="Arial" w:cs="Arial"/>
              </w:rPr>
              <w:t>Wood float and broomed finish - broom finish - broom across direction of traffic</w:t>
            </w:r>
          </w:p>
        </w:tc>
        <w:tc>
          <w:tcPr>
            <w:tcW w:w="2233" w:type="pct"/>
            <w:vAlign w:val="center"/>
          </w:tcPr>
          <w:p w:rsidR="00FB7CE5" w:rsidRPr="00A44CC2" w:rsidRDefault="00FB7CE5" w:rsidP="0060073E">
            <w:pPr>
              <w:keepNext/>
              <w:spacing w:after="0"/>
              <w:rPr>
                <w:rFonts w:ascii="Arial" w:hAnsi="Arial" w:cs="Arial"/>
              </w:rPr>
            </w:pPr>
            <w:r w:rsidRPr="00A44CC2">
              <w:rPr>
                <w:rFonts w:ascii="Arial" w:hAnsi="Arial" w:cs="Arial"/>
              </w:rPr>
              <w:t>Surfaces subject to vehicular traffic.</w:t>
            </w:r>
          </w:p>
        </w:tc>
      </w:tr>
      <w:tr w:rsidR="00FB7CE5" w:rsidRPr="00A44CC2" w:rsidTr="0060073E">
        <w:trPr>
          <w:cantSplit/>
          <w:trHeight w:val="489"/>
        </w:trPr>
        <w:tc>
          <w:tcPr>
            <w:tcW w:w="535" w:type="pct"/>
            <w:vAlign w:val="center"/>
          </w:tcPr>
          <w:p w:rsidR="00FB7CE5" w:rsidRPr="00A44CC2" w:rsidRDefault="00FB7CE5" w:rsidP="0060073E">
            <w:pPr>
              <w:keepNext/>
              <w:spacing w:after="0"/>
              <w:rPr>
                <w:rFonts w:ascii="Arial" w:hAnsi="Arial" w:cs="Arial"/>
              </w:rPr>
            </w:pPr>
            <w:r w:rsidRPr="00A44CC2">
              <w:rPr>
                <w:rFonts w:ascii="Arial" w:hAnsi="Arial" w:cs="Arial"/>
              </w:rPr>
              <w:t>S6</w:t>
            </w:r>
          </w:p>
        </w:tc>
        <w:tc>
          <w:tcPr>
            <w:tcW w:w="2232" w:type="pct"/>
            <w:vAlign w:val="center"/>
          </w:tcPr>
          <w:p w:rsidR="00FB7CE5" w:rsidRPr="00A44CC2" w:rsidRDefault="00FB7CE5" w:rsidP="0060073E">
            <w:pPr>
              <w:keepNext/>
              <w:spacing w:after="0"/>
              <w:rPr>
                <w:rFonts w:ascii="Arial" w:hAnsi="Arial" w:cs="Arial"/>
              </w:rPr>
            </w:pPr>
            <w:r w:rsidRPr="00A44CC2">
              <w:rPr>
                <w:rFonts w:ascii="Arial" w:hAnsi="Arial" w:cs="Arial"/>
              </w:rPr>
              <w:t>Steel float followed by moist hair broom</w:t>
            </w:r>
          </w:p>
        </w:tc>
        <w:tc>
          <w:tcPr>
            <w:tcW w:w="2233" w:type="pct"/>
            <w:vAlign w:val="center"/>
          </w:tcPr>
          <w:p w:rsidR="00FB7CE5" w:rsidRPr="00A44CC2" w:rsidRDefault="00FB7CE5" w:rsidP="0060073E">
            <w:pPr>
              <w:keepNext/>
              <w:spacing w:after="0"/>
              <w:rPr>
                <w:rFonts w:ascii="Arial" w:hAnsi="Arial" w:cs="Arial"/>
              </w:rPr>
            </w:pPr>
            <w:r w:rsidRPr="00A44CC2">
              <w:rPr>
                <w:rFonts w:ascii="Arial" w:hAnsi="Arial" w:cs="Arial"/>
              </w:rPr>
              <w:t>Surfaces subject to foot traffic.</w:t>
            </w:r>
          </w:p>
        </w:tc>
      </w:tr>
      <w:tr w:rsidR="00FB7CE5" w:rsidRPr="00A44CC2" w:rsidTr="0060073E">
        <w:trPr>
          <w:cantSplit/>
          <w:trHeight w:val="915"/>
        </w:trPr>
        <w:tc>
          <w:tcPr>
            <w:tcW w:w="535" w:type="pct"/>
            <w:vAlign w:val="center"/>
          </w:tcPr>
          <w:p w:rsidR="00FB7CE5" w:rsidRPr="00A44CC2" w:rsidRDefault="00FB7CE5" w:rsidP="0060073E">
            <w:pPr>
              <w:keepNext/>
              <w:spacing w:after="0"/>
              <w:rPr>
                <w:rFonts w:ascii="Arial" w:hAnsi="Arial" w:cs="Arial"/>
              </w:rPr>
            </w:pPr>
            <w:r w:rsidRPr="00A44CC2">
              <w:rPr>
                <w:rFonts w:ascii="Arial" w:hAnsi="Arial" w:cs="Arial"/>
              </w:rPr>
              <w:t>F1</w:t>
            </w:r>
          </w:p>
        </w:tc>
        <w:tc>
          <w:tcPr>
            <w:tcW w:w="2232" w:type="pct"/>
            <w:vAlign w:val="center"/>
          </w:tcPr>
          <w:p w:rsidR="00FB7CE5" w:rsidRPr="00A44CC2" w:rsidRDefault="00FB7CE5" w:rsidP="0060073E">
            <w:pPr>
              <w:keepNext/>
              <w:spacing w:after="0"/>
              <w:rPr>
                <w:rFonts w:ascii="Arial" w:hAnsi="Arial" w:cs="Arial"/>
              </w:rPr>
            </w:pPr>
            <w:r w:rsidRPr="00A44CC2">
              <w:rPr>
                <w:rFonts w:ascii="Arial" w:hAnsi="Arial" w:cs="Arial"/>
              </w:rPr>
              <w:t>Remove mortar fins, etc., repair minor blow holes by bagging where approved or rub down with Carborundum stone</w:t>
            </w:r>
          </w:p>
        </w:tc>
        <w:tc>
          <w:tcPr>
            <w:tcW w:w="2233" w:type="pct"/>
            <w:vAlign w:val="center"/>
          </w:tcPr>
          <w:p w:rsidR="00FB7CE5" w:rsidRPr="00A44CC2" w:rsidRDefault="00FB7CE5" w:rsidP="0060073E">
            <w:pPr>
              <w:keepNext/>
              <w:spacing w:after="0"/>
              <w:rPr>
                <w:rFonts w:ascii="Arial" w:hAnsi="Arial" w:cs="Arial"/>
              </w:rPr>
            </w:pPr>
            <w:r w:rsidRPr="00A44CC2">
              <w:rPr>
                <w:rFonts w:ascii="Arial" w:hAnsi="Arial" w:cs="Arial"/>
              </w:rPr>
              <w:t>Formed surfaces exposed to view.</w:t>
            </w:r>
          </w:p>
        </w:tc>
      </w:tr>
      <w:tr w:rsidR="00FB7CE5" w:rsidRPr="00A44CC2" w:rsidTr="0060073E">
        <w:trPr>
          <w:cantSplit/>
          <w:trHeight w:val="490"/>
        </w:trPr>
        <w:tc>
          <w:tcPr>
            <w:tcW w:w="535" w:type="pct"/>
            <w:vAlign w:val="center"/>
          </w:tcPr>
          <w:p w:rsidR="00FB7CE5" w:rsidRPr="00A44CC2" w:rsidRDefault="00FB7CE5" w:rsidP="0060073E">
            <w:pPr>
              <w:keepNext/>
              <w:spacing w:after="0"/>
              <w:rPr>
                <w:rFonts w:ascii="Arial" w:hAnsi="Arial" w:cs="Arial"/>
              </w:rPr>
            </w:pPr>
            <w:r w:rsidRPr="00A44CC2">
              <w:rPr>
                <w:rFonts w:ascii="Arial" w:hAnsi="Arial" w:cs="Arial"/>
              </w:rPr>
              <w:t>F2</w:t>
            </w:r>
          </w:p>
        </w:tc>
        <w:tc>
          <w:tcPr>
            <w:tcW w:w="2232" w:type="pct"/>
            <w:vAlign w:val="center"/>
          </w:tcPr>
          <w:p w:rsidR="00FB7CE5" w:rsidRPr="00A44CC2" w:rsidRDefault="00FB7CE5" w:rsidP="0060073E">
            <w:pPr>
              <w:keepNext/>
              <w:spacing w:after="0"/>
              <w:rPr>
                <w:rFonts w:ascii="Arial" w:hAnsi="Arial" w:cs="Arial"/>
              </w:rPr>
            </w:pPr>
            <w:r w:rsidRPr="00A44CC2">
              <w:rPr>
                <w:rFonts w:ascii="Arial" w:hAnsi="Arial" w:cs="Arial"/>
              </w:rPr>
              <w:t>Off forms</w:t>
            </w:r>
          </w:p>
        </w:tc>
        <w:tc>
          <w:tcPr>
            <w:tcW w:w="2233" w:type="pct"/>
            <w:vAlign w:val="center"/>
          </w:tcPr>
          <w:p w:rsidR="00FB7CE5" w:rsidRPr="00A44CC2" w:rsidRDefault="00FB7CE5" w:rsidP="0060073E">
            <w:pPr>
              <w:keepNext/>
              <w:spacing w:after="0"/>
              <w:rPr>
                <w:rFonts w:ascii="Arial" w:hAnsi="Arial" w:cs="Arial"/>
                <w:color w:val="000000"/>
              </w:rPr>
            </w:pPr>
            <w:r w:rsidRPr="00A44CC2">
              <w:rPr>
                <w:rFonts w:ascii="Arial" w:hAnsi="Arial" w:cs="Arial"/>
                <w:color w:val="000000"/>
              </w:rPr>
              <w:t>-</w:t>
            </w:r>
          </w:p>
        </w:tc>
      </w:tr>
      <w:tr w:rsidR="00FB7CE5" w:rsidRPr="00A44CC2" w:rsidTr="0060073E">
        <w:trPr>
          <w:cantSplit/>
          <w:trHeight w:val="2133"/>
        </w:trPr>
        <w:tc>
          <w:tcPr>
            <w:tcW w:w="535" w:type="pct"/>
            <w:vAlign w:val="center"/>
          </w:tcPr>
          <w:p w:rsidR="00FB7CE5" w:rsidRPr="00A44CC2" w:rsidRDefault="00FB7CE5" w:rsidP="005F0C05">
            <w:pPr>
              <w:spacing w:after="0"/>
              <w:rPr>
                <w:rFonts w:ascii="Arial" w:hAnsi="Arial" w:cs="Arial"/>
              </w:rPr>
            </w:pPr>
            <w:r w:rsidRPr="00A44CC2">
              <w:rPr>
                <w:rFonts w:ascii="Arial" w:hAnsi="Arial" w:cs="Arial"/>
              </w:rPr>
              <w:t>F3</w:t>
            </w:r>
          </w:p>
        </w:tc>
        <w:tc>
          <w:tcPr>
            <w:tcW w:w="2232" w:type="pct"/>
            <w:vAlign w:val="center"/>
          </w:tcPr>
          <w:p w:rsidR="00FB7CE5" w:rsidRPr="00A44CC2" w:rsidRDefault="00FB7CE5" w:rsidP="005F0C05">
            <w:pPr>
              <w:spacing w:after="0"/>
              <w:rPr>
                <w:rFonts w:ascii="Arial" w:hAnsi="Arial" w:cs="Arial"/>
              </w:rPr>
            </w:pPr>
            <w:r w:rsidRPr="00A44CC2">
              <w:rPr>
                <w:rFonts w:ascii="Arial" w:hAnsi="Arial" w:cs="Arial"/>
              </w:rPr>
              <w:t>Exposed RCG</w:t>
            </w:r>
          </w:p>
        </w:tc>
        <w:tc>
          <w:tcPr>
            <w:tcW w:w="2233" w:type="pct"/>
            <w:vAlign w:val="center"/>
          </w:tcPr>
          <w:p w:rsidR="00FB7CE5" w:rsidRPr="00A44CC2" w:rsidRDefault="00FB7CE5" w:rsidP="005F0C05">
            <w:pPr>
              <w:spacing w:after="0"/>
              <w:rPr>
                <w:rFonts w:ascii="Arial" w:hAnsi="Arial" w:cs="Arial"/>
                <w:color w:val="000000"/>
              </w:rPr>
            </w:pPr>
            <w:r w:rsidRPr="00A44CC2">
              <w:rPr>
                <w:rFonts w:ascii="Arial" w:hAnsi="Arial" w:cs="Arial"/>
                <w:color w:val="000000"/>
              </w:rPr>
              <w:t>Application of RCG to be hand spread once application of the exposed mix has been bull floated.</w:t>
            </w:r>
          </w:p>
          <w:p w:rsidR="00FB7CE5" w:rsidRPr="00A44CC2" w:rsidRDefault="00FB7CE5" w:rsidP="005F0C05">
            <w:pPr>
              <w:spacing w:after="0"/>
              <w:rPr>
                <w:rFonts w:ascii="Arial" w:hAnsi="Arial" w:cs="Arial"/>
                <w:color w:val="000000"/>
              </w:rPr>
            </w:pPr>
            <w:r w:rsidRPr="00A44CC2">
              <w:rPr>
                <w:rFonts w:ascii="Arial" w:hAnsi="Arial" w:cs="Arial"/>
                <w:color w:val="000000"/>
              </w:rPr>
              <w:t>RCG to be measured 1000 grams per square meter, or as otherwise specified by the Superintendent.</w:t>
            </w:r>
          </w:p>
          <w:p w:rsidR="00FB7CE5" w:rsidRPr="00A44CC2" w:rsidRDefault="00FB7CE5" w:rsidP="005F0C05">
            <w:pPr>
              <w:spacing w:after="0"/>
              <w:rPr>
                <w:rFonts w:ascii="Arial" w:hAnsi="Arial" w:cs="Arial"/>
              </w:rPr>
            </w:pPr>
            <w:r w:rsidRPr="00A44CC2">
              <w:rPr>
                <w:rFonts w:ascii="Arial" w:hAnsi="Arial" w:cs="Arial"/>
                <w:color w:val="000000"/>
              </w:rPr>
              <w:t>Colour and size of RCG to be specified by Superintendent.</w:t>
            </w:r>
          </w:p>
        </w:tc>
      </w:tr>
    </w:tbl>
    <w:p w:rsidR="00FB7CE5" w:rsidRPr="00A44CC2" w:rsidRDefault="00FB7CE5">
      <w:pPr>
        <w:pStyle w:val="Heading3"/>
        <w:rPr>
          <w:lang w:val="en-AU"/>
        </w:rPr>
      </w:pPr>
      <w:r w:rsidRPr="00A44CC2">
        <w:rPr>
          <w:lang w:val="en-AU"/>
        </w:rPr>
        <w:t>Curing</w:t>
      </w:r>
    </w:p>
    <w:p w:rsidR="00FB7CE5" w:rsidRPr="00A44CC2" w:rsidRDefault="00FB7CE5" w:rsidP="00866F1C">
      <w:pPr>
        <w:rPr>
          <w:rFonts w:ascii="Arial" w:hAnsi="Arial" w:cs="Arial"/>
        </w:rPr>
      </w:pPr>
      <w:r w:rsidRPr="00A44CC2">
        <w:rPr>
          <w:rFonts w:ascii="Arial" w:hAnsi="Arial" w:cs="Arial"/>
        </w:rPr>
        <w:t>Protect and cure all exposed surfaces immediately after the concrete has taken its initial set.</w:t>
      </w:r>
    </w:p>
    <w:p w:rsidR="00FB7CE5" w:rsidRPr="00A44CC2" w:rsidRDefault="00FB7CE5" w:rsidP="0060073E">
      <w:pPr>
        <w:spacing w:after="0"/>
        <w:rPr>
          <w:rFonts w:ascii="Arial" w:hAnsi="Arial" w:cs="Arial"/>
        </w:rPr>
      </w:pPr>
      <w:r w:rsidRPr="00A44CC2">
        <w:rPr>
          <w:rFonts w:ascii="Arial" w:hAnsi="Arial" w:cs="Arial"/>
        </w:rPr>
        <w:t>Maintain all surfaces, including those within loosened formwork, in a moist condition by:</w:t>
      </w:r>
    </w:p>
    <w:p w:rsidR="00FB7CE5" w:rsidRPr="00A44CC2" w:rsidRDefault="00FB7CE5" w:rsidP="00FB7CE5">
      <w:pPr>
        <w:pStyle w:val="Bullet"/>
        <w:numPr>
          <w:ilvl w:val="0"/>
          <w:numId w:val="64"/>
        </w:numPr>
        <w:spacing w:after="0"/>
        <w:rPr>
          <w:rFonts w:cs="Arial"/>
        </w:rPr>
      </w:pPr>
      <w:r w:rsidRPr="00A44CC2">
        <w:rPr>
          <w:rFonts w:cs="Arial"/>
        </w:rPr>
        <w:t>Flooding, or</w:t>
      </w:r>
    </w:p>
    <w:p w:rsidR="00FB7CE5" w:rsidRPr="00A44CC2" w:rsidRDefault="00FB7CE5" w:rsidP="00FB7CE5">
      <w:pPr>
        <w:pStyle w:val="Bullet"/>
        <w:numPr>
          <w:ilvl w:val="0"/>
          <w:numId w:val="64"/>
        </w:numPr>
        <w:spacing w:after="0"/>
        <w:rPr>
          <w:rFonts w:cs="Arial"/>
        </w:rPr>
      </w:pPr>
      <w:r w:rsidRPr="00A44CC2">
        <w:rPr>
          <w:rFonts w:cs="Arial"/>
        </w:rPr>
        <w:t>continuous spraying with water, or</w:t>
      </w:r>
    </w:p>
    <w:p w:rsidR="00FB7CE5" w:rsidRPr="00A44CC2" w:rsidRDefault="00FB7CE5" w:rsidP="00FB7CE5">
      <w:pPr>
        <w:pStyle w:val="Bullet"/>
        <w:numPr>
          <w:ilvl w:val="0"/>
          <w:numId w:val="64"/>
        </w:numPr>
        <w:rPr>
          <w:rFonts w:cs="Arial"/>
        </w:rPr>
      </w:pPr>
      <w:r w:rsidRPr="00A44CC2">
        <w:rPr>
          <w:rFonts w:cs="Arial"/>
        </w:rPr>
        <w:t>other methods approved by the Superintendent.</w:t>
      </w:r>
    </w:p>
    <w:p w:rsidR="00FB7CE5" w:rsidRPr="00A44CC2" w:rsidRDefault="00FB7CE5" w:rsidP="00866F1C">
      <w:pPr>
        <w:rPr>
          <w:rFonts w:ascii="Arial" w:hAnsi="Arial" w:cs="Arial"/>
        </w:rPr>
      </w:pPr>
      <w:r w:rsidRPr="00A44CC2">
        <w:rPr>
          <w:rFonts w:ascii="Arial" w:hAnsi="Arial" w:cs="Arial"/>
        </w:rPr>
        <w:t>Prevent staining during the curing process of all concrete surfaces that will be visible in the completed works.</w:t>
      </w:r>
    </w:p>
    <w:p w:rsidR="00FB7CE5" w:rsidRPr="00A44CC2" w:rsidRDefault="00FB7CE5" w:rsidP="00866F1C">
      <w:pPr>
        <w:rPr>
          <w:rFonts w:ascii="Arial" w:hAnsi="Arial" w:cs="Arial"/>
        </w:rPr>
      </w:pPr>
      <w:r w:rsidRPr="00A44CC2">
        <w:rPr>
          <w:rFonts w:ascii="Arial" w:hAnsi="Arial" w:cs="Arial"/>
        </w:rPr>
        <w:t>Continuously maintain the protection and curing of each element for the minimum time specified by AS 3600 to provide the concrete with durability corresponding to the specified exposure classification.</w:t>
      </w:r>
    </w:p>
    <w:p w:rsidR="00FB7CE5" w:rsidRPr="00A44CC2" w:rsidRDefault="00FB7CE5" w:rsidP="00866F1C">
      <w:pPr>
        <w:rPr>
          <w:rFonts w:ascii="Arial" w:hAnsi="Arial" w:cs="Arial"/>
        </w:rPr>
      </w:pPr>
      <w:r w:rsidRPr="00A44CC2">
        <w:rPr>
          <w:rFonts w:ascii="Arial" w:hAnsi="Arial" w:cs="Arial"/>
        </w:rPr>
        <w:t>Do not use curing compounds in lieu of moist curing unless approved.</w:t>
      </w:r>
    </w:p>
    <w:p w:rsidR="00FB7CE5" w:rsidRPr="00A44CC2" w:rsidRDefault="00FB7CE5">
      <w:pPr>
        <w:pStyle w:val="Heading3"/>
        <w:rPr>
          <w:lang w:val="en-AU"/>
        </w:rPr>
      </w:pPr>
      <w:bookmarkStart w:id="460" w:name="_Toc390823695"/>
      <w:bookmarkStart w:id="461" w:name="_Toc391429387"/>
      <w:bookmarkStart w:id="462" w:name="_Toc396035065"/>
      <w:bookmarkStart w:id="463" w:name="_Toc398800456"/>
      <w:r w:rsidRPr="00A44CC2">
        <w:rPr>
          <w:lang w:val="en-AU"/>
        </w:rPr>
        <w:t>Backfilling</w:t>
      </w:r>
      <w:bookmarkEnd w:id="460"/>
      <w:bookmarkEnd w:id="461"/>
      <w:bookmarkEnd w:id="462"/>
      <w:bookmarkEnd w:id="463"/>
    </w:p>
    <w:p w:rsidR="00FB7CE5" w:rsidRPr="00A44CC2" w:rsidRDefault="00FB7CE5" w:rsidP="00866F1C">
      <w:pPr>
        <w:rPr>
          <w:rFonts w:ascii="Arial" w:hAnsi="Arial" w:cs="Arial"/>
        </w:rPr>
      </w:pPr>
      <w:r w:rsidRPr="00A44CC2">
        <w:rPr>
          <w:rFonts w:ascii="Arial" w:hAnsi="Arial" w:cs="Arial"/>
        </w:rPr>
        <w:t>Backfill areas around the concrete with specified material.</w:t>
      </w:r>
    </w:p>
    <w:p w:rsidR="00FB7CE5" w:rsidRPr="00A44CC2" w:rsidRDefault="00FB7CE5">
      <w:pPr>
        <w:pStyle w:val="guidenotes"/>
        <w:rPr>
          <w:rFonts w:cs="Arial"/>
        </w:rPr>
      </w:pPr>
      <w:r w:rsidRPr="00A44CC2">
        <w:rPr>
          <w:rFonts w:cs="Arial"/>
        </w:rPr>
        <w:t>[Select fill may be specified]</w:t>
      </w:r>
    </w:p>
    <w:p w:rsidR="00FB7CE5" w:rsidRPr="00A44CC2" w:rsidRDefault="00FB7CE5" w:rsidP="00866F1C">
      <w:pPr>
        <w:rPr>
          <w:rFonts w:ascii="Arial" w:hAnsi="Arial" w:cs="Arial"/>
        </w:rPr>
      </w:pPr>
      <w:r w:rsidRPr="00A44CC2">
        <w:rPr>
          <w:rFonts w:ascii="Arial" w:hAnsi="Arial" w:cs="Arial"/>
        </w:rPr>
        <w:t>Compact the backfilling in layers not exceeding 150 mm compacted thickness.</w:t>
      </w:r>
    </w:p>
    <w:p w:rsidR="00FB7CE5" w:rsidRPr="00A44CC2" w:rsidRDefault="00FB7CE5" w:rsidP="00866F1C">
      <w:pPr>
        <w:rPr>
          <w:rFonts w:ascii="Arial" w:hAnsi="Arial" w:cs="Arial"/>
        </w:rPr>
      </w:pPr>
      <w:r w:rsidRPr="00A44CC2">
        <w:rPr>
          <w:rFonts w:ascii="Arial" w:hAnsi="Arial" w:cs="Arial"/>
        </w:rPr>
        <w:t>Reinstate damaged grassed areas with topsoil and grass seed.</w:t>
      </w:r>
    </w:p>
    <w:p w:rsidR="00FB7CE5" w:rsidRPr="00A44CC2" w:rsidRDefault="00FB7CE5" w:rsidP="00FB7CE5">
      <w:pPr>
        <w:pStyle w:val="Heading2"/>
        <w:ind w:left="576" w:hanging="576"/>
        <w:rPr>
          <w:rFonts w:cs="Arial"/>
          <w:lang w:val="en-AU"/>
        </w:rPr>
      </w:pPr>
      <w:bookmarkStart w:id="464" w:name="_Toc390823696"/>
      <w:bookmarkStart w:id="465" w:name="_Toc391429388"/>
      <w:bookmarkStart w:id="466" w:name="_Toc396035066"/>
      <w:bookmarkStart w:id="467" w:name="_Toc398800457"/>
      <w:r w:rsidRPr="00A44CC2">
        <w:rPr>
          <w:rFonts w:cs="Arial"/>
          <w:lang w:val="en-AU"/>
        </w:rPr>
        <w:t>Rain Damage</w:t>
      </w:r>
      <w:bookmarkEnd w:id="464"/>
      <w:bookmarkEnd w:id="465"/>
      <w:bookmarkEnd w:id="466"/>
      <w:bookmarkEnd w:id="467"/>
    </w:p>
    <w:p w:rsidR="00FB7CE5" w:rsidRPr="00A44CC2" w:rsidRDefault="00FB7CE5" w:rsidP="00866F1C">
      <w:pPr>
        <w:rPr>
          <w:rFonts w:ascii="Arial" w:hAnsi="Arial" w:cs="Arial"/>
        </w:rPr>
      </w:pPr>
      <w:r w:rsidRPr="00A44CC2">
        <w:rPr>
          <w:rFonts w:ascii="Arial" w:hAnsi="Arial" w:cs="Arial"/>
        </w:rPr>
        <w:t>Remove and replace rain damaged concrete.</w:t>
      </w:r>
    </w:p>
    <w:p w:rsidR="00FB7CE5" w:rsidRPr="00A44CC2" w:rsidRDefault="00FB7CE5" w:rsidP="00FB7CE5">
      <w:pPr>
        <w:pStyle w:val="Heading2"/>
        <w:ind w:left="576" w:hanging="576"/>
        <w:rPr>
          <w:rFonts w:cs="Arial"/>
          <w:lang w:val="en-AU"/>
        </w:rPr>
      </w:pPr>
      <w:bookmarkStart w:id="468" w:name="_Toc390823697"/>
      <w:bookmarkStart w:id="469" w:name="_Toc391429389"/>
      <w:bookmarkStart w:id="470" w:name="_Toc396035067"/>
      <w:bookmarkStart w:id="471" w:name="_Toc398800458"/>
      <w:r w:rsidRPr="00A44CC2">
        <w:rPr>
          <w:rFonts w:cs="Arial"/>
          <w:lang w:val="en-AU"/>
        </w:rPr>
        <w:t xml:space="preserve">Existing Services – </w:t>
      </w:r>
      <w:bookmarkEnd w:id="468"/>
      <w:bookmarkEnd w:id="469"/>
      <w:bookmarkEnd w:id="470"/>
      <w:bookmarkEnd w:id="471"/>
      <w:r w:rsidRPr="00A44CC2">
        <w:rPr>
          <w:rFonts w:cs="Arial"/>
          <w:lang w:val="en-AU"/>
        </w:rPr>
        <w:t>hold point</w:t>
      </w:r>
    </w:p>
    <w:p w:rsidR="00FB7CE5" w:rsidRPr="00A44CC2" w:rsidRDefault="00FB7CE5" w:rsidP="00866F1C">
      <w:pPr>
        <w:rPr>
          <w:rFonts w:ascii="Arial" w:hAnsi="Arial" w:cs="Arial"/>
        </w:rPr>
      </w:pPr>
      <w:r w:rsidRPr="00A44CC2">
        <w:rPr>
          <w:rFonts w:ascii="Arial" w:hAnsi="Arial" w:cs="Arial"/>
          <w:b/>
        </w:rPr>
        <w:t>Hold point</w:t>
      </w:r>
      <w:r w:rsidRPr="00A44CC2">
        <w:rPr>
          <w:rFonts w:ascii="Arial" w:hAnsi="Arial" w:cs="Arial"/>
        </w:rPr>
        <w:t xml:space="preserve"> - Obtain the Superintendent's approval before altering the line or level of existing services.</w:t>
      </w:r>
    </w:p>
    <w:p w:rsidR="00FB7CE5" w:rsidRPr="00A44CC2" w:rsidRDefault="00FB7CE5" w:rsidP="00866F1C">
      <w:pPr>
        <w:rPr>
          <w:rFonts w:ascii="Arial" w:hAnsi="Arial" w:cs="Arial"/>
        </w:rPr>
      </w:pPr>
      <w:r w:rsidRPr="00A44CC2">
        <w:rPr>
          <w:rFonts w:ascii="Arial" w:hAnsi="Arial" w:cs="Arial"/>
        </w:rPr>
        <w:t>Place an expansion joint between concrete works and service.</w:t>
      </w:r>
    </w:p>
    <w:p w:rsidR="00FB7CE5" w:rsidRPr="00A44CC2" w:rsidRDefault="00FB7CE5" w:rsidP="00FB7CE5">
      <w:pPr>
        <w:pStyle w:val="Heading2"/>
        <w:ind w:left="576" w:hanging="576"/>
        <w:rPr>
          <w:rFonts w:cs="Arial"/>
          <w:lang w:val="en-AU"/>
        </w:rPr>
      </w:pPr>
      <w:bookmarkStart w:id="472" w:name="_Toc390823698"/>
      <w:bookmarkStart w:id="473" w:name="_Toc391429390"/>
      <w:bookmarkStart w:id="474" w:name="_Toc396035068"/>
      <w:bookmarkStart w:id="475" w:name="_Toc398800459"/>
      <w:r w:rsidRPr="00A44CC2">
        <w:rPr>
          <w:rFonts w:cs="Arial"/>
          <w:lang w:val="en-AU"/>
        </w:rPr>
        <w:t>Conformance</w:t>
      </w:r>
      <w:bookmarkEnd w:id="472"/>
      <w:bookmarkEnd w:id="473"/>
      <w:bookmarkEnd w:id="474"/>
      <w:bookmarkEnd w:id="475"/>
    </w:p>
    <w:p w:rsidR="00FB7CE5" w:rsidRPr="00A44CC2" w:rsidRDefault="00FB7CE5" w:rsidP="00866F1C">
      <w:pPr>
        <w:tabs>
          <w:tab w:val="left" w:pos="3402"/>
        </w:tabs>
        <w:rPr>
          <w:rFonts w:ascii="Arial" w:hAnsi="Arial" w:cs="Arial"/>
        </w:rPr>
      </w:pPr>
      <w:r w:rsidRPr="00A44CC2">
        <w:rPr>
          <w:rFonts w:ascii="Arial" w:hAnsi="Arial" w:cs="Arial"/>
        </w:rPr>
        <w:t>Refer to the DRAINAGE WORKS Section for culvert structures and pits.</w:t>
      </w:r>
    </w:p>
    <w:p w:rsidR="00FB7CE5" w:rsidRPr="00A44CC2" w:rsidRDefault="00FB7CE5" w:rsidP="00866F1C">
      <w:pPr>
        <w:tabs>
          <w:tab w:val="left" w:pos="3402"/>
        </w:tabs>
        <w:rPr>
          <w:rFonts w:ascii="Arial" w:hAnsi="Arial" w:cs="Arial"/>
        </w:rPr>
      </w:pPr>
      <w:r w:rsidRPr="00A44CC2">
        <w:rPr>
          <w:rFonts w:ascii="Arial" w:hAnsi="Arial" w:cs="Arial"/>
        </w:rPr>
        <w:t>Conform to the following:</w:t>
      </w:r>
    </w:p>
    <w:tbl>
      <w:tblPr>
        <w:tblStyle w:val="TableGrid"/>
        <w:tblW w:w="9565" w:type="dxa"/>
        <w:tblLook w:val="04A0" w:firstRow="1" w:lastRow="0" w:firstColumn="1" w:lastColumn="0" w:noHBand="0" w:noVBand="1"/>
      </w:tblPr>
      <w:tblGrid>
        <w:gridCol w:w="4782"/>
        <w:gridCol w:w="4783"/>
      </w:tblGrid>
      <w:tr w:rsidR="00FB7CE5" w:rsidRPr="00A44CC2" w:rsidTr="0060073E">
        <w:trPr>
          <w:trHeight w:val="359"/>
        </w:trPr>
        <w:tc>
          <w:tcPr>
            <w:tcW w:w="9565" w:type="dxa"/>
            <w:gridSpan w:val="2"/>
            <w:vAlign w:val="center"/>
          </w:tcPr>
          <w:p w:rsidR="00FB7CE5" w:rsidRPr="00A44CC2" w:rsidRDefault="00FB7CE5" w:rsidP="0060073E">
            <w:pPr>
              <w:tabs>
                <w:tab w:val="left" w:pos="3402"/>
              </w:tabs>
              <w:rPr>
                <w:rFonts w:ascii="Arial" w:hAnsi="Arial" w:cs="Arial"/>
                <w:b/>
              </w:rPr>
            </w:pPr>
            <w:r w:rsidRPr="00A44CC2">
              <w:rPr>
                <w:rFonts w:ascii="Arial" w:hAnsi="Arial" w:cs="Arial"/>
                <w:b/>
              </w:rPr>
              <w:t>Table – Tolerances for Miscellaneous Concrete Works</w:t>
            </w:r>
          </w:p>
        </w:tc>
      </w:tr>
      <w:tr w:rsidR="00FB7CE5" w:rsidRPr="00A44CC2" w:rsidTr="0060073E">
        <w:trPr>
          <w:trHeight w:val="359"/>
        </w:trPr>
        <w:tc>
          <w:tcPr>
            <w:tcW w:w="4782" w:type="dxa"/>
            <w:vAlign w:val="center"/>
          </w:tcPr>
          <w:p w:rsidR="00FB7CE5" w:rsidRPr="00A44CC2" w:rsidRDefault="00FB7CE5" w:rsidP="0060073E">
            <w:pPr>
              <w:tabs>
                <w:tab w:val="left" w:pos="3402"/>
              </w:tabs>
              <w:rPr>
                <w:rFonts w:ascii="Arial" w:hAnsi="Arial" w:cs="Arial"/>
                <w:b/>
              </w:rPr>
            </w:pPr>
            <w:r w:rsidRPr="00A44CC2">
              <w:rPr>
                <w:rFonts w:ascii="Arial" w:hAnsi="Arial" w:cs="Arial"/>
                <w:b/>
              </w:rPr>
              <w:t>Aspect measured</w:t>
            </w:r>
          </w:p>
        </w:tc>
        <w:tc>
          <w:tcPr>
            <w:tcW w:w="4783" w:type="dxa"/>
            <w:vAlign w:val="center"/>
          </w:tcPr>
          <w:p w:rsidR="00FB7CE5" w:rsidRPr="00A44CC2" w:rsidRDefault="00FB7CE5" w:rsidP="0060073E">
            <w:pPr>
              <w:tabs>
                <w:tab w:val="left" w:pos="3402"/>
              </w:tabs>
              <w:rPr>
                <w:rFonts w:ascii="Arial" w:hAnsi="Arial" w:cs="Arial"/>
                <w:b/>
              </w:rPr>
            </w:pPr>
            <w:r w:rsidRPr="00A44CC2">
              <w:rPr>
                <w:rFonts w:ascii="Arial" w:hAnsi="Arial" w:cs="Arial"/>
                <w:b/>
              </w:rPr>
              <w:t>Tolerance</w:t>
            </w:r>
          </w:p>
        </w:tc>
      </w:tr>
      <w:tr w:rsidR="00FB7CE5" w:rsidRPr="00A44CC2" w:rsidTr="0060073E">
        <w:trPr>
          <w:trHeight w:val="338"/>
        </w:trPr>
        <w:tc>
          <w:tcPr>
            <w:tcW w:w="4782" w:type="dxa"/>
            <w:vAlign w:val="center"/>
          </w:tcPr>
          <w:p w:rsidR="00FB7CE5" w:rsidRPr="00A44CC2" w:rsidRDefault="00FB7CE5" w:rsidP="0060073E">
            <w:pPr>
              <w:tabs>
                <w:tab w:val="left" w:pos="3402"/>
              </w:tabs>
              <w:rPr>
                <w:rFonts w:ascii="Arial" w:hAnsi="Arial" w:cs="Arial"/>
              </w:rPr>
            </w:pPr>
            <w:r w:rsidRPr="00A44CC2">
              <w:rPr>
                <w:rFonts w:ascii="Arial" w:hAnsi="Arial" w:cs="Arial"/>
              </w:rPr>
              <w:t>Finished level</w:t>
            </w:r>
          </w:p>
        </w:tc>
        <w:tc>
          <w:tcPr>
            <w:tcW w:w="4783" w:type="dxa"/>
            <w:vAlign w:val="center"/>
          </w:tcPr>
          <w:p w:rsidR="00FB7CE5" w:rsidRPr="00A44CC2" w:rsidRDefault="00FB7CE5" w:rsidP="0060073E">
            <w:pPr>
              <w:tabs>
                <w:tab w:val="left" w:pos="3402"/>
              </w:tabs>
              <w:rPr>
                <w:rFonts w:ascii="Arial" w:hAnsi="Arial" w:cs="Arial"/>
              </w:rPr>
            </w:pPr>
            <w:r w:rsidRPr="00A44CC2">
              <w:rPr>
                <w:rFonts w:ascii="Arial" w:hAnsi="Arial" w:cs="Arial"/>
              </w:rPr>
              <w:t>+ or -15 mm from the specified level</w:t>
            </w:r>
          </w:p>
        </w:tc>
      </w:tr>
      <w:tr w:rsidR="00FB7CE5" w:rsidRPr="00A44CC2" w:rsidTr="0060073E">
        <w:trPr>
          <w:trHeight w:val="359"/>
        </w:trPr>
        <w:tc>
          <w:tcPr>
            <w:tcW w:w="4782" w:type="dxa"/>
            <w:vAlign w:val="center"/>
          </w:tcPr>
          <w:p w:rsidR="00FB7CE5" w:rsidRPr="00A44CC2" w:rsidRDefault="00FB7CE5" w:rsidP="0060073E">
            <w:pPr>
              <w:tabs>
                <w:tab w:val="left" w:pos="3402"/>
              </w:tabs>
              <w:rPr>
                <w:rFonts w:ascii="Arial" w:hAnsi="Arial" w:cs="Arial"/>
              </w:rPr>
            </w:pPr>
            <w:r w:rsidRPr="00A44CC2">
              <w:rPr>
                <w:rFonts w:ascii="Arial" w:hAnsi="Arial" w:cs="Arial"/>
              </w:rPr>
              <w:t>Invert level</w:t>
            </w:r>
          </w:p>
        </w:tc>
        <w:tc>
          <w:tcPr>
            <w:tcW w:w="4783" w:type="dxa"/>
            <w:vAlign w:val="center"/>
          </w:tcPr>
          <w:p w:rsidR="00FB7CE5" w:rsidRPr="00A44CC2" w:rsidRDefault="00FB7CE5" w:rsidP="0060073E">
            <w:pPr>
              <w:tabs>
                <w:tab w:val="left" w:pos="3402"/>
              </w:tabs>
              <w:rPr>
                <w:rFonts w:ascii="Arial" w:hAnsi="Arial" w:cs="Arial"/>
              </w:rPr>
            </w:pPr>
            <w:r w:rsidRPr="00A44CC2">
              <w:rPr>
                <w:rFonts w:ascii="Arial" w:hAnsi="Arial" w:cs="Arial"/>
              </w:rPr>
              <w:t>+ or -5 mm from the specified level</w:t>
            </w:r>
          </w:p>
        </w:tc>
      </w:tr>
      <w:tr w:rsidR="00FB7CE5" w:rsidRPr="00A44CC2" w:rsidTr="002F312C">
        <w:trPr>
          <w:trHeight w:val="338"/>
        </w:trPr>
        <w:tc>
          <w:tcPr>
            <w:tcW w:w="4782" w:type="dxa"/>
            <w:vMerge w:val="restart"/>
            <w:vAlign w:val="center"/>
          </w:tcPr>
          <w:p w:rsidR="00FB7CE5" w:rsidRPr="00A44CC2" w:rsidRDefault="00FB7CE5" w:rsidP="0060073E">
            <w:pPr>
              <w:tabs>
                <w:tab w:val="left" w:pos="3402"/>
              </w:tabs>
              <w:rPr>
                <w:rFonts w:ascii="Arial" w:hAnsi="Arial" w:cs="Arial"/>
              </w:rPr>
            </w:pPr>
            <w:r w:rsidRPr="00A44CC2">
              <w:rPr>
                <w:rFonts w:ascii="Arial" w:hAnsi="Arial" w:cs="Arial"/>
              </w:rPr>
              <w:t>Straight edge deviation of surface</w:t>
            </w:r>
          </w:p>
        </w:tc>
        <w:tc>
          <w:tcPr>
            <w:tcW w:w="4783" w:type="dxa"/>
            <w:vAlign w:val="center"/>
          </w:tcPr>
          <w:p w:rsidR="00FB7CE5" w:rsidRPr="00A44CC2" w:rsidRDefault="00FB7CE5" w:rsidP="0060073E">
            <w:pPr>
              <w:tabs>
                <w:tab w:val="left" w:pos="3402"/>
              </w:tabs>
              <w:rPr>
                <w:rFonts w:ascii="Arial" w:hAnsi="Arial" w:cs="Arial"/>
              </w:rPr>
            </w:pPr>
            <w:r w:rsidRPr="00A44CC2">
              <w:rPr>
                <w:rFonts w:ascii="Arial" w:hAnsi="Arial" w:cs="Arial"/>
              </w:rPr>
              <w:t>3 mm maximum in 3 m</w:t>
            </w:r>
          </w:p>
        </w:tc>
      </w:tr>
      <w:tr w:rsidR="00FB7CE5" w:rsidRPr="00A44CC2" w:rsidTr="002F312C">
        <w:trPr>
          <w:trHeight w:val="359"/>
        </w:trPr>
        <w:tc>
          <w:tcPr>
            <w:tcW w:w="4782" w:type="dxa"/>
            <w:vMerge/>
            <w:vAlign w:val="center"/>
          </w:tcPr>
          <w:p w:rsidR="00FB7CE5" w:rsidRPr="00A44CC2" w:rsidRDefault="00FB7CE5" w:rsidP="0060073E">
            <w:pPr>
              <w:tabs>
                <w:tab w:val="left" w:pos="3402"/>
              </w:tabs>
              <w:rPr>
                <w:rFonts w:ascii="Arial" w:hAnsi="Arial" w:cs="Arial"/>
              </w:rPr>
            </w:pPr>
          </w:p>
        </w:tc>
        <w:tc>
          <w:tcPr>
            <w:tcW w:w="4783" w:type="dxa"/>
            <w:vAlign w:val="center"/>
          </w:tcPr>
          <w:p w:rsidR="00FB7CE5" w:rsidRPr="00A44CC2" w:rsidRDefault="00FB7CE5" w:rsidP="0060073E">
            <w:pPr>
              <w:tabs>
                <w:tab w:val="left" w:pos="3402"/>
              </w:tabs>
              <w:rPr>
                <w:rFonts w:ascii="Arial" w:hAnsi="Arial" w:cs="Arial"/>
              </w:rPr>
            </w:pPr>
            <w:r w:rsidRPr="00A44CC2">
              <w:rPr>
                <w:rFonts w:ascii="Arial" w:hAnsi="Arial" w:cs="Arial"/>
              </w:rPr>
              <w:t>6 mm maximum in 15 m</w:t>
            </w:r>
          </w:p>
        </w:tc>
      </w:tr>
      <w:tr w:rsidR="00FB7CE5" w:rsidRPr="00A44CC2" w:rsidTr="0060073E">
        <w:trPr>
          <w:trHeight w:val="338"/>
        </w:trPr>
        <w:tc>
          <w:tcPr>
            <w:tcW w:w="4782" w:type="dxa"/>
            <w:vAlign w:val="center"/>
          </w:tcPr>
          <w:p w:rsidR="00FB7CE5" w:rsidRPr="00A44CC2" w:rsidRDefault="00FB7CE5" w:rsidP="0060073E">
            <w:pPr>
              <w:tabs>
                <w:tab w:val="left" w:pos="3402"/>
              </w:tabs>
              <w:rPr>
                <w:rFonts w:ascii="Arial" w:hAnsi="Arial" w:cs="Arial"/>
              </w:rPr>
            </w:pPr>
            <w:r w:rsidRPr="00A44CC2">
              <w:rPr>
                <w:rFonts w:ascii="Arial" w:hAnsi="Arial" w:cs="Arial"/>
              </w:rPr>
              <w:t>Alignment</w:t>
            </w:r>
          </w:p>
        </w:tc>
        <w:tc>
          <w:tcPr>
            <w:tcW w:w="4783" w:type="dxa"/>
            <w:vAlign w:val="center"/>
          </w:tcPr>
          <w:p w:rsidR="00FB7CE5" w:rsidRPr="00A44CC2" w:rsidRDefault="00FB7CE5" w:rsidP="0060073E">
            <w:pPr>
              <w:tabs>
                <w:tab w:val="left" w:pos="3402"/>
              </w:tabs>
              <w:rPr>
                <w:rFonts w:ascii="Arial" w:hAnsi="Arial" w:cs="Arial"/>
              </w:rPr>
            </w:pPr>
            <w:r w:rsidRPr="00A44CC2">
              <w:rPr>
                <w:rFonts w:ascii="Arial" w:hAnsi="Arial" w:cs="Arial"/>
              </w:rPr>
              <w:t>+ or -10 mm from the specified alignment</w:t>
            </w:r>
          </w:p>
        </w:tc>
      </w:tr>
      <w:tr w:rsidR="00FB7CE5" w:rsidRPr="00A44CC2" w:rsidTr="0060073E">
        <w:trPr>
          <w:trHeight w:val="359"/>
        </w:trPr>
        <w:tc>
          <w:tcPr>
            <w:tcW w:w="4782" w:type="dxa"/>
            <w:vAlign w:val="center"/>
          </w:tcPr>
          <w:p w:rsidR="00FB7CE5" w:rsidRPr="00A44CC2" w:rsidRDefault="00FB7CE5" w:rsidP="0060073E">
            <w:pPr>
              <w:tabs>
                <w:tab w:val="left" w:pos="3402"/>
              </w:tabs>
              <w:rPr>
                <w:rFonts w:ascii="Arial" w:hAnsi="Arial" w:cs="Arial"/>
              </w:rPr>
            </w:pPr>
            <w:r w:rsidRPr="00A44CC2">
              <w:rPr>
                <w:rFonts w:ascii="Arial" w:hAnsi="Arial" w:cs="Arial"/>
              </w:rPr>
              <w:t>Chainage at vehicle crossing</w:t>
            </w:r>
          </w:p>
        </w:tc>
        <w:tc>
          <w:tcPr>
            <w:tcW w:w="4783" w:type="dxa"/>
            <w:vAlign w:val="center"/>
          </w:tcPr>
          <w:p w:rsidR="00FB7CE5" w:rsidRPr="00A44CC2" w:rsidRDefault="00FB7CE5" w:rsidP="0060073E">
            <w:pPr>
              <w:tabs>
                <w:tab w:val="left" w:pos="3402"/>
              </w:tabs>
              <w:rPr>
                <w:rFonts w:ascii="Arial" w:hAnsi="Arial" w:cs="Arial"/>
              </w:rPr>
            </w:pPr>
            <w:r w:rsidRPr="00A44CC2">
              <w:rPr>
                <w:rFonts w:ascii="Arial" w:hAnsi="Arial" w:cs="Arial"/>
              </w:rPr>
              <w:t>+ or -150 mm</w:t>
            </w:r>
          </w:p>
        </w:tc>
      </w:tr>
      <w:tr w:rsidR="00FB7CE5" w:rsidRPr="00A44CC2" w:rsidTr="0060073E">
        <w:trPr>
          <w:trHeight w:val="359"/>
        </w:trPr>
        <w:tc>
          <w:tcPr>
            <w:tcW w:w="4782" w:type="dxa"/>
            <w:vAlign w:val="center"/>
          </w:tcPr>
          <w:p w:rsidR="00FB7CE5" w:rsidRPr="00A44CC2" w:rsidRDefault="00FB7CE5" w:rsidP="002F312C">
            <w:pPr>
              <w:tabs>
                <w:tab w:val="left" w:pos="3402"/>
              </w:tabs>
              <w:rPr>
                <w:rFonts w:ascii="Arial" w:hAnsi="Arial" w:cs="Arial"/>
              </w:rPr>
            </w:pPr>
            <w:r w:rsidRPr="00A44CC2">
              <w:rPr>
                <w:rFonts w:ascii="Arial" w:hAnsi="Arial" w:cs="Arial"/>
              </w:rPr>
              <w:t>Width of vehicle crossing</w:t>
            </w:r>
          </w:p>
        </w:tc>
        <w:tc>
          <w:tcPr>
            <w:tcW w:w="4783" w:type="dxa"/>
            <w:vAlign w:val="center"/>
          </w:tcPr>
          <w:p w:rsidR="00FB7CE5" w:rsidRPr="00A44CC2" w:rsidRDefault="00FB7CE5" w:rsidP="002F312C">
            <w:pPr>
              <w:tabs>
                <w:tab w:val="left" w:pos="3402"/>
              </w:tabs>
              <w:rPr>
                <w:rFonts w:ascii="Arial" w:hAnsi="Arial" w:cs="Arial"/>
              </w:rPr>
            </w:pPr>
            <w:r w:rsidRPr="00A44CC2">
              <w:rPr>
                <w:rFonts w:ascii="Arial" w:hAnsi="Arial" w:cs="Arial"/>
              </w:rPr>
              <w:t>+ or -25 mm</w:t>
            </w:r>
          </w:p>
        </w:tc>
      </w:tr>
    </w:tbl>
    <w:p w:rsidR="00FB7CE5" w:rsidRPr="00A44CC2" w:rsidRDefault="00FB7CE5" w:rsidP="00866F1C">
      <w:pPr>
        <w:tabs>
          <w:tab w:val="left" w:pos="3402"/>
        </w:tabs>
        <w:rPr>
          <w:rFonts w:ascii="Arial" w:hAnsi="Arial" w:cs="Arial"/>
        </w:rPr>
      </w:pPr>
    </w:p>
    <w:p w:rsidR="00FB7CE5" w:rsidRPr="00A44CC2" w:rsidRDefault="00FB7CE5" w:rsidP="00FB7CE5">
      <w:pPr>
        <w:pStyle w:val="Heading2"/>
        <w:ind w:left="576" w:hanging="576"/>
        <w:rPr>
          <w:rFonts w:cs="Arial"/>
          <w:lang w:val="en-AU"/>
        </w:rPr>
      </w:pPr>
      <w:r w:rsidRPr="00A44CC2">
        <w:rPr>
          <w:rFonts w:cs="Arial"/>
          <w:lang w:val="en-AU"/>
        </w:rPr>
        <w:t>Defective Concrete And Materials</w:t>
      </w:r>
    </w:p>
    <w:p w:rsidR="00FB7CE5" w:rsidRPr="00A44CC2" w:rsidRDefault="00FB7CE5" w:rsidP="00866F1C">
      <w:pPr>
        <w:rPr>
          <w:rFonts w:ascii="Arial" w:hAnsi="Arial" w:cs="Arial"/>
        </w:rPr>
      </w:pPr>
      <w:r w:rsidRPr="00A44CC2">
        <w:rPr>
          <w:rFonts w:ascii="Arial" w:hAnsi="Arial" w:cs="Arial"/>
        </w:rPr>
        <w:t>Concrete which is not placed, cured or finished as specified, does not have the specified strength or other specified properties, is not sound, dense, durable or crack</w:t>
      </w:r>
      <w:r w:rsidRPr="00A44CC2">
        <w:rPr>
          <w:rFonts w:ascii="Arial" w:hAnsi="Arial" w:cs="Arial"/>
        </w:rPr>
        <w:noBreakHyphen/>
        <w:t>free will be considered defective.</w:t>
      </w:r>
    </w:p>
    <w:p w:rsidR="00FB7CE5" w:rsidRPr="00A44CC2" w:rsidRDefault="00FB7CE5" w:rsidP="00866F1C">
      <w:pPr>
        <w:rPr>
          <w:rFonts w:ascii="Arial" w:hAnsi="Arial" w:cs="Arial"/>
        </w:rPr>
      </w:pPr>
      <w:r w:rsidRPr="00A44CC2">
        <w:rPr>
          <w:rFonts w:ascii="Arial" w:hAnsi="Arial" w:cs="Arial"/>
        </w:rPr>
        <w:t>Bear all cost and delays resulting from the rejection of concrete and subsequent rectification.</w:t>
      </w:r>
    </w:p>
    <w:p w:rsidR="00FB7CE5" w:rsidRPr="00A44CC2" w:rsidRDefault="00FB7CE5" w:rsidP="00866F1C">
      <w:pPr>
        <w:rPr>
          <w:rFonts w:ascii="Arial" w:hAnsi="Arial" w:cs="Arial"/>
        </w:rPr>
      </w:pPr>
      <w:r w:rsidRPr="00A44CC2">
        <w:rPr>
          <w:rFonts w:ascii="Arial" w:hAnsi="Arial" w:cs="Arial"/>
        </w:rPr>
        <w:t>Remove the concrete to a point agreed with the Superintendent at which a visually and structurally acceptable construction joint can be made, and the defective element rebuilt.</w:t>
      </w:r>
    </w:p>
    <w:p w:rsidR="00FB7CE5" w:rsidRPr="00A44CC2" w:rsidRDefault="00FB7CE5" w:rsidP="00866F1C">
      <w:pPr>
        <w:rPr>
          <w:rFonts w:ascii="Arial" w:hAnsi="Arial" w:cs="Arial"/>
        </w:rPr>
      </w:pPr>
      <w:r w:rsidRPr="00A44CC2">
        <w:rPr>
          <w:rFonts w:ascii="Arial" w:hAnsi="Arial" w:cs="Arial"/>
        </w:rPr>
        <w:t>Repair defective surface finishes if approved by the Superintendent.  Approval will not be given if the defective area is too extensive or the techniques proposed are not adequate to ensure a visually acceptable and durable repair.</w:t>
      </w:r>
    </w:p>
    <w:p w:rsidR="00FB7CE5" w:rsidRPr="00A44CC2" w:rsidRDefault="00FB7CE5" w:rsidP="00866F1C">
      <w:pPr>
        <w:rPr>
          <w:rFonts w:ascii="Arial" w:hAnsi="Arial" w:cs="Arial"/>
        </w:rPr>
      </w:pPr>
    </w:p>
    <w:p w:rsidR="00FB7CE5" w:rsidRPr="00A44CC2" w:rsidRDefault="00FB7CE5" w:rsidP="000C6CD3">
      <w:pPr>
        <w:pStyle w:val="Heading1"/>
        <w:rPr>
          <w:rFonts w:cs="Arial"/>
        </w:rPr>
      </w:pPr>
      <w:bookmarkStart w:id="476" w:name="_Toc390823706"/>
      <w:bookmarkStart w:id="477" w:name="_Toc391429398"/>
      <w:bookmarkStart w:id="478" w:name="_Toc391438546"/>
      <w:bookmarkStart w:id="479" w:name="_Toc396035076"/>
      <w:bookmarkStart w:id="480" w:name="_Toc398800467"/>
      <w:bookmarkStart w:id="481" w:name="_Toc487457698"/>
      <w:r w:rsidRPr="00A44CC2">
        <w:rPr>
          <w:rFonts w:cs="Arial"/>
        </w:rPr>
        <w:t>Drainage Works</w:t>
      </w:r>
      <w:bookmarkEnd w:id="476"/>
      <w:bookmarkEnd w:id="477"/>
      <w:bookmarkEnd w:id="478"/>
      <w:bookmarkEnd w:id="479"/>
      <w:bookmarkEnd w:id="480"/>
      <w:bookmarkEnd w:id="481"/>
    </w:p>
    <w:p w:rsidR="00FB7CE5" w:rsidRPr="00A44CC2" w:rsidRDefault="00FB7CE5" w:rsidP="00E224D9">
      <w:pPr>
        <w:rPr>
          <w:rFonts w:ascii="Arial" w:hAnsi="Arial" w:cs="Arial"/>
        </w:rPr>
      </w:pPr>
      <w:r w:rsidRPr="00A44CC2">
        <w:rPr>
          <w:rFonts w:ascii="Arial" w:hAnsi="Arial" w:cs="Arial"/>
        </w:rPr>
        <w:t>DIPL Roadworks Master - October 2019</w:t>
      </w:r>
    </w:p>
    <w:p w:rsidR="00FB7CE5" w:rsidRPr="00A44CC2" w:rsidRDefault="00FB7CE5" w:rsidP="00FB7CE5">
      <w:pPr>
        <w:pStyle w:val="Heading2"/>
        <w:keepNext/>
        <w:widowControl/>
        <w:ind w:left="720" w:hanging="720"/>
        <w:rPr>
          <w:rFonts w:cs="Arial"/>
        </w:rPr>
      </w:pPr>
      <w:bookmarkStart w:id="482" w:name="_Toc390823707"/>
      <w:bookmarkStart w:id="483" w:name="_Toc391429399"/>
      <w:bookmarkStart w:id="484" w:name="_Toc396035077"/>
      <w:bookmarkStart w:id="485" w:name="_Toc398800468"/>
      <w:r w:rsidRPr="00A44CC2">
        <w:rPr>
          <w:rFonts w:cs="Arial"/>
        </w:rPr>
        <w:t>Standards</w:t>
      </w:r>
      <w:bookmarkEnd w:id="482"/>
      <w:bookmarkEnd w:id="483"/>
      <w:bookmarkEnd w:id="484"/>
      <w:bookmarkEnd w:id="485"/>
      <w:r w:rsidRPr="00A44CC2">
        <w:rPr>
          <w:rFonts w:cs="Arial"/>
        </w:rPr>
        <w:t xml:space="preserve"> and Publications</w:t>
      </w:r>
    </w:p>
    <w:p w:rsidR="00FB7CE5" w:rsidRPr="00A44CC2" w:rsidRDefault="00FB7CE5" w:rsidP="007363D1">
      <w:pPr>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7363D1">
      <w:pPr>
        <w:rPr>
          <w:rFonts w:ascii="Arial" w:hAnsi="Arial" w:cs="Arial"/>
        </w:rPr>
      </w:pPr>
      <w:r w:rsidRPr="00A44CC2">
        <w:rPr>
          <w:rFonts w:ascii="Arial" w:hAnsi="Arial" w:cs="Arial"/>
        </w:rPr>
        <w:t>AS 1012(set)</w:t>
      </w:r>
      <w:r w:rsidRPr="00A44CC2">
        <w:rPr>
          <w:rFonts w:ascii="Arial" w:hAnsi="Arial" w:cs="Arial"/>
        </w:rPr>
        <w:tab/>
      </w:r>
      <w:r w:rsidRPr="00A44CC2">
        <w:rPr>
          <w:rFonts w:ascii="Arial" w:hAnsi="Arial" w:cs="Arial"/>
        </w:rPr>
        <w:tab/>
        <w:t>Methods of testing concrete.</w:t>
      </w:r>
    </w:p>
    <w:p w:rsidR="00FB7CE5" w:rsidRPr="00A44CC2" w:rsidRDefault="00FB7CE5" w:rsidP="007363D1">
      <w:pPr>
        <w:rPr>
          <w:rFonts w:ascii="Arial" w:hAnsi="Arial" w:cs="Arial"/>
        </w:rPr>
      </w:pPr>
      <w:r w:rsidRPr="00A44CC2">
        <w:rPr>
          <w:rFonts w:ascii="Arial" w:hAnsi="Arial" w:cs="Arial"/>
        </w:rPr>
        <w:t>AS 1141(set)</w:t>
      </w:r>
      <w:r w:rsidRPr="00A44CC2">
        <w:rPr>
          <w:rFonts w:ascii="Arial" w:hAnsi="Arial" w:cs="Arial"/>
        </w:rPr>
        <w:tab/>
      </w:r>
      <w:r w:rsidRPr="00A44CC2">
        <w:rPr>
          <w:rFonts w:ascii="Arial" w:hAnsi="Arial" w:cs="Arial"/>
        </w:rPr>
        <w:tab/>
        <w:t>Methods for sampling and testing aggregates.</w:t>
      </w:r>
    </w:p>
    <w:p w:rsidR="00FB7CE5" w:rsidRPr="00A44CC2" w:rsidRDefault="00FB7CE5" w:rsidP="007363D1">
      <w:pPr>
        <w:rPr>
          <w:rFonts w:ascii="Arial" w:hAnsi="Arial" w:cs="Arial"/>
        </w:rPr>
      </w:pPr>
      <w:r w:rsidRPr="00A44CC2">
        <w:rPr>
          <w:rFonts w:ascii="Arial" w:hAnsi="Arial" w:cs="Arial"/>
        </w:rPr>
        <w:t>AS 1289(set)</w:t>
      </w:r>
      <w:r w:rsidRPr="00A44CC2">
        <w:rPr>
          <w:rFonts w:ascii="Arial" w:hAnsi="Arial" w:cs="Arial"/>
        </w:rPr>
        <w:tab/>
      </w:r>
      <w:r w:rsidRPr="00A44CC2">
        <w:rPr>
          <w:rFonts w:ascii="Arial" w:hAnsi="Arial" w:cs="Arial"/>
        </w:rPr>
        <w:tab/>
        <w:t>Methods of testing soil for engineering purposes.</w:t>
      </w:r>
    </w:p>
    <w:p w:rsidR="00FB7CE5" w:rsidRPr="00A44CC2" w:rsidRDefault="00FB7CE5" w:rsidP="007363D1">
      <w:pPr>
        <w:rPr>
          <w:rFonts w:ascii="Arial" w:hAnsi="Arial" w:cs="Arial"/>
        </w:rPr>
      </w:pPr>
      <w:r w:rsidRPr="00A44CC2">
        <w:rPr>
          <w:rFonts w:ascii="Arial" w:hAnsi="Arial" w:cs="Arial"/>
        </w:rPr>
        <w:t>AS 1348</w:t>
      </w:r>
      <w:r w:rsidRPr="00A44CC2">
        <w:rPr>
          <w:rFonts w:ascii="Arial" w:hAnsi="Arial" w:cs="Arial"/>
        </w:rPr>
        <w:tab/>
        <w:t>Road and traffic engineering – Glossary of terms</w:t>
      </w:r>
    </w:p>
    <w:p w:rsidR="00FB7CE5" w:rsidRPr="00A44CC2" w:rsidRDefault="00FB7CE5" w:rsidP="007363D1">
      <w:pPr>
        <w:rPr>
          <w:rFonts w:ascii="Arial" w:hAnsi="Arial" w:cs="Arial"/>
        </w:rPr>
      </w:pPr>
      <w:r w:rsidRPr="00A44CC2">
        <w:rPr>
          <w:rFonts w:ascii="Arial" w:hAnsi="Arial" w:cs="Arial"/>
        </w:rPr>
        <w:t>AS 1379</w:t>
      </w:r>
      <w:r w:rsidRPr="00A44CC2">
        <w:rPr>
          <w:rFonts w:ascii="Arial" w:hAnsi="Arial" w:cs="Arial"/>
        </w:rPr>
        <w:tab/>
        <w:t>Specification and supply of concrete.</w:t>
      </w:r>
    </w:p>
    <w:p w:rsidR="00FB7CE5" w:rsidRPr="00A44CC2" w:rsidRDefault="00FB7CE5" w:rsidP="007363D1">
      <w:pPr>
        <w:rPr>
          <w:rFonts w:ascii="Arial" w:hAnsi="Arial" w:cs="Arial"/>
        </w:rPr>
      </w:pPr>
      <w:r w:rsidRPr="00A44CC2">
        <w:rPr>
          <w:rFonts w:ascii="Arial" w:hAnsi="Arial" w:cs="Arial"/>
        </w:rPr>
        <w:t>AS 1478.1</w:t>
      </w:r>
      <w:r w:rsidRPr="00A44CC2">
        <w:rPr>
          <w:rFonts w:ascii="Arial" w:hAnsi="Arial" w:cs="Arial"/>
        </w:rPr>
        <w:tab/>
        <w:t>Chemical admixtures for concrete.</w:t>
      </w:r>
    </w:p>
    <w:p w:rsidR="00FB7CE5" w:rsidRPr="00A44CC2" w:rsidRDefault="00FB7CE5" w:rsidP="007363D1">
      <w:pPr>
        <w:rPr>
          <w:rFonts w:ascii="Arial" w:hAnsi="Arial" w:cs="Arial"/>
        </w:rPr>
      </w:pPr>
      <w:r w:rsidRPr="00A44CC2">
        <w:rPr>
          <w:rFonts w:ascii="Arial" w:hAnsi="Arial" w:cs="Arial"/>
        </w:rPr>
        <w:t>AS 1597(set)</w:t>
      </w:r>
      <w:r w:rsidRPr="00A44CC2">
        <w:rPr>
          <w:rFonts w:ascii="Arial" w:hAnsi="Arial" w:cs="Arial"/>
        </w:rPr>
        <w:tab/>
      </w:r>
      <w:r w:rsidRPr="00A44CC2">
        <w:rPr>
          <w:rFonts w:ascii="Arial" w:hAnsi="Arial" w:cs="Arial"/>
        </w:rPr>
        <w:tab/>
        <w:t>Precast reinforced concrete box culverts.</w:t>
      </w:r>
    </w:p>
    <w:p w:rsidR="00FB7CE5" w:rsidRPr="00A44CC2" w:rsidRDefault="00FB7CE5" w:rsidP="007363D1">
      <w:pPr>
        <w:rPr>
          <w:rFonts w:ascii="Arial" w:hAnsi="Arial" w:cs="Arial"/>
        </w:rPr>
      </w:pPr>
      <w:r w:rsidRPr="00A44CC2">
        <w:rPr>
          <w:rFonts w:ascii="Arial" w:hAnsi="Arial" w:cs="Arial"/>
        </w:rPr>
        <w:tab/>
        <w:t>AS 1597.1</w:t>
      </w:r>
      <w:r w:rsidRPr="00A44CC2">
        <w:rPr>
          <w:rFonts w:ascii="Arial" w:hAnsi="Arial" w:cs="Arial"/>
        </w:rPr>
        <w:tab/>
        <w:t>– Small culverts (not exceeding 1200 mm span and 1200 mm height)</w:t>
      </w:r>
    </w:p>
    <w:p w:rsidR="00FB7CE5" w:rsidRPr="00A44CC2" w:rsidRDefault="00FB7CE5" w:rsidP="007363D1">
      <w:pPr>
        <w:rPr>
          <w:rFonts w:ascii="Arial" w:hAnsi="Arial" w:cs="Arial"/>
        </w:rPr>
      </w:pPr>
      <w:r w:rsidRPr="00A44CC2">
        <w:rPr>
          <w:rFonts w:ascii="Arial" w:hAnsi="Arial" w:cs="Arial"/>
        </w:rPr>
        <w:tab/>
        <w:t>AS 1597.2</w:t>
      </w:r>
      <w:r w:rsidRPr="00A44CC2">
        <w:rPr>
          <w:rFonts w:ascii="Arial" w:hAnsi="Arial" w:cs="Arial"/>
        </w:rPr>
        <w:tab/>
        <w:t>– Large culverts (exceeding 1200 mm span or 1200 mm height and up to and including 4200 mm span and 4200 mm height)</w:t>
      </w:r>
    </w:p>
    <w:p w:rsidR="00FB7CE5" w:rsidRPr="00A44CC2" w:rsidRDefault="00FB7CE5" w:rsidP="007363D1">
      <w:pPr>
        <w:rPr>
          <w:rFonts w:ascii="Arial" w:hAnsi="Arial" w:cs="Arial"/>
        </w:rPr>
      </w:pPr>
      <w:r w:rsidRPr="00A44CC2">
        <w:rPr>
          <w:rFonts w:ascii="Arial" w:hAnsi="Arial" w:cs="Arial"/>
        </w:rPr>
        <w:t>AS 2350.0</w:t>
      </w:r>
      <w:r w:rsidRPr="00A44CC2">
        <w:rPr>
          <w:rFonts w:ascii="Arial" w:hAnsi="Arial" w:cs="Arial"/>
        </w:rPr>
        <w:tab/>
        <w:t>Methods of testing portland and blended cements - General introduction and list of methods.</w:t>
      </w:r>
    </w:p>
    <w:p w:rsidR="00FB7CE5" w:rsidRPr="00A44CC2" w:rsidRDefault="00FB7CE5" w:rsidP="007363D1">
      <w:pPr>
        <w:rPr>
          <w:rFonts w:ascii="Arial" w:hAnsi="Arial" w:cs="Arial"/>
        </w:rPr>
      </w:pPr>
      <w:r w:rsidRPr="00A44CC2">
        <w:rPr>
          <w:rFonts w:ascii="Arial" w:hAnsi="Arial" w:cs="Arial"/>
        </w:rPr>
        <w:t>AS/NZS 2350.1</w:t>
      </w:r>
      <w:r w:rsidRPr="00A44CC2">
        <w:rPr>
          <w:rFonts w:ascii="Arial" w:hAnsi="Arial" w:cs="Arial"/>
        </w:rPr>
        <w:tab/>
        <w:t>Methods of testing portland, blended and masonry cements – Sampling</w:t>
      </w:r>
    </w:p>
    <w:p w:rsidR="00FB7CE5" w:rsidRPr="00A44CC2" w:rsidRDefault="00FB7CE5" w:rsidP="007363D1">
      <w:pPr>
        <w:rPr>
          <w:rFonts w:ascii="Arial" w:hAnsi="Arial" w:cs="Arial"/>
        </w:rPr>
      </w:pPr>
      <w:r w:rsidRPr="00A44CC2">
        <w:rPr>
          <w:rFonts w:ascii="Arial" w:hAnsi="Arial" w:cs="Arial"/>
        </w:rPr>
        <w:t>AS 2439.1</w:t>
      </w:r>
      <w:r w:rsidRPr="00A44CC2">
        <w:rPr>
          <w:rFonts w:ascii="Arial" w:hAnsi="Arial" w:cs="Arial"/>
        </w:rPr>
        <w:tab/>
        <w:t>Perforated plastics drainage and effluent pipe and fittings - Perforated drainage pipe and associated fittings.</w:t>
      </w:r>
    </w:p>
    <w:p w:rsidR="00FB7CE5" w:rsidRPr="00A44CC2" w:rsidRDefault="00FB7CE5" w:rsidP="007363D1">
      <w:pPr>
        <w:rPr>
          <w:rFonts w:ascii="Arial" w:hAnsi="Arial" w:cs="Arial"/>
        </w:rPr>
      </w:pPr>
      <w:r w:rsidRPr="00A44CC2">
        <w:rPr>
          <w:rFonts w:ascii="Arial" w:hAnsi="Arial" w:cs="Arial"/>
        </w:rPr>
        <w:t>AS 2758.1</w:t>
      </w:r>
      <w:r w:rsidRPr="00A44CC2">
        <w:rPr>
          <w:rFonts w:ascii="Arial" w:hAnsi="Arial" w:cs="Arial"/>
        </w:rPr>
        <w:tab/>
        <w:t>Aggregates and rock for engineering purposes - Concrete aggregates.</w:t>
      </w:r>
    </w:p>
    <w:p w:rsidR="00FB7CE5" w:rsidRPr="00A44CC2" w:rsidRDefault="00FB7CE5" w:rsidP="007363D1">
      <w:pPr>
        <w:rPr>
          <w:rFonts w:ascii="Arial" w:hAnsi="Arial" w:cs="Arial"/>
        </w:rPr>
      </w:pPr>
      <w:r w:rsidRPr="00A44CC2">
        <w:rPr>
          <w:rFonts w:ascii="Arial" w:hAnsi="Arial" w:cs="Arial"/>
        </w:rPr>
        <w:t>AS 3600</w:t>
      </w:r>
      <w:r w:rsidRPr="00A44CC2">
        <w:rPr>
          <w:rFonts w:ascii="Arial" w:hAnsi="Arial" w:cs="Arial"/>
        </w:rPr>
        <w:tab/>
        <w:t>Concrete structures.</w:t>
      </w:r>
    </w:p>
    <w:p w:rsidR="00FB7CE5" w:rsidRPr="00A44CC2" w:rsidRDefault="00FB7CE5" w:rsidP="007363D1">
      <w:pPr>
        <w:rPr>
          <w:rFonts w:ascii="Arial" w:hAnsi="Arial" w:cs="Arial"/>
        </w:rPr>
      </w:pPr>
      <w:r w:rsidRPr="00A44CC2">
        <w:rPr>
          <w:rFonts w:ascii="Arial" w:hAnsi="Arial" w:cs="Arial"/>
        </w:rPr>
        <w:t>AS 3610.1</w:t>
      </w:r>
      <w:r w:rsidRPr="00A44CC2">
        <w:rPr>
          <w:rFonts w:ascii="Arial" w:hAnsi="Arial" w:cs="Arial"/>
        </w:rPr>
        <w:tab/>
        <w:t>Formwork for concrete - Specifications.</w:t>
      </w:r>
    </w:p>
    <w:p w:rsidR="00FB7CE5" w:rsidRPr="00A44CC2" w:rsidRDefault="00FB7CE5" w:rsidP="007363D1">
      <w:pPr>
        <w:rPr>
          <w:rFonts w:ascii="Arial" w:hAnsi="Arial" w:cs="Arial"/>
        </w:rPr>
      </w:pPr>
      <w:r w:rsidRPr="00A44CC2">
        <w:rPr>
          <w:rFonts w:ascii="Arial" w:hAnsi="Arial" w:cs="Arial"/>
        </w:rPr>
        <w:t>AS 3706(set)</w:t>
      </w:r>
      <w:r w:rsidRPr="00A44CC2">
        <w:rPr>
          <w:rFonts w:ascii="Arial" w:hAnsi="Arial" w:cs="Arial"/>
        </w:rPr>
        <w:tab/>
      </w:r>
      <w:r w:rsidRPr="00A44CC2">
        <w:rPr>
          <w:rFonts w:ascii="Arial" w:hAnsi="Arial" w:cs="Arial"/>
        </w:rPr>
        <w:tab/>
        <w:t>Geotextiles - Methods of test.</w:t>
      </w:r>
    </w:p>
    <w:p w:rsidR="00FB7CE5" w:rsidRPr="00A44CC2" w:rsidRDefault="00FB7CE5" w:rsidP="007363D1">
      <w:pPr>
        <w:rPr>
          <w:rFonts w:ascii="Arial" w:hAnsi="Arial" w:cs="Arial"/>
        </w:rPr>
      </w:pPr>
      <w:r w:rsidRPr="00A44CC2">
        <w:rPr>
          <w:rFonts w:ascii="Arial" w:hAnsi="Arial" w:cs="Arial"/>
        </w:rPr>
        <w:t>AS/NZS 3725</w:t>
      </w:r>
      <w:r w:rsidRPr="00A44CC2">
        <w:rPr>
          <w:rFonts w:ascii="Arial" w:hAnsi="Arial" w:cs="Arial"/>
        </w:rPr>
        <w:tab/>
      </w:r>
      <w:r w:rsidRPr="00A44CC2">
        <w:rPr>
          <w:rFonts w:ascii="Arial" w:hAnsi="Arial" w:cs="Arial"/>
        </w:rPr>
        <w:tab/>
        <w:t>Design for installation of buried concrete pipes.</w:t>
      </w:r>
    </w:p>
    <w:p w:rsidR="00FB7CE5" w:rsidRPr="00A44CC2" w:rsidRDefault="00FB7CE5" w:rsidP="007363D1">
      <w:pPr>
        <w:rPr>
          <w:rFonts w:ascii="Arial" w:hAnsi="Arial" w:cs="Arial"/>
        </w:rPr>
      </w:pPr>
      <w:r w:rsidRPr="00A44CC2">
        <w:rPr>
          <w:rFonts w:ascii="Arial" w:hAnsi="Arial" w:cs="Arial"/>
        </w:rPr>
        <w:t>AS 3972</w:t>
      </w:r>
      <w:r w:rsidRPr="00A44CC2">
        <w:rPr>
          <w:rFonts w:ascii="Arial" w:hAnsi="Arial" w:cs="Arial"/>
        </w:rPr>
        <w:tab/>
        <w:t>General purpose and blended cements.</w:t>
      </w:r>
    </w:p>
    <w:p w:rsidR="00FB7CE5" w:rsidRPr="00A44CC2" w:rsidRDefault="00FB7CE5" w:rsidP="007363D1">
      <w:pPr>
        <w:rPr>
          <w:rFonts w:ascii="Arial" w:hAnsi="Arial" w:cs="Arial"/>
        </w:rPr>
      </w:pPr>
      <w:r w:rsidRPr="00A44CC2">
        <w:rPr>
          <w:rFonts w:ascii="Arial" w:hAnsi="Arial" w:cs="Arial"/>
        </w:rPr>
        <w:t>AS/NZS 4058</w:t>
      </w:r>
      <w:r w:rsidRPr="00A44CC2">
        <w:rPr>
          <w:rFonts w:ascii="Arial" w:hAnsi="Arial" w:cs="Arial"/>
        </w:rPr>
        <w:tab/>
      </w:r>
      <w:r w:rsidRPr="00A44CC2">
        <w:rPr>
          <w:rFonts w:ascii="Arial" w:hAnsi="Arial" w:cs="Arial"/>
        </w:rPr>
        <w:tab/>
        <w:t>Precast concrete pipes (pressure and non</w:t>
      </w:r>
      <w:r w:rsidRPr="00A44CC2">
        <w:rPr>
          <w:rFonts w:ascii="Arial" w:hAnsi="Arial" w:cs="Arial"/>
        </w:rPr>
        <w:noBreakHyphen/>
        <w:t>pressure).</w:t>
      </w:r>
    </w:p>
    <w:p w:rsidR="00FB7CE5" w:rsidRPr="00A44CC2" w:rsidRDefault="00FB7CE5" w:rsidP="007363D1">
      <w:pPr>
        <w:rPr>
          <w:rFonts w:ascii="Arial" w:hAnsi="Arial" w:cs="Arial"/>
        </w:rPr>
      </w:pPr>
      <w:r w:rsidRPr="00A44CC2">
        <w:rPr>
          <w:rFonts w:ascii="Arial" w:hAnsi="Arial" w:cs="Arial"/>
        </w:rPr>
        <w:t>AS/NZS 4671</w:t>
      </w:r>
      <w:r w:rsidRPr="00A44CC2">
        <w:rPr>
          <w:rFonts w:ascii="Arial" w:hAnsi="Arial" w:cs="Arial"/>
        </w:rPr>
        <w:tab/>
      </w:r>
      <w:r w:rsidRPr="00A44CC2">
        <w:rPr>
          <w:rFonts w:ascii="Arial" w:hAnsi="Arial" w:cs="Arial"/>
        </w:rPr>
        <w:tab/>
        <w:t>Steel reinforcing materials</w:t>
      </w:r>
    </w:p>
    <w:p w:rsidR="00FB7CE5" w:rsidRPr="00A44CC2" w:rsidRDefault="00FB7CE5" w:rsidP="007363D1">
      <w:pPr>
        <w:rPr>
          <w:rFonts w:ascii="Arial" w:hAnsi="Arial" w:cs="Arial"/>
        </w:rPr>
      </w:pPr>
      <w:r w:rsidRPr="00A44CC2">
        <w:rPr>
          <w:rFonts w:ascii="Arial" w:hAnsi="Arial" w:cs="Arial"/>
        </w:rPr>
        <w:t>AS 5100.5</w:t>
      </w:r>
      <w:r w:rsidRPr="00A44CC2">
        <w:rPr>
          <w:rFonts w:ascii="Arial" w:hAnsi="Arial" w:cs="Arial"/>
        </w:rPr>
        <w:tab/>
        <w:t>Bridge Design - Concrete</w:t>
      </w:r>
    </w:p>
    <w:p w:rsidR="00FB7CE5" w:rsidRPr="00A44CC2" w:rsidRDefault="00FB7CE5" w:rsidP="007363D1">
      <w:pPr>
        <w:pStyle w:val="ASList"/>
        <w:ind w:left="0" w:firstLine="0"/>
        <w:rPr>
          <w:rFonts w:cs="Arial"/>
        </w:rPr>
      </w:pPr>
    </w:p>
    <w:p w:rsidR="00FB7CE5" w:rsidRPr="00A44CC2" w:rsidRDefault="00FB7CE5" w:rsidP="007363D1">
      <w:pPr>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44" w:history="1">
        <w:r w:rsidRPr="00A44CC2">
          <w:rPr>
            <w:rStyle w:val="Hyperlink"/>
            <w:rFonts w:ascii="Arial" w:hAnsi="Arial" w:cs="Arial"/>
          </w:rPr>
          <w:t>https://transport.nt.gov.au/infrastructure/technical-standards-guidelines-and-specifications/materials-testing-manual</w:t>
        </w:r>
      </w:hyperlink>
    </w:p>
    <w:p w:rsidR="00FB7CE5" w:rsidRPr="00A44CC2" w:rsidRDefault="00FB7CE5" w:rsidP="007363D1">
      <w:pPr>
        <w:rPr>
          <w:rFonts w:ascii="Arial" w:hAnsi="Arial" w:cs="Arial"/>
        </w:rPr>
      </w:pPr>
      <w:r w:rsidRPr="00A44CC2">
        <w:rPr>
          <w:rFonts w:ascii="Arial" w:hAnsi="Arial" w:cs="Arial"/>
        </w:rPr>
        <w:t>NTTM</w:t>
      </w:r>
      <w:r w:rsidRPr="00A44CC2">
        <w:rPr>
          <w:rFonts w:ascii="Arial" w:hAnsi="Arial" w:cs="Arial"/>
        </w:rPr>
        <w:tab/>
      </w:r>
      <w:r w:rsidRPr="00A44CC2">
        <w:rPr>
          <w:rFonts w:ascii="Arial" w:hAnsi="Arial" w:cs="Arial"/>
        </w:rPr>
        <w:tab/>
        <w:t>NT Test Methods</w:t>
      </w:r>
    </w:p>
    <w:p w:rsidR="00FB7CE5" w:rsidRPr="00A44CC2" w:rsidRDefault="00FB7CE5" w:rsidP="007363D1">
      <w:pPr>
        <w:pStyle w:val="ASList"/>
        <w:rPr>
          <w:rFonts w:cs="Arial"/>
        </w:rPr>
      </w:pPr>
    </w:p>
    <w:p w:rsidR="00FB7CE5" w:rsidRPr="00A44CC2" w:rsidRDefault="00FB7CE5" w:rsidP="007363D1">
      <w:pPr>
        <w:rPr>
          <w:rFonts w:ascii="Arial" w:hAnsi="Arial" w:cs="Arial"/>
        </w:rPr>
      </w:pPr>
      <w:r w:rsidRPr="00A44CC2">
        <w:rPr>
          <w:rFonts w:ascii="Arial" w:hAnsi="Arial" w:cs="Arial"/>
        </w:rPr>
        <w:t>AUSTROADS</w:t>
      </w:r>
      <w:r w:rsidRPr="00A44CC2">
        <w:rPr>
          <w:rFonts w:ascii="Arial" w:hAnsi="Arial" w:cs="Arial"/>
        </w:rPr>
        <w:tab/>
      </w:r>
    </w:p>
    <w:p w:rsidR="00FB7CE5" w:rsidRPr="00A44CC2" w:rsidRDefault="00FB7CE5" w:rsidP="007363D1">
      <w:pPr>
        <w:rPr>
          <w:rFonts w:ascii="Arial" w:hAnsi="Arial" w:cs="Arial"/>
        </w:rPr>
      </w:pPr>
      <w:r w:rsidRPr="00A44CC2">
        <w:rPr>
          <w:rFonts w:ascii="Arial" w:hAnsi="Arial" w:cs="Arial"/>
        </w:rPr>
        <w:t>AGBT (set)</w:t>
      </w:r>
      <w:r w:rsidRPr="00A44CC2">
        <w:rPr>
          <w:rFonts w:ascii="Arial" w:hAnsi="Arial" w:cs="Arial"/>
        </w:rPr>
        <w:tab/>
        <w:t>Guide to Bridge Technology.</w:t>
      </w:r>
    </w:p>
    <w:p w:rsidR="00FB7CE5" w:rsidRPr="00A44CC2" w:rsidRDefault="00FB7CE5" w:rsidP="007363D1">
      <w:pPr>
        <w:pStyle w:val="ASList"/>
        <w:rPr>
          <w:rFonts w:cs="Arial"/>
        </w:rPr>
      </w:pPr>
    </w:p>
    <w:p w:rsidR="00FB7CE5" w:rsidRPr="00A44CC2" w:rsidRDefault="00FB7CE5" w:rsidP="007363D1">
      <w:pPr>
        <w:rPr>
          <w:rFonts w:ascii="Arial" w:hAnsi="Arial" w:cs="Arial"/>
        </w:rPr>
      </w:pPr>
      <w:r w:rsidRPr="00A44CC2">
        <w:rPr>
          <w:rFonts w:ascii="Arial" w:hAnsi="Arial" w:cs="Arial"/>
        </w:rPr>
        <w:t>ARRB</w:t>
      </w:r>
    </w:p>
    <w:p w:rsidR="00FB7CE5" w:rsidRPr="00A44CC2" w:rsidRDefault="00FB7CE5" w:rsidP="007363D1">
      <w:pPr>
        <w:rPr>
          <w:rFonts w:ascii="Arial" w:hAnsi="Arial" w:cs="Arial"/>
        </w:rPr>
      </w:pPr>
      <w:r w:rsidRPr="00A44CC2">
        <w:rPr>
          <w:rFonts w:ascii="Arial" w:hAnsi="Arial" w:cs="Arial"/>
        </w:rPr>
        <w:t>Specifications for Recycled Crushed Glass as an Engineering Material</w:t>
      </w:r>
    </w:p>
    <w:p w:rsidR="00FB7CE5" w:rsidRPr="00A44CC2" w:rsidRDefault="00FB7CE5" w:rsidP="007363D1">
      <w:pPr>
        <w:pStyle w:val="ASList"/>
        <w:rPr>
          <w:rFonts w:cs="Arial"/>
        </w:rPr>
      </w:pPr>
    </w:p>
    <w:p w:rsidR="00FB7CE5" w:rsidRPr="00A44CC2" w:rsidRDefault="00FB7CE5" w:rsidP="007363D1">
      <w:pPr>
        <w:rPr>
          <w:rFonts w:ascii="Arial" w:hAnsi="Arial" w:cs="Arial"/>
        </w:rPr>
      </w:pPr>
      <w:r w:rsidRPr="00A44CC2">
        <w:rPr>
          <w:rFonts w:ascii="Arial" w:hAnsi="Arial" w:cs="Arial"/>
        </w:rPr>
        <w:t>WORK SAFE AUSTRALIA</w:t>
      </w:r>
    </w:p>
    <w:p w:rsidR="00FB7CE5" w:rsidRPr="00A44CC2" w:rsidRDefault="00FB7CE5" w:rsidP="007363D1">
      <w:pPr>
        <w:rPr>
          <w:rFonts w:ascii="Arial" w:hAnsi="Arial" w:cs="Arial"/>
        </w:rPr>
      </w:pPr>
      <w:r w:rsidRPr="00A44CC2">
        <w:rPr>
          <w:rFonts w:ascii="Arial" w:hAnsi="Arial" w:cs="Arial"/>
        </w:rPr>
        <w:t>Excavation Work Code of Practice</w:t>
      </w:r>
    </w:p>
    <w:p w:rsidR="00FB7CE5" w:rsidRPr="00A44CC2" w:rsidRDefault="00FB7CE5" w:rsidP="00FB7CE5">
      <w:pPr>
        <w:pStyle w:val="Heading2"/>
        <w:keepNext/>
        <w:widowControl/>
        <w:ind w:left="720" w:hanging="720"/>
        <w:rPr>
          <w:rFonts w:cs="Arial"/>
        </w:rPr>
      </w:pPr>
      <w:bookmarkStart w:id="486" w:name="_Toc390823708"/>
      <w:bookmarkStart w:id="487" w:name="_Toc391429400"/>
      <w:bookmarkStart w:id="488" w:name="_Toc396035078"/>
      <w:bookmarkStart w:id="489" w:name="_Toc398800469"/>
      <w:r w:rsidRPr="00A44CC2">
        <w:rPr>
          <w:rFonts w:cs="Arial"/>
        </w:rPr>
        <w:t>Definitions</w:t>
      </w:r>
      <w:bookmarkEnd w:id="486"/>
      <w:bookmarkEnd w:id="487"/>
      <w:bookmarkEnd w:id="488"/>
      <w:bookmarkEnd w:id="489"/>
    </w:p>
    <w:p w:rsidR="00FB7CE5" w:rsidRPr="00A44CC2" w:rsidRDefault="00FB7CE5" w:rsidP="007363D1">
      <w:pPr>
        <w:ind w:left="2977" w:hanging="2977"/>
        <w:rPr>
          <w:rFonts w:ascii="Arial" w:hAnsi="Arial" w:cs="Arial"/>
        </w:rPr>
      </w:pPr>
      <w:r w:rsidRPr="00A44CC2">
        <w:rPr>
          <w:rFonts w:ascii="Arial" w:hAnsi="Arial" w:cs="Arial"/>
        </w:rPr>
        <w:t>CULVERT:</w:t>
      </w:r>
      <w:r w:rsidRPr="00A44CC2">
        <w:rPr>
          <w:rFonts w:ascii="Arial" w:hAnsi="Arial" w:cs="Arial"/>
        </w:rPr>
        <w:tab/>
        <w:t>An underground pipe, box or arch constructed in an embankment or trench.</w:t>
      </w:r>
    </w:p>
    <w:p w:rsidR="00FB7CE5" w:rsidRPr="00A44CC2" w:rsidRDefault="00FB7CE5" w:rsidP="007363D1">
      <w:pPr>
        <w:ind w:left="2977" w:hanging="2977"/>
        <w:rPr>
          <w:rFonts w:ascii="Arial" w:hAnsi="Arial" w:cs="Arial"/>
        </w:rPr>
      </w:pPr>
      <w:r w:rsidRPr="00A44CC2">
        <w:rPr>
          <w:rFonts w:ascii="Arial" w:hAnsi="Arial" w:cs="Arial"/>
        </w:rPr>
        <w:tab/>
        <w:t>Typically located in a trench, embankment or road formation in a transverse crossing or in a longitudinal drainage line.</w:t>
      </w:r>
    </w:p>
    <w:p w:rsidR="00FB7CE5" w:rsidRPr="00A44CC2" w:rsidRDefault="00FB7CE5" w:rsidP="007363D1">
      <w:pPr>
        <w:ind w:left="2977" w:hanging="2977"/>
        <w:rPr>
          <w:rFonts w:ascii="Arial" w:hAnsi="Arial" w:cs="Arial"/>
        </w:rPr>
      </w:pPr>
      <w:r w:rsidRPr="00A44CC2">
        <w:rPr>
          <w:rFonts w:ascii="Arial" w:hAnsi="Arial" w:cs="Arial"/>
        </w:rPr>
        <w:t>CULVERT SKEW ANGLE:</w:t>
      </w:r>
      <w:r w:rsidRPr="00A44CC2">
        <w:rPr>
          <w:rFonts w:ascii="Arial" w:hAnsi="Arial" w:cs="Arial"/>
        </w:rPr>
        <w:tab/>
        <w:t>The angle between a line drawn perpendicular or radial to the road centre line and the centre line of the culvert.</w:t>
      </w:r>
    </w:p>
    <w:p w:rsidR="00FB7CE5" w:rsidRPr="00A44CC2" w:rsidRDefault="00FB7CE5" w:rsidP="007363D1">
      <w:pPr>
        <w:ind w:left="2977" w:hanging="2977"/>
        <w:rPr>
          <w:rFonts w:ascii="Arial" w:hAnsi="Arial" w:cs="Arial"/>
        </w:rPr>
      </w:pPr>
      <w:r w:rsidRPr="00A44CC2">
        <w:rPr>
          <w:rFonts w:ascii="Arial" w:hAnsi="Arial" w:cs="Arial"/>
        </w:rPr>
        <w:t>CULVERT CHAINAGE:</w:t>
      </w:r>
      <w:r w:rsidRPr="00A44CC2">
        <w:rPr>
          <w:rFonts w:ascii="Arial" w:hAnsi="Arial" w:cs="Arial"/>
        </w:rPr>
        <w:tab/>
        <w:t>The chainage measured along the road centre line at its intersection with the culvert centre line.</w:t>
      </w:r>
    </w:p>
    <w:p w:rsidR="00FB7CE5" w:rsidRPr="00A44CC2" w:rsidRDefault="00FB7CE5" w:rsidP="007363D1">
      <w:pPr>
        <w:ind w:left="2977" w:hanging="2977"/>
        <w:rPr>
          <w:rFonts w:ascii="Arial" w:hAnsi="Arial" w:cs="Arial"/>
        </w:rPr>
      </w:pPr>
      <w:r w:rsidRPr="00A44CC2">
        <w:rPr>
          <w:rFonts w:ascii="Arial" w:hAnsi="Arial" w:cs="Arial"/>
        </w:rPr>
        <w:t>LARGE BOX CULVERTS:</w:t>
      </w:r>
      <w:r w:rsidRPr="00A44CC2">
        <w:rPr>
          <w:rFonts w:ascii="Arial" w:hAnsi="Arial" w:cs="Arial"/>
        </w:rPr>
        <w:tab/>
        <w:t>Precast box culverts and link slabs having spans greater than 1200 mm, heights greater than 1200 mm or fill heights exceeding 1600 mm.</w:t>
      </w:r>
    </w:p>
    <w:p w:rsidR="00FB7CE5" w:rsidRPr="00A44CC2" w:rsidRDefault="00FB7CE5" w:rsidP="007363D1">
      <w:pPr>
        <w:ind w:left="2977" w:hanging="2977"/>
        <w:rPr>
          <w:rFonts w:ascii="Arial" w:hAnsi="Arial" w:cs="Arial"/>
          <w:color w:val="000000"/>
        </w:rPr>
      </w:pPr>
      <w:r w:rsidRPr="00A44CC2">
        <w:rPr>
          <w:rFonts w:ascii="Arial" w:hAnsi="Arial" w:cs="Arial"/>
        </w:rPr>
        <w:t>RECYCLED</w:t>
      </w:r>
      <w:r w:rsidRPr="00A44CC2">
        <w:rPr>
          <w:rFonts w:ascii="Arial" w:hAnsi="Arial" w:cs="Arial"/>
          <w:color w:val="000000"/>
        </w:rPr>
        <w:t xml:space="preserve"> CRUSHED GLASS (RCG):</w:t>
      </w:r>
    </w:p>
    <w:p w:rsidR="00FB7CE5" w:rsidRPr="00A44CC2" w:rsidRDefault="00FB7CE5" w:rsidP="0012299A">
      <w:pPr>
        <w:rPr>
          <w:rFonts w:ascii="Arial" w:hAnsi="Arial" w:cs="Arial"/>
        </w:rPr>
      </w:pPr>
      <w:r w:rsidRPr="00A44CC2">
        <w:rPr>
          <w:rFonts w:ascii="Arial" w:hAnsi="Arial" w:cs="Arial"/>
        </w:rPr>
        <w:t>RCG conforming to Specifications for Recycled Crushed Glass as an Engineering Material Section 9. A copy is available via</w:t>
      </w:r>
      <w:r w:rsidRPr="00A44CC2">
        <w:rPr>
          <w:rFonts w:ascii="Arial" w:hAnsi="Arial" w:cs="Arial"/>
          <w:color w:val="000000"/>
        </w:rPr>
        <w:t xml:space="preserve"> </w:t>
      </w:r>
    </w:p>
    <w:p w:rsidR="00FB7CE5" w:rsidRPr="00A44CC2" w:rsidRDefault="00F16BF0" w:rsidP="0012299A">
      <w:pPr>
        <w:rPr>
          <w:rFonts w:ascii="Arial" w:hAnsi="Arial" w:cs="Arial"/>
        </w:rPr>
      </w:pPr>
      <w:hyperlink r:id="rId45" w:history="1">
        <w:r w:rsidR="00FB7CE5" w:rsidRPr="00A44CC2">
          <w:rPr>
            <w:rStyle w:val="Hyperlink"/>
            <w:rFonts w:ascii="Arial" w:hAnsi="Arial" w:cs="Arial"/>
          </w:rPr>
          <w:t>http://tucows.nt.gov.au/infrastructure/techspecs/documents/ARRB_specifications_RCG.pdf</w:t>
        </w:r>
      </w:hyperlink>
    </w:p>
    <w:p w:rsidR="00FB7CE5" w:rsidRPr="00A44CC2" w:rsidRDefault="00FB7CE5" w:rsidP="00BD170C">
      <w:pPr>
        <w:ind w:left="2977" w:hanging="2977"/>
        <w:rPr>
          <w:rFonts w:ascii="Arial" w:hAnsi="Arial" w:cs="Arial"/>
        </w:rPr>
      </w:pPr>
      <w:r w:rsidRPr="00A44CC2">
        <w:rPr>
          <w:rFonts w:ascii="Arial" w:hAnsi="Arial" w:cs="Arial"/>
        </w:rPr>
        <w:t>SHALL</w:t>
      </w:r>
      <w:r w:rsidRPr="00A44CC2">
        <w:rPr>
          <w:rFonts w:ascii="Arial" w:hAnsi="Arial" w:cs="Arial"/>
        </w:rPr>
        <w:tab/>
        <w:t>Is indicative of a mandatory requirement unless the context clearly indicates otherwise.</w:t>
      </w:r>
    </w:p>
    <w:p w:rsidR="00FB7CE5" w:rsidRPr="00A44CC2" w:rsidRDefault="00FB7CE5" w:rsidP="007363D1">
      <w:pPr>
        <w:ind w:left="2977" w:hanging="2977"/>
        <w:rPr>
          <w:rFonts w:ascii="Arial" w:hAnsi="Arial" w:cs="Arial"/>
        </w:rPr>
      </w:pPr>
      <w:r w:rsidRPr="00A44CC2">
        <w:rPr>
          <w:rFonts w:ascii="Arial" w:hAnsi="Arial" w:cs="Arial"/>
        </w:rPr>
        <w:t>TOM(S)</w:t>
      </w:r>
      <w:r w:rsidRPr="00A44CC2">
        <w:rPr>
          <w:rFonts w:ascii="Arial" w:hAnsi="Arial" w:cs="Arial"/>
        </w:rPr>
        <w:tab/>
        <w:t>Devices used to hold pipe culverts in place during backfilling of trenches.</w:t>
      </w:r>
    </w:p>
    <w:p w:rsidR="00FB7CE5" w:rsidRPr="00A44CC2" w:rsidRDefault="00FB7CE5" w:rsidP="007363D1">
      <w:pPr>
        <w:ind w:left="2977"/>
        <w:rPr>
          <w:rFonts w:ascii="Arial" w:hAnsi="Arial" w:cs="Arial"/>
        </w:rPr>
      </w:pPr>
      <w:r w:rsidRPr="00A44CC2">
        <w:rPr>
          <w:rFonts w:ascii="Arial" w:hAnsi="Arial" w:cs="Arial"/>
        </w:rPr>
        <w:t>Also;</w:t>
      </w:r>
    </w:p>
    <w:p w:rsidR="00FB7CE5" w:rsidRPr="00A44CC2" w:rsidRDefault="00FB7CE5" w:rsidP="007363D1">
      <w:pPr>
        <w:ind w:left="2977"/>
        <w:rPr>
          <w:rFonts w:ascii="Arial" w:hAnsi="Arial" w:cs="Arial"/>
        </w:rPr>
      </w:pPr>
      <w:r w:rsidRPr="00A44CC2">
        <w:rPr>
          <w:rFonts w:ascii="Arial" w:hAnsi="Arial" w:cs="Arial"/>
        </w:rPr>
        <w:t>Horizontal device(s), such as timbers, metal struts, hydraulic spreaders, etc, spanning across an excavation for holding soldiers (vertical timbers) or walings (horizontal timbers) in place against the sides of trenches before and during trench backfilling.</w:t>
      </w:r>
    </w:p>
    <w:p w:rsidR="00FB7CE5" w:rsidRPr="00A44CC2" w:rsidRDefault="00FB7CE5" w:rsidP="007363D1">
      <w:pPr>
        <w:ind w:left="2977" w:hanging="2977"/>
        <w:rPr>
          <w:rFonts w:ascii="Arial" w:hAnsi="Arial" w:cs="Arial"/>
        </w:rPr>
      </w:pPr>
      <w:r w:rsidRPr="00A44CC2">
        <w:rPr>
          <w:rFonts w:ascii="Arial" w:hAnsi="Arial" w:cs="Arial"/>
        </w:rPr>
        <w:t>UNSUITABLE MATERIAL:</w:t>
      </w:r>
      <w:r w:rsidRPr="00A44CC2">
        <w:rPr>
          <w:rFonts w:ascii="Arial" w:hAnsi="Arial" w:cs="Arial"/>
        </w:rPr>
        <w:tab/>
        <w:t>Any material that does not conform to the properties specified for the replacement materials to be used. If properties of the replacement materials to be used are not specified, then UNSUITABLE MATERIALS are materials which do not conform to the properties specified for standard fill.</w:t>
      </w:r>
    </w:p>
    <w:p w:rsidR="00FB7CE5" w:rsidRPr="00A44CC2" w:rsidRDefault="00FB7CE5" w:rsidP="00FB7CE5">
      <w:pPr>
        <w:pStyle w:val="Heading2"/>
        <w:keepNext/>
        <w:widowControl/>
        <w:ind w:left="720" w:hanging="720"/>
        <w:rPr>
          <w:rFonts w:cs="Arial"/>
        </w:rPr>
      </w:pPr>
      <w:bookmarkStart w:id="490" w:name="_Toc390823709"/>
      <w:bookmarkStart w:id="491" w:name="_Toc391429401"/>
      <w:bookmarkStart w:id="492" w:name="_Toc396035079"/>
      <w:bookmarkStart w:id="493" w:name="_Toc398800470"/>
      <w:r w:rsidRPr="00A44CC2">
        <w:rPr>
          <w:rFonts w:cs="Arial"/>
        </w:rPr>
        <w:t>General</w:t>
      </w:r>
      <w:bookmarkEnd w:id="490"/>
      <w:bookmarkEnd w:id="491"/>
      <w:bookmarkEnd w:id="492"/>
      <w:bookmarkEnd w:id="493"/>
    </w:p>
    <w:p w:rsidR="00FB7CE5" w:rsidRPr="00A44CC2" w:rsidRDefault="00FB7CE5" w:rsidP="007363D1">
      <w:pPr>
        <w:rPr>
          <w:rFonts w:ascii="Arial" w:hAnsi="Arial" w:cs="Arial"/>
        </w:rPr>
      </w:pPr>
      <w:r w:rsidRPr="00A44CC2">
        <w:rPr>
          <w:rFonts w:ascii="Arial" w:hAnsi="Arial" w:cs="Arial"/>
        </w:rPr>
        <w:t>This section applies to the construction of precast concrete pipe culverts not exceeding 1950 mm nominal diameter, precast concrete box culverts and other drainage items.</w:t>
      </w:r>
    </w:p>
    <w:p w:rsidR="00FB7CE5" w:rsidRPr="00A44CC2" w:rsidRDefault="00FB7CE5" w:rsidP="00FB7CE5">
      <w:pPr>
        <w:pStyle w:val="Heading2"/>
        <w:keepNext/>
        <w:widowControl/>
        <w:ind w:left="720" w:hanging="720"/>
        <w:rPr>
          <w:rFonts w:cs="Arial"/>
        </w:rPr>
      </w:pPr>
      <w:bookmarkStart w:id="494" w:name="_Toc390823710"/>
      <w:bookmarkStart w:id="495" w:name="_Toc391429402"/>
      <w:bookmarkStart w:id="496" w:name="_Toc396035080"/>
      <w:bookmarkStart w:id="497" w:name="_Toc398800471"/>
      <w:r w:rsidRPr="00A44CC2">
        <w:rPr>
          <w:rFonts w:cs="Arial"/>
        </w:rPr>
        <w:t>Clearing</w:t>
      </w:r>
      <w:bookmarkEnd w:id="494"/>
      <w:bookmarkEnd w:id="495"/>
      <w:bookmarkEnd w:id="496"/>
      <w:bookmarkEnd w:id="497"/>
    </w:p>
    <w:p w:rsidR="00FB7CE5" w:rsidRPr="00A44CC2" w:rsidRDefault="00FB7CE5" w:rsidP="007363D1">
      <w:pPr>
        <w:rPr>
          <w:rFonts w:ascii="Arial" w:hAnsi="Arial" w:cs="Arial"/>
        </w:rPr>
      </w:pPr>
      <w:r w:rsidRPr="00A44CC2">
        <w:rPr>
          <w:rFonts w:ascii="Arial" w:hAnsi="Arial" w:cs="Arial"/>
        </w:rPr>
        <w:t>Clear the site as specified in the CLEARING, GRUBBING AND REHABILITATION Section.</w:t>
      </w:r>
    </w:p>
    <w:p w:rsidR="00FB7CE5" w:rsidRPr="00A44CC2" w:rsidRDefault="00FB7CE5" w:rsidP="00FB7CE5">
      <w:pPr>
        <w:pStyle w:val="Heading2"/>
        <w:keepNext/>
        <w:widowControl/>
        <w:ind w:left="720" w:hanging="720"/>
        <w:rPr>
          <w:rFonts w:cs="Arial"/>
        </w:rPr>
      </w:pPr>
      <w:bookmarkStart w:id="498" w:name="_Toc390823711"/>
      <w:bookmarkStart w:id="499" w:name="_Toc391429403"/>
      <w:bookmarkStart w:id="500" w:name="_Toc396035081"/>
      <w:bookmarkStart w:id="501" w:name="_Toc398800472"/>
      <w:r w:rsidRPr="00A44CC2">
        <w:rPr>
          <w:rFonts w:cs="Arial"/>
        </w:rPr>
        <w:t>Materials</w:t>
      </w:r>
      <w:bookmarkEnd w:id="498"/>
      <w:bookmarkEnd w:id="499"/>
      <w:bookmarkEnd w:id="500"/>
      <w:bookmarkEnd w:id="501"/>
    </w:p>
    <w:p w:rsidR="00FB7CE5" w:rsidRPr="00A44CC2" w:rsidRDefault="00FB7CE5" w:rsidP="007363D1">
      <w:pPr>
        <w:rPr>
          <w:rFonts w:ascii="Arial" w:hAnsi="Arial" w:cs="Arial"/>
        </w:rPr>
      </w:pPr>
      <w:r w:rsidRPr="00A44CC2">
        <w:rPr>
          <w:rFonts w:ascii="Arial" w:hAnsi="Arial" w:cs="Arial"/>
        </w:rPr>
        <w:t>Conformance testing will be the responsibility of the Contractor.</w:t>
      </w:r>
    </w:p>
    <w:p w:rsidR="00FB7CE5" w:rsidRPr="00A44CC2" w:rsidRDefault="00FB7CE5" w:rsidP="007363D1">
      <w:pPr>
        <w:rPr>
          <w:rFonts w:ascii="Arial" w:hAnsi="Arial" w:cs="Arial"/>
        </w:rPr>
      </w:pPr>
      <w:r w:rsidRPr="00A44CC2">
        <w:rPr>
          <w:rFonts w:ascii="Arial" w:hAnsi="Arial" w:cs="Arial"/>
        </w:rPr>
        <w:t>Ensure that all pipes and box culverts are indelibly marked with a Standards Australia conformance stamp.</w:t>
      </w:r>
    </w:p>
    <w:p w:rsidR="00FB7CE5" w:rsidRPr="00A44CC2" w:rsidRDefault="00FB7CE5" w:rsidP="007363D1">
      <w:pPr>
        <w:rPr>
          <w:rFonts w:ascii="Arial" w:hAnsi="Arial" w:cs="Arial"/>
        </w:rPr>
      </w:pPr>
      <w:r w:rsidRPr="00A44CC2">
        <w:rPr>
          <w:rFonts w:ascii="Arial" w:hAnsi="Arial" w:cs="Arial"/>
        </w:rPr>
        <w:t>Pipes and box culverts not stamped shall be removed from site at the Contractor's expense.</w:t>
      </w:r>
    </w:p>
    <w:p w:rsidR="00FB7CE5" w:rsidRPr="00A44CC2" w:rsidRDefault="00FB7CE5" w:rsidP="00FB7CE5">
      <w:pPr>
        <w:pStyle w:val="Heading3"/>
      </w:pPr>
      <w:bookmarkStart w:id="502" w:name="_Toc390823712"/>
      <w:bookmarkStart w:id="503" w:name="_Toc391429404"/>
      <w:bookmarkStart w:id="504" w:name="_Toc396035082"/>
      <w:bookmarkStart w:id="505" w:name="_Toc398800473"/>
      <w:r w:rsidRPr="00A44CC2">
        <w:t>Precast Reinforced Concrete Pipes</w:t>
      </w:r>
      <w:bookmarkEnd w:id="502"/>
      <w:bookmarkEnd w:id="503"/>
      <w:bookmarkEnd w:id="504"/>
      <w:bookmarkEnd w:id="505"/>
    </w:p>
    <w:p w:rsidR="00FB7CE5" w:rsidRPr="00A44CC2" w:rsidRDefault="00FB7CE5" w:rsidP="007363D1">
      <w:pPr>
        <w:rPr>
          <w:rFonts w:ascii="Arial" w:hAnsi="Arial" w:cs="Arial"/>
        </w:rPr>
      </w:pPr>
      <w:r w:rsidRPr="00A44CC2">
        <w:rPr>
          <w:rFonts w:ascii="Arial" w:hAnsi="Arial" w:cs="Arial"/>
        </w:rPr>
        <w:t>Pipes to be flush joint type with external rubber bands.</w:t>
      </w:r>
    </w:p>
    <w:p w:rsidR="00FB7CE5" w:rsidRPr="00A44CC2" w:rsidRDefault="00FB7CE5" w:rsidP="007363D1">
      <w:pPr>
        <w:rPr>
          <w:rFonts w:ascii="Arial" w:hAnsi="Arial" w:cs="Arial"/>
        </w:rPr>
      </w:pPr>
      <w:r w:rsidRPr="00A44CC2">
        <w:rPr>
          <w:rFonts w:ascii="Arial" w:hAnsi="Arial" w:cs="Arial"/>
        </w:rPr>
        <w:t>Pipes to be clearly marked as to their class.</w:t>
      </w:r>
    </w:p>
    <w:p w:rsidR="00FB7CE5" w:rsidRPr="00A44CC2" w:rsidRDefault="00FB7CE5" w:rsidP="00FB7CE5">
      <w:pPr>
        <w:pStyle w:val="Heading3"/>
      </w:pPr>
      <w:r w:rsidRPr="00A44CC2">
        <w:t>Rubber Ring Joint Pipes</w:t>
      </w:r>
    </w:p>
    <w:p w:rsidR="00FB7CE5" w:rsidRPr="00A44CC2" w:rsidRDefault="00FB7CE5" w:rsidP="00AD070B">
      <w:pPr>
        <w:rPr>
          <w:rFonts w:ascii="Arial" w:hAnsi="Arial" w:cs="Arial"/>
        </w:rPr>
      </w:pPr>
      <w:r w:rsidRPr="00A44CC2">
        <w:rPr>
          <w:rFonts w:ascii="Arial" w:hAnsi="Arial" w:cs="Arial"/>
        </w:rPr>
        <w:t>Pipes to be clearly marked as to their class.</w:t>
      </w:r>
    </w:p>
    <w:p w:rsidR="00FB7CE5" w:rsidRPr="00A44CC2" w:rsidRDefault="00FB7CE5" w:rsidP="00FB7CE5">
      <w:pPr>
        <w:pStyle w:val="Heading3"/>
      </w:pPr>
      <w:bookmarkStart w:id="506" w:name="_Toc390823713"/>
      <w:bookmarkStart w:id="507" w:name="_Toc391429405"/>
      <w:bookmarkStart w:id="508" w:name="_Toc396035083"/>
      <w:bookmarkStart w:id="509" w:name="_Toc398800474"/>
      <w:r w:rsidRPr="00A44CC2">
        <w:t>Precast Reinforced Concrete Box Culverts</w:t>
      </w:r>
      <w:bookmarkEnd w:id="506"/>
      <w:bookmarkEnd w:id="507"/>
      <w:bookmarkEnd w:id="508"/>
      <w:bookmarkEnd w:id="509"/>
      <w:r w:rsidRPr="00A44CC2">
        <w:t xml:space="preserve"> – Hold Point – Witness Point</w:t>
      </w:r>
    </w:p>
    <w:p w:rsidR="00FB7CE5" w:rsidRPr="00A44CC2" w:rsidRDefault="00FB7CE5" w:rsidP="007363D1">
      <w:pPr>
        <w:rPr>
          <w:rFonts w:ascii="Arial" w:hAnsi="Arial" w:cs="Arial"/>
        </w:rPr>
      </w:pPr>
      <w:r w:rsidRPr="00A44CC2">
        <w:rPr>
          <w:rFonts w:ascii="Arial" w:hAnsi="Arial" w:cs="Arial"/>
        </w:rPr>
        <w:t>Use box culverts of the inverted U type suitable for installation on a cast</w:t>
      </w:r>
      <w:r w:rsidRPr="00A44CC2">
        <w:rPr>
          <w:rFonts w:ascii="Arial" w:hAnsi="Arial" w:cs="Arial"/>
        </w:rPr>
        <w:noBreakHyphen/>
        <w:t>in</w:t>
      </w:r>
      <w:r w:rsidRPr="00A44CC2">
        <w:rPr>
          <w:rFonts w:ascii="Arial" w:hAnsi="Arial" w:cs="Arial"/>
        </w:rPr>
        <w:noBreakHyphen/>
        <w:t>situ concrete slab.</w:t>
      </w:r>
    </w:p>
    <w:p w:rsidR="00FB7CE5" w:rsidRPr="00A44CC2" w:rsidRDefault="00FB7CE5" w:rsidP="007363D1">
      <w:pPr>
        <w:rPr>
          <w:rFonts w:ascii="Arial" w:hAnsi="Arial" w:cs="Arial"/>
        </w:rPr>
      </w:pPr>
      <w:r w:rsidRPr="00A44CC2">
        <w:rPr>
          <w:rFonts w:ascii="Arial" w:hAnsi="Arial" w:cs="Arial"/>
        </w:rPr>
        <w:t>Design and supply box culverts which have a span not greater than 1200 mm, height not more than 1200 mm and a fill height not more than 1600 mm in accordance with AS 1597.1.</w:t>
      </w:r>
    </w:p>
    <w:p w:rsidR="00FB7CE5" w:rsidRPr="00A44CC2" w:rsidRDefault="00FB7CE5" w:rsidP="007363D1">
      <w:pPr>
        <w:rPr>
          <w:rFonts w:ascii="Arial" w:hAnsi="Arial" w:cs="Arial"/>
        </w:rPr>
      </w:pPr>
      <w:r w:rsidRPr="00A44CC2">
        <w:rPr>
          <w:rFonts w:ascii="Arial" w:hAnsi="Arial" w:cs="Arial"/>
        </w:rPr>
        <w:t>Design all other box culverts in accordance with AS 1597.2.</w:t>
      </w:r>
    </w:p>
    <w:p w:rsidR="00FB7CE5" w:rsidRPr="00A44CC2" w:rsidRDefault="00FB7CE5" w:rsidP="007363D1">
      <w:pPr>
        <w:rPr>
          <w:rFonts w:ascii="Arial" w:hAnsi="Arial" w:cs="Arial"/>
        </w:rPr>
      </w:pPr>
      <w:r w:rsidRPr="00A44CC2">
        <w:rPr>
          <w:rFonts w:ascii="Arial" w:hAnsi="Arial" w:cs="Arial"/>
        </w:rPr>
        <w:t>Use Standard Vehicle Loadings including NT Standard Road Train, with addition of the HLP 400 Abnormal Vehicle Loading on all National Highways, and HLP 320 on all other routes.</w:t>
      </w:r>
    </w:p>
    <w:p w:rsidR="00FB7CE5" w:rsidRPr="00A44CC2" w:rsidRDefault="00FB7CE5" w:rsidP="007363D1">
      <w:pPr>
        <w:rPr>
          <w:rFonts w:ascii="Arial" w:hAnsi="Arial" w:cs="Arial"/>
        </w:rPr>
      </w:pPr>
      <w:r w:rsidRPr="00A44CC2">
        <w:rPr>
          <w:rFonts w:ascii="Arial" w:hAnsi="Arial" w:cs="Arial"/>
        </w:rPr>
        <w:t xml:space="preserve">Provide culverts designed for the following exposure classification (AS 5100.5 Exposure Classifications table): </w:t>
      </w:r>
      <w:r w:rsidRPr="00A44CC2">
        <w:rPr>
          <w:rFonts w:ascii="Arial" w:hAnsi="Arial" w:cs="Arial"/>
          <w:b/>
          <w:color w:val="984806"/>
        </w:rPr>
        <w:t>[enter data]</w:t>
      </w:r>
      <w:r w:rsidRPr="00A44CC2">
        <w:rPr>
          <w:rFonts w:ascii="Arial" w:hAnsi="Arial" w:cs="Arial"/>
        </w:rPr>
        <w:t>.</w:t>
      </w:r>
    </w:p>
    <w:p w:rsidR="00FB7CE5" w:rsidRPr="00A44CC2" w:rsidRDefault="00FB7CE5" w:rsidP="007363D1">
      <w:pPr>
        <w:pStyle w:val="guidenotes"/>
        <w:rPr>
          <w:rFonts w:cs="Arial"/>
        </w:rPr>
      </w:pPr>
      <w:r w:rsidRPr="00A44CC2">
        <w:rPr>
          <w:rFonts w:cs="Arial"/>
        </w:rPr>
        <w:t>[Select Exposure Classification appropriate to the site of the works from the table. Enter the classification code here. Refer to NT CLIMATE ZONES TABLE.]</w:t>
      </w:r>
    </w:p>
    <w:p w:rsidR="00FB7CE5" w:rsidRPr="00A44CC2" w:rsidRDefault="00FB7CE5" w:rsidP="007363D1">
      <w:pPr>
        <w:rPr>
          <w:rFonts w:ascii="Arial" w:hAnsi="Arial" w:cs="Arial"/>
        </w:rPr>
      </w:pPr>
      <w:r w:rsidRPr="00A44CC2">
        <w:rPr>
          <w:rFonts w:ascii="Arial" w:hAnsi="Arial" w:cs="Arial"/>
          <w:b/>
        </w:rPr>
        <w:t>Hold point</w:t>
      </w:r>
      <w:r w:rsidRPr="00A44CC2">
        <w:rPr>
          <w:rFonts w:ascii="Arial" w:hAnsi="Arial" w:cs="Arial"/>
        </w:rPr>
        <w:t xml:space="preserve"> - Provide drawings showing complete reinforcement and dimensions with tolerances and obtain the Superintendent’s approval prior to fabricating any units. Provide manufacturer’s certification that the provided culverts comply with the applicable sections of AS 5100.5 and with AS 1597. Certify that the design is reflected accurately by the shop drawings and that the design is adequate to resist all specified loads and the soil loads pertaining to the site.</w:t>
      </w:r>
    </w:p>
    <w:p w:rsidR="00FB7CE5" w:rsidRPr="00A44CC2" w:rsidRDefault="00FB7CE5" w:rsidP="007363D1">
      <w:pPr>
        <w:rPr>
          <w:rFonts w:ascii="Arial" w:hAnsi="Arial" w:cs="Arial"/>
        </w:rPr>
      </w:pPr>
      <w:r w:rsidRPr="00A44CC2">
        <w:rPr>
          <w:rFonts w:ascii="Arial" w:hAnsi="Arial" w:cs="Arial"/>
        </w:rPr>
        <w:t>Provide a table of construction axle loads versus minimum required cover for each box culvert size.</w:t>
      </w:r>
    </w:p>
    <w:p w:rsidR="00FB7CE5" w:rsidRPr="00A44CC2" w:rsidRDefault="00FB7CE5" w:rsidP="007363D1">
      <w:pPr>
        <w:rPr>
          <w:rFonts w:ascii="Arial" w:hAnsi="Arial" w:cs="Arial"/>
        </w:rPr>
      </w:pPr>
      <w:r w:rsidRPr="00A44CC2">
        <w:rPr>
          <w:rFonts w:ascii="Arial" w:hAnsi="Arial" w:cs="Arial"/>
          <w:b/>
        </w:rPr>
        <w:t>Witness point</w:t>
      </w:r>
      <w:r w:rsidRPr="00A44CC2">
        <w:rPr>
          <w:rFonts w:ascii="Arial" w:hAnsi="Arial" w:cs="Arial"/>
        </w:rPr>
        <w:t xml:space="preserve"> - Give the Superintendent notice prior to casting concrete.</w:t>
      </w:r>
    </w:p>
    <w:p w:rsidR="00FB7CE5" w:rsidRPr="00A44CC2" w:rsidRDefault="00FB7CE5" w:rsidP="00FB7CE5">
      <w:pPr>
        <w:pStyle w:val="Heading3"/>
      </w:pPr>
      <w:bookmarkStart w:id="510" w:name="_Toc390823715"/>
      <w:bookmarkStart w:id="511" w:name="_Toc391429407"/>
      <w:bookmarkStart w:id="512" w:name="_Toc396035085"/>
      <w:bookmarkStart w:id="513" w:name="_Toc398800476"/>
      <w:r w:rsidRPr="00A44CC2">
        <w:t>Bedding</w:t>
      </w:r>
      <w:bookmarkEnd w:id="510"/>
      <w:bookmarkEnd w:id="511"/>
      <w:bookmarkEnd w:id="512"/>
      <w:bookmarkEnd w:id="513"/>
    </w:p>
    <w:p w:rsidR="00FB7CE5" w:rsidRPr="00A44CC2" w:rsidRDefault="00FB7CE5" w:rsidP="007363D1">
      <w:pPr>
        <w:rPr>
          <w:rFonts w:ascii="Arial" w:hAnsi="Arial" w:cs="Arial"/>
        </w:rPr>
      </w:pPr>
      <w:r w:rsidRPr="00A44CC2">
        <w:rPr>
          <w:rFonts w:ascii="Arial" w:hAnsi="Arial" w:cs="Arial"/>
        </w:rPr>
        <w:t>Bedding material to be one of the following:</w:t>
      </w:r>
    </w:p>
    <w:p w:rsidR="00FB7CE5" w:rsidRPr="00A44CC2" w:rsidRDefault="00FB7CE5" w:rsidP="00FB7CE5">
      <w:pPr>
        <w:pStyle w:val="ListParagraph"/>
        <w:numPr>
          <w:ilvl w:val="0"/>
          <w:numId w:val="65"/>
        </w:numPr>
        <w:rPr>
          <w:rFonts w:cs="Arial"/>
        </w:rPr>
      </w:pPr>
      <w:r w:rsidRPr="00A44CC2">
        <w:rPr>
          <w:rFonts w:cs="Arial"/>
        </w:rPr>
        <w:t xml:space="preserve">A clean granular material free from sticks, stones and other deleterious material with a Plasticity Index less than 6, conforming to the </w:t>
      </w:r>
      <w:r w:rsidRPr="00A44CC2">
        <w:rPr>
          <w:rFonts w:cs="Arial"/>
          <w:b/>
          <w:i/>
        </w:rPr>
        <w:t>Table - Material Size</w:t>
      </w:r>
      <w:r w:rsidRPr="00A44CC2">
        <w:rPr>
          <w:rFonts w:cs="Arial"/>
        </w:rPr>
        <w:t>, or</w:t>
      </w:r>
    </w:p>
    <w:p w:rsidR="00FB7CE5" w:rsidRPr="00A44CC2" w:rsidRDefault="00FB7CE5" w:rsidP="00FB7CE5">
      <w:pPr>
        <w:pStyle w:val="ListParagraph"/>
        <w:numPr>
          <w:ilvl w:val="0"/>
          <w:numId w:val="65"/>
        </w:numPr>
        <w:rPr>
          <w:rFonts w:cs="Arial"/>
        </w:rPr>
      </w:pPr>
      <w:r w:rsidRPr="00A44CC2">
        <w:rPr>
          <w:rFonts w:cs="Arial"/>
        </w:rPr>
        <w:t>RCG conforming to Specifications for Recycled Crushed Glass as an Engineering Material Section 9, or</w:t>
      </w:r>
    </w:p>
    <w:p w:rsidR="00FB7CE5" w:rsidRPr="00A44CC2" w:rsidRDefault="00FB7CE5" w:rsidP="00FB7CE5">
      <w:pPr>
        <w:pStyle w:val="ListParagraph"/>
        <w:numPr>
          <w:ilvl w:val="0"/>
          <w:numId w:val="65"/>
        </w:numPr>
        <w:rPr>
          <w:rFonts w:cs="Arial"/>
        </w:rPr>
      </w:pPr>
      <w:r w:rsidRPr="00A44CC2">
        <w:rPr>
          <w:rFonts w:cs="Arial"/>
        </w:rPr>
        <w:t xml:space="preserve">Mix blend of RCG conforming to Specifications for Recycled Crushed Glass as an Engineering Material Section 9, and clean granular material free from sticks, stones and other deleterious material with a Plasticity Index less than 6, conforming to the </w:t>
      </w:r>
      <w:r w:rsidRPr="00A44CC2">
        <w:rPr>
          <w:rFonts w:cs="Arial"/>
          <w:b/>
          <w:i/>
        </w:rPr>
        <w:t>Table - Material Size</w:t>
      </w:r>
      <w:r w:rsidRPr="00A44CC2">
        <w:rPr>
          <w:rFonts w:cs="Arial"/>
        </w:rPr>
        <w:t>.</w:t>
      </w:r>
    </w:p>
    <w:p w:rsidR="00FB7CE5" w:rsidRPr="00A44CC2" w:rsidRDefault="00FB7CE5" w:rsidP="007363D1">
      <w:pPr>
        <w:pStyle w:val="BoldLowercase"/>
        <w:rPr>
          <w:rFonts w:cs="Arial"/>
        </w:rPr>
      </w:pPr>
    </w:p>
    <w:tbl>
      <w:tblPr>
        <w:tblW w:w="5000" w:type="pct"/>
        <w:tblBorders>
          <w:top w:val="single" w:sz="6" w:space="0" w:color="auto"/>
          <w:left w:val="single" w:sz="4" w:space="0" w:color="auto"/>
          <w:bottom w:val="single" w:sz="6"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3839"/>
        <w:gridCol w:w="5177"/>
      </w:tblGrid>
      <w:tr w:rsidR="00FB7CE5" w:rsidRPr="00A44CC2" w:rsidTr="00FC3F10">
        <w:trPr>
          <w:cantSplit/>
          <w:trHeight w:val="279"/>
        </w:trPr>
        <w:tc>
          <w:tcPr>
            <w:tcW w:w="5000" w:type="pct"/>
            <w:gridSpan w:val="2"/>
            <w:vAlign w:val="center"/>
          </w:tcPr>
          <w:p w:rsidR="00FB7CE5" w:rsidRPr="00A44CC2" w:rsidRDefault="00FB7CE5" w:rsidP="00E224D9">
            <w:pPr>
              <w:keepNext/>
              <w:keepLines/>
              <w:spacing w:after="0"/>
              <w:rPr>
                <w:rFonts w:ascii="Arial" w:hAnsi="Arial" w:cs="Arial"/>
                <w:b/>
                <w:i/>
              </w:rPr>
            </w:pPr>
            <w:bookmarkStart w:id="514" w:name="_Toc390823716"/>
            <w:bookmarkStart w:id="515" w:name="_Toc391429408"/>
            <w:bookmarkStart w:id="516" w:name="_Toc396035086"/>
            <w:bookmarkStart w:id="517" w:name="_Toc398800477"/>
            <w:r w:rsidRPr="00A44CC2">
              <w:rPr>
                <w:rFonts w:ascii="Arial" w:hAnsi="Arial" w:cs="Arial"/>
                <w:b/>
                <w:i/>
              </w:rPr>
              <w:t>Table - Material Size</w:t>
            </w:r>
            <w:bookmarkEnd w:id="514"/>
            <w:bookmarkEnd w:id="515"/>
            <w:bookmarkEnd w:id="516"/>
            <w:bookmarkEnd w:id="517"/>
          </w:p>
        </w:tc>
      </w:tr>
      <w:tr w:rsidR="00FB7CE5" w:rsidRPr="00A44CC2" w:rsidTr="00FC3F10">
        <w:trPr>
          <w:cantSplit/>
          <w:trHeight w:val="279"/>
        </w:trPr>
        <w:tc>
          <w:tcPr>
            <w:tcW w:w="2129" w:type="pct"/>
            <w:vAlign w:val="center"/>
          </w:tcPr>
          <w:p w:rsidR="00FB7CE5" w:rsidRPr="00A44CC2" w:rsidRDefault="00FB7CE5" w:rsidP="00E224D9">
            <w:pPr>
              <w:keepNext/>
              <w:keepLines/>
              <w:spacing w:after="0"/>
              <w:jc w:val="center"/>
              <w:rPr>
                <w:rFonts w:ascii="Arial" w:hAnsi="Arial" w:cs="Arial"/>
                <w:b/>
              </w:rPr>
            </w:pPr>
            <w:r w:rsidRPr="00A44CC2">
              <w:rPr>
                <w:rFonts w:ascii="Arial" w:hAnsi="Arial" w:cs="Arial"/>
                <w:b/>
              </w:rPr>
              <w:t>AS Sieve (mm)</w:t>
            </w:r>
          </w:p>
        </w:tc>
        <w:tc>
          <w:tcPr>
            <w:tcW w:w="2871" w:type="pct"/>
            <w:vAlign w:val="center"/>
          </w:tcPr>
          <w:p w:rsidR="00FB7CE5" w:rsidRPr="00A44CC2" w:rsidRDefault="00FB7CE5" w:rsidP="00E224D9">
            <w:pPr>
              <w:keepNext/>
              <w:keepLines/>
              <w:spacing w:after="0"/>
              <w:jc w:val="center"/>
              <w:rPr>
                <w:rFonts w:ascii="Arial" w:hAnsi="Arial" w:cs="Arial"/>
                <w:b/>
              </w:rPr>
            </w:pPr>
            <w:r w:rsidRPr="00A44CC2">
              <w:rPr>
                <w:rFonts w:ascii="Arial" w:hAnsi="Arial" w:cs="Arial"/>
                <w:b/>
              </w:rPr>
              <w:t>Percentage Passing By Dry Mass</w:t>
            </w:r>
          </w:p>
        </w:tc>
      </w:tr>
      <w:tr w:rsidR="00FB7CE5" w:rsidRPr="00A44CC2" w:rsidTr="00FC3F10">
        <w:trPr>
          <w:cantSplit/>
          <w:trHeight w:val="279"/>
        </w:trPr>
        <w:tc>
          <w:tcPr>
            <w:tcW w:w="2129" w:type="pct"/>
            <w:vAlign w:val="center"/>
          </w:tcPr>
          <w:p w:rsidR="00FB7CE5" w:rsidRPr="00A44CC2" w:rsidRDefault="00FB7CE5" w:rsidP="00E224D9">
            <w:pPr>
              <w:keepNext/>
              <w:keepLines/>
              <w:spacing w:after="0"/>
              <w:jc w:val="center"/>
              <w:rPr>
                <w:rFonts w:ascii="Arial" w:hAnsi="Arial" w:cs="Arial"/>
              </w:rPr>
            </w:pPr>
            <w:r w:rsidRPr="00A44CC2">
              <w:rPr>
                <w:rFonts w:ascii="Arial" w:hAnsi="Arial" w:cs="Arial"/>
              </w:rPr>
              <w:t>19.0</w:t>
            </w:r>
          </w:p>
        </w:tc>
        <w:tc>
          <w:tcPr>
            <w:tcW w:w="2871" w:type="pct"/>
            <w:vAlign w:val="center"/>
          </w:tcPr>
          <w:p w:rsidR="00FB7CE5" w:rsidRPr="00A44CC2" w:rsidRDefault="00FB7CE5" w:rsidP="00E224D9">
            <w:pPr>
              <w:keepNext/>
              <w:keepLines/>
              <w:spacing w:after="0"/>
              <w:jc w:val="center"/>
              <w:rPr>
                <w:rFonts w:ascii="Arial" w:hAnsi="Arial" w:cs="Arial"/>
              </w:rPr>
            </w:pPr>
            <w:r w:rsidRPr="00A44CC2">
              <w:rPr>
                <w:rFonts w:ascii="Arial" w:hAnsi="Arial" w:cs="Arial"/>
              </w:rPr>
              <w:t>100</w:t>
            </w:r>
          </w:p>
        </w:tc>
      </w:tr>
      <w:tr w:rsidR="00FB7CE5" w:rsidRPr="00A44CC2" w:rsidTr="00FC3F10">
        <w:trPr>
          <w:cantSplit/>
          <w:trHeight w:val="279"/>
        </w:trPr>
        <w:tc>
          <w:tcPr>
            <w:tcW w:w="2129" w:type="pct"/>
            <w:vAlign w:val="center"/>
          </w:tcPr>
          <w:p w:rsidR="00FB7CE5" w:rsidRPr="00A44CC2" w:rsidRDefault="00FB7CE5" w:rsidP="00E224D9">
            <w:pPr>
              <w:keepNext/>
              <w:keepLines/>
              <w:spacing w:after="0"/>
              <w:jc w:val="center"/>
              <w:rPr>
                <w:rFonts w:ascii="Arial" w:hAnsi="Arial" w:cs="Arial"/>
              </w:rPr>
            </w:pPr>
            <w:r w:rsidRPr="00A44CC2">
              <w:rPr>
                <w:rFonts w:ascii="Arial" w:hAnsi="Arial" w:cs="Arial"/>
              </w:rPr>
              <w:t>2.36</w:t>
            </w:r>
          </w:p>
        </w:tc>
        <w:tc>
          <w:tcPr>
            <w:tcW w:w="2871" w:type="pct"/>
            <w:vAlign w:val="center"/>
          </w:tcPr>
          <w:p w:rsidR="00FB7CE5" w:rsidRPr="00A44CC2" w:rsidRDefault="00FB7CE5" w:rsidP="00E224D9">
            <w:pPr>
              <w:keepNext/>
              <w:keepLines/>
              <w:spacing w:after="0"/>
              <w:jc w:val="center"/>
              <w:rPr>
                <w:rFonts w:ascii="Arial" w:hAnsi="Arial" w:cs="Arial"/>
              </w:rPr>
            </w:pPr>
            <w:r w:rsidRPr="00A44CC2">
              <w:rPr>
                <w:rFonts w:ascii="Arial" w:hAnsi="Arial" w:cs="Arial"/>
              </w:rPr>
              <w:t>50 – 100</w:t>
            </w:r>
          </w:p>
        </w:tc>
      </w:tr>
      <w:tr w:rsidR="00FB7CE5" w:rsidRPr="00A44CC2" w:rsidTr="00FC3F10">
        <w:trPr>
          <w:cantSplit/>
          <w:trHeight w:val="279"/>
        </w:trPr>
        <w:tc>
          <w:tcPr>
            <w:tcW w:w="2129" w:type="pct"/>
            <w:vAlign w:val="center"/>
          </w:tcPr>
          <w:p w:rsidR="00FB7CE5" w:rsidRPr="00A44CC2" w:rsidRDefault="00FB7CE5" w:rsidP="00E224D9">
            <w:pPr>
              <w:keepNext/>
              <w:keepLines/>
              <w:spacing w:after="0"/>
              <w:jc w:val="center"/>
              <w:rPr>
                <w:rFonts w:ascii="Arial" w:hAnsi="Arial" w:cs="Arial"/>
              </w:rPr>
            </w:pPr>
            <w:r w:rsidRPr="00A44CC2">
              <w:rPr>
                <w:rFonts w:ascii="Arial" w:hAnsi="Arial" w:cs="Arial"/>
              </w:rPr>
              <w:t>0.60</w:t>
            </w:r>
          </w:p>
        </w:tc>
        <w:tc>
          <w:tcPr>
            <w:tcW w:w="2871" w:type="pct"/>
            <w:vAlign w:val="center"/>
          </w:tcPr>
          <w:p w:rsidR="00FB7CE5" w:rsidRPr="00A44CC2" w:rsidRDefault="00FB7CE5" w:rsidP="00E224D9">
            <w:pPr>
              <w:keepNext/>
              <w:keepLines/>
              <w:spacing w:after="0"/>
              <w:jc w:val="center"/>
              <w:rPr>
                <w:rFonts w:ascii="Arial" w:hAnsi="Arial" w:cs="Arial"/>
              </w:rPr>
            </w:pPr>
            <w:r w:rsidRPr="00A44CC2">
              <w:rPr>
                <w:rFonts w:ascii="Arial" w:hAnsi="Arial" w:cs="Arial"/>
              </w:rPr>
              <w:t>20 – 90</w:t>
            </w:r>
          </w:p>
        </w:tc>
      </w:tr>
      <w:tr w:rsidR="00FB7CE5" w:rsidRPr="00A44CC2" w:rsidTr="00FC3F10">
        <w:trPr>
          <w:cantSplit/>
          <w:trHeight w:val="279"/>
        </w:trPr>
        <w:tc>
          <w:tcPr>
            <w:tcW w:w="2129" w:type="pct"/>
            <w:vAlign w:val="center"/>
          </w:tcPr>
          <w:p w:rsidR="00FB7CE5" w:rsidRPr="00A44CC2" w:rsidRDefault="00FB7CE5" w:rsidP="00E224D9">
            <w:pPr>
              <w:keepNext/>
              <w:keepLines/>
              <w:spacing w:after="0"/>
              <w:jc w:val="center"/>
              <w:rPr>
                <w:rFonts w:ascii="Arial" w:hAnsi="Arial" w:cs="Arial"/>
              </w:rPr>
            </w:pPr>
            <w:r w:rsidRPr="00A44CC2">
              <w:rPr>
                <w:rFonts w:ascii="Arial" w:hAnsi="Arial" w:cs="Arial"/>
              </w:rPr>
              <w:t>0.30</w:t>
            </w:r>
          </w:p>
        </w:tc>
        <w:tc>
          <w:tcPr>
            <w:tcW w:w="2871" w:type="pct"/>
            <w:vAlign w:val="center"/>
          </w:tcPr>
          <w:p w:rsidR="00FB7CE5" w:rsidRPr="00A44CC2" w:rsidRDefault="00FB7CE5" w:rsidP="00E224D9">
            <w:pPr>
              <w:keepNext/>
              <w:keepLines/>
              <w:spacing w:after="0"/>
              <w:jc w:val="center"/>
              <w:rPr>
                <w:rFonts w:ascii="Arial" w:hAnsi="Arial" w:cs="Arial"/>
              </w:rPr>
            </w:pPr>
            <w:r w:rsidRPr="00A44CC2">
              <w:rPr>
                <w:rFonts w:ascii="Arial" w:hAnsi="Arial" w:cs="Arial"/>
              </w:rPr>
              <w:t>10 – 60</w:t>
            </w:r>
          </w:p>
        </w:tc>
      </w:tr>
      <w:tr w:rsidR="00FB7CE5" w:rsidRPr="00A44CC2" w:rsidTr="00FC3F10">
        <w:trPr>
          <w:cantSplit/>
          <w:trHeight w:val="279"/>
        </w:trPr>
        <w:tc>
          <w:tcPr>
            <w:tcW w:w="2129" w:type="pct"/>
            <w:vAlign w:val="center"/>
          </w:tcPr>
          <w:p w:rsidR="00FB7CE5" w:rsidRPr="00A44CC2" w:rsidRDefault="00FB7CE5" w:rsidP="00E224D9">
            <w:pPr>
              <w:keepNext/>
              <w:keepLines/>
              <w:spacing w:after="0"/>
              <w:jc w:val="center"/>
              <w:rPr>
                <w:rFonts w:ascii="Arial" w:hAnsi="Arial" w:cs="Arial"/>
              </w:rPr>
            </w:pPr>
            <w:r w:rsidRPr="00A44CC2">
              <w:rPr>
                <w:rFonts w:ascii="Arial" w:hAnsi="Arial" w:cs="Arial"/>
              </w:rPr>
              <w:t>0.15</w:t>
            </w:r>
          </w:p>
        </w:tc>
        <w:tc>
          <w:tcPr>
            <w:tcW w:w="2871" w:type="pct"/>
            <w:vAlign w:val="center"/>
          </w:tcPr>
          <w:p w:rsidR="00FB7CE5" w:rsidRPr="00A44CC2" w:rsidRDefault="00FB7CE5" w:rsidP="00E224D9">
            <w:pPr>
              <w:keepNext/>
              <w:keepLines/>
              <w:spacing w:after="0"/>
              <w:jc w:val="center"/>
              <w:rPr>
                <w:rFonts w:ascii="Arial" w:hAnsi="Arial" w:cs="Arial"/>
              </w:rPr>
            </w:pPr>
            <w:r w:rsidRPr="00A44CC2">
              <w:rPr>
                <w:rFonts w:ascii="Arial" w:hAnsi="Arial" w:cs="Arial"/>
              </w:rPr>
              <w:t>0 – 25</w:t>
            </w:r>
          </w:p>
        </w:tc>
      </w:tr>
      <w:tr w:rsidR="00FB7CE5" w:rsidRPr="00A44CC2" w:rsidTr="00FC3F10">
        <w:trPr>
          <w:cantSplit/>
          <w:trHeight w:val="279"/>
        </w:trPr>
        <w:tc>
          <w:tcPr>
            <w:tcW w:w="2129" w:type="pct"/>
            <w:vAlign w:val="center"/>
          </w:tcPr>
          <w:p w:rsidR="00FB7CE5" w:rsidRPr="00A44CC2" w:rsidRDefault="00FB7CE5" w:rsidP="00E224D9">
            <w:pPr>
              <w:spacing w:after="0"/>
              <w:jc w:val="center"/>
              <w:rPr>
                <w:rFonts w:ascii="Arial" w:hAnsi="Arial" w:cs="Arial"/>
              </w:rPr>
            </w:pPr>
            <w:r w:rsidRPr="00A44CC2">
              <w:rPr>
                <w:rFonts w:ascii="Arial" w:hAnsi="Arial" w:cs="Arial"/>
              </w:rPr>
              <w:t>0.075</w:t>
            </w:r>
          </w:p>
        </w:tc>
        <w:tc>
          <w:tcPr>
            <w:tcW w:w="2871" w:type="pct"/>
            <w:vAlign w:val="center"/>
          </w:tcPr>
          <w:p w:rsidR="00FB7CE5" w:rsidRPr="00A44CC2" w:rsidRDefault="00FB7CE5" w:rsidP="00E224D9">
            <w:pPr>
              <w:spacing w:after="0"/>
              <w:jc w:val="center"/>
              <w:rPr>
                <w:rFonts w:ascii="Arial" w:hAnsi="Arial" w:cs="Arial"/>
              </w:rPr>
            </w:pPr>
            <w:r w:rsidRPr="00A44CC2">
              <w:rPr>
                <w:rFonts w:ascii="Arial" w:hAnsi="Arial" w:cs="Arial"/>
              </w:rPr>
              <w:t>0 – 10</w:t>
            </w:r>
          </w:p>
        </w:tc>
      </w:tr>
    </w:tbl>
    <w:p w:rsidR="00FB7CE5" w:rsidRPr="00A44CC2" w:rsidRDefault="00FB7CE5" w:rsidP="00FB7CE5">
      <w:pPr>
        <w:pStyle w:val="Heading3"/>
      </w:pPr>
      <w:bookmarkStart w:id="518" w:name="_Toc390823717"/>
      <w:bookmarkStart w:id="519" w:name="_Toc391429409"/>
      <w:bookmarkStart w:id="520" w:name="_Toc396035087"/>
      <w:bookmarkStart w:id="521" w:name="_Toc398800478"/>
      <w:r w:rsidRPr="00A44CC2">
        <w:t>Concrete</w:t>
      </w:r>
      <w:bookmarkEnd w:id="518"/>
      <w:bookmarkEnd w:id="519"/>
      <w:bookmarkEnd w:id="520"/>
      <w:bookmarkEnd w:id="521"/>
    </w:p>
    <w:p w:rsidR="00FB7CE5" w:rsidRPr="00A44CC2" w:rsidRDefault="00FB7CE5" w:rsidP="007363D1">
      <w:pPr>
        <w:rPr>
          <w:rFonts w:ascii="Arial" w:hAnsi="Arial" w:cs="Arial"/>
        </w:rPr>
      </w:pPr>
      <w:r w:rsidRPr="00A44CC2">
        <w:rPr>
          <w:rFonts w:ascii="Arial" w:hAnsi="Arial" w:cs="Arial"/>
        </w:rPr>
        <w:t>Conform to the requirements of the MISCELLANEOUS CONCRETE WORKS Section.</w:t>
      </w:r>
    </w:p>
    <w:p w:rsidR="00FB7CE5" w:rsidRPr="00A44CC2" w:rsidRDefault="00FB7CE5" w:rsidP="00FB7CE5">
      <w:pPr>
        <w:pStyle w:val="Heading3"/>
      </w:pPr>
      <w:bookmarkStart w:id="522" w:name="_Toc390823718"/>
      <w:bookmarkStart w:id="523" w:name="_Toc391429410"/>
      <w:bookmarkStart w:id="524" w:name="_Toc396035088"/>
      <w:bookmarkStart w:id="525" w:name="_Toc398800479"/>
      <w:r w:rsidRPr="00A44CC2">
        <w:t>Mortar</w:t>
      </w:r>
      <w:bookmarkEnd w:id="522"/>
      <w:bookmarkEnd w:id="523"/>
      <w:bookmarkEnd w:id="524"/>
      <w:bookmarkEnd w:id="525"/>
    </w:p>
    <w:p w:rsidR="00FB7CE5" w:rsidRPr="00A44CC2" w:rsidRDefault="00FB7CE5" w:rsidP="007363D1">
      <w:pPr>
        <w:rPr>
          <w:rFonts w:ascii="Arial" w:hAnsi="Arial" w:cs="Arial"/>
        </w:rPr>
      </w:pPr>
      <w:r w:rsidRPr="00A44CC2">
        <w:rPr>
          <w:rFonts w:ascii="Arial" w:hAnsi="Arial" w:cs="Arial"/>
        </w:rPr>
        <w:t>Use one part fresh cement and three parts clean sharp sand mixed with potable water to yield a stiff but workable mixture.</w:t>
      </w:r>
    </w:p>
    <w:p w:rsidR="00FB7CE5" w:rsidRPr="00A44CC2" w:rsidRDefault="00FB7CE5" w:rsidP="00FB7CE5">
      <w:pPr>
        <w:pStyle w:val="Heading3"/>
      </w:pPr>
      <w:bookmarkStart w:id="526" w:name="_Toc390823719"/>
      <w:bookmarkStart w:id="527" w:name="_Toc391429411"/>
      <w:bookmarkStart w:id="528" w:name="_Toc396035089"/>
      <w:bookmarkStart w:id="529" w:name="_Toc398800480"/>
      <w:r w:rsidRPr="00A44CC2">
        <w:t>Select Fill</w:t>
      </w:r>
      <w:bookmarkEnd w:id="526"/>
      <w:bookmarkEnd w:id="527"/>
      <w:bookmarkEnd w:id="528"/>
      <w:bookmarkEnd w:id="529"/>
    </w:p>
    <w:p w:rsidR="00FB7CE5" w:rsidRPr="00A44CC2" w:rsidRDefault="00FB7CE5" w:rsidP="007363D1">
      <w:pPr>
        <w:rPr>
          <w:rFonts w:ascii="Arial" w:hAnsi="Arial" w:cs="Arial"/>
        </w:rPr>
      </w:pPr>
      <w:r w:rsidRPr="00A44CC2">
        <w:rPr>
          <w:rFonts w:ascii="Arial" w:hAnsi="Arial" w:cs="Arial"/>
        </w:rPr>
        <w:t>Conform to the requirements of the EARTHWORKS Section.</w:t>
      </w:r>
    </w:p>
    <w:p w:rsidR="00FB7CE5" w:rsidRPr="00A44CC2" w:rsidRDefault="00FB7CE5" w:rsidP="00FB7CE5">
      <w:pPr>
        <w:pStyle w:val="Heading2"/>
        <w:keepNext/>
        <w:widowControl/>
        <w:ind w:left="720" w:hanging="720"/>
        <w:rPr>
          <w:rFonts w:cs="Arial"/>
        </w:rPr>
      </w:pPr>
      <w:bookmarkStart w:id="530" w:name="_Toc390823720"/>
      <w:bookmarkStart w:id="531" w:name="_Toc391429412"/>
      <w:bookmarkStart w:id="532" w:name="_Toc396035090"/>
      <w:bookmarkStart w:id="533" w:name="_Toc398800481"/>
      <w:r w:rsidRPr="00A44CC2">
        <w:rPr>
          <w:rFonts w:cs="Arial"/>
        </w:rPr>
        <w:t>Construction Of Culverts And Structures</w:t>
      </w:r>
      <w:bookmarkEnd w:id="530"/>
      <w:bookmarkEnd w:id="531"/>
      <w:bookmarkEnd w:id="532"/>
      <w:bookmarkEnd w:id="533"/>
    </w:p>
    <w:p w:rsidR="00FB7CE5" w:rsidRPr="00A44CC2" w:rsidRDefault="00FB7CE5" w:rsidP="00FB7CE5">
      <w:pPr>
        <w:pStyle w:val="Heading3"/>
      </w:pPr>
      <w:bookmarkStart w:id="534" w:name="_Toc390823721"/>
      <w:bookmarkStart w:id="535" w:name="_Toc391429413"/>
      <w:bookmarkStart w:id="536" w:name="_Toc396035091"/>
      <w:bookmarkStart w:id="537" w:name="_Toc398800482"/>
      <w:r w:rsidRPr="00A44CC2">
        <w:t xml:space="preserve">Setting Out – </w:t>
      </w:r>
      <w:bookmarkEnd w:id="534"/>
      <w:bookmarkEnd w:id="535"/>
      <w:bookmarkEnd w:id="536"/>
      <w:bookmarkEnd w:id="537"/>
      <w:r w:rsidRPr="00A44CC2">
        <w:t>Hold Point</w:t>
      </w:r>
    </w:p>
    <w:p w:rsidR="00FB7CE5" w:rsidRPr="00A44CC2" w:rsidRDefault="00FB7CE5" w:rsidP="007363D1">
      <w:pPr>
        <w:rPr>
          <w:rFonts w:ascii="Arial" w:hAnsi="Arial" w:cs="Arial"/>
        </w:rPr>
      </w:pPr>
      <w:r w:rsidRPr="00A44CC2">
        <w:rPr>
          <w:rFonts w:ascii="Arial" w:hAnsi="Arial" w:cs="Arial"/>
        </w:rPr>
        <w:t>Measure culvert length along the invert to the outside face of headwalls.</w:t>
      </w:r>
    </w:p>
    <w:p w:rsidR="00FB7CE5" w:rsidRPr="00A44CC2" w:rsidRDefault="00FB7CE5" w:rsidP="007363D1">
      <w:pPr>
        <w:rPr>
          <w:rFonts w:ascii="Arial" w:hAnsi="Arial" w:cs="Arial"/>
        </w:rPr>
      </w:pPr>
      <w:r w:rsidRPr="00A44CC2">
        <w:rPr>
          <w:rFonts w:ascii="Arial" w:hAnsi="Arial" w:cs="Arial"/>
        </w:rPr>
        <w:t>Measure pits and/or manholes to the inside face of the wall.</w:t>
      </w:r>
    </w:p>
    <w:p w:rsidR="00FB7CE5" w:rsidRPr="00A44CC2" w:rsidRDefault="00FB7CE5" w:rsidP="007363D1">
      <w:pPr>
        <w:rPr>
          <w:rFonts w:ascii="Arial" w:hAnsi="Arial" w:cs="Arial"/>
        </w:rPr>
      </w:pPr>
      <w:r w:rsidRPr="00A44CC2">
        <w:rPr>
          <w:rFonts w:ascii="Arial" w:hAnsi="Arial" w:cs="Arial"/>
        </w:rPr>
        <w:t>Finished surface levels for kerbside structures are measured at the top of the kerb.</w:t>
      </w:r>
    </w:p>
    <w:p w:rsidR="00FB7CE5" w:rsidRPr="00A44CC2" w:rsidRDefault="00FB7CE5" w:rsidP="007363D1">
      <w:pPr>
        <w:rPr>
          <w:rFonts w:ascii="Arial" w:hAnsi="Arial" w:cs="Arial"/>
        </w:rPr>
      </w:pPr>
      <w:r w:rsidRPr="00A44CC2">
        <w:rPr>
          <w:rFonts w:ascii="Arial" w:hAnsi="Arial" w:cs="Arial"/>
        </w:rPr>
        <w:t>Set out the culvert and/or structure with pegs before construction.</w:t>
      </w:r>
    </w:p>
    <w:p w:rsidR="00FB7CE5" w:rsidRPr="00A44CC2" w:rsidRDefault="00FB7CE5" w:rsidP="007363D1">
      <w:pPr>
        <w:rPr>
          <w:rFonts w:ascii="Arial" w:hAnsi="Arial" w:cs="Arial"/>
        </w:rPr>
      </w:pPr>
      <w:r w:rsidRPr="00A44CC2">
        <w:rPr>
          <w:rFonts w:ascii="Arial" w:hAnsi="Arial" w:cs="Arial"/>
          <w:b/>
        </w:rPr>
        <w:t>Hold Point</w:t>
      </w:r>
      <w:r w:rsidRPr="00A44CC2">
        <w:rPr>
          <w:rFonts w:ascii="Arial" w:hAnsi="Arial" w:cs="Arial"/>
        </w:rPr>
        <w:t xml:space="preserve"> - Obtain the Superintendent's approval for the setting out before construction.</w:t>
      </w:r>
    </w:p>
    <w:p w:rsidR="00FB7CE5" w:rsidRPr="00A44CC2" w:rsidRDefault="00FB7CE5" w:rsidP="00FB7CE5">
      <w:pPr>
        <w:pStyle w:val="Heading3"/>
      </w:pPr>
      <w:bookmarkStart w:id="538" w:name="_Toc390823722"/>
      <w:bookmarkStart w:id="539" w:name="_Toc391429414"/>
      <w:bookmarkStart w:id="540" w:name="_Toc396035092"/>
      <w:bookmarkStart w:id="541" w:name="_Toc398800483"/>
      <w:r w:rsidRPr="00A44CC2">
        <w:t xml:space="preserve">Excavation – </w:t>
      </w:r>
      <w:bookmarkEnd w:id="538"/>
      <w:bookmarkEnd w:id="539"/>
      <w:bookmarkEnd w:id="540"/>
      <w:bookmarkEnd w:id="541"/>
      <w:r w:rsidRPr="00A44CC2">
        <w:t>Witness point</w:t>
      </w:r>
    </w:p>
    <w:p w:rsidR="00FB7CE5" w:rsidRPr="00A44CC2" w:rsidRDefault="00FB7CE5" w:rsidP="007363D1">
      <w:pPr>
        <w:rPr>
          <w:rFonts w:ascii="Arial" w:hAnsi="Arial" w:cs="Arial"/>
        </w:rPr>
      </w:pPr>
      <w:r w:rsidRPr="00A44CC2">
        <w:rPr>
          <w:rFonts w:ascii="Arial" w:hAnsi="Arial" w:cs="Arial"/>
        </w:rPr>
        <w:t>Excavate in whatever material is encountered.</w:t>
      </w:r>
    </w:p>
    <w:p w:rsidR="00FB7CE5" w:rsidRPr="00A44CC2" w:rsidRDefault="00FB7CE5" w:rsidP="007363D1">
      <w:pPr>
        <w:rPr>
          <w:rFonts w:ascii="Arial" w:hAnsi="Arial" w:cs="Arial"/>
        </w:rPr>
      </w:pPr>
      <w:r w:rsidRPr="00A44CC2">
        <w:rPr>
          <w:rFonts w:ascii="Arial" w:hAnsi="Arial" w:cs="Arial"/>
        </w:rPr>
        <w:t>Use of explosives shall be in accordance with the MISCELLANEOUS PROVISIONS Section.</w:t>
      </w:r>
    </w:p>
    <w:p w:rsidR="00FB7CE5" w:rsidRPr="00A44CC2" w:rsidRDefault="00FB7CE5" w:rsidP="007363D1">
      <w:pPr>
        <w:rPr>
          <w:rFonts w:ascii="Arial" w:hAnsi="Arial" w:cs="Arial"/>
        </w:rPr>
      </w:pPr>
      <w:r w:rsidRPr="00A44CC2">
        <w:rPr>
          <w:rFonts w:ascii="Arial" w:hAnsi="Arial" w:cs="Arial"/>
        </w:rPr>
        <w:t>Pump, bail, sheet, shore and brace as necessary.</w:t>
      </w:r>
    </w:p>
    <w:p w:rsidR="00FB7CE5" w:rsidRPr="00A44CC2" w:rsidRDefault="00FB7CE5" w:rsidP="007363D1">
      <w:pPr>
        <w:rPr>
          <w:rFonts w:ascii="Arial" w:hAnsi="Arial" w:cs="Arial"/>
        </w:rPr>
      </w:pPr>
      <w:r w:rsidRPr="00A44CC2">
        <w:rPr>
          <w:rFonts w:ascii="Arial" w:hAnsi="Arial" w:cs="Arial"/>
        </w:rPr>
        <w:t>Divert water when necessary.</w:t>
      </w:r>
    </w:p>
    <w:p w:rsidR="00FB7CE5" w:rsidRPr="00A44CC2" w:rsidRDefault="00FB7CE5" w:rsidP="007363D1">
      <w:pPr>
        <w:rPr>
          <w:rFonts w:ascii="Arial" w:hAnsi="Arial" w:cs="Arial"/>
        </w:rPr>
      </w:pPr>
      <w:r w:rsidRPr="00A44CC2">
        <w:rPr>
          <w:rFonts w:ascii="Arial" w:hAnsi="Arial" w:cs="Arial"/>
        </w:rPr>
        <w:t>Rectify foundations which are affected by rain or surface water entering the excavation.</w:t>
      </w:r>
    </w:p>
    <w:p w:rsidR="00FB7CE5" w:rsidRPr="00A44CC2" w:rsidRDefault="00FB7CE5" w:rsidP="007363D1">
      <w:pPr>
        <w:rPr>
          <w:rFonts w:ascii="Arial" w:hAnsi="Arial" w:cs="Arial"/>
        </w:rPr>
      </w:pPr>
      <w:r w:rsidRPr="00A44CC2">
        <w:rPr>
          <w:rFonts w:ascii="Arial" w:hAnsi="Arial" w:cs="Arial"/>
        </w:rPr>
        <w:t>The total width of trench at and below the level of the top of the culvert shall be in accordance with the Department’s civil standard drawings or the project drawings.</w:t>
      </w:r>
    </w:p>
    <w:p w:rsidR="00FB7CE5" w:rsidRPr="00A44CC2" w:rsidRDefault="00FB7CE5" w:rsidP="007363D1">
      <w:pPr>
        <w:rPr>
          <w:rFonts w:ascii="Arial" w:hAnsi="Arial" w:cs="Arial"/>
        </w:rPr>
      </w:pPr>
      <w:r w:rsidRPr="00A44CC2">
        <w:rPr>
          <w:rFonts w:ascii="Arial" w:hAnsi="Arial" w:cs="Arial"/>
        </w:rPr>
        <w:t>Backfill with select fill up to the specified level if the trench is excavated too deep. Any such backfilling shall be at the Contractor's expense.</w:t>
      </w:r>
    </w:p>
    <w:p w:rsidR="00FB7CE5" w:rsidRPr="00A44CC2" w:rsidRDefault="00FB7CE5" w:rsidP="007363D1">
      <w:pPr>
        <w:rPr>
          <w:rFonts w:ascii="Arial" w:hAnsi="Arial" w:cs="Arial"/>
        </w:rPr>
      </w:pPr>
      <w:r w:rsidRPr="00A44CC2">
        <w:rPr>
          <w:rFonts w:ascii="Arial" w:hAnsi="Arial" w:cs="Arial"/>
          <w:b/>
        </w:rPr>
        <w:t>Witness point</w:t>
      </w:r>
      <w:r w:rsidRPr="00A44CC2">
        <w:rPr>
          <w:rFonts w:ascii="Arial" w:hAnsi="Arial" w:cs="Arial"/>
        </w:rPr>
        <w:t xml:space="preserve"> - Excavate unsuitable material below specified level if directed by the Superintendent.</w:t>
      </w:r>
    </w:p>
    <w:p w:rsidR="00FB7CE5" w:rsidRPr="00A44CC2" w:rsidRDefault="00FB7CE5" w:rsidP="007363D1">
      <w:pPr>
        <w:rPr>
          <w:rFonts w:ascii="Arial" w:hAnsi="Arial" w:cs="Arial"/>
        </w:rPr>
      </w:pPr>
      <w:r w:rsidRPr="00A44CC2">
        <w:rPr>
          <w:rFonts w:ascii="Arial" w:hAnsi="Arial" w:cs="Arial"/>
        </w:rPr>
        <w:t>Replace with select fill, compacted as specified.</w:t>
      </w:r>
    </w:p>
    <w:p w:rsidR="00FB7CE5" w:rsidRPr="00A44CC2" w:rsidRDefault="00FB7CE5" w:rsidP="00FB7CE5">
      <w:pPr>
        <w:pStyle w:val="Heading3"/>
      </w:pPr>
      <w:bookmarkStart w:id="542" w:name="_Toc390823726"/>
      <w:bookmarkStart w:id="543" w:name="_Toc391429418"/>
      <w:bookmarkStart w:id="544" w:name="_Toc396035096"/>
      <w:bookmarkStart w:id="545" w:name="_Toc398800487"/>
      <w:r w:rsidRPr="00A44CC2">
        <w:t>Bedding</w:t>
      </w:r>
      <w:bookmarkEnd w:id="542"/>
      <w:bookmarkEnd w:id="543"/>
      <w:bookmarkEnd w:id="544"/>
      <w:bookmarkEnd w:id="545"/>
    </w:p>
    <w:p w:rsidR="00FB7CE5" w:rsidRPr="00A44CC2" w:rsidRDefault="00FB7CE5" w:rsidP="007363D1">
      <w:pPr>
        <w:rPr>
          <w:rFonts w:ascii="Arial" w:hAnsi="Arial" w:cs="Arial"/>
        </w:rPr>
      </w:pPr>
      <w:r w:rsidRPr="00A44CC2">
        <w:rPr>
          <w:rFonts w:ascii="Arial" w:hAnsi="Arial" w:cs="Arial"/>
        </w:rPr>
        <w:t>Place bedding 75 mm compacted thickness for the full width of the trench or 0.6 m greater than the width of the culvert for non</w:t>
      </w:r>
      <w:r w:rsidRPr="00A44CC2">
        <w:rPr>
          <w:rFonts w:ascii="Arial" w:hAnsi="Arial" w:cs="Arial"/>
        </w:rPr>
        <w:noBreakHyphen/>
        <w:t>trench conditions.</w:t>
      </w:r>
    </w:p>
    <w:p w:rsidR="00FB7CE5" w:rsidRPr="00A44CC2" w:rsidRDefault="00FB7CE5" w:rsidP="007363D1">
      <w:pPr>
        <w:rPr>
          <w:rFonts w:ascii="Arial" w:hAnsi="Arial" w:cs="Arial"/>
        </w:rPr>
      </w:pPr>
      <w:r w:rsidRPr="00A44CC2">
        <w:rPr>
          <w:rFonts w:ascii="Arial" w:hAnsi="Arial" w:cs="Arial"/>
        </w:rPr>
        <w:t>Compact bedding to 90% relative compaction.</w:t>
      </w:r>
    </w:p>
    <w:p w:rsidR="00FB7CE5" w:rsidRPr="00A44CC2" w:rsidRDefault="00FB7CE5" w:rsidP="007363D1">
      <w:pPr>
        <w:rPr>
          <w:rFonts w:ascii="Arial" w:hAnsi="Arial" w:cs="Arial"/>
        </w:rPr>
      </w:pPr>
      <w:r w:rsidRPr="00A44CC2">
        <w:rPr>
          <w:rFonts w:ascii="Arial" w:hAnsi="Arial" w:cs="Arial"/>
        </w:rPr>
        <w:t>Shape the bedding to hold pipes in position during compaction of additional fill.</w:t>
      </w:r>
    </w:p>
    <w:p w:rsidR="00FB7CE5" w:rsidRPr="00A44CC2" w:rsidRDefault="00FB7CE5" w:rsidP="007363D1">
      <w:pPr>
        <w:rPr>
          <w:rFonts w:ascii="Arial" w:hAnsi="Arial" w:cs="Arial"/>
        </w:rPr>
      </w:pPr>
      <w:r w:rsidRPr="00A44CC2">
        <w:rPr>
          <w:rFonts w:ascii="Arial" w:hAnsi="Arial" w:cs="Arial"/>
        </w:rPr>
        <w:t>Place and compact a further (haunching) layer of bedding in accordance with the Department’s civil standard drawings or the project drawings, and AS/NZS 3725.</w:t>
      </w:r>
    </w:p>
    <w:p w:rsidR="00FB7CE5" w:rsidRPr="00A44CC2" w:rsidRDefault="00FB7CE5" w:rsidP="00FB7CE5">
      <w:pPr>
        <w:pStyle w:val="Heading3"/>
      </w:pPr>
      <w:bookmarkStart w:id="546" w:name="_Toc390823723"/>
      <w:bookmarkStart w:id="547" w:name="_Toc391429415"/>
      <w:bookmarkStart w:id="548" w:name="_Toc396035093"/>
      <w:bookmarkStart w:id="549" w:name="_Toc398800484"/>
      <w:r w:rsidRPr="00A44CC2">
        <w:t>Culverts in Fill under Construction</w:t>
      </w:r>
      <w:bookmarkEnd w:id="546"/>
      <w:bookmarkEnd w:id="547"/>
      <w:bookmarkEnd w:id="548"/>
      <w:bookmarkEnd w:id="549"/>
    </w:p>
    <w:p w:rsidR="00FB7CE5" w:rsidRPr="00A44CC2" w:rsidRDefault="00FB7CE5" w:rsidP="007363D1">
      <w:pPr>
        <w:rPr>
          <w:rFonts w:ascii="Arial" w:hAnsi="Arial" w:cs="Arial"/>
        </w:rPr>
      </w:pPr>
      <w:r w:rsidRPr="00A44CC2">
        <w:rPr>
          <w:rFonts w:ascii="Arial" w:hAnsi="Arial" w:cs="Arial"/>
        </w:rPr>
        <w:t xml:space="preserve">Refer to EARTHWORKS, </w:t>
      </w:r>
      <w:r w:rsidRPr="00A44CC2">
        <w:rPr>
          <w:rFonts w:ascii="Arial" w:hAnsi="Arial" w:cs="Arial"/>
          <w:b/>
        </w:rPr>
        <w:t>Earthworks in Fill</w:t>
      </w:r>
      <w:r w:rsidRPr="00A44CC2">
        <w:rPr>
          <w:rFonts w:ascii="Arial" w:hAnsi="Arial" w:cs="Arial"/>
        </w:rPr>
        <w:t xml:space="preserve"> clause, </w:t>
      </w:r>
      <w:r w:rsidRPr="00A44CC2">
        <w:rPr>
          <w:rFonts w:ascii="Arial" w:hAnsi="Arial" w:cs="Arial"/>
          <w:b/>
        </w:rPr>
        <w:t>Construction Methods</w:t>
      </w:r>
      <w:r w:rsidRPr="00A44CC2">
        <w:rPr>
          <w:rFonts w:ascii="Arial" w:hAnsi="Arial" w:cs="Arial"/>
        </w:rPr>
        <w:t xml:space="preserve"> sub-clause, Compacted Layer Method paragraph.</w:t>
      </w:r>
    </w:p>
    <w:p w:rsidR="00FB7CE5" w:rsidRPr="00A44CC2" w:rsidRDefault="00FB7CE5" w:rsidP="007363D1">
      <w:pPr>
        <w:rPr>
          <w:rFonts w:ascii="Arial" w:hAnsi="Arial" w:cs="Arial"/>
        </w:rPr>
      </w:pPr>
      <w:r w:rsidRPr="00A44CC2">
        <w:rPr>
          <w:rFonts w:ascii="Arial" w:hAnsi="Arial" w:cs="Arial"/>
        </w:rPr>
        <w:t>Place and compact fill to Manufacturer’s instructions and design specifications. Use select fill.</w:t>
      </w:r>
    </w:p>
    <w:p w:rsidR="00FB7CE5" w:rsidRPr="00A44CC2" w:rsidRDefault="00FB7CE5" w:rsidP="007363D1">
      <w:pPr>
        <w:rPr>
          <w:rFonts w:ascii="Arial" w:hAnsi="Arial" w:cs="Arial"/>
        </w:rPr>
      </w:pPr>
      <w:r w:rsidRPr="00A44CC2">
        <w:rPr>
          <w:rFonts w:ascii="Arial" w:hAnsi="Arial" w:cs="Arial"/>
        </w:rPr>
        <w:t>Manufacturer’s instructions and design specifications</w:t>
      </w:r>
      <w:r w:rsidRPr="00A44CC2">
        <w:rPr>
          <w:rFonts w:ascii="Arial" w:hAnsi="Arial" w:cs="Arial"/>
        </w:rPr>
        <w:tab/>
      </w:r>
      <w:r w:rsidRPr="00A44CC2">
        <w:rPr>
          <w:rFonts w:ascii="Arial" w:hAnsi="Arial" w:cs="Arial"/>
          <w:b/>
          <w:i/>
          <w:color w:val="984806"/>
        </w:rPr>
        <w:t>[enter data]</w:t>
      </w:r>
      <w:r w:rsidRPr="00A44CC2">
        <w:rPr>
          <w:rFonts w:ascii="Arial" w:hAnsi="Arial" w:cs="Arial"/>
          <w:i/>
          <w:color w:val="984806"/>
        </w:rPr>
        <w:t xml:space="preserve"> </w:t>
      </w:r>
    </w:p>
    <w:p w:rsidR="00FB7CE5" w:rsidRPr="00A44CC2" w:rsidRDefault="00FB7CE5" w:rsidP="007363D1">
      <w:pPr>
        <w:pStyle w:val="guidenotes"/>
        <w:rPr>
          <w:rFonts w:cs="Arial"/>
        </w:rPr>
      </w:pPr>
      <w:r w:rsidRPr="00A44CC2">
        <w:rPr>
          <w:rFonts w:cs="Arial"/>
        </w:rPr>
        <w:t>[Add any additional requirements or any alteration to the reference text.]</w:t>
      </w:r>
    </w:p>
    <w:p w:rsidR="00FB7CE5" w:rsidRPr="00A44CC2" w:rsidRDefault="00FB7CE5" w:rsidP="007363D1">
      <w:pPr>
        <w:rPr>
          <w:rFonts w:ascii="Arial" w:hAnsi="Arial" w:cs="Arial"/>
        </w:rPr>
      </w:pPr>
      <w:r w:rsidRPr="00A44CC2">
        <w:rPr>
          <w:rFonts w:ascii="Arial" w:hAnsi="Arial" w:cs="Arial"/>
        </w:rPr>
        <w:t>Conform to Compacted Layer Method in EARTHWORKS.</w:t>
      </w:r>
    </w:p>
    <w:p w:rsidR="00FB7CE5" w:rsidRPr="00A44CC2" w:rsidRDefault="00FB7CE5" w:rsidP="007363D1">
      <w:pPr>
        <w:rPr>
          <w:rFonts w:ascii="Arial" w:hAnsi="Arial" w:cs="Arial"/>
        </w:rPr>
      </w:pPr>
      <w:r w:rsidRPr="00A44CC2">
        <w:rPr>
          <w:rFonts w:ascii="Arial" w:hAnsi="Arial" w:cs="Arial"/>
        </w:rPr>
        <w:t xml:space="preserve">Excavate the fill in accordance with the </w:t>
      </w:r>
      <w:r w:rsidRPr="00A44CC2">
        <w:rPr>
          <w:rFonts w:ascii="Arial" w:hAnsi="Arial" w:cs="Arial"/>
          <w:b/>
        </w:rPr>
        <w:t>Excavation</w:t>
      </w:r>
      <w:r w:rsidRPr="00A44CC2">
        <w:rPr>
          <w:rFonts w:ascii="Arial" w:hAnsi="Arial" w:cs="Arial"/>
        </w:rPr>
        <w:t xml:space="preserve"> sub-clause in this clause to permit the construction of the culvert.</w:t>
      </w:r>
    </w:p>
    <w:p w:rsidR="00FB7CE5" w:rsidRPr="00A44CC2" w:rsidRDefault="00FB7CE5" w:rsidP="00FB7CE5">
      <w:pPr>
        <w:pStyle w:val="Heading3"/>
      </w:pPr>
      <w:bookmarkStart w:id="550" w:name="_Toc390823724"/>
      <w:bookmarkStart w:id="551" w:name="_Toc391429416"/>
      <w:bookmarkStart w:id="552" w:name="_Toc396035094"/>
      <w:bookmarkStart w:id="553" w:name="_Toc398800485"/>
      <w:r w:rsidRPr="00A44CC2">
        <w:t>Construction Loading on Culverts</w:t>
      </w:r>
      <w:bookmarkEnd w:id="550"/>
      <w:bookmarkEnd w:id="551"/>
      <w:bookmarkEnd w:id="552"/>
      <w:bookmarkEnd w:id="553"/>
    </w:p>
    <w:p w:rsidR="00FB7CE5" w:rsidRPr="00A44CC2" w:rsidRDefault="00FB7CE5" w:rsidP="007363D1">
      <w:pPr>
        <w:rPr>
          <w:rFonts w:ascii="Arial" w:hAnsi="Arial" w:cs="Arial"/>
        </w:rPr>
      </w:pPr>
      <w:r w:rsidRPr="00A44CC2">
        <w:rPr>
          <w:rFonts w:ascii="Arial" w:hAnsi="Arial" w:cs="Arial"/>
        </w:rPr>
        <w:t>Provide the minimum compacted thickness of cover specified in the</w:t>
      </w:r>
      <w:r w:rsidRPr="00A44CC2">
        <w:rPr>
          <w:rFonts w:ascii="Arial" w:hAnsi="Arial" w:cs="Arial"/>
          <w:b/>
          <w:i/>
        </w:rPr>
        <w:t xml:space="preserve"> Table - Minimum Required Cover Thickness (Metres)</w:t>
      </w:r>
      <w:r w:rsidRPr="00A44CC2">
        <w:rPr>
          <w:rFonts w:ascii="Arial" w:hAnsi="Arial" w:cs="Arial"/>
        </w:rPr>
        <w:t xml:space="preserve"> before allowing traffic to cross a culvert.</w:t>
      </w:r>
    </w:p>
    <w:p w:rsidR="00FB7CE5" w:rsidRPr="00A44CC2" w:rsidRDefault="00FB7CE5" w:rsidP="007363D1">
      <w:pPr>
        <w:rPr>
          <w:rFonts w:ascii="Arial" w:hAnsi="Arial" w:cs="Arial"/>
        </w:rPr>
      </w:pPr>
      <w:r w:rsidRPr="00A44CC2">
        <w:rPr>
          <w:rFonts w:ascii="Arial" w:hAnsi="Arial" w:cs="Arial"/>
        </w:rPr>
        <w:t>Do not permit construction vehicles having axle loads greater than 10 tonnes to cross large box culverts, having spans greater than 1200 mm, or heights greater than 1200 mm, under any depth of fill unless specific certification is provided by the culvert crown unit manufacturer that the culverts have been designed to cope with those loads.</w:t>
      </w:r>
    </w:p>
    <w:tbl>
      <w:tblPr>
        <w:tblW w:w="0" w:type="auto"/>
        <w:tblCellMar>
          <w:left w:w="107" w:type="dxa"/>
          <w:right w:w="107" w:type="dxa"/>
        </w:tblCellMar>
        <w:tblLook w:val="0000" w:firstRow="0" w:lastRow="0" w:firstColumn="0" w:lastColumn="0" w:noHBand="0" w:noVBand="0"/>
      </w:tblPr>
      <w:tblGrid>
        <w:gridCol w:w="2243"/>
        <w:gridCol w:w="755"/>
        <w:gridCol w:w="745"/>
        <w:gridCol w:w="734"/>
        <w:gridCol w:w="745"/>
        <w:gridCol w:w="736"/>
        <w:gridCol w:w="725"/>
        <w:gridCol w:w="2327"/>
      </w:tblGrid>
      <w:tr w:rsidR="00FB7CE5" w:rsidRPr="00A44CC2" w:rsidTr="00FC3F10">
        <w:trPr>
          <w:cantSplit/>
          <w:trHeight w:val="398"/>
        </w:trPr>
        <w:tc>
          <w:tcPr>
            <w:tcW w:w="0" w:type="auto"/>
            <w:gridSpan w:val="8"/>
            <w:tcBorders>
              <w:top w:val="single" w:sz="6" w:space="0" w:color="auto"/>
              <w:left w:val="single" w:sz="6" w:space="0" w:color="auto"/>
              <w:bottom w:val="single" w:sz="6" w:space="0" w:color="auto"/>
              <w:right w:val="single" w:sz="6" w:space="0" w:color="auto"/>
            </w:tcBorders>
            <w:vAlign w:val="center"/>
          </w:tcPr>
          <w:p w:rsidR="00FB7CE5" w:rsidRPr="00A44CC2" w:rsidRDefault="00FB7CE5" w:rsidP="00E224D9">
            <w:pPr>
              <w:keepNext/>
              <w:keepLines/>
              <w:spacing w:after="0"/>
              <w:rPr>
                <w:rFonts w:ascii="Arial" w:hAnsi="Arial" w:cs="Arial"/>
                <w:b/>
                <w:i/>
              </w:rPr>
            </w:pPr>
            <w:r w:rsidRPr="00A44CC2">
              <w:rPr>
                <w:rFonts w:ascii="Arial" w:hAnsi="Arial" w:cs="Arial"/>
                <w:b/>
                <w:i/>
              </w:rPr>
              <w:t>Table – Minimum Required Cover Thickness (Metres)</w:t>
            </w:r>
          </w:p>
        </w:tc>
      </w:tr>
      <w:tr w:rsidR="00FB7CE5" w:rsidRPr="00A44CC2" w:rsidTr="00BD170C">
        <w:trPr>
          <w:cantSplit/>
          <w:trHeight w:val="404"/>
        </w:trPr>
        <w:tc>
          <w:tcPr>
            <w:tcW w:w="0" w:type="auto"/>
            <w:vMerge w:val="restart"/>
            <w:tcBorders>
              <w:top w:val="single" w:sz="6" w:space="0" w:color="auto"/>
              <w:left w:val="single" w:sz="6" w:space="0" w:color="auto"/>
              <w:right w:val="single" w:sz="6" w:space="0" w:color="auto"/>
            </w:tcBorders>
            <w:vAlign w:val="center"/>
          </w:tcPr>
          <w:p w:rsidR="00FB7CE5" w:rsidRPr="00A44CC2" w:rsidRDefault="00FB7CE5" w:rsidP="00830DB8">
            <w:pPr>
              <w:keepNext/>
              <w:keepLines/>
              <w:spacing w:after="0"/>
              <w:jc w:val="center"/>
              <w:rPr>
                <w:rFonts w:ascii="Arial" w:hAnsi="Arial" w:cs="Arial"/>
                <w:b/>
              </w:rPr>
            </w:pPr>
            <w:r w:rsidRPr="00A44CC2">
              <w:rPr>
                <w:rFonts w:ascii="Arial" w:hAnsi="Arial" w:cs="Arial"/>
                <w:b/>
              </w:rPr>
              <w:t>Maximum Construction Vehicle Axle Load (Tonne)</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FB7CE5" w:rsidRPr="00A44CC2" w:rsidRDefault="00FB7CE5" w:rsidP="00830DB8">
            <w:pPr>
              <w:keepNext/>
              <w:keepLines/>
              <w:spacing w:after="0"/>
              <w:jc w:val="center"/>
              <w:rPr>
                <w:rFonts w:ascii="Arial" w:hAnsi="Arial" w:cs="Arial"/>
                <w:b/>
              </w:rPr>
            </w:pPr>
            <w:r w:rsidRPr="00A44CC2">
              <w:rPr>
                <w:rFonts w:ascii="Arial" w:hAnsi="Arial" w:cs="Arial"/>
                <w:b/>
              </w:rPr>
              <w:t>Type, Size And Class Of Culvert</w:t>
            </w:r>
          </w:p>
        </w:tc>
      </w:tr>
      <w:tr w:rsidR="00FB7CE5" w:rsidRPr="00A44CC2" w:rsidTr="00BD170C">
        <w:trPr>
          <w:cantSplit/>
        </w:trPr>
        <w:tc>
          <w:tcPr>
            <w:tcW w:w="0" w:type="auto"/>
            <w:vMerge/>
            <w:tcBorders>
              <w:left w:val="single" w:sz="6" w:space="0" w:color="auto"/>
              <w:right w:val="single" w:sz="6" w:space="0" w:color="auto"/>
            </w:tcBorders>
            <w:vAlign w:val="center"/>
          </w:tcPr>
          <w:p w:rsidR="00FB7CE5" w:rsidRPr="00A44CC2" w:rsidRDefault="00FB7CE5" w:rsidP="00BD170C">
            <w:pPr>
              <w:keepNext/>
              <w:keepLines/>
              <w:spacing w:after="0"/>
              <w:jc w:val="center"/>
              <w:rPr>
                <w:rFonts w:ascii="Arial" w:hAnsi="Arial" w:cs="Arial"/>
                <w:b/>
              </w:rPr>
            </w:pPr>
          </w:p>
        </w:tc>
        <w:tc>
          <w:tcPr>
            <w:tcW w:w="0" w:type="auto"/>
            <w:gridSpan w:val="6"/>
            <w:tcBorders>
              <w:top w:val="single" w:sz="6" w:space="0" w:color="auto"/>
              <w:left w:val="single" w:sz="6" w:space="0" w:color="auto"/>
              <w:bottom w:val="single" w:sz="6" w:space="0" w:color="auto"/>
              <w:right w:val="single" w:sz="4" w:space="0" w:color="auto"/>
            </w:tcBorders>
            <w:vAlign w:val="center"/>
          </w:tcPr>
          <w:p w:rsidR="00FB7CE5" w:rsidRPr="00A44CC2" w:rsidRDefault="00FB7CE5" w:rsidP="00830DB8">
            <w:pPr>
              <w:keepNext/>
              <w:keepLines/>
              <w:spacing w:after="0"/>
              <w:jc w:val="center"/>
              <w:rPr>
                <w:rFonts w:ascii="Arial" w:hAnsi="Arial" w:cs="Arial"/>
                <w:b/>
              </w:rPr>
            </w:pPr>
            <w:r w:rsidRPr="00A44CC2">
              <w:rPr>
                <w:rFonts w:ascii="Arial" w:hAnsi="Arial" w:cs="Arial"/>
                <w:b/>
              </w:rPr>
              <w:t>Concrete Pipes, By Pipe Class</w:t>
            </w:r>
          </w:p>
        </w:tc>
        <w:tc>
          <w:tcPr>
            <w:tcW w:w="0" w:type="auto"/>
            <w:tcBorders>
              <w:top w:val="single" w:sz="4" w:space="0" w:color="auto"/>
              <w:left w:val="single" w:sz="4" w:space="0" w:color="auto"/>
              <w:bottom w:val="single" w:sz="4" w:space="0" w:color="auto"/>
              <w:right w:val="single" w:sz="4" w:space="0" w:color="auto"/>
            </w:tcBorders>
            <w:vAlign w:val="center"/>
          </w:tcPr>
          <w:p w:rsidR="00FB7CE5" w:rsidRPr="00A44CC2" w:rsidRDefault="00FB7CE5" w:rsidP="00830DB8">
            <w:pPr>
              <w:keepNext/>
              <w:keepLines/>
              <w:spacing w:after="0"/>
              <w:jc w:val="center"/>
              <w:rPr>
                <w:rFonts w:ascii="Arial" w:hAnsi="Arial" w:cs="Arial"/>
                <w:b/>
              </w:rPr>
            </w:pPr>
            <w:r w:rsidRPr="00A44CC2">
              <w:rPr>
                <w:rFonts w:ascii="Arial" w:hAnsi="Arial" w:cs="Arial"/>
                <w:b/>
              </w:rPr>
              <w:t>Boxes</w:t>
            </w:r>
          </w:p>
        </w:tc>
      </w:tr>
      <w:tr w:rsidR="00FB7CE5" w:rsidRPr="00A44CC2" w:rsidTr="00BD170C">
        <w:trPr>
          <w:cantSplit/>
        </w:trPr>
        <w:tc>
          <w:tcPr>
            <w:tcW w:w="0" w:type="auto"/>
            <w:vMerge/>
            <w:tcBorders>
              <w:left w:val="single" w:sz="6" w:space="0" w:color="auto"/>
              <w:right w:val="single" w:sz="6" w:space="0" w:color="auto"/>
            </w:tcBorders>
            <w:vAlign w:val="center"/>
          </w:tcPr>
          <w:p w:rsidR="00FB7CE5" w:rsidRPr="00A44CC2" w:rsidRDefault="00FB7CE5" w:rsidP="00BD170C">
            <w:pPr>
              <w:keepNext/>
              <w:keepLines/>
              <w:spacing w:after="0"/>
              <w:jc w:val="center"/>
              <w:rPr>
                <w:rFonts w:ascii="Arial" w:hAnsi="Arial" w:cs="Arial"/>
                <w:b/>
              </w:rPr>
            </w:pPr>
          </w:p>
        </w:tc>
        <w:tc>
          <w:tcPr>
            <w:tcW w:w="0" w:type="auto"/>
            <w:gridSpan w:val="3"/>
            <w:tcBorders>
              <w:top w:val="single" w:sz="6" w:space="0" w:color="auto"/>
              <w:left w:val="single" w:sz="6" w:space="0" w:color="auto"/>
              <w:bottom w:val="single" w:sz="6" w:space="0" w:color="auto"/>
            </w:tcBorders>
            <w:vAlign w:val="center"/>
          </w:tcPr>
          <w:p w:rsidR="00FB7CE5" w:rsidRPr="00A44CC2" w:rsidRDefault="00FB7CE5" w:rsidP="00830DB8">
            <w:pPr>
              <w:keepNext/>
              <w:keepLines/>
              <w:spacing w:after="0"/>
              <w:jc w:val="center"/>
              <w:rPr>
                <w:rFonts w:ascii="Arial" w:hAnsi="Arial" w:cs="Arial"/>
                <w:b/>
              </w:rPr>
            </w:pPr>
            <w:r w:rsidRPr="00A44CC2">
              <w:rPr>
                <w:rFonts w:ascii="Arial" w:hAnsi="Arial" w:cs="Arial"/>
                <w:b/>
              </w:rPr>
              <w:t>Less Than 1200 mm Nominal Diameter</w:t>
            </w:r>
          </w:p>
        </w:tc>
        <w:tc>
          <w:tcPr>
            <w:tcW w:w="0" w:type="auto"/>
            <w:gridSpan w:val="3"/>
            <w:tcBorders>
              <w:top w:val="single" w:sz="6" w:space="0" w:color="auto"/>
              <w:left w:val="single" w:sz="6" w:space="0" w:color="auto"/>
              <w:bottom w:val="single" w:sz="6" w:space="0" w:color="auto"/>
            </w:tcBorders>
            <w:vAlign w:val="center"/>
          </w:tcPr>
          <w:p w:rsidR="00FB7CE5" w:rsidRPr="00A44CC2" w:rsidRDefault="00FB7CE5" w:rsidP="00830DB8">
            <w:pPr>
              <w:keepNext/>
              <w:keepLines/>
              <w:spacing w:after="0"/>
              <w:jc w:val="center"/>
              <w:rPr>
                <w:rFonts w:ascii="Arial" w:hAnsi="Arial" w:cs="Arial"/>
                <w:b/>
              </w:rPr>
            </w:pPr>
            <w:r w:rsidRPr="00A44CC2">
              <w:rPr>
                <w:rFonts w:ascii="Arial" w:hAnsi="Arial" w:cs="Arial"/>
                <w:b/>
              </w:rPr>
              <w:t>1200 mm Nominal Diameter Or More</w:t>
            </w:r>
          </w:p>
        </w:tc>
        <w:tc>
          <w:tcPr>
            <w:tcW w:w="0" w:type="auto"/>
            <w:vMerge w:val="restart"/>
            <w:tcBorders>
              <w:top w:val="single" w:sz="6" w:space="0" w:color="auto"/>
              <w:left w:val="single" w:sz="6" w:space="0" w:color="auto"/>
              <w:right w:val="single" w:sz="6" w:space="0" w:color="auto"/>
            </w:tcBorders>
            <w:vAlign w:val="center"/>
          </w:tcPr>
          <w:p w:rsidR="00FB7CE5" w:rsidRPr="00A44CC2" w:rsidRDefault="00FB7CE5">
            <w:pPr>
              <w:keepNext/>
              <w:keepLines/>
              <w:spacing w:after="0"/>
              <w:jc w:val="center"/>
              <w:rPr>
                <w:rFonts w:ascii="Arial" w:hAnsi="Arial" w:cs="Arial"/>
                <w:b/>
              </w:rPr>
            </w:pPr>
            <w:r w:rsidRPr="00A44CC2">
              <w:rPr>
                <w:rFonts w:ascii="Arial" w:hAnsi="Arial" w:cs="Arial"/>
                <w:b/>
              </w:rPr>
              <w:t>Less Than 1200 mm Span, 1200 Height And 1600 Final Fill Height</w:t>
            </w:r>
          </w:p>
        </w:tc>
      </w:tr>
      <w:tr w:rsidR="00FB7CE5" w:rsidRPr="00A44CC2" w:rsidTr="00BD170C">
        <w:trPr>
          <w:cantSplit/>
        </w:trPr>
        <w:tc>
          <w:tcPr>
            <w:tcW w:w="0" w:type="auto"/>
            <w:vMerge/>
            <w:tcBorders>
              <w:left w:val="single" w:sz="6" w:space="0" w:color="auto"/>
              <w:right w:val="single" w:sz="6" w:space="0" w:color="auto"/>
            </w:tcBorders>
            <w:vAlign w:val="center"/>
          </w:tcPr>
          <w:p w:rsidR="00FB7CE5" w:rsidRPr="00A44CC2" w:rsidRDefault="00FB7CE5" w:rsidP="00BD170C">
            <w:pPr>
              <w:keepNext/>
              <w:keepLines/>
              <w:spacing w:after="0"/>
              <w:jc w:val="center"/>
              <w:rPr>
                <w:rFonts w:ascii="Arial" w:hAnsi="Arial" w:cs="Arial"/>
              </w:rPr>
            </w:pPr>
          </w:p>
        </w:tc>
        <w:tc>
          <w:tcPr>
            <w:tcW w:w="0" w:type="auto"/>
            <w:gridSpan w:val="6"/>
            <w:tcBorders>
              <w:top w:val="single" w:sz="6" w:space="0" w:color="auto"/>
              <w:left w:val="single" w:sz="6" w:space="0" w:color="auto"/>
              <w:bottom w:val="single" w:sz="6" w:space="0" w:color="auto"/>
            </w:tcBorders>
            <w:vAlign w:val="center"/>
          </w:tcPr>
          <w:p w:rsidR="00FB7CE5" w:rsidRPr="00A44CC2" w:rsidRDefault="00FB7CE5" w:rsidP="00830DB8">
            <w:pPr>
              <w:keepNext/>
              <w:keepLines/>
              <w:spacing w:after="0"/>
              <w:jc w:val="center"/>
              <w:rPr>
                <w:rFonts w:ascii="Arial" w:hAnsi="Arial" w:cs="Arial"/>
                <w:b/>
              </w:rPr>
            </w:pPr>
            <w:r w:rsidRPr="00A44CC2">
              <w:rPr>
                <w:rFonts w:ascii="Arial" w:hAnsi="Arial" w:cs="Arial"/>
                <w:b/>
              </w:rPr>
              <w:t>Concrete Pipe Class (AS/NZS 4058)</w:t>
            </w:r>
          </w:p>
        </w:tc>
        <w:tc>
          <w:tcPr>
            <w:tcW w:w="0" w:type="auto"/>
            <w:vMerge/>
            <w:tcBorders>
              <w:left w:val="single" w:sz="6" w:space="0" w:color="auto"/>
              <w:bottom w:val="single" w:sz="6" w:space="0" w:color="auto"/>
              <w:right w:val="single" w:sz="6" w:space="0" w:color="auto"/>
            </w:tcBorders>
            <w:vAlign w:val="center"/>
          </w:tcPr>
          <w:p w:rsidR="00FB7CE5" w:rsidRPr="00A44CC2" w:rsidRDefault="00FB7CE5" w:rsidP="00BD170C">
            <w:pPr>
              <w:keepNext/>
              <w:keepLines/>
              <w:spacing w:after="0"/>
              <w:jc w:val="center"/>
              <w:rPr>
                <w:rFonts w:ascii="Arial" w:hAnsi="Arial" w:cs="Arial"/>
              </w:rPr>
            </w:pPr>
          </w:p>
        </w:tc>
      </w:tr>
      <w:tr w:rsidR="00FB7CE5" w:rsidRPr="00A44CC2" w:rsidTr="00BD170C">
        <w:trPr>
          <w:cantSplit/>
        </w:trPr>
        <w:tc>
          <w:tcPr>
            <w:tcW w:w="0" w:type="auto"/>
            <w:vMerge/>
            <w:tcBorders>
              <w:left w:val="single" w:sz="6" w:space="0" w:color="auto"/>
              <w:bottom w:val="single" w:sz="6" w:space="0" w:color="auto"/>
              <w:right w:val="single" w:sz="6" w:space="0" w:color="auto"/>
            </w:tcBorders>
            <w:vAlign w:val="center"/>
          </w:tcPr>
          <w:p w:rsidR="00FB7CE5" w:rsidRPr="00A44CC2" w:rsidRDefault="00FB7CE5" w:rsidP="00BD170C">
            <w:pPr>
              <w:keepNext/>
              <w:keepLines/>
              <w:spacing w:after="0"/>
              <w:jc w:val="center"/>
              <w:rPr>
                <w:rFonts w:ascii="Arial" w:hAnsi="Arial" w:cs="Arial"/>
              </w:rPr>
            </w:pPr>
          </w:p>
        </w:tc>
        <w:tc>
          <w:tcPr>
            <w:tcW w:w="0" w:type="auto"/>
            <w:tcBorders>
              <w:top w:val="single" w:sz="6" w:space="0" w:color="auto"/>
              <w:left w:val="single" w:sz="6" w:space="0" w:color="auto"/>
              <w:bottom w:val="single" w:sz="6" w:space="0" w:color="auto"/>
              <w:right w:val="single" w:sz="4" w:space="0" w:color="auto"/>
            </w:tcBorders>
            <w:vAlign w:val="center"/>
          </w:tcPr>
          <w:p w:rsidR="00FB7CE5" w:rsidRPr="00A44CC2" w:rsidRDefault="00FB7CE5" w:rsidP="00830DB8">
            <w:pPr>
              <w:keepNext/>
              <w:keepLines/>
              <w:spacing w:after="0"/>
              <w:jc w:val="center"/>
              <w:rPr>
                <w:rFonts w:ascii="Arial" w:hAnsi="Arial" w:cs="Arial"/>
                <w:b/>
              </w:rPr>
            </w:pPr>
            <w:r w:rsidRPr="00A44CC2">
              <w:rPr>
                <w:rFonts w:ascii="Arial" w:hAnsi="Arial" w:cs="Arial"/>
                <w:b/>
              </w:rPr>
              <w:t>X(2)</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rsidP="00830DB8">
            <w:pPr>
              <w:keepNext/>
              <w:keepLines/>
              <w:spacing w:after="0"/>
              <w:jc w:val="center"/>
              <w:rPr>
                <w:rFonts w:ascii="Arial" w:hAnsi="Arial" w:cs="Arial"/>
                <w:b/>
              </w:rPr>
            </w:pPr>
            <w:r w:rsidRPr="00A44CC2">
              <w:rPr>
                <w:rFonts w:ascii="Arial" w:hAnsi="Arial" w:cs="Arial"/>
                <w:b/>
              </w:rPr>
              <w:t>Y(3)</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b/>
              </w:rPr>
            </w:pPr>
            <w:r w:rsidRPr="00A44CC2">
              <w:rPr>
                <w:rFonts w:ascii="Arial" w:hAnsi="Arial" w:cs="Arial"/>
                <w:b/>
              </w:rPr>
              <w:t>Z(4)</w:t>
            </w:r>
          </w:p>
        </w:tc>
        <w:tc>
          <w:tcPr>
            <w:tcW w:w="0" w:type="auto"/>
            <w:tcBorders>
              <w:top w:val="single" w:sz="6" w:space="0" w:color="auto"/>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b/>
              </w:rPr>
            </w:pPr>
            <w:r w:rsidRPr="00A44CC2">
              <w:rPr>
                <w:rFonts w:ascii="Arial" w:hAnsi="Arial" w:cs="Arial"/>
                <w:b/>
              </w:rPr>
              <w:t>X(2)</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b/>
              </w:rPr>
            </w:pPr>
            <w:r w:rsidRPr="00A44CC2">
              <w:rPr>
                <w:rFonts w:ascii="Arial" w:hAnsi="Arial" w:cs="Arial"/>
                <w:b/>
              </w:rPr>
              <w:t>Y(3)</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b/>
              </w:rPr>
            </w:pPr>
            <w:r w:rsidRPr="00A44CC2">
              <w:rPr>
                <w:rFonts w:ascii="Arial" w:hAnsi="Arial" w:cs="Arial"/>
                <w:b/>
              </w:rPr>
              <w:t>Z(4)</w:t>
            </w:r>
          </w:p>
        </w:tc>
        <w:tc>
          <w:tcPr>
            <w:tcW w:w="0" w:type="auto"/>
            <w:tcBorders>
              <w:top w:val="single" w:sz="6" w:space="0" w:color="auto"/>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p>
        </w:tc>
      </w:tr>
      <w:tr w:rsidR="00FB7CE5" w:rsidRPr="00A44CC2" w:rsidTr="00BD170C">
        <w:trPr>
          <w:cantSplit/>
        </w:trPr>
        <w:tc>
          <w:tcPr>
            <w:tcW w:w="0" w:type="auto"/>
            <w:tcBorders>
              <w:top w:val="single" w:sz="6" w:space="0" w:color="auto"/>
              <w:left w:val="single" w:sz="6" w:space="0" w:color="auto"/>
              <w:bottom w:val="single" w:sz="6" w:space="0" w:color="auto"/>
            </w:tcBorders>
            <w:vAlign w:val="center"/>
          </w:tcPr>
          <w:p w:rsidR="00FB7CE5" w:rsidRPr="00A44CC2" w:rsidRDefault="00FB7CE5" w:rsidP="00830DB8">
            <w:pPr>
              <w:keepNext/>
              <w:keepLines/>
              <w:spacing w:after="0"/>
              <w:jc w:val="center"/>
              <w:rPr>
                <w:rFonts w:ascii="Arial" w:hAnsi="Arial" w:cs="Arial"/>
                <w:b/>
              </w:rPr>
            </w:pPr>
            <w:r w:rsidRPr="00A44CC2">
              <w:rPr>
                <w:rFonts w:ascii="Arial" w:hAnsi="Arial" w:cs="Arial"/>
                <w:b/>
              </w:rPr>
              <w:t>9</w:t>
            </w:r>
          </w:p>
        </w:tc>
        <w:tc>
          <w:tcPr>
            <w:tcW w:w="0" w:type="auto"/>
            <w:tcBorders>
              <w:top w:val="single" w:sz="6" w:space="0" w:color="auto"/>
              <w:left w:val="single" w:sz="6" w:space="0" w:color="auto"/>
              <w:bottom w:val="single" w:sz="6" w:space="0" w:color="auto"/>
              <w:right w:val="single" w:sz="4" w:space="0" w:color="auto"/>
            </w:tcBorders>
            <w:vAlign w:val="center"/>
          </w:tcPr>
          <w:p w:rsidR="00FB7CE5" w:rsidRPr="00A44CC2" w:rsidRDefault="00FB7CE5" w:rsidP="00830DB8">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0.1</w:t>
            </w:r>
          </w:p>
        </w:tc>
      </w:tr>
      <w:tr w:rsidR="00FB7CE5" w:rsidRPr="00A44CC2" w:rsidTr="00BD170C">
        <w:trPr>
          <w:cantSplit/>
        </w:trPr>
        <w:tc>
          <w:tcPr>
            <w:tcW w:w="0" w:type="auto"/>
            <w:tcBorders>
              <w:top w:val="single" w:sz="6" w:space="0" w:color="auto"/>
              <w:left w:val="single" w:sz="6" w:space="0" w:color="auto"/>
              <w:bottom w:val="single" w:sz="6" w:space="0" w:color="auto"/>
            </w:tcBorders>
            <w:vAlign w:val="center"/>
          </w:tcPr>
          <w:p w:rsidR="00FB7CE5" w:rsidRPr="00A44CC2" w:rsidRDefault="00FB7CE5" w:rsidP="00830DB8">
            <w:pPr>
              <w:keepNext/>
              <w:keepLines/>
              <w:spacing w:after="0"/>
              <w:jc w:val="center"/>
              <w:rPr>
                <w:rFonts w:ascii="Arial" w:hAnsi="Arial" w:cs="Arial"/>
                <w:b/>
              </w:rPr>
            </w:pPr>
            <w:r w:rsidRPr="00A44CC2">
              <w:rPr>
                <w:rFonts w:ascii="Arial" w:hAnsi="Arial" w:cs="Arial"/>
                <w:b/>
              </w:rPr>
              <w:t>20</w:t>
            </w:r>
          </w:p>
        </w:tc>
        <w:tc>
          <w:tcPr>
            <w:tcW w:w="0" w:type="auto"/>
            <w:tcBorders>
              <w:top w:val="single" w:sz="6" w:space="0" w:color="auto"/>
              <w:left w:val="single" w:sz="6" w:space="0" w:color="auto"/>
              <w:bottom w:val="single" w:sz="6" w:space="0" w:color="auto"/>
              <w:right w:val="single" w:sz="4" w:space="0" w:color="auto"/>
            </w:tcBorders>
            <w:vAlign w:val="center"/>
          </w:tcPr>
          <w:p w:rsidR="00FB7CE5" w:rsidRPr="00A44CC2" w:rsidRDefault="00FB7CE5" w:rsidP="00830DB8">
            <w:pPr>
              <w:keepNext/>
              <w:keepLines/>
              <w:spacing w:after="0"/>
              <w:jc w:val="center"/>
              <w:rPr>
                <w:rFonts w:ascii="Arial" w:hAnsi="Arial" w:cs="Arial"/>
              </w:rPr>
            </w:pPr>
            <w:r w:rsidRPr="00A44CC2">
              <w:rPr>
                <w:rFonts w:ascii="Arial" w:hAnsi="Arial" w:cs="Arial"/>
              </w:rPr>
              <w:t>0.8</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0.6</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0.5</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0.6</w:t>
            </w:r>
          </w:p>
        </w:tc>
      </w:tr>
      <w:tr w:rsidR="00FB7CE5" w:rsidRPr="00A44CC2" w:rsidTr="00BD170C">
        <w:trPr>
          <w:cantSplit/>
          <w:trHeight w:val="72"/>
        </w:trPr>
        <w:tc>
          <w:tcPr>
            <w:tcW w:w="0" w:type="auto"/>
            <w:tcBorders>
              <w:top w:val="single" w:sz="6" w:space="0" w:color="auto"/>
              <w:left w:val="single" w:sz="6" w:space="0" w:color="auto"/>
              <w:bottom w:val="single" w:sz="6" w:space="0" w:color="auto"/>
            </w:tcBorders>
            <w:vAlign w:val="center"/>
          </w:tcPr>
          <w:p w:rsidR="00FB7CE5" w:rsidRPr="00A44CC2" w:rsidRDefault="00FB7CE5" w:rsidP="00830DB8">
            <w:pPr>
              <w:keepNext/>
              <w:keepLines/>
              <w:spacing w:after="0"/>
              <w:jc w:val="center"/>
              <w:rPr>
                <w:rFonts w:ascii="Arial" w:hAnsi="Arial" w:cs="Arial"/>
                <w:b/>
              </w:rPr>
            </w:pPr>
            <w:r w:rsidRPr="00A44CC2">
              <w:rPr>
                <w:rFonts w:ascii="Arial" w:hAnsi="Arial" w:cs="Arial"/>
                <w:b/>
              </w:rPr>
              <w:t>35</w:t>
            </w:r>
          </w:p>
        </w:tc>
        <w:tc>
          <w:tcPr>
            <w:tcW w:w="0" w:type="auto"/>
            <w:tcBorders>
              <w:top w:val="single" w:sz="6" w:space="0" w:color="auto"/>
              <w:left w:val="single" w:sz="6" w:space="0" w:color="auto"/>
              <w:bottom w:val="single" w:sz="6" w:space="0" w:color="auto"/>
              <w:right w:val="single" w:sz="4" w:space="0" w:color="auto"/>
            </w:tcBorders>
            <w:vAlign w:val="center"/>
          </w:tcPr>
          <w:p w:rsidR="00FB7CE5" w:rsidRPr="00A44CC2" w:rsidRDefault="00FB7CE5" w:rsidP="00830DB8">
            <w:pPr>
              <w:keepNext/>
              <w:keepLines/>
              <w:spacing w:after="0"/>
              <w:jc w:val="center"/>
              <w:rPr>
                <w:rFonts w:ascii="Arial" w:hAnsi="Arial" w:cs="Arial"/>
              </w:rPr>
            </w:pPr>
            <w:r w:rsidRPr="00A44CC2">
              <w:rPr>
                <w:rFonts w:ascii="Arial" w:hAnsi="Arial" w:cs="Arial"/>
              </w:rPr>
              <w:t>1.3</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0.8</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0.6</w:t>
            </w:r>
          </w:p>
        </w:tc>
        <w:tc>
          <w:tcPr>
            <w:tcW w:w="0" w:type="auto"/>
            <w:tcBorders>
              <w:top w:val="single" w:sz="6" w:space="0" w:color="auto"/>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1.3</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0.9</w:t>
            </w:r>
          </w:p>
        </w:tc>
      </w:tr>
      <w:tr w:rsidR="00FB7CE5" w:rsidRPr="00A44CC2" w:rsidTr="00BD170C">
        <w:trPr>
          <w:cantSplit/>
        </w:trPr>
        <w:tc>
          <w:tcPr>
            <w:tcW w:w="0" w:type="auto"/>
            <w:tcBorders>
              <w:top w:val="single" w:sz="6" w:space="0" w:color="auto"/>
              <w:left w:val="single" w:sz="6" w:space="0" w:color="auto"/>
              <w:bottom w:val="single" w:sz="6" w:space="0" w:color="auto"/>
            </w:tcBorders>
            <w:vAlign w:val="center"/>
          </w:tcPr>
          <w:p w:rsidR="00FB7CE5" w:rsidRPr="00A44CC2" w:rsidRDefault="00FB7CE5" w:rsidP="00830DB8">
            <w:pPr>
              <w:spacing w:after="0"/>
              <w:jc w:val="center"/>
              <w:rPr>
                <w:rFonts w:ascii="Arial" w:hAnsi="Arial" w:cs="Arial"/>
                <w:b/>
              </w:rPr>
            </w:pPr>
            <w:r w:rsidRPr="00A44CC2">
              <w:rPr>
                <w:rFonts w:ascii="Arial" w:hAnsi="Arial" w:cs="Arial"/>
                <w:b/>
              </w:rPr>
              <w:t>50</w:t>
            </w:r>
          </w:p>
        </w:tc>
        <w:tc>
          <w:tcPr>
            <w:tcW w:w="0" w:type="auto"/>
            <w:tcBorders>
              <w:top w:val="single" w:sz="6" w:space="0" w:color="auto"/>
              <w:left w:val="single" w:sz="6" w:space="0" w:color="auto"/>
              <w:bottom w:val="single" w:sz="6" w:space="0" w:color="auto"/>
              <w:right w:val="single" w:sz="4" w:space="0" w:color="auto"/>
            </w:tcBorders>
            <w:vAlign w:val="center"/>
          </w:tcPr>
          <w:p w:rsidR="00FB7CE5" w:rsidRPr="00A44CC2" w:rsidRDefault="00FB7CE5" w:rsidP="00830DB8">
            <w:pPr>
              <w:spacing w:after="0"/>
              <w:jc w:val="center"/>
              <w:rPr>
                <w:rFonts w:ascii="Arial" w:hAnsi="Arial" w:cs="Arial"/>
              </w:rPr>
            </w:pPr>
            <w:r w:rsidRPr="00A44CC2">
              <w:rPr>
                <w:rFonts w:ascii="Arial" w:hAnsi="Arial" w:cs="Arial"/>
              </w:rPr>
              <w:t>1.0</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spacing w:after="0"/>
              <w:jc w:val="center"/>
              <w:rPr>
                <w:rFonts w:ascii="Arial" w:hAnsi="Arial" w:cs="Arial"/>
              </w:rPr>
            </w:pPr>
            <w:r w:rsidRPr="00A44CC2">
              <w:rPr>
                <w:rFonts w:ascii="Arial" w:hAnsi="Arial" w:cs="Arial"/>
              </w:rPr>
              <w:t>0.8</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spacing w:after="0"/>
              <w:jc w:val="center"/>
              <w:rPr>
                <w:rFonts w:ascii="Arial" w:hAnsi="Arial" w:cs="Arial"/>
              </w:rPr>
            </w:pPr>
            <w:r w:rsidRPr="00A44CC2">
              <w:rPr>
                <w:rFonts w:ascii="Arial" w:hAnsi="Arial" w:cs="Arial"/>
              </w:rPr>
              <w:t>--</w:t>
            </w:r>
          </w:p>
        </w:tc>
        <w:tc>
          <w:tcPr>
            <w:tcW w:w="0" w:type="auto"/>
            <w:tcBorders>
              <w:top w:val="single" w:sz="6" w:space="0" w:color="auto"/>
              <w:bottom w:val="single" w:sz="6" w:space="0" w:color="auto"/>
              <w:right w:val="single" w:sz="4" w:space="0" w:color="auto"/>
            </w:tcBorders>
            <w:vAlign w:val="center"/>
          </w:tcPr>
          <w:p w:rsidR="00FB7CE5" w:rsidRPr="00A44CC2" w:rsidRDefault="00FB7CE5">
            <w:pPr>
              <w:spacing w:after="0"/>
              <w:jc w:val="center"/>
              <w:rPr>
                <w:rFonts w:ascii="Arial" w:hAnsi="Arial" w:cs="Arial"/>
              </w:rPr>
            </w:pPr>
            <w:r w:rsidRPr="00A44CC2">
              <w:rPr>
                <w:rFonts w:ascii="Arial" w:hAnsi="Arial" w:cs="Arial"/>
              </w:rPr>
              <w:t>1.0</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spacing w:after="0"/>
              <w:jc w:val="center"/>
              <w:rPr>
                <w:rFonts w:ascii="Arial" w:hAnsi="Arial" w:cs="Arial"/>
              </w:rPr>
            </w:pPr>
            <w:r w:rsidRPr="00A44CC2">
              <w:rPr>
                <w:rFonts w:ascii="Arial" w:hAnsi="Arial" w:cs="Arial"/>
              </w:rPr>
              <w:t>0.4</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spacing w:after="0"/>
              <w:jc w:val="center"/>
              <w:rPr>
                <w:rFonts w:ascii="Arial" w:hAnsi="Arial" w:cs="Arial"/>
              </w:rPr>
            </w:pPr>
            <w:r w:rsidRPr="00A44CC2">
              <w:rPr>
                <w:rFonts w:ascii="Arial" w:hAnsi="Arial" w:cs="Arial"/>
              </w:rPr>
              <w:t>--</w:t>
            </w:r>
          </w:p>
        </w:tc>
        <w:tc>
          <w:tcPr>
            <w:tcW w:w="0" w:type="auto"/>
            <w:tcBorders>
              <w:top w:val="single" w:sz="6" w:space="0" w:color="auto"/>
              <w:bottom w:val="single" w:sz="6" w:space="0" w:color="auto"/>
              <w:right w:val="single" w:sz="6" w:space="0" w:color="auto"/>
            </w:tcBorders>
            <w:vAlign w:val="center"/>
          </w:tcPr>
          <w:p w:rsidR="00FB7CE5" w:rsidRPr="00A44CC2" w:rsidRDefault="00FB7CE5">
            <w:pPr>
              <w:spacing w:after="0"/>
              <w:jc w:val="center"/>
              <w:rPr>
                <w:rFonts w:ascii="Arial" w:hAnsi="Arial" w:cs="Arial"/>
              </w:rPr>
            </w:pPr>
            <w:r w:rsidRPr="00A44CC2">
              <w:rPr>
                <w:rFonts w:ascii="Arial" w:hAnsi="Arial" w:cs="Arial"/>
              </w:rPr>
              <w:t>1.2</w:t>
            </w:r>
          </w:p>
        </w:tc>
      </w:tr>
      <w:tr w:rsidR="00FB7CE5" w:rsidRPr="00A44CC2" w:rsidTr="00BD170C">
        <w:trPr>
          <w:cantSplit/>
        </w:trPr>
        <w:tc>
          <w:tcPr>
            <w:tcW w:w="0" w:type="auto"/>
            <w:gridSpan w:val="8"/>
            <w:tcBorders>
              <w:top w:val="single" w:sz="6" w:space="0" w:color="auto"/>
              <w:left w:val="single" w:sz="6" w:space="0" w:color="auto"/>
              <w:bottom w:val="single" w:sz="6" w:space="0" w:color="auto"/>
              <w:right w:val="single" w:sz="6" w:space="0" w:color="auto"/>
            </w:tcBorders>
            <w:vAlign w:val="center"/>
          </w:tcPr>
          <w:p w:rsidR="00FB7CE5" w:rsidRPr="00A44CC2" w:rsidRDefault="00FB7CE5" w:rsidP="00BD170C">
            <w:pPr>
              <w:spacing w:after="0"/>
              <w:rPr>
                <w:rFonts w:ascii="Arial" w:hAnsi="Arial" w:cs="Arial"/>
              </w:rPr>
            </w:pPr>
            <w:r w:rsidRPr="00A44CC2">
              <w:rPr>
                <w:rFonts w:ascii="Arial" w:hAnsi="Arial" w:cs="Arial"/>
              </w:rPr>
              <w:t xml:space="preserve">Concrete pipe classes to AS/NZS 4058 </w:t>
            </w:r>
            <w:r w:rsidRPr="00A44CC2">
              <w:rPr>
                <w:rFonts w:ascii="Arial" w:hAnsi="Arial" w:cs="Arial"/>
                <w:b/>
                <w:i/>
              </w:rPr>
              <w:t>Table – Test loads for load classes 2 to 10 (circumferentially reinforced concrete pipes).</w:t>
            </w:r>
            <w:r w:rsidRPr="00A44CC2">
              <w:rPr>
                <w:rFonts w:ascii="Arial" w:hAnsi="Arial" w:cs="Arial"/>
              </w:rPr>
              <w:t xml:space="preserve"> Class 2 (X), Class 3 (Y), Class 4 (Z)</w:t>
            </w:r>
          </w:p>
        </w:tc>
      </w:tr>
    </w:tbl>
    <w:p w:rsidR="00FB7CE5" w:rsidRPr="00A44CC2" w:rsidRDefault="00FB7CE5" w:rsidP="00FB7CE5">
      <w:pPr>
        <w:pStyle w:val="Heading3"/>
      </w:pPr>
      <w:bookmarkStart w:id="554" w:name="_Toc390823727"/>
      <w:bookmarkStart w:id="555" w:name="_Toc391429419"/>
      <w:bookmarkStart w:id="556" w:name="_Toc396035097"/>
      <w:bookmarkStart w:id="557" w:name="_Toc398800488"/>
      <w:r w:rsidRPr="00A44CC2">
        <w:t>Laying Generally</w:t>
      </w:r>
      <w:bookmarkEnd w:id="554"/>
      <w:bookmarkEnd w:id="555"/>
      <w:bookmarkEnd w:id="556"/>
      <w:bookmarkEnd w:id="557"/>
    </w:p>
    <w:p w:rsidR="00FB7CE5" w:rsidRPr="00A44CC2" w:rsidRDefault="00FB7CE5" w:rsidP="007363D1">
      <w:pPr>
        <w:rPr>
          <w:rFonts w:ascii="Arial" w:hAnsi="Arial" w:cs="Arial"/>
        </w:rPr>
      </w:pPr>
      <w:r w:rsidRPr="00A44CC2">
        <w:rPr>
          <w:rFonts w:ascii="Arial" w:hAnsi="Arial" w:cs="Arial"/>
        </w:rPr>
        <w:t>Lay culverts commencing from the downstream end.</w:t>
      </w:r>
    </w:p>
    <w:p w:rsidR="00FB7CE5" w:rsidRPr="00A44CC2" w:rsidRDefault="00FB7CE5" w:rsidP="007363D1">
      <w:pPr>
        <w:rPr>
          <w:rFonts w:ascii="Arial" w:hAnsi="Arial" w:cs="Arial"/>
        </w:rPr>
      </w:pPr>
      <w:r w:rsidRPr="00A44CC2">
        <w:rPr>
          <w:rFonts w:ascii="Arial" w:hAnsi="Arial" w:cs="Arial"/>
        </w:rPr>
        <w:t>End caps, when used, shall provide a tight waterproof seal.</w:t>
      </w:r>
    </w:p>
    <w:p w:rsidR="00FB7CE5" w:rsidRPr="00A44CC2" w:rsidRDefault="00FB7CE5" w:rsidP="00FB7CE5">
      <w:pPr>
        <w:pStyle w:val="Heading3"/>
      </w:pPr>
      <w:bookmarkStart w:id="558" w:name="_Toc390823728"/>
      <w:bookmarkStart w:id="559" w:name="_Toc391429420"/>
      <w:bookmarkStart w:id="560" w:name="_Toc396035098"/>
      <w:bookmarkStart w:id="561" w:name="_Toc398800489"/>
      <w:r w:rsidRPr="00A44CC2">
        <w:t>Laying Pipe Culverts</w:t>
      </w:r>
      <w:bookmarkEnd w:id="558"/>
      <w:bookmarkEnd w:id="559"/>
      <w:bookmarkEnd w:id="560"/>
      <w:bookmarkEnd w:id="561"/>
    </w:p>
    <w:p w:rsidR="00FB7CE5" w:rsidRPr="00A44CC2" w:rsidRDefault="00FB7CE5" w:rsidP="007363D1">
      <w:pPr>
        <w:rPr>
          <w:rFonts w:ascii="Arial" w:hAnsi="Arial" w:cs="Arial"/>
        </w:rPr>
      </w:pPr>
      <w:r w:rsidRPr="00A44CC2">
        <w:rPr>
          <w:rFonts w:ascii="Arial" w:hAnsi="Arial" w:cs="Arial"/>
        </w:rPr>
        <w:t>Face rebates or sockets upstream.</w:t>
      </w:r>
    </w:p>
    <w:p w:rsidR="00FB7CE5" w:rsidRPr="00A44CC2" w:rsidRDefault="00FB7CE5" w:rsidP="007363D1">
      <w:pPr>
        <w:rPr>
          <w:rFonts w:ascii="Arial" w:hAnsi="Arial" w:cs="Arial"/>
        </w:rPr>
      </w:pPr>
      <w:r w:rsidRPr="00A44CC2">
        <w:rPr>
          <w:rFonts w:ascii="Arial" w:hAnsi="Arial" w:cs="Arial"/>
        </w:rPr>
        <w:t>Rest the full length of the pipe barrel on the bedding.</w:t>
      </w:r>
    </w:p>
    <w:p w:rsidR="00FB7CE5" w:rsidRPr="00A44CC2" w:rsidRDefault="00FB7CE5" w:rsidP="007363D1">
      <w:pPr>
        <w:rPr>
          <w:rFonts w:ascii="Arial" w:hAnsi="Arial" w:cs="Arial"/>
        </w:rPr>
      </w:pPr>
      <w:r w:rsidRPr="00A44CC2">
        <w:rPr>
          <w:rFonts w:ascii="Arial" w:hAnsi="Arial" w:cs="Arial"/>
        </w:rPr>
        <w:t>Position pipes so that the ‘TOP’ markings on the pipes are visible on the tops of the pipes and the pipes are orientated so that the markings are within 5 degrees of the vertical axis.</w:t>
      </w:r>
    </w:p>
    <w:p w:rsidR="00FB7CE5" w:rsidRPr="00A44CC2" w:rsidRDefault="00FB7CE5" w:rsidP="007363D1">
      <w:pPr>
        <w:rPr>
          <w:rFonts w:ascii="Arial" w:hAnsi="Arial" w:cs="Arial"/>
        </w:rPr>
      </w:pPr>
      <w:r w:rsidRPr="00A44CC2">
        <w:rPr>
          <w:rFonts w:ascii="Arial" w:hAnsi="Arial" w:cs="Arial"/>
        </w:rPr>
        <w:t>Fill all joints with stiff mortar firmly rammed into openings. Remove excess mortar from barrel of culvert. Apply external rubber bands.</w:t>
      </w:r>
    </w:p>
    <w:p w:rsidR="00FB7CE5" w:rsidRPr="00A44CC2" w:rsidRDefault="00FB7CE5" w:rsidP="007363D1">
      <w:pPr>
        <w:rPr>
          <w:rFonts w:ascii="Arial" w:hAnsi="Arial" w:cs="Arial"/>
        </w:rPr>
      </w:pPr>
      <w:r w:rsidRPr="00A44CC2">
        <w:rPr>
          <w:rFonts w:ascii="Arial" w:hAnsi="Arial" w:cs="Arial"/>
        </w:rPr>
        <w:t>Brace pipes of 1200 mm diameter and greater with toms until the completion of the embankment and pavement. The toms shall bear against a sill along the invert and a cap against the crown of the pipe. Provide toms opposite every pipe joint.</w:t>
      </w:r>
    </w:p>
    <w:p w:rsidR="00FB7CE5" w:rsidRPr="00A44CC2" w:rsidRDefault="00FB7CE5" w:rsidP="007363D1">
      <w:pPr>
        <w:rPr>
          <w:rFonts w:ascii="Arial" w:hAnsi="Arial" w:cs="Arial"/>
        </w:rPr>
      </w:pPr>
      <w:r w:rsidRPr="00A44CC2">
        <w:rPr>
          <w:rFonts w:ascii="Arial" w:hAnsi="Arial" w:cs="Arial"/>
        </w:rPr>
        <w:t>Cast collars and blocks in one operation. Restrain the culvert prior to constructing the collars or blocks by partially backfilling with bedding around the barrel of the culvert to one</w:t>
      </w:r>
      <w:r w:rsidRPr="00A44CC2">
        <w:rPr>
          <w:rFonts w:ascii="Arial" w:hAnsi="Arial" w:cs="Arial"/>
        </w:rPr>
        <w:noBreakHyphen/>
        <w:t>half of the pipe diameter.</w:t>
      </w:r>
    </w:p>
    <w:p w:rsidR="00FB7CE5" w:rsidRPr="00A44CC2" w:rsidRDefault="00FB7CE5" w:rsidP="00FB7CE5">
      <w:pPr>
        <w:pStyle w:val="Heading3"/>
      </w:pPr>
      <w:bookmarkStart w:id="562" w:name="_Toc390823729"/>
      <w:bookmarkStart w:id="563" w:name="_Toc391429421"/>
      <w:bookmarkStart w:id="564" w:name="_Toc396035099"/>
      <w:bookmarkStart w:id="565" w:name="_Toc398800490"/>
      <w:r w:rsidRPr="00A44CC2">
        <w:t>Laying Box Culverts</w:t>
      </w:r>
      <w:bookmarkEnd w:id="562"/>
      <w:bookmarkEnd w:id="563"/>
      <w:bookmarkEnd w:id="564"/>
      <w:bookmarkEnd w:id="565"/>
    </w:p>
    <w:p w:rsidR="00FB7CE5" w:rsidRPr="00A44CC2" w:rsidRDefault="00FB7CE5" w:rsidP="007363D1">
      <w:pPr>
        <w:rPr>
          <w:rFonts w:ascii="Arial" w:hAnsi="Arial" w:cs="Arial"/>
        </w:rPr>
      </w:pPr>
      <w:r w:rsidRPr="00A44CC2">
        <w:rPr>
          <w:rFonts w:ascii="Arial" w:hAnsi="Arial" w:cs="Arial"/>
        </w:rPr>
        <w:t>Lay precast box culverts on a cast</w:t>
      </w:r>
      <w:r w:rsidRPr="00A44CC2">
        <w:rPr>
          <w:rFonts w:ascii="Arial" w:hAnsi="Arial" w:cs="Arial"/>
        </w:rPr>
        <w:noBreakHyphen/>
        <w:t>in</w:t>
      </w:r>
      <w:r w:rsidRPr="00A44CC2">
        <w:rPr>
          <w:rFonts w:ascii="Arial" w:hAnsi="Arial" w:cs="Arial"/>
        </w:rPr>
        <w:noBreakHyphen/>
        <w:t>situ reinforced concrete base slab.</w:t>
      </w:r>
    </w:p>
    <w:p w:rsidR="00FB7CE5" w:rsidRPr="00A44CC2" w:rsidRDefault="00FB7CE5" w:rsidP="007363D1">
      <w:pPr>
        <w:rPr>
          <w:rFonts w:ascii="Arial" w:hAnsi="Arial" w:cs="Arial"/>
        </w:rPr>
      </w:pPr>
      <w:r w:rsidRPr="00A44CC2">
        <w:rPr>
          <w:rFonts w:ascii="Arial" w:hAnsi="Arial" w:cs="Arial"/>
        </w:rPr>
        <w:t>Ensure concrete base slab exceeds external width of box culverts as shown on the typical details.</w:t>
      </w:r>
    </w:p>
    <w:p w:rsidR="00FB7CE5" w:rsidRPr="00A44CC2" w:rsidRDefault="00FB7CE5" w:rsidP="007363D1">
      <w:pPr>
        <w:rPr>
          <w:rFonts w:ascii="Arial" w:hAnsi="Arial" w:cs="Arial"/>
        </w:rPr>
      </w:pPr>
      <w:r w:rsidRPr="00A44CC2">
        <w:rPr>
          <w:rFonts w:ascii="Arial" w:hAnsi="Arial" w:cs="Arial"/>
        </w:rPr>
        <w:t>Butt box culverts firmly together.</w:t>
      </w:r>
    </w:p>
    <w:p w:rsidR="00FB7CE5" w:rsidRPr="00A44CC2" w:rsidRDefault="00FB7CE5" w:rsidP="007363D1">
      <w:pPr>
        <w:rPr>
          <w:rFonts w:ascii="Arial" w:hAnsi="Arial" w:cs="Arial"/>
        </w:rPr>
      </w:pPr>
      <w:r w:rsidRPr="00A44CC2">
        <w:rPr>
          <w:rFonts w:ascii="Arial" w:hAnsi="Arial" w:cs="Arial"/>
        </w:rPr>
        <w:t>Cut away lifting hooks and seal over the affected area with an approved epoxy resin.</w:t>
      </w:r>
    </w:p>
    <w:p w:rsidR="00FB7CE5" w:rsidRPr="00A44CC2" w:rsidRDefault="00FB7CE5" w:rsidP="007363D1">
      <w:pPr>
        <w:rPr>
          <w:rFonts w:ascii="Arial" w:hAnsi="Arial" w:cs="Arial"/>
        </w:rPr>
      </w:pPr>
      <w:r w:rsidRPr="00A44CC2">
        <w:rPr>
          <w:rFonts w:ascii="Arial" w:hAnsi="Arial" w:cs="Arial"/>
        </w:rPr>
        <w:t>Fill all joints with a stiff mortar firmly rammed into the openings.  Remove excess mortar from the barrel of the culvert and apply external joint seals to all joints, Densopol HT60 or equivalent, 150 mm wide.</w:t>
      </w:r>
    </w:p>
    <w:p w:rsidR="00FB7CE5" w:rsidRPr="00A44CC2" w:rsidRDefault="00FB7CE5" w:rsidP="00FB7CE5">
      <w:pPr>
        <w:pStyle w:val="Heading3"/>
      </w:pPr>
      <w:bookmarkStart w:id="566" w:name="_Toc390823730"/>
      <w:bookmarkStart w:id="567" w:name="_Toc391429422"/>
      <w:bookmarkStart w:id="568" w:name="_Toc396035100"/>
      <w:bookmarkStart w:id="569" w:name="_Toc398800491"/>
      <w:r w:rsidRPr="00A44CC2">
        <w:t>Connection to Existing Systems</w:t>
      </w:r>
      <w:bookmarkEnd w:id="566"/>
      <w:bookmarkEnd w:id="567"/>
      <w:bookmarkEnd w:id="568"/>
      <w:bookmarkEnd w:id="569"/>
      <w:r w:rsidRPr="00A44CC2">
        <w:t xml:space="preserve"> - Witness Point</w:t>
      </w:r>
    </w:p>
    <w:p w:rsidR="00FB7CE5" w:rsidRPr="00A44CC2" w:rsidRDefault="00FB7CE5" w:rsidP="007363D1">
      <w:pPr>
        <w:rPr>
          <w:rFonts w:ascii="Arial" w:hAnsi="Arial" w:cs="Arial"/>
        </w:rPr>
      </w:pPr>
      <w:r w:rsidRPr="00A44CC2">
        <w:rPr>
          <w:rFonts w:ascii="Arial" w:hAnsi="Arial" w:cs="Arial"/>
        </w:rPr>
        <w:t>Repair all cut openings and make watertight.</w:t>
      </w:r>
    </w:p>
    <w:p w:rsidR="00FB7CE5" w:rsidRPr="00A44CC2" w:rsidRDefault="00FB7CE5" w:rsidP="007363D1">
      <w:pPr>
        <w:rPr>
          <w:rFonts w:ascii="Arial" w:hAnsi="Arial" w:cs="Arial"/>
        </w:rPr>
      </w:pPr>
      <w:r w:rsidRPr="00A44CC2">
        <w:rPr>
          <w:rFonts w:ascii="Arial" w:hAnsi="Arial" w:cs="Arial"/>
        </w:rPr>
        <w:t>Demolish existing headwalls to make way for the extension of the culvert.</w:t>
      </w:r>
    </w:p>
    <w:p w:rsidR="00FB7CE5" w:rsidRPr="00A44CC2" w:rsidRDefault="00FB7CE5" w:rsidP="007363D1">
      <w:pPr>
        <w:rPr>
          <w:rFonts w:ascii="Arial" w:hAnsi="Arial" w:cs="Arial"/>
        </w:rPr>
      </w:pPr>
      <w:r w:rsidRPr="00A44CC2">
        <w:rPr>
          <w:rFonts w:ascii="Arial" w:hAnsi="Arial" w:cs="Arial"/>
        </w:rPr>
        <w:t>Clean out new work and existing work affected by the new work.</w:t>
      </w:r>
    </w:p>
    <w:p w:rsidR="00FB7CE5" w:rsidRPr="00A44CC2" w:rsidRDefault="00FB7CE5" w:rsidP="007363D1">
      <w:pPr>
        <w:rPr>
          <w:rFonts w:ascii="Arial" w:hAnsi="Arial" w:cs="Arial"/>
        </w:rPr>
      </w:pPr>
      <w:r w:rsidRPr="00A44CC2">
        <w:rPr>
          <w:rFonts w:ascii="Arial" w:hAnsi="Arial" w:cs="Arial"/>
          <w:b/>
        </w:rPr>
        <w:t>Witness Point</w:t>
      </w:r>
      <w:r w:rsidRPr="00A44CC2">
        <w:rPr>
          <w:rFonts w:ascii="Arial" w:hAnsi="Arial" w:cs="Arial"/>
        </w:rPr>
        <w:t xml:space="preserve"> - Advise the Superintendent within 2 days when cleaning out is completed.</w:t>
      </w:r>
    </w:p>
    <w:p w:rsidR="00FB7CE5" w:rsidRPr="00A44CC2" w:rsidRDefault="00FB7CE5" w:rsidP="00FB7CE5">
      <w:pPr>
        <w:pStyle w:val="Heading3"/>
      </w:pPr>
      <w:bookmarkStart w:id="570" w:name="_Toc390823731"/>
      <w:bookmarkStart w:id="571" w:name="_Toc391429423"/>
      <w:bookmarkStart w:id="572" w:name="_Toc396035101"/>
      <w:bookmarkStart w:id="573" w:name="_Toc398800492"/>
      <w:r w:rsidRPr="00A44CC2">
        <w:t xml:space="preserve">Backfill – </w:t>
      </w:r>
      <w:bookmarkEnd w:id="570"/>
      <w:bookmarkEnd w:id="571"/>
      <w:bookmarkEnd w:id="572"/>
      <w:bookmarkEnd w:id="573"/>
      <w:r w:rsidRPr="00A44CC2">
        <w:t>Witness Point – Hold Point</w:t>
      </w:r>
    </w:p>
    <w:p w:rsidR="00FB7CE5" w:rsidRPr="00A44CC2" w:rsidRDefault="00FB7CE5" w:rsidP="007363D1">
      <w:pPr>
        <w:rPr>
          <w:rFonts w:ascii="Arial" w:hAnsi="Arial" w:cs="Arial"/>
        </w:rPr>
      </w:pPr>
      <w:r w:rsidRPr="00A44CC2">
        <w:rPr>
          <w:rFonts w:ascii="Arial" w:hAnsi="Arial" w:cs="Arial"/>
          <w:b/>
        </w:rPr>
        <w:t>Witness point</w:t>
      </w:r>
      <w:r w:rsidRPr="00A44CC2">
        <w:rPr>
          <w:rFonts w:ascii="Arial" w:hAnsi="Arial" w:cs="Arial"/>
        </w:rPr>
        <w:t xml:space="preserve"> - Notify the Superintendent before backfilling where holes or fissures occur in rock trenches.</w:t>
      </w:r>
    </w:p>
    <w:p w:rsidR="00FB7CE5" w:rsidRPr="00A44CC2" w:rsidRDefault="00FB7CE5" w:rsidP="007363D1">
      <w:pPr>
        <w:rPr>
          <w:rFonts w:ascii="Arial" w:hAnsi="Arial" w:cs="Arial"/>
        </w:rPr>
      </w:pPr>
      <w:r w:rsidRPr="00A44CC2">
        <w:rPr>
          <w:rFonts w:ascii="Arial" w:hAnsi="Arial" w:cs="Arial"/>
          <w:b/>
        </w:rPr>
        <w:t>Hold point</w:t>
      </w:r>
      <w:r w:rsidRPr="00A44CC2">
        <w:rPr>
          <w:rFonts w:ascii="Arial" w:hAnsi="Arial" w:cs="Arial"/>
        </w:rPr>
        <w:t xml:space="preserve"> - Do not place backfill against any in</w:t>
      </w:r>
      <w:r w:rsidRPr="00A44CC2">
        <w:rPr>
          <w:rFonts w:ascii="Arial" w:hAnsi="Arial" w:cs="Arial"/>
        </w:rPr>
        <w:noBreakHyphen/>
        <w:t>situ concrete structure until the concrete has attained 80% characteristic strength and approval has been given.</w:t>
      </w:r>
    </w:p>
    <w:p w:rsidR="00FB7CE5" w:rsidRPr="00A44CC2" w:rsidRDefault="00FB7CE5" w:rsidP="007363D1">
      <w:pPr>
        <w:rPr>
          <w:rFonts w:ascii="Arial" w:hAnsi="Arial" w:cs="Arial"/>
        </w:rPr>
      </w:pPr>
      <w:r w:rsidRPr="00A44CC2">
        <w:rPr>
          <w:rFonts w:ascii="Arial" w:hAnsi="Arial" w:cs="Arial"/>
        </w:rPr>
        <w:t>Place backfill in layers not exceeding 150 mm compacted thickness.</w:t>
      </w:r>
    </w:p>
    <w:p w:rsidR="00FB7CE5" w:rsidRPr="00A44CC2" w:rsidRDefault="00FB7CE5" w:rsidP="007363D1">
      <w:pPr>
        <w:rPr>
          <w:rFonts w:ascii="Arial" w:hAnsi="Arial" w:cs="Arial"/>
        </w:rPr>
      </w:pPr>
      <w:r w:rsidRPr="00A44CC2">
        <w:rPr>
          <w:rFonts w:ascii="Arial" w:hAnsi="Arial" w:cs="Arial"/>
        </w:rPr>
        <w:t>Ensure the maximum difference in height of backfill on each side of a culvert is 300 mm.</w:t>
      </w:r>
    </w:p>
    <w:p w:rsidR="00FB7CE5" w:rsidRPr="00A44CC2" w:rsidRDefault="00FB7CE5" w:rsidP="007363D1">
      <w:pPr>
        <w:rPr>
          <w:rFonts w:ascii="Arial" w:hAnsi="Arial" w:cs="Arial"/>
        </w:rPr>
      </w:pPr>
      <w:r w:rsidRPr="00A44CC2">
        <w:rPr>
          <w:rFonts w:ascii="Arial" w:hAnsi="Arial" w:cs="Arial"/>
        </w:rPr>
        <w:t>Backfill around the culvert for the full width of the trench, and for a minimum 300 mm above the top of the culvert, or to subgrade surface if less, with select fill.</w:t>
      </w:r>
    </w:p>
    <w:p w:rsidR="00FB7CE5" w:rsidRPr="00A44CC2" w:rsidRDefault="00FB7CE5" w:rsidP="007363D1">
      <w:pPr>
        <w:rPr>
          <w:rFonts w:ascii="Arial" w:hAnsi="Arial" w:cs="Arial"/>
        </w:rPr>
      </w:pPr>
      <w:r w:rsidRPr="00A44CC2">
        <w:rPr>
          <w:rFonts w:ascii="Arial" w:hAnsi="Arial" w:cs="Arial"/>
        </w:rPr>
        <w:t>Backfill the remainder of the trench with standard fill.</w:t>
      </w:r>
    </w:p>
    <w:p w:rsidR="00FB7CE5" w:rsidRPr="00A44CC2" w:rsidRDefault="00FB7CE5" w:rsidP="007363D1">
      <w:pPr>
        <w:rPr>
          <w:rFonts w:ascii="Arial" w:hAnsi="Arial" w:cs="Arial"/>
        </w:rPr>
      </w:pPr>
      <w:r w:rsidRPr="00A44CC2">
        <w:rPr>
          <w:rFonts w:ascii="Arial" w:hAnsi="Arial" w:cs="Arial"/>
        </w:rPr>
        <w:t xml:space="preserve">Stabilise all backfill with 2% cement by mass and compact to 95% relative compaction where the trench or embankment is located, or will be located, beneath a road pavement. </w:t>
      </w:r>
    </w:p>
    <w:p w:rsidR="00FB7CE5" w:rsidRPr="00A44CC2" w:rsidRDefault="00FB7CE5" w:rsidP="007363D1">
      <w:pPr>
        <w:rPr>
          <w:rFonts w:ascii="Arial" w:hAnsi="Arial" w:cs="Arial"/>
        </w:rPr>
      </w:pPr>
      <w:r w:rsidRPr="00A44CC2">
        <w:rPr>
          <w:rFonts w:ascii="Arial" w:hAnsi="Arial" w:cs="Arial"/>
        </w:rPr>
        <w:t>Produce a uniform mix.  Complete compaction within one hour of adding mixing water.</w:t>
      </w:r>
    </w:p>
    <w:p w:rsidR="00FB7CE5" w:rsidRPr="00A44CC2" w:rsidRDefault="00FB7CE5" w:rsidP="007363D1">
      <w:pPr>
        <w:rPr>
          <w:rFonts w:ascii="Arial" w:hAnsi="Arial" w:cs="Arial"/>
        </w:rPr>
      </w:pPr>
      <w:r w:rsidRPr="00A44CC2">
        <w:rPr>
          <w:rFonts w:ascii="Arial" w:hAnsi="Arial" w:cs="Arial"/>
        </w:rPr>
        <w:t>Use compaction equipment which will not damage the culvert and in</w:t>
      </w:r>
      <w:r w:rsidRPr="00A44CC2">
        <w:rPr>
          <w:rFonts w:ascii="Arial" w:hAnsi="Arial" w:cs="Arial"/>
        </w:rPr>
        <w:noBreakHyphen/>
        <w:t>situ structures.</w:t>
      </w:r>
    </w:p>
    <w:p w:rsidR="00FB7CE5" w:rsidRPr="00A44CC2" w:rsidRDefault="00FB7CE5" w:rsidP="007363D1">
      <w:pPr>
        <w:rPr>
          <w:rFonts w:ascii="Arial" w:hAnsi="Arial" w:cs="Arial"/>
        </w:rPr>
      </w:pPr>
      <w:r w:rsidRPr="00A44CC2">
        <w:rPr>
          <w:rFonts w:ascii="Arial" w:hAnsi="Arial" w:cs="Arial"/>
        </w:rPr>
        <w:t>Carry out conformance testing using the Department’s Panel Period Contractors for Testing.</w:t>
      </w:r>
    </w:p>
    <w:p w:rsidR="00FB7CE5" w:rsidRPr="00A44CC2" w:rsidRDefault="00FB7CE5" w:rsidP="007363D1">
      <w:pPr>
        <w:rPr>
          <w:rFonts w:ascii="Arial" w:hAnsi="Arial" w:cs="Arial"/>
        </w:rPr>
      </w:pPr>
      <w:r w:rsidRPr="00A44CC2">
        <w:rPr>
          <w:rFonts w:ascii="Arial" w:hAnsi="Arial" w:cs="Arial"/>
        </w:rPr>
        <w:t>Stabilise top 150 mm of backfill, for a distance of 1 m adjacent to culvert headwalls and wing walls, so as to be erosion resistant.</w:t>
      </w:r>
    </w:p>
    <w:p w:rsidR="00FB7CE5" w:rsidRPr="00A44CC2" w:rsidRDefault="00FB7CE5" w:rsidP="007363D1">
      <w:pPr>
        <w:rPr>
          <w:rFonts w:ascii="Arial" w:hAnsi="Arial" w:cs="Arial"/>
        </w:rPr>
      </w:pPr>
      <w:r w:rsidRPr="00A44CC2">
        <w:rPr>
          <w:rFonts w:ascii="Arial" w:hAnsi="Arial" w:cs="Arial"/>
        </w:rPr>
        <w:t>Remove surplus material from the site.</w:t>
      </w:r>
    </w:p>
    <w:p w:rsidR="00FB7CE5" w:rsidRPr="00A44CC2" w:rsidRDefault="00FB7CE5" w:rsidP="007363D1">
      <w:pPr>
        <w:rPr>
          <w:rFonts w:ascii="Arial" w:hAnsi="Arial" w:cs="Arial"/>
        </w:rPr>
      </w:pPr>
      <w:r w:rsidRPr="00A44CC2">
        <w:rPr>
          <w:rFonts w:ascii="Arial" w:hAnsi="Arial" w:cs="Arial"/>
        </w:rPr>
        <w:t>Reinstate to subgrade level trenches cut through pavements and other construction by backfilling the trench with stabilised select fill compacted to 95% relative compaction.</w:t>
      </w:r>
    </w:p>
    <w:p w:rsidR="00FB7CE5" w:rsidRPr="00A44CC2" w:rsidRDefault="00FB7CE5" w:rsidP="007363D1">
      <w:pPr>
        <w:rPr>
          <w:rFonts w:ascii="Arial" w:hAnsi="Arial" w:cs="Arial"/>
        </w:rPr>
      </w:pPr>
      <w:r w:rsidRPr="00A44CC2">
        <w:rPr>
          <w:rFonts w:ascii="Arial" w:hAnsi="Arial" w:cs="Arial"/>
        </w:rPr>
        <w:t>Construct base/sub</w:t>
      </w:r>
      <w:r w:rsidRPr="00A44CC2">
        <w:rPr>
          <w:rFonts w:ascii="Arial" w:hAnsi="Arial" w:cs="Arial"/>
        </w:rPr>
        <w:noBreakHyphen/>
        <w:t>base layers of the pavement in accordance with the PAVEMENTS AND SHOULDERS Section.</w:t>
      </w:r>
    </w:p>
    <w:p w:rsidR="00FB7CE5" w:rsidRPr="00A44CC2" w:rsidRDefault="00FB7CE5" w:rsidP="007363D1">
      <w:pPr>
        <w:rPr>
          <w:rFonts w:ascii="Arial" w:hAnsi="Arial" w:cs="Arial"/>
        </w:rPr>
      </w:pPr>
      <w:r w:rsidRPr="00A44CC2">
        <w:rPr>
          <w:rFonts w:ascii="Arial" w:hAnsi="Arial" w:cs="Arial"/>
        </w:rPr>
        <w:t>Reinstate surface.</w:t>
      </w:r>
    </w:p>
    <w:p w:rsidR="00FB7CE5" w:rsidRPr="00A44CC2" w:rsidRDefault="00FB7CE5" w:rsidP="007363D1">
      <w:pPr>
        <w:rPr>
          <w:rFonts w:ascii="Arial" w:hAnsi="Arial" w:cs="Arial"/>
        </w:rPr>
      </w:pPr>
      <w:r w:rsidRPr="00A44CC2">
        <w:rPr>
          <w:rFonts w:ascii="Arial" w:hAnsi="Arial" w:cs="Arial"/>
        </w:rPr>
        <w:t>Reinstate trenches cut outside of pavements and other construction by backfilling with standard fill compacted to 90% relative compaction.</w:t>
      </w:r>
    </w:p>
    <w:p w:rsidR="00FB7CE5" w:rsidRPr="00A44CC2" w:rsidRDefault="00FB7CE5" w:rsidP="00FB7CE5">
      <w:pPr>
        <w:pStyle w:val="Heading2"/>
        <w:keepNext/>
        <w:widowControl/>
        <w:ind w:left="720" w:hanging="720"/>
        <w:rPr>
          <w:rFonts w:cs="Arial"/>
        </w:rPr>
      </w:pPr>
      <w:bookmarkStart w:id="574" w:name="_Toc390823732"/>
      <w:bookmarkStart w:id="575" w:name="_Toc391429424"/>
      <w:bookmarkStart w:id="576" w:name="_Toc396035102"/>
      <w:bookmarkStart w:id="577" w:name="_Toc398800493"/>
      <w:r w:rsidRPr="00A44CC2">
        <w:rPr>
          <w:rFonts w:cs="Arial"/>
        </w:rPr>
        <w:t>Inlet And Outlet Structures,</w:t>
      </w:r>
      <w:bookmarkEnd w:id="574"/>
      <w:bookmarkEnd w:id="575"/>
      <w:bookmarkEnd w:id="576"/>
      <w:bookmarkEnd w:id="577"/>
      <w:r w:rsidRPr="00A44CC2">
        <w:rPr>
          <w:rFonts w:cs="Arial"/>
        </w:rPr>
        <w:t xml:space="preserve"> Pits, Headwalls, and Other Structures</w:t>
      </w:r>
    </w:p>
    <w:p w:rsidR="00FB7CE5" w:rsidRPr="00A44CC2" w:rsidRDefault="00FB7CE5" w:rsidP="007363D1">
      <w:pPr>
        <w:rPr>
          <w:rFonts w:ascii="Arial" w:hAnsi="Arial" w:cs="Arial"/>
        </w:rPr>
      </w:pPr>
      <w:r w:rsidRPr="00A44CC2">
        <w:rPr>
          <w:rFonts w:ascii="Arial" w:hAnsi="Arial" w:cs="Arial"/>
        </w:rPr>
        <w:t>Construct in accordance with the specifications.</w:t>
      </w:r>
    </w:p>
    <w:p w:rsidR="00FB7CE5" w:rsidRPr="00A44CC2" w:rsidRDefault="00FB7CE5" w:rsidP="007363D1">
      <w:pPr>
        <w:rPr>
          <w:rFonts w:ascii="Arial" w:hAnsi="Arial" w:cs="Arial"/>
        </w:rPr>
      </w:pPr>
      <w:r w:rsidRPr="00A44CC2">
        <w:rPr>
          <w:rFonts w:ascii="Arial" w:hAnsi="Arial" w:cs="Arial"/>
        </w:rPr>
        <w:t>Compact foundations to 95% relative compaction to a depth of 150 mm minimum.</w:t>
      </w:r>
    </w:p>
    <w:p w:rsidR="00FB7CE5" w:rsidRPr="00A44CC2" w:rsidRDefault="00FB7CE5" w:rsidP="007363D1">
      <w:pPr>
        <w:rPr>
          <w:rFonts w:ascii="Arial" w:hAnsi="Arial" w:cs="Arial"/>
        </w:rPr>
      </w:pPr>
      <w:r w:rsidRPr="00A44CC2">
        <w:rPr>
          <w:rFonts w:ascii="Arial" w:hAnsi="Arial" w:cs="Arial"/>
        </w:rPr>
        <w:t xml:space="preserve">Replace unsuitable material as specified in the </w:t>
      </w:r>
      <w:r w:rsidRPr="00A44CC2">
        <w:rPr>
          <w:rFonts w:ascii="Arial" w:hAnsi="Arial" w:cs="Arial"/>
          <w:b/>
        </w:rPr>
        <w:t>Excavation</w:t>
      </w:r>
      <w:r w:rsidRPr="00A44CC2">
        <w:rPr>
          <w:rFonts w:ascii="Arial" w:hAnsi="Arial" w:cs="Arial"/>
        </w:rPr>
        <w:t xml:space="preserve"> sub-clause, in the </w:t>
      </w:r>
      <w:r w:rsidRPr="00A44CC2">
        <w:rPr>
          <w:rFonts w:ascii="Arial" w:hAnsi="Arial" w:cs="Arial"/>
          <w:b/>
        </w:rPr>
        <w:t xml:space="preserve">Construction of Culverts and Structures </w:t>
      </w:r>
      <w:r w:rsidRPr="00A44CC2">
        <w:rPr>
          <w:rFonts w:ascii="Arial" w:hAnsi="Arial" w:cs="Arial"/>
        </w:rPr>
        <w:t>clause in this work section.</w:t>
      </w:r>
    </w:p>
    <w:p w:rsidR="00FB7CE5" w:rsidRPr="00A44CC2" w:rsidRDefault="00FB7CE5" w:rsidP="00FB7CE5">
      <w:pPr>
        <w:pStyle w:val="Heading2"/>
        <w:keepNext/>
        <w:widowControl/>
        <w:ind w:left="720" w:hanging="720"/>
        <w:rPr>
          <w:rFonts w:cs="Arial"/>
        </w:rPr>
      </w:pPr>
      <w:bookmarkStart w:id="578" w:name="_Toc390823733"/>
      <w:bookmarkStart w:id="579" w:name="_Toc391429425"/>
      <w:bookmarkStart w:id="580" w:name="_Toc396035103"/>
      <w:bookmarkStart w:id="581" w:name="_Toc398800494"/>
      <w:r w:rsidRPr="00A44CC2">
        <w:rPr>
          <w:rFonts w:cs="Arial"/>
        </w:rPr>
        <w:t>Inlet And Outlet Channels</w:t>
      </w:r>
      <w:bookmarkEnd w:id="578"/>
      <w:bookmarkEnd w:id="579"/>
      <w:bookmarkEnd w:id="580"/>
      <w:bookmarkEnd w:id="581"/>
      <w:r w:rsidRPr="00A44CC2">
        <w:rPr>
          <w:rFonts w:cs="Arial"/>
        </w:rPr>
        <w:t xml:space="preserve"> - Witness Point</w:t>
      </w:r>
    </w:p>
    <w:p w:rsidR="00FB7CE5" w:rsidRPr="00A44CC2" w:rsidRDefault="00FB7CE5" w:rsidP="007363D1">
      <w:pPr>
        <w:rPr>
          <w:rFonts w:ascii="Arial" w:hAnsi="Arial" w:cs="Arial"/>
        </w:rPr>
      </w:pPr>
      <w:r w:rsidRPr="00A44CC2">
        <w:rPr>
          <w:rFonts w:ascii="Arial" w:hAnsi="Arial" w:cs="Arial"/>
        </w:rPr>
        <w:t>Excavate the inlet and outlet of all culverts to facilitate the flow of water.</w:t>
      </w:r>
    </w:p>
    <w:p w:rsidR="00FB7CE5" w:rsidRPr="00A44CC2" w:rsidRDefault="00FB7CE5" w:rsidP="007363D1">
      <w:pPr>
        <w:rPr>
          <w:rFonts w:ascii="Arial" w:hAnsi="Arial" w:cs="Arial"/>
        </w:rPr>
      </w:pPr>
      <w:r w:rsidRPr="00A44CC2">
        <w:rPr>
          <w:rFonts w:ascii="Arial" w:hAnsi="Arial" w:cs="Arial"/>
        </w:rPr>
        <w:t>Conform to the following:</w:t>
      </w:r>
    </w:p>
    <w:p w:rsidR="00FB7CE5" w:rsidRPr="00A44CC2" w:rsidRDefault="00FB7CE5" w:rsidP="007363D1">
      <w:pPr>
        <w:rPr>
          <w:rFonts w:ascii="Arial" w:hAnsi="Arial" w:cs="Arial"/>
        </w:rPr>
      </w:pPr>
      <w:r w:rsidRPr="00A44CC2">
        <w:rPr>
          <w:rFonts w:ascii="Arial" w:hAnsi="Arial" w:cs="Arial"/>
        </w:rPr>
        <w:t>Bed width:</w:t>
      </w:r>
      <w:r w:rsidRPr="00A44CC2">
        <w:rPr>
          <w:rFonts w:ascii="Arial" w:hAnsi="Arial" w:cs="Arial"/>
        </w:rPr>
        <w:tab/>
      </w:r>
      <w:r w:rsidRPr="00A44CC2">
        <w:rPr>
          <w:rFonts w:ascii="Arial" w:hAnsi="Arial" w:cs="Arial"/>
        </w:rPr>
        <w:tab/>
        <w:t>Minimum 150 mm greater than overall width of culvert.</w:t>
      </w:r>
    </w:p>
    <w:p w:rsidR="00FB7CE5" w:rsidRPr="00A44CC2" w:rsidRDefault="00FB7CE5" w:rsidP="007363D1">
      <w:pPr>
        <w:rPr>
          <w:rFonts w:ascii="Arial" w:hAnsi="Arial" w:cs="Arial"/>
        </w:rPr>
      </w:pPr>
      <w:r w:rsidRPr="00A44CC2">
        <w:rPr>
          <w:rFonts w:ascii="Arial" w:hAnsi="Arial" w:cs="Arial"/>
        </w:rPr>
        <w:t>Side batters:</w:t>
      </w:r>
      <w:r w:rsidRPr="00A44CC2">
        <w:rPr>
          <w:rFonts w:ascii="Arial" w:hAnsi="Arial" w:cs="Arial"/>
        </w:rPr>
        <w:tab/>
      </w:r>
      <w:r w:rsidRPr="00A44CC2">
        <w:rPr>
          <w:rFonts w:ascii="Arial" w:hAnsi="Arial" w:cs="Arial"/>
        </w:rPr>
        <w:tab/>
        <w:t>45 degrees maximum to horizontal.</w:t>
      </w:r>
    </w:p>
    <w:p w:rsidR="00FB7CE5" w:rsidRPr="00A44CC2" w:rsidRDefault="00FB7CE5" w:rsidP="007363D1">
      <w:pPr>
        <w:rPr>
          <w:rFonts w:ascii="Arial" w:hAnsi="Arial" w:cs="Arial"/>
        </w:rPr>
      </w:pPr>
      <w:r w:rsidRPr="00A44CC2">
        <w:rPr>
          <w:rFonts w:ascii="Arial" w:hAnsi="Arial" w:cs="Arial"/>
        </w:rPr>
        <w:t>Bed grade:</w:t>
      </w:r>
      <w:r w:rsidRPr="00A44CC2">
        <w:rPr>
          <w:rFonts w:ascii="Arial" w:hAnsi="Arial" w:cs="Arial"/>
        </w:rPr>
        <w:tab/>
      </w:r>
      <w:r w:rsidRPr="00A44CC2">
        <w:rPr>
          <w:rFonts w:ascii="Arial" w:hAnsi="Arial" w:cs="Arial"/>
        </w:rPr>
        <w:tab/>
        <w:t>0.5% in the direction of flow for a minimum distance of 50 metres.</w:t>
      </w:r>
    </w:p>
    <w:p w:rsidR="00FB7CE5" w:rsidRPr="00A44CC2" w:rsidRDefault="00FB7CE5" w:rsidP="007363D1">
      <w:pPr>
        <w:pStyle w:val="BodyText"/>
        <w:rPr>
          <w:rFonts w:cs="Arial"/>
        </w:rPr>
      </w:pPr>
      <w:r w:rsidRPr="00A44CC2">
        <w:rPr>
          <w:rFonts w:cs="Arial"/>
        </w:rPr>
        <w:t>Clean out new work and existing work affected by the new work.</w:t>
      </w:r>
    </w:p>
    <w:p w:rsidR="00FB7CE5" w:rsidRPr="00A44CC2" w:rsidRDefault="00FB7CE5" w:rsidP="007363D1">
      <w:pPr>
        <w:pStyle w:val="BodyText"/>
        <w:rPr>
          <w:rFonts w:cs="Arial"/>
        </w:rPr>
      </w:pPr>
      <w:r w:rsidRPr="00A44CC2">
        <w:rPr>
          <w:rFonts w:cs="Arial"/>
          <w:b/>
          <w:bCs/>
        </w:rPr>
        <w:t xml:space="preserve">Witness Point </w:t>
      </w:r>
      <w:r w:rsidRPr="00A44CC2">
        <w:rPr>
          <w:rFonts w:cs="Arial"/>
        </w:rPr>
        <w:t>- Advise the Superintendent within 2 days when cleaning out is completed.</w:t>
      </w:r>
    </w:p>
    <w:p w:rsidR="00FB7CE5" w:rsidRPr="00A44CC2" w:rsidRDefault="00FB7CE5" w:rsidP="00FB7CE5">
      <w:pPr>
        <w:pStyle w:val="Heading2"/>
        <w:keepNext/>
        <w:widowControl/>
        <w:ind w:left="720" w:hanging="720"/>
        <w:rPr>
          <w:rFonts w:cs="Arial"/>
        </w:rPr>
      </w:pPr>
      <w:bookmarkStart w:id="582" w:name="_Toc390823734"/>
      <w:bookmarkStart w:id="583" w:name="_Toc391429426"/>
      <w:bookmarkStart w:id="584" w:name="_Toc396035104"/>
      <w:bookmarkStart w:id="585" w:name="_Toc398800495"/>
      <w:r w:rsidRPr="00A44CC2">
        <w:rPr>
          <w:rFonts w:cs="Arial"/>
        </w:rPr>
        <w:t>Open Unlined Drains</w:t>
      </w:r>
      <w:bookmarkEnd w:id="582"/>
      <w:bookmarkEnd w:id="583"/>
      <w:bookmarkEnd w:id="584"/>
      <w:bookmarkEnd w:id="585"/>
    </w:p>
    <w:p w:rsidR="00FB7CE5" w:rsidRPr="00A44CC2" w:rsidRDefault="00FB7CE5" w:rsidP="007363D1">
      <w:pPr>
        <w:rPr>
          <w:rFonts w:ascii="Arial" w:hAnsi="Arial" w:cs="Arial"/>
        </w:rPr>
      </w:pPr>
      <w:r w:rsidRPr="00A44CC2">
        <w:rPr>
          <w:rFonts w:ascii="Arial" w:hAnsi="Arial" w:cs="Arial"/>
        </w:rPr>
        <w:t>Excavate and dispose of all excess material as specified in the EARTHWORKS Section.</w:t>
      </w:r>
    </w:p>
    <w:p w:rsidR="00FB7CE5" w:rsidRPr="00A44CC2" w:rsidRDefault="00FB7CE5" w:rsidP="007363D1">
      <w:pPr>
        <w:rPr>
          <w:rFonts w:ascii="Arial" w:hAnsi="Arial" w:cs="Arial"/>
        </w:rPr>
      </w:pPr>
      <w:r w:rsidRPr="00A44CC2">
        <w:rPr>
          <w:rFonts w:ascii="Arial" w:hAnsi="Arial" w:cs="Arial"/>
        </w:rPr>
        <w:t>Trim drains to form neat levees.</w:t>
      </w:r>
    </w:p>
    <w:p w:rsidR="00FB7CE5" w:rsidRPr="00A44CC2" w:rsidRDefault="00FB7CE5" w:rsidP="007363D1">
      <w:pPr>
        <w:rPr>
          <w:rFonts w:ascii="Arial" w:hAnsi="Arial" w:cs="Arial"/>
        </w:rPr>
      </w:pPr>
      <w:r w:rsidRPr="00A44CC2">
        <w:rPr>
          <w:rFonts w:ascii="Arial" w:hAnsi="Arial" w:cs="Arial"/>
        </w:rPr>
        <w:t>Compact levees to 95% relative compaction.</w:t>
      </w:r>
    </w:p>
    <w:p w:rsidR="00FB7CE5" w:rsidRPr="00A44CC2" w:rsidRDefault="00FB7CE5" w:rsidP="007363D1">
      <w:pPr>
        <w:rPr>
          <w:rFonts w:ascii="Arial" w:hAnsi="Arial" w:cs="Arial"/>
        </w:rPr>
      </w:pPr>
      <w:r w:rsidRPr="00A44CC2">
        <w:rPr>
          <w:rFonts w:ascii="Arial" w:hAnsi="Arial" w:cs="Arial"/>
        </w:rPr>
        <w:t>Allow natural surface runoff.</w:t>
      </w:r>
    </w:p>
    <w:p w:rsidR="00FB7CE5" w:rsidRPr="00A44CC2" w:rsidRDefault="00FB7CE5" w:rsidP="00FB7CE5">
      <w:pPr>
        <w:pStyle w:val="Heading2"/>
        <w:keepNext/>
        <w:widowControl/>
        <w:ind w:left="720" w:hanging="720"/>
        <w:rPr>
          <w:rFonts w:cs="Arial"/>
        </w:rPr>
      </w:pPr>
      <w:bookmarkStart w:id="586" w:name="_Toc390823735"/>
      <w:bookmarkStart w:id="587" w:name="_Toc391429427"/>
      <w:bookmarkStart w:id="588" w:name="_Toc396035105"/>
      <w:bookmarkStart w:id="589" w:name="_Toc398800496"/>
      <w:r w:rsidRPr="00A44CC2">
        <w:rPr>
          <w:rFonts w:cs="Arial"/>
        </w:rPr>
        <w:t>Removal Of Existing Culverts And Drainage Structures</w:t>
      </w:r>
      <w:bookmarkEnd w:id="586"/>
      <w:bookmarkEnd w:id="587"/>
      <w:bookmarkEnd w:id="588"/>
      <w:bookmarkEnd w:id="589"/>
    </w:p>
    <w:p w:rsidR="00FB7CE5" w:rsidRPr="00A44CC2" w:rsidRDefault="00FB7CE5" w:rsidP="007363D1">
      <w:pPr>
        <w:rPr>
          <w:rFonts w:ascii="Arial" w:hAnsi="Arial" w:cs="Arial"/>
        </w:rPr>
      </w:pPr>
      <w:r w:rsidRPr="00A44CC2">
        <w:rPr>
          <w:rFonts w:ascii="Arial" w:hAnsi="Arial" w:cs="Arial"/>
        </w:rPr>
        <w:t>Demolish and remove from the site, as specified, existing culverts and drainage structures.</w:t>
      </w:r>
    </w:p>
    <w:p w:rsidR="00FB7CE5" w:rsidRPr="00A44CC2" w:rsidRDefault="00FB7CE5" w:rsidP="00FB7CE5">
      <w:pPr>
        <w:pStyle w:val="Heading2"/>
        <w:keepNext/>
        <w:widowControl/>
        <w:ind w:left="720" w:hanging="720"/>
        <w:rPr>
          <w:rFonts w:cs="Arial"/>
        </w:rPr>
      </w:pPr>
      <w:bookmarkStart w:id="590" w:name="_Toc390823736"/>
      <w:bookmarkStart w:id="591" w:name="_Toc391429428"/>
      <w:bookmarkStart w:id="592" w:name="_Toc396035106"/>
      <w:bookmarkStart w:id="593" w:name="_Toc398800497"/>
      <w:r w:rsidRPr="00A44CC2">
        <w:rPr>
          <w:rFonts w:cs="Arial"/>
        </w:rPr>
        <w:t>Subsoil Drains</w:t>
      </w:r>
      <w:bookmarkEnd w:id="590"/>
      <w:bookmarkEnd w:id="591"/>
      <w:bookmarkEnd w:id="592"/>
      <w:bookmarkEnd w:id="593"/>
    </w:p>
    <w:p w:rsidR="00FB7CE5" w:rsidRPr="00A44CC2" w:rsidRDefault="00FB7CE5" w:rsidP="00FB7CE5">
      <w:pPr>
        <w:pStyle w:val="Heading3"/>
      </w:pPr>
      <w:bookmarkStart w:id="594" w:name="_Toc390823737"/>
      <w:bookmarkStart w:id="595" w:name="_Toc391429429"/>
      <w:bookmarkStart w:id="596" w:name="_Toc396035107"/>
      <w:bookmarkStart w:id="597" w:name="_Toc398800498"/>
      <w:r w:rsidRPr="00A44CC2">
        <w:t>Excavation</w:t>
      </w:r>
      <w:bookmarkEnd w:id="594"/>
      <w:bookmarkEnd w:id="595"/>
      <w:bookmarkEnd w:id="596"/>
      <w:bookmarkEnd w:id="597"/>
    </w:p>
    <w:p w:rsidR="00FB7CE5" w:rsidRPr="00A44CC2" w:rsidRDefault="00FB7CE5" w:rsidP="007363D1">
      <w:pPr>
        <w:rPr>
          <w:rFonts w:ascii="Arial" w:hAnsi="Arial" w:cs="Arial"/>
        </w:rPr>
      </w:pPr>
      <w:bookmarkStart w:id="598" w:name="_Toc390823738"/>
      <w:bookmarkStart w:id="599" w:name="_Toc391429430"/>
      <w:bookmarkStart w:id="600" w:name="_Toc396035108"/>
      <w:bookmarkStart w:id="601" w:name="_Toc398800499"/>
      <w:r w:rsidRPr="00A44CC2">
        <w:rPr>
          <w:rFonts w:ascii="Arial" w:hAnsi="Arial" w:cs="Arial"/>
        </w:rPr>
        <w:t>Excavate to the depths indicated on the applicable Civil Standard Drawings and/or the project drawings..</w:t>
      </w:r>
    </w:p>
    <w:p w:rsidR="00FB7CE5" w:rsidRPr="00A44CC2" w:rsidRDefault="00FB7CE5" w:rsidP="007363D1">
      <w:pPr>
        <w:rPr>
          <w:rFonts w:ascii="Arial" w:hAnsi="Arial" w:cs="Arial"/>
        </w:rPr>
      </w:pPr>
      <w:r w:rsidRPr="00A44CC2">
        <w:rPr>
          <w:rFonts w:ascii="Arial" w:hAnsi="Arial" w:cs="Arial"/>
        </w:rPr>
        <w:t>Line the trench with geotextile fabric. Refer to PROTECTION WORKS.</w:t>
      </w:r>
    </w:p>
    <w:p w:rsidR="00FB7CE5" w:rsidRPr="00A44CC2" w:rsidRDefault="00FB7CE5" w:rsidP="007363D1">
      <w:pPr>
        <w:rPr>
          <w:rFonts w:ascii="Arial" w:hAnsi="Arial" w:cs="Arial"/>
        </w:rPr>
      </w:pPr>
      <w:r w:rsidRPr="00A44CC2">
        <w:rPr>
          <w:rFonts w:ascii="Arial" w:hAnsi="Arial" w:cs="Arial"/>
        </w:rPr>
        <w:t>Place a bedding layer of 50 mm of filter material in the trench and compact with a vibrating plate or similar.</w:t>
      </w:r>
    </w:p>
    <w:p w:rsidR="00FB7CE5" w:rsidRPr="00A44CC2" w:rsidRDefault="00FB7CE5" w:rsidP="00FB7CE5">
      <w:pPr>
        <w:pStyle w:val="Heading3"/>
      </w:pPr>
      <w:r w:rsidRPr="00A44CC2">
        <w:t>Filter Material</w:t>
      </w:r>
      <w:bookmarkEnd w:id="598"/>
      <w:bookmarkEnd w:id="599"/>
      <w:bookmarkEnd w:id="600"/>
      <w:bookmarkEnd w:id="601"/>
    </w:p>
    <w:p w:rsidR="00FB7CE5" w:rsidRPr="00A44CC2" w:rsidRDefault="00FB7CE5" w:rsidP="007363D1">
      <w:pPr>
        <w:rPr>
          <w:rFonts w:ascii="Arial" w:hAnsi="Arial" w:cs="Arial"/>
        </w:rPr>
      </w:pPr>
      <w:r w:rsidRPr="00A44CC2">
        <w:rPr>
          <w:rFonts w:ascii="Arial" w:hAnsi="Arial" w:cs="Arial"/>
        </w:rPr>
        <w:t>Shall be a hard durable stone having a Los Angeles Abrasion Loss not greater than 35%.</w:t>
      </w:r>
    </w:p>
    <w:p w:rsidR="00FB7CE5" w:rsidRPr="00A44CC2" w:rsidRDefault="00FB7CE5" w:rsidP="007363D1">
      <w:pPr>
        <w:rPr>
          <w:rFonts w:ascii="Arial" w:hAnsi="Arial" w:cs="Arial"/>
        </w:rPr>
      </w:pPr>
      <w:r w:rsidRPr="00A44CC2">
        <w:rPr>
          <w:rFonts w:ascii="Arial" w:hAnsi="Arial" w:cs="Arial"/>
        </w:rPr>
        <w:t>For Type B subsoil drains, backfill material is to consist of a single sized aggregate of 20mm particle size, with a maximum of 5% passing the AS 0.15mm sieve.</w:t>
      </w:r>
    </w:p>
    <w:p w:rsidR="00FB7CE5" w:rsidRPr="00A44CC2" w:rsidRDefault="00FB7CE5" w:rsidP="00FB7CE5">
      <w:pPr>
        <w:pStyle w:val="Heading3"/>
      </w:pPr>
      <w:bookmarkStart w:id="602" w:name="_Toc390823740"/>
      <w:bookmarkStart w:id="603" w:name="_Toc391429432"/>
      <w:bookmarkStart w:id="604" w:name="_Toc396035110"/>
      <w:bookmarkStart w:id="605" w:name="_Toc398800501"/>
      <w:r w:rsidRPr="00A44CC2">
        <w:t>Geotextile Fabric</w:t>
      </w:r>
      <w:bookmarkEnd w:id="602"/>
      <w:bookmarkEnd w:id="603"/>
      <w:bookmarkEnd w:id="604"/>
      <w:bookmarkEnd w:id="605"/>
    </w:p>
    <w:p w:rsidR="00FB7CE5" w:rsidRPr="00A44CC2" w:rsidRDefault="00FB7CE5" w:rsidP="007363D1">
      <w:pPr>
        <w:pStyle w:val="BodyText"/>
        <w:rPr>
          <w:rFonts w:cs="Arial"/>
          <w:color w:val="000000"/>
        </w:rPr>
      </w:pPr>
      <w:r w:rsidRPr="00A44CC2">
        <w:rPr>
          <w:rFonts w:cs="Arial"/>
          <w:color w:val="000000"/>
        </w:rPr>
        <w:t xml:space="preserve">Conform to the requirements of </w:t>
      </w:r>
      <w:r w:rsidRPr="00A44CC2">
        <w:rPr>
          <w:rFonts w:cs="Arial"/>
          <w:b/>
          <w:color w:val="000000"/>
        </w:rPr>
        <w:t>Geotextile Fabrics</w:t>
      </w:r>
      <w:r w:rsidRPr="00A44CC2">
        <w:rPr>
          <w:rFonts w:cs="Arial"/>
          <w:color w:val="000000"/>
        </w:rPr>
        <w:t xml:space="preserve"> clause in PROTECTION WORKS.</w:t>
      </w:r>
    </w:p>
    <w:p w:rsidR="00FB7CE5" w:rsidRPr="00A44CC2" w:rsidRDefault="00FB7CE5" w:rsidP="00FB7CE5">
      <w:pPr>
        <w:pStyle w:val="Heading3"/>
      </w:pPr>
      <w:bookmarkStart w:id="606" w:name="_Toc390823741"/>
      <w:bookmarkStart w:id="607" w:name="_Toc391429433"/>
      <w:bookmarkStart w:id="608" w:name="_Toc396035111"/>
      <w:bookmarkStart w:id="609" w:name="_Toc398800502"/>
      <w:r w:rsidRPr="00A44CC2">
        <w:t>Subsoil Drain Pipe</w:t>
      </w:r>
      <w:bookmarkEnd w:id="606"/>
      <w:bookmarkEnd w:id="607"/>
      <w:bookmarkEnd w:id="608"/>
      <w:bookmarkEnd w:id="609"/>
    </w:p>
    <w:p w:rsidR="00FB7CE5" w:rsidRPr="00A44CC2" w:rsidRDefault="00FB7CE5" w:rsidP="007363D1">
      <w:pPr>
        <w:rPr>
          <w:rFonts w:ascii="Arial" w:hAnsi="Arial" w:cs="Arial"/>
        </w:rPr>
      </w:pPr>
      <w:r w:rsidRPr="00A44CC2">
        <w:rPr>
          <w:rFonts w:ascii="Arial" w:hAnsi="Arial" w:cs="Arial"/>
        </w:rPr>
        <w:t>Use 100 mm diameter Class 400.</w:t>
      </w:r>
    </w:p>
    <w:p w:rsidR="00FB7CE5" w:rsidRPr="00A44CC2" w:rsidRDefault="00FB7CE5" w:rsidP="007363D1">
      <w:pPr>
        <w:rPr>
          <w:rFonts w:ascii="Arial" w:hAnsi="Arial" w:cs="Arial"/>
        </w:rPr>
      </w:pPr>
      <w:r w:rsidRPr="00A44CC2">
        <w:rPr>
          <w:rFonts w:ascii="Arial" w:hAnsi="Arial" w:cs="Arial"/>
        </w:rPr>
        <w:t>Use compatible couplings and fittings.</w:t>
      </w:r>
    </w:p>
    <w:p w:rsidR="00FB7CE5" w:rsidRPr="00A44CC2" w:rsidRDefault="00FB7CE5" w:rsidP="007363D1">
      <w:pPr>
        <w:rPr>
          <w:rFonts w:ascii="Arial" w:hAnsi="Arial" w:cs="Arial"/>
        </w:rPr>
      </w:pPr>
      <w:r w:rsidRPr="00A44CC2">
        <w:rPr>
          <w:rFonts w:ascii="Arial" w:hAnsi="Arial" w:cs="Arial"/>
        </w:rPr>
        <w:t>Connect solid wall pipe to the subsoil drain pipe for the disposal of collected water.</w:t>
      </w:r>
    </w:p>
    <w:p w:rsidR="00FB7CE5" w:rsidRPr="00A44CC2" w:rsidRDefault="00FB7CE5" w:rsidP="00FB7CE5">
      <w:pPr>
        <w:pStyle w:val="Heading3"/>
      </w:pPr>
      <w:bookmarkStart w:id="610" w:name="_Toc390823742"/>
      <w:bookmarkStart w:id="611" w:name="_Toc391429434"/>
      <w:bookmarkStart w:id="612" w:name="_Toc396035112"/>
      <w:bookmarkStart w:id="613" w:name="_Toc398800503"/>
      <w:r w:rsidRPr="00A44CC2">
        <w:t xml:space="preserve">Laying and Backfilling – </w:t>
      </w:r>
      <w:bookmarkEnd w:id="610"/>
      <w:bookmarkEnd w:id="611"/>
      <w:bookmarkEnd w:id="612"/>
      <w:bookmarkEnd w:id="613"/>
      <w:r w:rsidRPr="00A44CC2">
        <w:t>Hold Point</w:t>
      </w:r>
    </w:p>
    <w:p w:rsidR="00FB7CE5" w:rsidRPr="00A44CC2" w:rsidRDefault="00FB7CE5" w:rsidP="007363D1">
      <w:pPr>
        <w:rPr>
          <w:rFonts w:ascii="Arial" w:hAnsi="Arial" w:cs="Arial"/>
        </w:rPr>
      </w:pPr>
      <w:r w:rsidRPr="00A44CC2">
        <w:rPr>
          <w:rFonts w:ascii="Arial" w:hAnsi="Arial" w:cs="Arial"/>
        </w:rPr>
        <w:t>Fit the pipelines with inspection openings, flushing points, and appropriate caps, supported in  concrete collars suitable for Class D loading.</w:t>
      </w:r>
    </w:p>
    <w:p w:rsidR="00FB7CE5" w:rsidRPr="00A44CC2" w:rsidRDefault="00FB7CE5" w:rsidP="007363D1">
      <w:pPr>
        <w:rPr>
          <w:rFonts w:ascii="Arial" w:hAnsi="Arial" w:cs="Arial"/>
        </w:rPr>
      </w:pPr>
      <w:r w:rsidRPr="00A44CC2">
        <w:rPr>
          <w:rFonts w:ascii="Arial" w:hAnsi="Arial" w:cs="Arial"/>
          <w:b/>
        </w:rPr>
        <w:t>Hold point</w:t>
      </w:r>
      <w:r w:rsidRPr="00A44CC2">
        <w:rPr>
          <w:rFonts w:ascii="Arial" w:hAnsi="Arial" w:cs="Arial"/>
        </w:rPr>
        <w:t xml:space="preserve"> - Obtain Superintendent's approval of the pipe installation before backfilling.</w:t>
      </w:r>
    </w:p>
    <w:p w:rsidR="00FB7CE5" w:rsidRPr="00A44CC2" w:rsidRDefault="00FB7CE5" w:rsidP="007363D1">
      <w:pPr>
        <w:rPr>
          <w:rFonts w:ascii="Arial" w:hAnsi="Arial" w:cs="Arial"/>
        </w:rPr>
      </w:pPr>
      <w:r w:rsidRPr="00A44CC2">
        <w:rPr>
          <w:rFonts w:ascii="Arial" w:hAnsi="Arial" w:cs="Arial"/>
        </w:rPr>
        <w:t>Place filter material around the barrel of the pipe and to a height of 200 mm above the pipe.</w:t>
      </w:r>
    </w:p>
    <w:p w:rsidR="00FB7CE5" w:rsidRPr="00A44CC2" w:rsidRDefault="00FB7CE5" w:rsidP="007363D1">
      <w:pPr>
        <w:rPr>
          <w:rFonts w:ascii="Arial" w:hAnsi="Arial" w:cs="Arial"/>
        </w:rPr>
      </w:pPr>
      <w:r w:rsidRPr="00A44CC2">
        <w:rPr>
          <w:rFonts w:ascii="Arial" w:hAnsi="Arial" w:cs="Arial"/>
        </w:rPr>
        <w:t>Compact with a vibrating plate compactor or similar.</w:t>
      </w:r>
    </w:p>
    <w:p w:rsidR="00FB7CE5" w:rsidRPr="00A44CC2" w:rsidRDefault="00FB7CE5" w:rsidP="007363D1">
      <w:pPr>
        <w:rPr>
          <w:rFonts w:ascii="Arial" w:hAnsi="Arial" w:cs="Arial"/>
        </w:rPr>
      </w:pPr>
      <w:r w:rsidRPr="00A44CC2">
        <w:rPr>
          <w:rFonts w:ascii="Arial" w:hAnsi="Arial" w:cs="Arial"/>
        </w:rPr>
        <w:t>Place and compact remaining layers of the filter in layers not exceeding 300 mm.</w:t>
      </w:r>
    </w:p>
    <w:p w:rsidR="00FB7CE5" w:rsidRPr="00A44CC2" w:rsidRDefault="00FB7CE5" w:rsidP="007363D1">
      <w:pPr>
        <w:rPr>
          <w:rFonts w:ascii="Arial" w:hAnsi="Arial" w:cs="Arial"/>
        </w:rPr>
      </w:pPr>
      <w:r w:rsidRPr="00A44CC2">
        <w:rPr>
          <w:rFonts w:ascii="Arial" w:hAnsi="Arial" w:cs="Arial"/>
        </w:rPr>
        <w:t>Prevent contamination of the filter.</w:t>
      </w:r>
    </w:p>
    <w:p w:rsidR="00FB7CE5" w:rsidRPr="00A44CC2" w:rsidRDefault="00FB7CE5" w:rsidP="007363D1">
      <w:pPr>
        <w:rPr>
          <w:rFonts w:ascii="Arial" w:hAnsi="Arial" w:cs="Arial"/>
        </w:rPr>
      </w:pPr>
      <w:r w:rsidRPr="00A44CC2">
        <w:rPr>
          <w:rFonts w:ascii="Arial" w:hAnsi="Arial" w:cs="Arial"/>
        </w:rPr>
        <w:t>Place and compact basecourse gravel, as specified in the PAVEMENTS AND SHOULDERS Section in the top 300 mm of trench.</w:t>
      </w:r>
    </w:p>
    <w:p w:rsidR="00FB7CE5" w:rsidRPr="00A44CC2" w:rsidRDefault="00FB7CE5" w:rsidP="007363D1">
      <w:pPr>
        <w:rPr>
          <w:rFonts w:ascii="Arial" w:hAnsi="Arial" w:cs="Arial"/>
        </w:rPr>
      </w:pPr>
      <w:r w:rsidRPr="00A44CC2">
        <w:rPr>
          <w:rFonts w:ascii="Arial" w:hAnsi="Arial" w:cs="Arial"/>
        </w:rPr>
        <w:t>Place the material in two equal layers compacted to 95% relative compaction.</w:t>
      </w:r>
    </w:p>
    <w:p w:rsidR="00FB7CE5" w:rsidRPr="00A44CC2" w:rsidRDefault="00FB7CE5" w:rsidP="007363D1">
      <w:pPr>
        <w:rPr>
          <w:rFonts w:ascii="Arial" w:hAnsi="Arial" w:cs="Arial"/>
        </w:rPr>
      </w:pPr>
      <w:r w:rsidRPr="00A44CC2">
        <w:rPr>
          <w:rFonts w:ascii="Arial" w:hAnsi="Arial" w:cs="Arial"/>
        </w:rPr>
        <w:t>Where trench excavated through pavement compact upper layer of basecourse gravel to 100% relative compaction and reinstate surface.</w:t>
      </w:r>
    </w:p>
    <w:p w:rsidR="00FB7CE5" w:rsidRPr="00A44CC2" w:rsidRDefault="00FB7CE5" w:rsidP="007363D1">
      <w:pPr>
        <w:rPr>
          <w:rFonts w:ascii="Arial" w:hAnsi="Arial" w:cs="Arial"/>
        </w:rPr>
      </w:pPr>
      <w:r w:rsidRPr="00A44CC2">
        <w:rPr>
          <w:rFonts w:ascii="Arial" w:hAnsi="Arial" w:cs="Arial"/>
        </w:rPr>
        <w:t xml:space="preserve">Backfill above solid wall pipes as specified in the </w:t>
      </w:r>
      <w:r w:rsidRPr="00A44CC2">
        <w:rPr>
          <w:rFonts w:ascii="Arial" w:hAnsi="Arial" w:cs="Arial"/>
          <w:b/>
        </w:rPr>
        <w:t>Backfill</w:t>
      </w:r>
      <w:r w:rsidRPr="00A44CC2">
        <w:rPr>
          <w:rFonts w:ascii="Arial" w:hAnsi="Arial" w:cs="Arial"/>
        </w:rPr>
        <w:t xml:space="preserve"> sub-clause, in the </w:t>
      </w:r>
      <w:r w:rsidRPr="00A44CC2">
        <w:rPr>
          <w:rFonts w:ascii="Arial" w:hAnsi="Arial" w:cs="Arial"/>
          <w:b/>
        </w:rPr>
        <w:t>Construction of Culverts and Structures</w:t>
      </w:r>
      <w:r w:rsidRPr="00A44CC2">
        <w:rPr>
          <w:rFonts w:ascii="Arial" w:hAnsi="Arial" w:cs="Arial"/>
        </w:rPr>
        <w:t xml:space="preserve"> clause in this work section.</w:t>
      </w:r>
    </w:p>
    <w:p w:rsidR="00FB7CE5" w:rsidRPr="00A44CC2" w:rsidRDefault="00FB7CE5" w:rsidP="00FB7CE5">
      <w:pPr>
        <w:pStyle w:val="Heading3"/>
      </w:pPr>
      <w:bookmarkStart w:id="614" w:name="_Toc390823743"/>
      <w:bookmarkStart w:id="615" w:name="_Toc391429435"/>
      <w:bookmarkStart w:id="616" w:name="_Toc396035113"/>
      <w:bookmarkStart w:id="617" w:name="_Toc398800504"/>
      <w:r w:rsidRPr="00A44CC2">
        <w:t>End Walls</w:t>
      </w:r>
      <w:bookmarkEnd w:id="614"/>
      <w:bookmarkEnd w:id="615"/>
      <w:bookmarkEnd w:id="616"/>
      <w:bookmarkEnd w:id="617"/>
      <w:r w:rsidRPr="00A44CC2">
        <w:t xml:space="preserve"> - Witness Point</w:t>
      </w:r>
    </w:p>
    <w:p w:rsidR="00FB7CE5" w:rsidRPr="00A44CC2" w:rsidRDefault="00FB7CE5" w:rsidP="007363D1">
      <w:pPr>
        <w:rPr>
          <w:rFonts w:ascii="Arial" w:hAnsi="Arial" w:cs="Arial"/>
        </w:rPr>
      </w:pPr>
      <w:r w:rsidRPr="00A44CC2">
        <w:rPr>
          <w:rFonts w:ascii="Arial" w:hAnsi="Arial" w:cs="Arial"/>
        </w:rPr>
        <w:t>Construct end walls at the outlet of subsoil drains as specified.</w:t>
      </w:r>
    </w:p>
    <w:p w:rsidR="00FB7CE5" w:rsidRPr="00A44CC2" w:rsidRDefault="00FB7CE5" w:rsidP="007363D1">
      <w:pPr>
        <w:rPr>
          <w:rFonts w:ascii="Arial" w:hAnsi="Arial" w:cs="Arial"/>
        </w:rPr>
      </w:pPr>
      <w:r w:rsidRPr="00A44CC2">
        <w:rPr>
          <w:rFonts w:ascii="Arial" w:hAnsi="Arial" w:cs="Arial"/>
        </w:rPr>
        <w:t>Secure 19 mm galvanised wire mesh over the opening.</w:t>
      </w:r>
    </w:p>
    <w:p w:rsidR="00FB7CE5" w:rsidRPr="00A44CC2" w:rsidRDefault="00FB7CE5" w:rsidP="007363D1">
      <w:pPr>
        <w:rPr>
          <w:rFonts w:ascii="Arial" w:hAnsi="Arial" w:cs="Arial"/>
        </w:rPr>
      </w:pPr>
      <w:r w:rsidRPr="00A44CC2">
        <w:rPr>
          <w:rFonts w:ascii="Arial" w:hAnsi="Arial" w:cs="Arial"/>
        </w:rPr>
        <w:t>Mark end walls with guide posts.</w:t>
      </w:r>
    </w:p>
    <w:p w:rsidR="00FB7CE5" w:rsidRPr="00A44CC2" w:rsidRDefault="00FB7CE5" w:rsidP="007363D1">
      <w:pPr>
        <w:rPr>
          <w:rFonts w:ascii="Arial" w:hAnsi="Arial" w:cs="Arial"/>
        </w:rPr>
      </w:pPr>
      <w:r w:rsidRPr="00A44CC2">
        <w:rPr>
          <w:rFonts w:ascii="Arial" w:hAnsi="Arial" w:cs="Arial"/>
        </w:rPr>
        <w:t>Clean out new work and existing work affected by the new work.</w:t>
      </w:r>
    </w:p>
    <w:p w:rsidR="00FB7CE5" w:rsidRPr="00A44CC2" w:rsidRDefault="00FB7CE5" w:rsidP="007363D1">
      <w:pPr>
        <w:rPr>
          <w:rFonts w:ascii="Arial" w:hAnsi="Arial" w:cs="Arial"/>
        </w:rPr>
      </w:pPr>
      <w:r w:rsidRPr="00A44CC2">
        <w:rPr>
          <w:rFonts w:ascii="Arial" w:hAnsi="Arial" w:cs="Arial"/>
          <w:b/>
        </w:rPr>
        <w:t xml:space="preserve">Witness Point </w:t>
      </w:r>
      <w:r w:rsidRPr="00A44CC2">
        <w:rPr>
          <w:rFonts w:ascii="Arial" w:hAnsi="Arial" w:cs="Arial"/>
        </w:rPr>
        <w:t xml:space="preserve"> - Advise the Superintendent within 2 days of when cleaning out is completed.</w:t>
      </w:r>
    </w:p>
    <w:p w:rsidR="00FB7CE5" w:rsidRPr="00A44CC2" w:rsidRDefault="00FB7CE5" w:rsidP="00FB7CE5">
      <w:pPr>
        <w:pStyle w:val="Heading2"/>
        <w:keepNext/>
        <w:widowControl/>
        <w:ind w:left="720" w:hanging="720"/>
        <w:rPr>
          <w:rFonts w:cs="Arial"/>
        </w:rPr>
      </w:pPr>
      <w:bookmarkStart w:id="618" w:name="_Toc390823744"/>
      <w:bookmarkStart w:id="619" w:name="_Toc391429436"/>
      <w:bookmarkStart w:id="620" w:name="_Toc396035114"/>
      <w:bookmarkStart w:id="621" w:name="_Toc398800505"/>
      <w:r w:rsidRPr="00A44CC2">
        <w:rPr>
          <w:rFonts w:cs="Arial"/>
        </w:rPr>
        <w:t>Conformance</w:t>
      </w:r>
      <w:bookmarkEnd w:id="618"/>
      <w:bookmarkEnd w:id="619"/>
      <w:bookmarkEnd w:id="620"/>
      <w:bookmarkEnd w:id="621"/>
    </w:p>
    <w:p w:rsidR="00FB7CE5" w:rsidRPr="00A44CC2" w:rsidRDefault="00FB7CE5" w:rsidP="007363D1">
      <w:pPr>
        <w:keepNext/>
        <w:keepLines/>
        <w:rPr>
          <w:rFonts w:ascii="Arial" w:hAnsi="Arial" w:cs="Arial"/>
        </w:rPr>
      </w:pPr>
      <w:r w:rsidRPr="00A44CC2">
        <w:rPr>
          <w:rFonts w:ascii="Arial" w:hAnsi="Arial" w:cs="Arial"/>
        </w:rPr>
        <w:t xml:space="preserve">Conform to </w:t>
      </w:r>
      <w:r w:rsidRPr="00A44CC2">
        <w:rPr>
          <w:rFonts w:ascii="Arial" w:hAnsi="Arial" w:cs="Arial"/>
        </w:rPr>
        <w:fldChar w:fldCharType="begin"/>
      </w:r>
      <w:r w:rsidRPr="00A44CC2">
        <w:rPr>
          <w:rFonts w:ascii="Arial" w:hAnsi="Arial" w:cs="Arial"/>
        </w:rPr>
        <w:instrText xml:space="preserve"> REF _Ref435514016 \h  \* MERGEFORMAT </w:instrText>
      </w:r>
      <w:r w:rsidRPr="00A44CC2">
        <w:rPr>
          <w:rFonts w:ascii="Arial" w:hAnsi="Arial" w:cs="Arial"/>
        </w:rPr>
      </w:r>
      <w:r w:rsidRPr="00A44CC2">
        <w:rPr>
          <w:rFonts w:ascii="Arial" w:hAnsi="Arial" w:cs="Arial"/>
        </w:rPr>
        <w:fldChar w:fldCharType="separate"/>
      </w:r>
      <w:r w:rsidRPr="00A44CC2">
        <w:rPr>
          <w:rFonts w:ascii="Arial" w:hAnsi="Arial" w:cs="Arial"/>
          <w:b/>
          <w:i/>
        </w:rPr>
        <w:t>Table - Drainage Works Tolerances</w:t>
      </w:r>
      <w:r w:rsidRPr="00A44CC2">
        <w:rPr>
          <w:rFonts w:ascii="Arial" w:hAnsi="Arial" w:cs="Arial"/>
        </w:rPr>
        <w:fldChar w:fldCharType="end"/>
      </w:r>
      <w:r w:rsidRPr="00A44CC2">
        <w:rPr>
          <w:rFonts w:ascii="Arial" w:hAnsi="Arial"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FB7CE5" w:rsidRPr="00A44CC2" w:rsidTr="00FC3F10">
        <w:trPr>
          <w:trHeight w:val="275"/>
        </w:trPr>
        <w:tc>
          <w:tcPr>
            <w:tcW w:w="5000" w:type="pct"/>
            <w:gridSpan w:val="2"/>
            <w:shd w:val="clear" w:color="auto" w:fill="auto"/>
          </w:tcPr>
          <w:p w:rsidR="00FB7CE5" w:rsidRPr="00A44CC2" w:rsidRDefault="00FB7CE5" w:rsidP="00E224D9">
            <w:pPr>
              <w:keepNext/>
              <w:keepLines/>
              <w:spacing w:after="0"/>
              <w:rPr>
                <w:rFonts w:ascii="Arial" w:hAnsi="Arial" w:cs="Arial"/>
                <w:b/>
                <w:i/>
              </w:rPr>
            </w:pPr>
            <w:bookmarkStart w:id="622" w:name="_Ref435514016"/>
            <w:r w:rsidRPr="00A44CC2">
              <w:rPr>
                <w:rFonts w:ascii="Arial" w:hAnsi="Arial" w:cs="Arial"/>
                <w:b/>
                <w:i/>
              </w:rPr>
              <w:t>Table - Drainage Works Tolerances</w:t>
            </w:r>
            <w:bookmarkEnd w:id="622"/>
          </w:p>
        </w:tc>
      </w:tr>
      <w:tr w:rsidR="00FB7CE5" w:rsidRPr="00A44CC2" w:rsidTr="00FC3F10">
        <w:trPr>
          <w:trHeight w:val="275"/>
        </w:trPr>
        <w:tc>
          <w:tcPr>
            <w:tcW w:w="2500" w:type="pct"/>
            <w:shd w:val="clear" w:color="auto" w:fill="auto"/>
          </w:tcPr>
          <w:p w:rsidR="00FB7CE5" w:rsidRPr="00A44CC2" w:rsidRDefault="00FB7CE5" w:rsidP="00E224D9">
            <w:pPr>
              <w:keepNext/>
              <w:keepLines/>
              <w:spacing w:after="0"/>
              <w:rPr>
                <w:rFonts w:ascii="Arial" w:hAnsi="Arial" w:cs="Arial"/>
                <w:b/>
              </w:rPr>
            </w:pPr>
            <w:r w:rsidRPr="00A44CC2">
              <w:rPr>
                <w:rFonts w:ascii="Arial" w:hAnsi="Arial" w:cs="Arial"/>
                <w:b/>
              </w:rPr>
              <w:t>Property/dimension</w:t>
            </w:r>
          </w:p>
        </w:tc>
        <w:tc>
          <w:tcPr>
            <w:tcW w:w="2500" w:type="pct"/>
            <w:shd w:val="clear" w:color="auto" w:fill="auto"/>
          </w:tcPr>
          <w:p w:rsidR="00FB7CE5" w:rsidRPr="00A44CC2" w:rsidRDefault="00FB7CE5" w:rsidP="00E224D9">
            <w:pPr>
              <w:keepNext/>
              <w:keepLines/>
              <w:spacing w:after="0"/>
              <w:rPr>
                <w:rFonts w:ascii="Arial" w:hAnsi="Arial" w:cs="Arial"/>
                <w:b/>
              </w:rPr>
            </w:pPr>
            <w:r w:rsidRPr="00A44CC2">
              <w:rPr>
                <w:rFonts w:ascii="Arial" w:hAnsi="Arial" w:cs="Arial"/>
                <w:b/>
              </w:rPr>
              <w:t>Tolerance</w:t>
            </w:r>
          </w:p>
        </w:tc>
      </w:tr>
      <w:tr w:rsidR="00FB7CE5" w:rsidRPr="00A44CC2" w:rsidTr="00FC3F10">
        <w:trPr>
          <w:trHeight w:val="454"/>
        </w:trPr>
        <w:tc>
          <w:tcPr>
            <w:tcW w:w="2500" w:type="pct"/>
            <w:shd w:val="clear" w:color="auto" w:fill="auto"/>
            <w:vAlign w:val="center"/>
          </w:tcPr>
          <w:p w:rsidR="00FB7CE5" w:rsidRPr="00A44CC2" w:rsidRDefault="00FB7CE5" w:rsidP="00E224D9">
            <w:pPr>
              <w:keepNext/>
              <w:keepLines/>
              <w:spacing w:after="0"/>
              <w:rPr>
                <w:rFonts w:ascii="Arial" w:hAnsi="Arial" w:cs="Arial"/>
              </w:rPr>
            </w:pPr>
            <w:r w:rsidRPr="00A44CC2">
              <w:rPr>
                <w:rFonts w:ascii="Arial" w:hAnsi="Arial" w:cs="Arial"/>
              </w:rPr>
              <w:t>Invert level and grade line</w:t>
            </w:r>
          </w:p>
        </w:tc>
        <w:tc>
          <w:tcPr>
            <w:tcW w:w="2500" w:type="pct"/>
            <w:shd w:val="clear" w:color="auto" w:fill="auto"/>
            <w:vAlign w:val="center"/>
          </w:tcPr>
          <w:p w:rsidR="00FB7CE5" w:rsidRPr="00A44CC2" w:rsidRDefault="00FB7CE5" w:rsidP="00E224D9">
            <w:pPr>
              <w:keepNext/>
              <w:keepLines/>
              <w:spacing w:after="0"/>
              <w:rPr>
                <w:rFonts w:ascii="Arial" w:hAnsi="Arial" w:cs="Arial"/>
              </w:rPr>
            </w:pPr>
            <w:r w:rsidRPr="00A44CC2">
              <w:rPr>
                <w:rFonts w:ascii="Arial" w:hAnsi="Arial" w:cs="Arial"/>
              </w:rPr>
              <w:t>No ponding of water.</w:t>
            </w:r>
          </w:p>
        </w:tc>
      </w:tr>
      <w:tr w:rsidR="00FB7CE5" w:rsidRPr="00A44CC2" w:rsidTr="00FC3F10">
        <w:trPr>
          <w:trHeight w:val="275"/>
        </w:trPr>
        <w:tc>
          <w:tcPr>
            <w:tcW w:w="2500" w:type="pct"/>
            <w:shd w:val="clear" w:color="auto" w:fill="auto"/>
            <w:vAlign w:val="center"/>
          </w:tcPr>
          <w:p w:rsidR="00FB7CE5" w:rsidRPr="00A44CC2" w:rsidRDefault="00FB7CE5" w:rsidP="00E224D9">
            <w:pPr>
              <w:keepNext/>
              <w:keepLines/>
              <w:spacing w:after="0"/>
              <w:rPr>
                <w:rFonts w:ascii="Arial" w:hAnsi="Arial" w:cs="Arial"/>
              </w:rPr>
            </w:pPr>
            <w:r w:rsidRPr="00A44CC2">
              <w:rPr>
                <w:rFonts w:ascii="Arial" w:hAnsi="Arial" w:cs="Arial"/>
              </w:rPr>
              <w:t>Open unlined drains</w:t>
            </w:r>
          </w:p>
        </w:tc>
        <w:tc>
          <w:tcPr>
            <w:tcW w:w="2500" w:type="pct"/>
            <w:shd w:val="clear" w:color="auto" w:fill="auto"/>
            <w:vAlign w:val="center"/>
          </w:tcPr>
          <w:p w:rsidR="00FB7CE5" w:rsidRPr="00A44CC2" w:rsidRDefault="00FB7CE5" w:rsidP="00E224D9">
            <w:pPr>
              <w:keepNext/>
              <w:keepLines/>
              <w:spacing w:after="0"/>
              <w:rPr>
                <w:rFonts w:ascii="Arial" w:hAnsi="Arial" w:cs="Arial"/>
              </w:rPr>
            </w:pPr>
            <w:r w:rsidRPr="00A44CC2">
              <w:rPr>
                <w:rFonts w:ascii="Arial" w:hAnsi="Arial" w:cs="Arial"/>
              </w:rPr>
              <w:t>+ or - 50 mm.</w:t>
            </w:r>
          </w:p>
        </w:tc>
      </w:tr>
      <w:tr w:rsidR="00FB7CE5" w:rsidRPr="00A44CC2" w:rsidTr="00FC3F10">
        <w:trPr>
          <w:trHeight w:val="466"/>
        </w:trPr>
        <w:tc>
          <w:tcPr>
            <w:tcW w:w="2500" w:type="pct"/>
            <w:shd w:val="clear" w:color="auto" w:fill="auto"/>
            <w:vAlign w:val="center"/>
          </w:tcPr>
          <w:p w:rsidR="00FB7CE5" w:rsidRPr="00A44CC2" w:rsidRDefault="00FB7CE5" w:rsidP="00E224D9">
            <w:pPr>
              <w:keepNext/>
              <w:keepLines/>
              <w:spacing w:after="0"/>
              <w:rPr>
                <w:rFonts w:ascii="Arial" w:hAnsi="Arial" w:cs="Arial"/>
              </w:rPr>
            </w:pPr>
            <w:r w:rsidRPr="00A44CC2">
              <w:rPr>
                <w:rFonts w:ascii="Arial" w:hAnsi="Arial" w:cs="Arial"/>
              </w:rPr>
              <w:t>Culverts or lined drains</w:t>
            </w:r>
          </w:p>
        </w:tc>
        <w:tc>
          <w:tcPr>
            <w:tcW w:w="2500" w:type="pct"/>
            <w:shd w:val="clear" w:color="auto" w:fill="auto"/>
            <w:vAlign w:val="center"/>
          </w:tcPr>
          <w:p w:rsidR="00FB7CE5" w:rsidRPr="00A44CC2" w:rsidRDefault="00FB7CE5" w:rsidP="00E224D9">
            <w:pPr>
              <w:keepNext/>
              <w:keepLines/>
              <w:spacing w:after="0"/>
              <w:rPr>
                <w:rFonts w:ascii="Arial" w:hAnsi="Arial" w:cs="Arial"/>
              </w:rPr>
            </w:pPr>
            <w:r w:rsidRPr="00A44CC2">
              <w:rPr>
                <w:rFonts w:ascii="Arial" w:hAnsi="Arial" w:cs="Arial"/>
              </w:rPr>
              <w:t>+ or - 20 mm</w:t>
            </w:r>
          </w:p>
        </w:tc>
      </w:tr>
      <w:tr w:rsidR="00FB7CE5" w:rsidRPr="00A44CC2" w:rsidTr="00FC3F10">
        <w:trPr>
          <w:trHeight w:val="275"/>
        </w:trPr>
        <w:tc>
          <w:tcPr>
            <w:tcW w:w="2500" w:type="pct"/>
            <w:shd w:val="clear" w:color="auto" w:fill="auto"/>
            <w:vAlign w:val="center"/>
          </w:tcPr>
          <w:p w:rsidR="00FB7CE5" w:rsidRPr="00A44CC2" w:rsidRDefault="00FB7CE5" w:rsidP="00E224D9">
            <w:pPr>
              <w:keepNext/>
              <w:keepLines/>
              <w:spacing w:after="0"/>
              <w:rPr>
                <w:rFonts w:ascii="Arial" w:hAnsi="Arial" w:cs="Arial"/>
              </w:rPr>
            </w:pPr>
            <w:r w:rsidRPr="00A44CC2">
              <w:rPr>
                <w:rFonts w:ascii="Arial" w:hAnsi="Arial" w:cs="Arial"/>
              </w:rPr>
              <w:t>Plan position</w:t>
            </w:r>
          </w:p>
        </w:tc>
        <w:tc>
          <w:tcPr>
            <w:tcW w:w="2500" w:type="pct"/>
            <w:shd w:val="clear" w:color="auto" w:fill="auto"/>
            <w:vAlign w:val="center"/>
          </w:tcPr>
          <w:p w:rsidR="00FB7CE5" w:rsidRPr="00A44CC2" w:rsidRDefault="00FB7CE5" w:rsidP="00E224D9">
            <w:pPr>
              <w:keepNext/>
              <w:keepLines/>
              <w:spacing w:after="0"/>
              <w:rPr>
                <w:rFonts w:ascii="Arial" w:hAnsi="Arial" w:cs="Arial"/>
              </w:rPr>
            </w:pPr>
            <w:r w:rsidRPr="00A44CC2">
              <w:rPr>
                <w:rFonts w:ascii="Arial" w:hAnsi="Arial" w:cs="Arial"/>
              </w:rPr>
              <w:t>+ or - 200 mm.</w:t>
            </w:r>
          </w:p>
        </w:tc>
      </w:tr>
      <w:tr w:rsidR="00FB7CE5" w:rsidRPr="00A44CC2" w:rsidTr="00FC3F10">
        <w:trPr>
          <w:trHeight w:val="454"/>
        </w:trPr>
        <w:tc>
          <w:tcPr>
            <w:tcW w:w="2500" w:type="pct"/>
            <w:shd w:val="clear" w:color="auto" w:fill="auto"/>
            <w:vAlign w:val="center"/>
          </w:tcPr>
          <w:p w:rsidR="00FB7CE5" w:rsidRPr="00A44CC2" w:rsidRDefault="00FB7CE5" w:rsidP="00E224D9">
            <w:pPr>
              <w:keepNext/>
              <w:keepLines/>
              <w:spacing w:after="0"/>
              <w:rPr>
                <w:rFonts w:ascii="Arial" w:hAnsi="Arial" w:cs="Arial"/>
              </w:rPr>
            </w:pPr>
            <w:r w:rsidRPr="00A44CC2">
              <w:rPr>
                <w:rFonts w:ascii="Arial" w:hAnsi="Arial" w:cs="Arial"/>
              </w:rPr>
              <w:t>Culverts parallel to kerbs</w:t>
            </w:r>
          </w:p>
        </w:tc>
        <w:tc>
          <w:tcPr>
            <w:tcW w:w="2500" w:type="pct"/>
            <w:shd w:val="clear" w:color="auto" w:fill="auto"/>
            <w:vAlign w:val="center"/>
          </w:tcPr>
          <w:p w:rsidR="00FB7CE5" w:rsidRPr="00A44CC2" w:rsidRDefault="00FB7CE5" w:rsidP="00E224D9">
            <w:pPr>
              <w:keepNext/>
              <w:keepLines/>
              <w:spacing w:after="0"/>
              <w:rPr>
                <w:rFonts w:ascii="Arial" w:hAnsi="Arial" w:cs="Arial"/>
              </w:rPr>
            </w:pPr>
            <w:r w:rsidRPr="00A44CC2">
              <w:rPr>
                <w:rFonts w:ascii="Arial" w:hAnsi="Arial" w:cs="Arial"/>
              </w:rPr>
              <w:t>+ or - 50 mm.</w:t>
            </w:r>
          </w:p>
        </w:tc>
      </w:tr>
      <w:tr w:rsidR="00FB7CE5" w:rsidRPr="00A44CC2" w:rsidTr="00FC3F10">
        <w:trPr>
          <w:trHeight w:val="454"/>
        </w:trPr>
        <w:tc>
          <w:tcPr>
            <w:tcW w:w="2500" w:type="pct"/>
            <w:shd w:val="clear" w:color="auto" w:fill="auto"/>
            <w:vAlign w:val="center"/>
          </w:tcPr>
          <w:p w:rsidR="00FB7CE5" w:rsidRPr="00A44CC2" w:rsidRDefault="00FB7CE5" w:rsidP="00E224D9">
            <w:pPr>
              <w:keepNext/>
              <w:keepLines/>
              <w:spacing w:after="0"/>
              <w:rPr>
                <w:rFonts w:ascii="Arial" w:hAnsi="Arial" w:cs="Arial"/>
              </w:rPr>
            </w:pPr>
            <w:r w:rsidRPr="00A44CC2">
              <w:rPr>
                <w:rFonts w:ascii="Arial" w:hAnsi="Arial" w:cs="Arial"/>
              </w:rPr>
              <w:t>Concrete structure dimension</w:t>
            </w:r>
          </w:p>
        </w:tc>
        <w:tc>
          <w:tcPr>
            <w:tcW w:w="2500" w:type="pct"/>
            <w:shd w:val="clear" w:color="auto" w:fill="auto"/>
            <w:vAlign w:val="center"/>
          </w:tcPr>
          <w:p w:rsidR="00FB7CE5" w:rsidRPr="00A44CC2" w:rsidRDefault="00FB7CE5" w:rsidP="00E224D9">
            <w:pPr>
              <w:keepNext/>
              <w:keepLines/>
              <w:spacing w:after="0"/>
              <w:rPr>
                <w:rFonts w:ascii="Arial" w:hAnsi="Arial" w:cs="Arial"/>
              </w:rPr>
            </w:pPr>
            <w:r w:rsidRPr="00A44CC2">
              <w:rPr>
                <w:rFonts w:ascii="Arial" w:hAnsi="Arial" w:cs="Arial"/>
              </w:rPr>
              <w:t>+ or - 5 mm.</w:t>
            </w:r>
          </w:p>
        </w:tc>
      </w:tr>
      <w:tr w:rsidR="00FB7CE5" w:rsidRPr="00A44CC2" w:rsidTr="00FC3F10">
        <w:trPr>
          <w:trHeight w:val="466"/>
        </w:trPr>
        <w:tc>
          <w:tcPr>
            <w:tcW w:w="2500" w:type="pct"/>
            <w:shd w:val="clear" w:color="auto" w:fill="auto"/>
            <w:vAlign w:val="center"/>
          </w:tcPr>
          <w:p w:rsidR="00FB7CE5" w:rsidRPr="00A44CC2" w:rsidRDefault="00FB7CE5" w:rsidP="00E224D9">
            <w:pPr>
              <w:keepNext/>
              <w:keepLines/>
              <w:spacing w:after="0"/>
              <w:rPr>
                <w:rFonts w:ascii="Arial" w:hAnsi="Arial" w:cs="Arial"/>
              </w:rPr>
            </w:pPr>
            <w:r w:rsidRPr="00A44CC2">
              <w:rPr>
                <w:rFonts w:ascii="Arial" w:hAnsi="Arial" w:cs="Arial"/>
              </w:rPr>
              <w:t>Concrete thickness:</w:t>
            </w:r>
          </w:p>
        </w:tc>
        <w:tc>
          <w:tcPr>
            <w:tcW w:w="2500" w:type="pct"/>
            <w:shd w:val="clear" w:color="auto" w:fill="auto"/>
            <w:vAlign w:val="center"/>
          </w:tcPr>
          <w:p w:rsidR="00FB7CE5" w:rsidRPr="00A44CC2" w:rsidRDefault="00FB7CE5" w:rsidP="00E224D9">
            <w:pPr>
              <w:keepNext/>
              <w:keepLines/>
              <w:spacing w:after="0"/>
              <w:rPr>
                <w:rFonts w:ascii="Arial" w:hAnsi="Arial" w:cs="Arial"/>
              </w:rPr>
            </w:pPr>
            <w:r w:rsidRPr="00A44CC2">
              <w:rPr>
                <w:rFonts w:ascii="Arial" w:hAnsi="Arial" w:cs="Arial"/>
              </w:rPr>
              <w:t>Not less than specified.</w:t>
            </w:r>
          </w:p>
        </w:tc>
      </w:tr>
      <w:tr w:rsidR="00FB7CE5" w:rsidRPr="00A44CC2" w:rsidTr="00FC3F10">
        <w:trPr>
          <w:trHeight w:val="466"/>
        </w:trPr>
        <w:tc>
          <w:tcPr>
            <w:tcW w:w="2500" w:type="pct"/>
            <w:shd w:val="clear" w:color="auto" w:fill="auto"/>
            <w:vAlign w:val="center"/>
          </w:tcPr>
          <w:p w:rsidR="00FB7CE5" w:rsidRPr="00A44CC2" w:rsidRDefault="00FB7CE5" w:rsidP="00E224D9">
            <w:pPr>
              <w:spacing w:after="0"/>
              <w:rPr>
                <w:rFonts w:ascii="Arial" w:hAnsi="Arial" w:cs="Arial"/>
              </w:rPr>
            </w:pPr>
            <w:r w:rsidRPr="00A44CC2">
              <w:rPr>
                <w:rFonts w:ascii="Arial" w:hAnsi="Arial" w:cs="Arial"/>
              </w:rPr>
              <w:t>Subsoil drain slope</w:t>
            </w:r>
          </w:p>
        </w:tc>
        <w:tc>
          <w:tcPr>
            <w:tcW w:w="2500" w:type="pct"/>
            <w:shd w:val="clear" w:color="auto" w:fill="auto"/>
            <w:vAlign w:val="center"/>
          </w:tcPr>
          <w:p w:rsidR="00FB7CE5" w:rsidRPr="00A44CC2" w:rsidRDefault="00FB7CE5" w:rsidP="00E224D9">
            <w:pPr>
              <w:spacing w:after="0"/>
              <w:rPr>
                <w:rFonts w:ascii="Arial" w:hAnsi="Arial" w:cs="Arial"/>
              </w:rPr>
            </w:pPr>
            <w:r w:rsidRPr="00A44CC2">
              <w:rPr>
                <w:rFonts w:ascii="Arial" w:hAnsi="Arial" w:cs="Arial"/>
              </w:rPr>
              <w:t>25 mm maximum sag in 8 m.</w:t>
            </w:r>
          </w:p>
        </w:tc>
      </w:tr>
    </w:tbl>
    <w:p w:rsidR="00FB7CE5" w:rsidRPr="00A44CC2" w:rsidRDefault="00FB7CE5" w:rsidP="007363D1">
      <w:pPr>
        <w:rPr>
          <w:rFonts w:ascii="Arial" w:hAnsi="Arial" w:cs="Arial"/>
        </w:rPr>
      </w:pPr>
    </w:p>
    <w:p w:rsidR="00FB7CE5" w:rsidRPr="00A44CC2" w:rsidRDefault="00FB7CE5" w:rsidP="0007576E">
      <w:pPr>
        <w:pStyle w:val="Heading1"/>
        <w:rPr>
          <w:rFonts w:cs="Arial"/>
        </w:rPr>
      </w:pPr>
      <w:bookmarkStart w:id="623" w:name="_Toc390823755"/>
      <w:bookmarkStart w:id="624" w:name="_Toc391429447"/>
      <w:bookmarkStart w:id="625" w:name="_Toc391438547"/>
      <w:bookmarkStart w:id="626" w:name="_Toc396035125"/>
      <w:bookmarkStart w:id="627" w:name="_Toc398800516"/>
      <w:r w:rsidRPr="00A44CC2">
        <w:rPr>
          <w:rFonts w:cs="Arial"/>
        </w:rPr>
        <w:t>Protection Works</w:t>
      </w:r>
      <w:bookmarkEnd w:id="623"/>
      <w:bookmarkEnd w:id="624"/>
      <w:bookmarkEnd w:id="625"/>
      <w:bookmarkEnd w:id="626"/>
      <w:bookmarkEnd w:id="627"/>
    </w:p>
    <w:p w:rsidR="00FB7CE5" w:rsidRPr="00A44CC2" w:rsidRDefault="00FB7CE5" w:rsidP="00B1484C">
      <w:pPr>
        <w:rPr>
          <w:rFonts w:ascii="Arial" w:hAnsi="Arial" w:cs="Arial"/>
        </w:rPr>
      </w:pPr>
      <w:r w:rsidRPr="00A44CC2">
        <w:rPr>
          <w:rFonts w:ascii="Arial" w:hAnsi="Arial" w:cs="Arial"/>
        </w:rPr>
        <w:t>DIPL Roadworks Master – May 2019</w:t>
      </w:r>
    </w:p>
    <w:p w:rsidR="00FB7CE5" w:rsidRPr="00A44CC2" w:rsidRDefault="00FB7CE5" w:rsidP="00FB7CE5">
      <w:pPr>
        <w:pStyle w:val="Heading2"/>
        <w:ind w:left="576" w:hanging="576"/>
        <w:rPr>
          <w:rFonts w:cs="Arial"/>
        </w:rPr>
      </w:pPr>
      <w:bookmarkStart w:id="628" w:name="_Toc390823756"/>
      <w:bookmarkStart w:id="629" w:name="_Toc391429448"/>
      <w:bookmarkStart w:id="630" w:name="_Toc396035126"/>
      <w:bookmarkStart w:id="631" w:name="_Toc398800517"/>
      <w:r w:rsidRPr="00A44CC2">
        <w:rPr>
          <w:rFonts w:cs="Arial"/>
        </w:rPr>
        <w:t>Standards</w:t>
      </w:r>
      <w:bookmarkEnd w:id="628"/>
      <w:bookmarkEnd w:id="629"/>
      <w:bookmarkEnd w:id="630"/>
      <w:bookmarkEnd w:id="631"/>
      <w:r w:rsidRPr="00A44CC2">
        <w:rPr>
          <w:rFonts w:cs="Arial"/>
        </w:rPr>
        <w:t xml:space="preserve"> and Publications</w:t>
      </w:r>
    </w:p>
    <w:p w:rsidR="00FB7CE5" w:rsidRPr="00A44CC2" w:rsidRDefault="00FB7CE5" w:rsidP="0007576E">
      <w:pPr>
        <w:rPr>
          <w:rFonts w:ascii="Arial" w:hAnsi="Arial" w:cs="Arial"/>
        </w:rPr>
      </w:pPr>
      <w:r w:rsidRPr="00A44CC2">
        <w:rPr>
          <w:rFonts w:ascii="Arial" w:hAnsi="Arial" w:cs="Arial"/>
        </w:rPr>
        <w:t>Conform to the following Standards and Publication unless specified otherwise:</w:t>
      </w:r>
    </w:p>
    <w:p w:rsidR="00FB7CE5" w:rsidRPr="00A44CC2" w:rsidRDefault="00FB7CE5" w:rsidP="0007576E">
      <w:pPr>
        <w:rPr>
          <w:rFonts w:ascii="Arial" w:hAnsi="Arial" w:cs="Arial"/>
        </w:rPr>
      </w:pPr>
      <w:r w:rsidRPr="00A44CC2">
        <w:rPr>
          <w:rFonts w:ascii="Arial" w:hAnsi="Arial" w:cs="Arial"/>
        </w:rPr>
        <w:t>AS 1012(set)</w:t>
      </w:r>
      <w:r w:rsidRPr="00A44CC2">
        <w:rPr>
          <w:rFonts w:ascii="Arial" w:hAnsi="Arial" w:cs="Arial"/>
        </w:rPr>
        <w:tab/>
      </w:r>
      <w:r w:rsidRPr="00A44CC2">
        <w:rPr>
          <w:rFonts w:ascii="Arial" w:hAnsi="Arial" w:cs="Arial"/>
        </w:rPr>
        <w:tab/>
        <w:t>Methods of testing concrete.</w:t>
      </w:r>
    </w:p>
    <w:p w:rsidR="00FB7CE5" w:rsidRPr="00A44CC2" w:rsidRDefault="00FB7CE5" w:rsidP="0007576E">
      <w:pPr>
        <w:rPr>
          <w:rFonts w:ascii="Arial" w:hAnsi="Arial" w:cs="Arial"/>
        </w:rPr>
      </w:pPr>
      <w:r w:rsidRPr="00A44CC2">
        <w:rPr>
          <w:rFonts w:ascii="Arial" w:hAnsi="Arial" w:cs="Arial"/>
        </w:rPr>
        <w:t>AS 1141(set)</w:t>
      </w:r>
      <w:r w:rsidRPr="00A44CC2">
        <w:rPr>
          <w:rFonts w:ascii="Arial" w:hAnsi="Arial" w:cs="Arial"/>
        </w:rPr>
        <w:tab/>
      </w:r>
      <w:r w:rsidRPr="00A44CC2">
        <w:rPr>
          <w:rFonts w:ascii="Arial" w:hAnsi="Arial" w:cs="Arial"/>
        </w:rPr>
        <w:tab/>
        <w:t>Methods of sampling and testing aggregates.</w:t>
      </w:r>
    </w:p>
    <w:p w:rsidR="00FB7CE5" w:rsidRPr="00A44CC2" w:rsidRDefault="00FB7CE5" w:rsidP="0007576E">
      <w:pPr>
        <w:ind w:left="720"/>
        <w:rPr>
          <w:rFonts w:ascii="Arial" w:hAnsi="Arial" w:cs="Arial"/>
        </w:rPr>
      </w:pPr>
      <w:r w:rsidRPr="00A44CC2">
        <w:rPr>
          <w:rFonts w:ascii="Arial" w:hAnsi="Arial" w:cs="Arial"/>
        </w:rPr>
        <w:t>AS 1141.25.1</w:t>
      </w:r>
      <w:r w:rsidRPr="00A44CC2">
        <w:rPr>
          <w:rFonts w:ascii="Arial" w:hAnsi="Arial" w:cs="Arial"/>
        </w:rPr>
        <w:tab/>
        <w:t xml:space="preserve">Degradation factor – Source rock (Washington Degradation Test). </w:t>
      </w:r>
    </w:p>
    <w:p w:rsidR="00FB7CE5" w:rsidRPr="00A44CC2" w:rsidRDefault="00FB7CE5" w:rsidP="0007576E">
      <w:pPr>
        <w:ind w:left="720"/>
        <w:rPr>
          <w:rFonts w:ascii="Arial" w:hAnsi="Arial" w:cs="Arial"/>
        </w:rPr>
      </w:pPr>
      <w:r w:rsidRPr="00A44CC2">
        <w:rPr>
          <w:rFonts w:ascii="Arial" w:hAnsi="Arial" w:cs="Arial"/>
        </w:rPr>
        <w:t>AS 1141.26</w:t>
      </w:r>
      <w:r w:rsidRPr="00A44CC2">
        <w:rPr>
          <w:rFonts w:ascii="Arial" w:hAnsi="Arial" w:cs="Arial"/>
        </w:rPr>
        <w:tab/>
      </w:r>
      <w:r w:rsidRPr="00A44CC2">
        <w:rPr>
          <w:rFonts w:ascii="Arial" w:hAnsi="Arial" w:cs="Arial"/>
          <w:lang w:val="en-US"/>
        </w:rPr>
        <w:t>Secondary minerals content in basic igneous rocks</w:t>
      </w:r>
    </w:p>
    <w:p w:rsidR="00FB7CE5" w:rsidRPr="00A44CC2" w:rsidRDefault="00FB7CE5" w:rsidP="0007576E">
      <w:pPr>
        <w:ind w:left="720"/>
        <w:rPr>
          <w:rFonts w:ascii="Arial" w:hAnsi="Arial" w:cs="Arial"/>
        </w:rPr>
      </w:pPr>
      <w:r w:rsidRPr="00A44CC2">
        <w:rPr>
          <w:rFonts w:ascii="Arial" w:hAnsi="Arial" w:cs="Arial"/>
        </w:rPr>
        <w:t>AS 1141.29</w:t>
      </w:r>
      <w:r w:rsidRPr="00A44CC2">
        <w:rPr>
          <w:rFonts w:ascii="Arial" w:hAnsi="Arial" w:cs="Arial"/>
        </w:rPr>
        <w:tab/>
      </w:r>
      <w:r w:rsidRPr="00A44CC2">
        <w:rPr>
          <w:rFonts w:ascii="Arial" w:hAnsi="Arial" w:cs="Arial"/>
          <w:lang w:val="en-US"/>
        </w:rPr>
        <w:t>Accelerated soundness index by reflux. Basic igneous rocks</w:t>
      </w:r>
      <w:r w:rsidRPr="00A44CC2">
        <w:rPr>
          <w:rFonts w:ascii="Arial" w:hAnsi="Arial" w:cs="Arial"/>
        </w:rPr>
        <w:t xml:space="preserve"> </w:t>
      </w:r>
    </w:p>
    <w:p w:rsidR="00FB7CE5" w:rsidRPr="00A44CC2" w:rsidRDefault="00FB7CE5" w:rsidP="0007576E">
      <w:pPr>
        <w:rPr>
          <w:rFonts w:ascii="Arial" w:hAnsi="Arial" w:cs="Arial"/>
        </w:rPr>
      </w:pPr>
      <w:r w:rsidRPr="00A44CC2">
        <w:rPr>
          <w:rFonts w:ascii="Arial" w:hAnsi="Arial" w:cs="Arial"/>
        </w:rPr>
        <w:t>AS 1289</w:t>
      </w:r>
      <w:r w:rsidRPr="00A44CC2">
        <w:rPr>
          <w:rFonts w:ascii="Arial" w:hAnsi="Arial" w:cs="Arial"/>
        </w:rPr>
        <w:tab/>
        <w:t>Methods of testing soils for engineering purposes.</w:t>
      </w:r>
    </w:p>
    <w:p w:rsidR="00FB7CE5" w:rsidRPr="00A44CC2" w:rsidRDefault="00FB7CE5" w:rsidP="0007576E">
      <w:pPr>
        <w:rPr>
          <w:rFonts w:ascii="Arial" w:hAnsi="Arial" w:cs="Arial"/>
        </w:rPr>
      </w:pPr>
      <w:r w:rsidRPr="00A44CC2">
        <w:rPr>
          <w:rFonts w:ascii="Arial" w:hAnsi="Arial" w:cs="Arial"/>
        </w:rPr>
        <w:t>AS 1725(set)</w:t>
      </w:r>
      <w:r w:rsidRPr="00A44CC2">
        <w:rPr>
          <w:rFonts w:ascii="Arial" w:hAnsi="Arial" w:cs="Arial"/>
        </w:rPr>
        <w:tab/>
      </w:r>
      <w:r w:rsidRPr="00A44CC2">
        <w:rPr>
          <w:rFonts w:ascii="Arial" w:hAnsi="Arial" w:cs="Arial"/>
        </w:rPr>
        <w:tab/>
        <w:t>Chain link fabric fencing.</w:t>
      </w:r>
    </w:p>
    <w:p w:rsidR="00FB7CE5" w:rsidRPr="00A44CC2" w:rsidRDefault="00FB7CE5" w:rsidP="0007576E">
      <w:pPr>
        <w:rPr>
          <w:rFonts w:ascii="Arial" w:hAnsi="Arial" w:cs="Arial"/>
          <w:color w:val="000000"/>
        </w:rPr>
      </w:pPr>
      <w:r w:rsidRPr="00A44CC2">
        <w:rPr>
          <w:rFonts w:ascii="Arial" w:hAnsi="Arial" w:cs="Arial"/>
          <w:color w:val="000000"/>
        </w:rPr>
        <w:t>AS 2001.2.3.2</w:t>
      </w:r>
      <w:r w:rsidRPr="00A44CC2">
        <w:rPr>
          <w:rFonts w:ascii="Arial" w:hAnsi="Arial" w:cs="Arial"/>
          <w:color w:val="000000"/>
        </w:rPr>
        <w:tab/>
      </w:r>
      <w:r w:rsidRPr="00A44CC2">
        <w:rPr>
          <w:rFonts w:ascii="Arial" w:hAnsi="Arial" w:cs="Arial"/>
          <w:color w:val="000000"/>
        </w:rPr>
        <w:tab/>
      </w:r>
      <w:r w:rsidRPr="00A44CC2">
        <w:rPr>
          <w:rFonts w:ascii="Arial" w:hAnsi="Arial" w:cs="Arial"/>
        </w:rPr>
        <w:t>Methods of test for textiles - Physical tests - Determination of maximum force using the grab method (ISO 13934-2:1999, MOD)</w:t>
      </w:r>
    </w:p>
    <w:p w:rsidR="00FB7CE5" w:rsidRPr="00A44CC2" w:rsidRDefault="00FB7CE5" w:rsidP="0007576E">
      <w:pPr>
        <w:rPr>
          <w:rFonts w:ascii="Arial" w:hAnsi="Arial" w:cs="Arial"/>
        </w:rPr>
      </w:pPr>
      <w:r w:rsidRPr="00A44CC2">
        <w:rPr>
          <w:rFonts w:ascii="Arial" w:hAnsi="Arial" w:cs="Arial"/>
        </w:rPr>
        <w:t>AS 2423</w:t>
      </w:r>
      <w:r w:rsidRPr="00A44CC2">
        <w:rPr>
          <w:rFonts w:ascii="Arial" w:hAnsi="Arial" w:cs="Arial"/>
        </w:rPr>
        <w:tab/>
        <w:t>Coated steel wire fencing products for terrestrial, aquatic and general use.</w:t>
      </w:r>
    </w:p>
    <w:p w:rsidR="00FB7CE5" w:rsidRPr="00A44CC2" w:rsidRDefault="00FB7CE5" w:rsidP="0007576E">
      <w:pPr>
        <w:rPr>
          <w:rFonts w:ascii="Arial" w:hAnsi="Arial" w:cs="Arial"/>
        </w:rPr>
      </w:pPr>
      <w:r w:rsidRPr="00A44CC2">
        <w:rPr>
          <w:rFonts w:ascii="Arial" w:hAnsi="Arial" w:cs="Arial"/>
        </w:rPr>
        <w:t>AS 2758.1</w:t>
      </w:r>
      <w:r w:rsidRPr="00A44CC2">
        <w:rPr>
          <w:rFonts w:ascii="Arial" w:hAnsi="Arial" w:cs="Arial"/>
        </w:rPr>
        <w:tab/>
        <w:t>Aggregates and rock for engineering purposes - Concrete aggregates.</w:t>
      </w:r>
    </w:p>
    <w:p w:rsidR="00FB7CE5" w:rsidRPr="00A44CC2" w:rsidRDefault="00FB7CE5" w:rsidP="0007576E">
      <w:pPr>
        <w:rPr>
          <w:rFonts w:ascii="Arial" w:hAnsi="Arial" w:cs="Arial"/>
        </w:rPr>
      </w:pPr>
      <w:r w:rsidRPr="00A44CC2">
        <w:rPr>
          <w:rFonts w:ascii="Arial" w:hAnsi="Arial" w:cs="Arial"/>
        </w:rPr>
        <w:t>AS 3706(set)</w:t>
      </w:r>
      <w:r w:rsidRPr="00A44CC2">
        <w:rPr>
          <w:rFonts w:ascii="Arial" w:hAnsi="Arial" w:cs="Arial"/>
        </w:rPr>
        <w:tab/>
        <w:t>Geotextiles - Methods of test.</w:t>
      </w:r>
    </w:p>
    <w:p w:rsidR="00FB7CE5" w:rsidRPr="00A44CC2" w:rsidRDefault="00FB7CE5" w:rsidP="0007576E">
      <w:pPr>
        <w:rPr>
          <w:rFonts w:ascii="Arial" w:hAnsi="Arial" w:cs="Arial"/>
        </w:rPr>
      </w:pPr>
      <w:r w:rsidRPr="00A44CC2">
        <w:rPr>
          <w:rFonts w:ascii="Arial" w:hAnsi="Arial" w:cs="Arial"/>
        </w:rPr>
        <w:t>AS 3972</w:t>
      </w:r>
      <w:r w:rsidRPr="00A44CC2">
        <w:rPr>
          <w:rFonts w:ascii="Arial" w:hAnsi="Arial" w:cs="Arial"/>
        </w:rPr>
        <w:tab/>
        <w:t>General purpose and blended cements.</w:t>
      </w:r>
    </w:p>
    <w:p w:rsidR="00FB7CE5" w:rsidRPr="00A44CC2" w:rsidRDefault="00FB7CE5" w:rsidP="0007576E">
      <w:pPr>
        <w:rPr>
          <w:rFonts w:ascii="Arial" w:hAnsi="Arial" w:cs="Arial"/>
        </w:rPr>
      </w:pPr>
      <w:r w:rsidRPr="00A44CC2">
        <w:rPr>
          <w:rFonts w:ascii="Arial" w:hAnsi="Arial" w:cs="Arial"/>
        </w:rPr>
        <w:t>AS 4133(set)</w:t>
      </w:r>
      <w:r w:rsidRPr="00A44CC2">
        <w:rPr>
          <w:rFonts w:ascii="Arial" w:hAnsi="Arial" w:cs="Arial"/>
        </w:rPr>
        <w:tab/>
        <w:t>Methods of testing rocks for engineering purposes.</w:t>
      </w:r>
    </w:p>
    <w:p w:rsidR="00FB7CE5" w:rsidRPr="00A44CC2" w:rsidRDefault="00FB7CE5" w:rsidP="0007576E">
      <w:pPr>
        <w:rPr>
          <w:rFonts w:ascii="Arial" w:hAnsi="Arial" w:cs="Arial"/>
        </w:rPr>
      </w:pPr>
      <w:r w:rsidRPr="00A44CC2">
        <w:rPr>
          <w:rFonts w:ascii="Arial" w:hAnsi="Arial" w:cs="Arial"/>
        </w:rPr>
        <w:t>AS/NZS 4671</w:t>
      </w:r>
      <w:r w:rsidRPr="00A44CC2">
        <w:rPr>
          <w:rFonts w:ascii="Arial" w:hAnsi="Arial" w:cs="Arial"/>
        </w:rPr>
        <w:tab/>
        <w:t>Steel reinforcing materials</w:t>
      </w:r>
    </w:p>
    <w:p w:rsidR="00FB7CE5" w:rsidRPr="00A44CC2" w:rsidRDefault="00FB7CE5" w:rsidP="0007576E">
      <w:pPr>
        <w:rPr>
          <w:rFonts w:ascii="Arial" w:hAnsi="Arial" w:cs="Arial"/>
        </w:rPr>
      </w:pPr>
      <w:r w:rsidRPr="00A44CC2">
        <w:rPr>
          <w:rFonts w:ascii="Arial" w:hAnsi="Arial" w:cs="Arial"/>
        </w:rPr>
        <w:t>AS /NZS 4680</w:t>
      </w:r>
      <w:r w:rsidRPr="00A44CC2">
        <w:rPr>
          <w:rFonts w:ascii="Arial" w:hAnsi="Arial" w:cs="Arial"/>
        </w:rPr>
        <w:tab/>
        <w:t>Hot dip galvanized (zinc) coatings on fabricated ferrous articles.</w:t>
      </w:r>
    </w:p>
    <w:p w:rsidR="00FB7CE5" w:rsidRPr="00A44CC2" w:rsidRDefault="00FB7CE5">
      <w:pPr>
        <w:pStyle w:val="ASList"/>
        <w:rPr>
          <w:rFonts w:cs="Arial"/>
        </w:rPr>
      </w:pPr>
    </w:p>
    <w:p w:rsidR="00FB7CE5" w:rsidRPr="00A44CC2" w:rsidRDefault="00FB7CE5" w:rsidP="0007576E">
      <w:pPr>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46" w:history="1">
        <w:r w:rsidRPr="00A44CC2">
          <w:rPr>
            <w:rStyle w:val="Hyperlink"/>
            <w:rFonts w:ascii="Arial" w:hAnsi="Arial" w:cs="Arial"/>
          </w:rPr>
          <w:t>https://transport.nt.gov.au/infrastructure/technical-standards-guidelines-and-specifications/materials-testing-manual</w:t>
        </w:r>
      </w:hyperlink>
    </w:p>
    <w:p w:rsidR="00FB7CE5" w:rsidRPr="00A44CC2" w:rsidRDefault="00FB7CE5" w:rsidP="0007576E">
      <w:pPr>
        <w:rPr>
          <w:rFonts w:ascii="Arial" w:hAnsi="Arial" w:cs="Arial"/>
        </w:rPr>
      </w:pPr>
      <w:r w:rsidRPr="00A44CC2">
        <w:rPr>
          <w:rFonts w:ascii="Arial" w:hAnsi="Arial" w:cs="Arial"/>
        </w:rPr>
        <w:t>NTTM</w:t>
      </w:r>
      <w:r w:rsidRPr="00A44CC2">
        <w:rPr>
          <w:rFonts w:ascii="Arial" w:hAnsi="Arial" w:cs="Arial"/>
        </w:rPr>
        <w:tab/>
        <w:t>NT Test Methods</w:t>
      </w:r>
    </w:p>
    <w:p w:rsidR="00FB7CE5" w:rsidRPr="00A44CC2" w:rsidRDefault="00FB7CE5" w:rsidP="00FB7CE5">
      <w:pPr>
        <w:pStyle w:val="Heading2"/>
        <w:ind w:left="576" w:hanging="576"/>
        <w:rPr>
          <w:rFonts w:cs="Arial"/>
        </w:rPr>
      </w:pPr>
      <w:bookmarkStart w:id="632" w:name="_Toc390823757"/>
      <w:bookmarkStart w:id="633" w:name="_Toc391429449"/>
      <w:bookmarkStart w:id="634" w:name="_Toc396035127"/>
      <w:bookmarkStart w:id="635" w:name="_Toc398800518"/>
      <w:r w:rsidRPr="00A44CC2">
        <w:rPr>
          <w:rFonts w:cs="Arial"/>
        </w:rPr>
        <w:t>Foundations</w:t>
      </w:r>
      <w:bookmarkEnd w:id="632"/>
      <w:bookmarkEnd w:id="633"/>
      <w:bookmarkEnd w:id="634"/>
      <w:bookmarkEnd w:id="635"/>
    </w:p>
    <w:p w:rsidR="00FB7CE5" w:rsidRPr="00A44CC2" w:rsidRDefault="00FB7CE5" w:rsidP="0007576E">
      <w:pPr>
        <w:rPr>
          <w:rFonts w:ascii="Arial" w:hAnsi="Arial" w:cs="Arial"/>
        </w:rPr>
      </w:pPr>
      <w:r w:rsidRPr="00A44CC2">
        <w:rPr>
          <w:rFonts w:ascii="Arial" w:hAnsi="Arial" w:cs="Arial"/>
        </w:rPr>
        <w:t>Excavate, fill and trim the site to the required shape prior to commencing the protection works.</w:t>
      </w:r>
    </w:p>
    <w:p w:rsidR="00FB7CE5" w:rsidRPr="00A44CC2" w:rsidRDefault="00FB7CE5" w:rsidP="0007576E">
      <w:pPr>
        <w:rPr>
          <w:rFonts w:ascii="Arial" w:hAnsi="Arial" w:cs="Arial"/>
        </w:rPr>
      </w:pPr>
      <w:r w:rsidRPr="00A44CC2">
        <w:rPr>
          <w:rFonts w:ascii="Arial" w:hAnsi="Arial" w:cs="Arial"/>
        </w:rPr>
        <w:t>Compact the top 150 mm of earthworks, on which protection works are to be laid to 90% maximum dry density ratio (modified).</w:t>
      </w:r>
    </w:p>
    <w:p w:rsidR="00FB7CE5" w:rsidRPr="00A44CC2" w:rsidRDefault="00FB7CE5" w:rsidP="00FB7CE5">
      <w:pPr>
        <w:pStyle w:val="Heading2"/>
        <w:keepNext/>
        <w:keepLines/>
        <w:ind w:left="576" w:hanging="576"/>
        <w:rPr>
          <w:rFonts w:cs="Arial"/>
        </w:rPr>
      </w:pPr>
      <w:bookmarkStart w:id="636" w:name="_Toc390823758"/>
      <w:bookmarkStart w:id="637" w:name="_Toc391429450"/>
      <w:bookmarkStart w:id="638" w:name="_Toc396035128"/>
      <w:bookmarkStart w:id="639" w:name="_Toc398800519"/>
      <w:r w:rsidRPr="00A44CC2">
        <w:rPr>
          <w:rFonts w:cs="Arial"/>
        </w:rPr>
        <w:t>Geotextile Fabric</w:t>
      </w:r>
      <w:bookmarkEnd w:id="636"/>
      <w:bookmarkEnd w:id="637"/>
      <w:bookmarkEnd w:id="638"/>
      <w:bookmarkEnd w:id="639"/>
      <w:r w:rsidRPr="00A44CC2">
        <w:rPr>
          <w:rFonts w:cs="Arial"/>
        </w:rPr>
        <w:t>s</w:t>
      </w:r>
    </w:p>
    <w:p w:rsidR="00FB7CE5" w:rsidRPr="00A44CC2" w:rsidRDefault="00FB7CE5" w:rsidP="00B1484C">
      <w:pPr>
        <w:pStyle w:val="Heading3"/>
        <w:keepNext/>
        <w:keepLines/>
      </w:pPr>
      <w:r w:rsidRPr="00A44CC2">
        <w:t>General</w:t>
      </w:r>
    </w:p>
    <w:p w:rsidR="00FB7CE5" w:rsidRPr="00A44CC2" w:rsidRDefault="00FB7CE5" w:rsidP="00B1484C">
      <w:pPr>
        <w:keepNext/>
        <w:keepLines/>
        <w:rPr>
          <w:rFonts w:ascii="Arial" w:hAnsi="Arial" w:cs="Arial"/>
        </w:rPr>
      </w:pPr>
      <w:r w:rsidRPr="00A44CC2">
        <w:rPr>
          <w:rFonts w:ascii="Arial" w:hAnsi="Arial" w:cs="Arial"/>
        </w:rPr>
        <w:t>Supply and lay non</w:t>
      </w:r>
      <w:r w:rsidRPr="00A44CC2">
        <w:rPr>
          <w:rFonts w:ascii="Arial" w:hAnsi="Arial" w:cs="Arial"/>
        </w:rPr>
        <w:noBreakHyphen/>
        <w:t>woven polypropylene or polyester geotextile fabric, consisting of long chain synthetic polymers composed of at least 95% by mass of polyolefins or polyesters. The geotextile filaments must be rot-proof, chemically stable and must have low water absorbency. Filaments must resist delamination and maintain their dimensional stability in the geotextile.</w:t>
      </w:r>
    </w:p>
    <w:p w:rsidR="00FB7CE5" w:rsidRPr="00A44CC2" w:rsidRDefault="00FB7CE5" w:rsidP="0007576E">
      <w:pPr>
        <w:rPr>
          <w:rFonts w:ascii="Arial" w:hAnsi="Arial" w:cs="Arial"/>
        </w:rPr>
      </w:pPr>
      <w:r w:rsidRPr="00A44CC2">
        <w:rPr>
          <w:rFonts w:ascii="Arial" w:hAnsi="Arial" w:cs="Arial"/>
        </w:rPr>
        <w:t>Non-woven geotextiles must have filaments bonded by needle punching, heat or chemical bonding processes.</w:t>
      </w:r>
    </w:p>
    <w:p w:rsidR="00FB7CE5" w:rsidRPr="00A44CC2" w:rsidRDefault="00FB7CE5" w:rsidP="0007576E">
      <w:pPr>
        <w:rPr>
          <w:rFonts w:ascii="Arial" w:hAnsi="Arial" w:cs="Arial"/>
        </w:rPr>
      </w:pPr>
      <w:r w:rsidRPr="00A44CC2">
        <w:rPr>
          <w:rFonts w:ascii="Arial" w:hAnsi="Arial" w:cs="Arial"/>
        </w:rPr>
        <w:t>Woven geotextiles must have filaments interlaced in two sets, mutually at right angles. One set must be parallel to the longitudinal direction of the geotextile.</w:t>
      </w:r>
    </w:p>
    <w:p w:rsidR="00FB7CE5" w:rsidRPr="00A44CC2" w:rsidRDefault="00FB7CE5" w:rsidP="0007576E">
      <w:pPr>
        <w:rPr>
          <w:rFonts w:ascii="Arial" w:hAnsi="Arial" w:cs="Arial"/>
        </w:rPr>
      </w:pPr>
      <w:r w:rsidRPr="00A44CC2">
        <w:rPr>
          <w:rFonts w:ascii="Arial" w:hAnsi="Arial" w:cs="Arial"/>
        </w:rPr>
        <w:t>Geotextiles must be free of any flaws which may have an adverse effect on the physical and mechanical properties of the geotextile.</w:t>
      </w:r>
    </w:p>
    <w:p w:rsidR="00FB7CE5" w:rsidRPr="00A44CC2" w:rsidRDefault="00FB7CE5" w:rsidP="0007576E">
      <w:pPr>
        <w:rPr>
          <w:rFonts w:ascii="Arial" w:hAnsi="Arial" w:cs="Arial"/>
        </w:rPr>
      </w:pPr>
      <w:r w:rsidRPr="00A44CC2">
        <w:rPr>
          <w:rFonts w:ascii="Arial" w:hAnsi="Arial" w:cs="Arial"/>
        </w:rPr>
        <w:t>Geotextiles must be stabilised against ultra-violet radiation such that, when tested in accordance with AS 3706.11, must have a retained strength of at least 50% after 500 hours of exposure.</w:t>
      </w:r>
    </w:p>
    <w:p w:rsidR="00FB7CE5" w:rsidRPr="00A44CC2" w:rsidRDefault="00FB7CE5" w:rsidP="0007576E">
      <w:pPr>
        <w:pStyle w:val="Heading3"/>
      </w:pPr>
      <w:r w:rsidRPr="00A44CC2">
        <w:t>Storage, Packaging and Handling</w:t>
      </w:r>
    </w:p>
    <w:p w:rsidR="00FB7CE5" w:rsidRPr="00A44CC2" w:rsidRDefault="00FB7CE5" w:rsidP="0007576E">
      <w:pPr>
        <w:rPr>
          <w:rFonts w:ascii="Arial" w:hAnsi="Arial" w:cs="Arial"/>
        </w:rPr>
      </w:pPr>
      <w:r w:rsidRPr="00A44CC2">
        <w:rPr>
          <w:rFonts w:ascii="Arial" w:hAnsi="Arial" w:cs="Arial"/>
        </w:rPr>
        <w:t>Geotextiles must be stored under protective cover or wrapped with a waterproof, opaque UV protective sheeting to avoid damage prior to installation.</w:t>
      </w:r>
    </w:p>
    <w:p w:rsidR="00FB7CE5" w:rsidRPr="00A44CC2" w:rsidRDefault="00FB7CE5" w:rsidP="0007576E">
      <w:pPr>
        <w:rPr>
          <w:rFonts w:ascii="Arial" w:hAnsi="Arial" w:cs="Arial"/>
        </w:rPr>
      </w:pPr>
      <w:r w:rsidRPr="00A44CC2">
        <w:rPr>
          <w:rFonts w:ascii="Arial" w:hAnsi="Arial" w:cs="Arial"/>
        </w:rPr>
        <w:t>Geotextiles must not be stored directly on the ground or in any manner in which they may be affected adversely by heat, water or soil. The method of storage must be in accordance with recommendations by the manufacturer.</w:t>
      </w:r>
    </w:p>
    <w:p w:rsidR="00FB7CE5" w:rsidRPr="00A44CC2" w:rsidRDefault="00FB7CE5" w:rsidP="0007576E">
      <w:pPr>
        <w:rPr>
          <w:rFonts w:ascii="Arial" w:hAnsi="Arial" w:cs="Arial"/>
        </w:rPr>
      </w:pPr>
      <w:r w:rsidRPr="00A44CC2">
        <w:rPr>
          <w:rFonts w:ascii="Arial" w:hAnsi="Arial" w:cs="Arial"/>
        </w:rPr>
        <w:t>The protected geotextile rolls must be clearly labelled showing manufacturer, type of geotextile, and batch identification number.</w:t>
      </w:r>
    </w:p>
    <w:p w:rsidR="00FB7CE5" w:rsidRPr="00A44CC2" w:rsidRDefault="00FB7CE5" w:rsidP="0007576E">
      <w:pPr>
        <w:rPr>
          <w:rFonts w:ascii="Arial" w:hAnsi="Arial" w:cs="Arial"/>
        </w:rPr>
      </w:pPr>
      <w:r w:rsidRPr="00A44CC2">
        <w:rPr>
          <w:rFonts w:ascii="Arial" w:hAnsi="Arial" w:cs="Arial"/>
        </w:rPr>
        <w:t>Handle rolls with forklifts or similar, using dedicated slings, free of sharp hooks or tongs. Rolls that are dropped, dragged or pushed around on the ground will be rejected.</w:t>
      </w:r>
    </w:p>
    <w:p w:rsidR="00FB7CE5" w:rsidRPr="00A44CC2" w:rsidRDefault="00FB7CE5" w:rsidP="0007576E">
      <w:pPr>
        <w:pStyle w:val="Heading3"/>
      </w:pPr>
      <w:r w:rsidRPr="00A44CC2">
        <w:t>Delivery and Product Certification</w:t>
      </w:r>
    </w:p>
    <w:p w:rsidR="00FB7CE5" w:rsidRPr="00A44CC2" w:rsidRDefault="00FB7CE5" w:rsidP="0007576E">
      <w:pPr>
        <w:rPr>
          <w:rFonts w:ascii="Arial" w:hAnsi="Arial" w:cs="Arial"/>
        </w:rPr>
      </w:pPr>
      <w:r w:rsidRPr="00A44CC2">
        <w:rPr>
          <w:rFonts w:ascii="Arial" w:hAnsi="Arial" w:cs="Arial"/>
        </w:rPr>
        <w:t>Geotextile must be delivered to site at least 5 days prior to commencement of installation.</w:t>
      </w:r>
    </w:p>
    <w:p w:rsidR="00FB7CE5" w:rsidRPr="00A44CC2" w:rsidRDefault="00FB7CE5" w:rsidP="0007576E">
      <w:pPr>
        <w:rPr>
          <w:rFonts w:ascii="Arial" w:hAnsi="Arial" w:cs="Arial"/>
        </w:rPr>
      </w:pPr>
      <w:r w:rsidRPr="00A44CC2">
        <w:rPr>
          <w:rFonts w:ascii="Arial" w:hAnsi="Arial" w:cs="Arial"/>
        </w:rPr>
        <w:t>Provide a Certificate of Compliance that the geotextile complies with all the requirements as specified, together with test results reported on NATA endorsed test documents. The certificate must not be more than 12 months old.</w:t>
      </w:r>
    </w:p>
    <w:p w:rsidR="00FB7CE5" w:rsidRPr="00A44CC2" w:rsidRDefault="00FB7CE5" w:rsidP="0007576E">
      <w:pPr>
        <w:rPr>
          <w:rFonts w:ascii="Arial" w:hAnsi="Arial" w:cs="Arial"/>
        </w:rPr>
      </w:pPr>
      <w:r w:rsidRPr="00A44CC2">
        <w:rPr>
          <w:rFonts w:ascii="Arial" w:hAnsi="Arial" w:cs="Arial"/>
        </w:rPr>
        <w:t>The Certificate of Compliance to include: quality control documentation for the relevant batch/lots, physical properties sheet, and manufacturer’s letter of certification stating compliance.</w:t>
      </w:r>
    </w:p>
    <w:p w:rsidR="00FB7CE5" w:rsidRPr="00A44CC2" w:rsidRDefault="00FB7CE5" w:rsidP="0007576E">
      <w:pPr>
        <w:pStyle w:val="Heading3"/>
      </w:pPr>
      <w:r w:rsidRPr="00A44CC2">
        <w:t>Construction</w:t>
      </w:r>
    </w:p>
    <w:p w:rsidR="00FB7CE5" w:rsidRPr="00A44CC2" w:rsidRDefault="00FB7CE5" w:rsidP="0007576E">
      <w:pPr>
        <w:rPr>
          <w:rFonts w:ascii="Arial" w:hAnsi="Arial" w:cs="Arial"/>
        </w:rPr>
      </w:pPr>
      <w:r w:rsidRPr="00A44CC2">
        <w:rPr>
          <w:rFonts w:ascii="Arial" w:hAnsi="Arial" w:cs="Arial"/>
        </w:rPr>
        <w:t>Prepare smooth surfaces for placement of the geotextile, free of sharp objects, large rocks and protruding vegetation.</w:t>
      </w:r>
    </w:p>
    <w:p w:rsidR="00FB7CE5" w:rsidRPr="00A44CC2" w:rsidRDefault="00FB7CE5" w:rsidP="0007576E">
      <w:pPr>
        <w:rPr>
          <w:rFonts w:ascii="Arial" w:hAnsi="Arial" w:cs="Arial"/>
        </w:rPr>
      </w:pPr>
      <w:r w:rsidRPr="00A44CC2">
        <w:rPr>
          <w:rFonts w:ascii="Arial" w:hAnsi="Arial" w:cs="Arial"/>
        </w:rPr>
        <w:t>Place geotextiles just ahead of the advancing face of construction work, with a maximum of 48 hours of placement prior to covering.</w:t>
      </w:r>
    </w:p>
    <w:p w:rsidR="00FB7CE5" w:rsidRPr="00A44CC2" w:rsidRDefault="00FB7CE5" w:rsidP="0007576E">
      <w:pPr>
        <w:rPr>
          <w:rFonts w:ascii="Arial" w:hAnsi="Arial" w:cs="Arial"/>
        </w:rPr>
      </w:pPr>
      <w:r w:rsidRPr="00A44CC2">
        <w:rPr>
          <w:rFonts w:ascii="Arial" w:hAnsi="Arial" w:cs="Arial"/>
        </w:rPr>
        <w:t>Repair punctures and tears.</w:t>
      </w:r>
    </w:p>
    <w:p w:rsidR="00FB7CE5" w:rsidRPr="00A44CC2" w:rsidRDefault="00FB7CE5" w:rsidP="0007576E">
      <w:pPr>
        <w:rPr>
          <w:rFonts w:ascii="Arial" w:hAnsi="Arial" w:cs="Arial"/>
        </w:rPr>
      </w:pPr>
      <w:r w:rsidRPr="00A44CC2">
        <w:rPr>
          <w:rFonts w:ascii="Arial" w:hAnsi="Arial" w:cs="Arial"/>
        </w:rPr>
        <w:t>Where used in trenches or other drainage configurations, place the geotextile to the shape of the prepared surface, folding and overlapping where required. Fully envelope drainage materials in trenches.</w:t>
      </w:r>
    </w:p>
    <w:p w:rsidR="00FB7CE5" w:rsidRPr="00A44CC2" w:rsidRDefault="00FB7CE5" w:rsidP="0007576E">
      <w:pPr>
        <w:rPr>
          <w:rFonts w:ascii="Arial" w:hAnsi="Arial" w:cs="Arial"/>
        </w:rPr>
      </w:pPr>
      <w:r w:rsidRPr="00A44CC2">
        <w:rPr>
          <w:rFonts w:ascii="Arial" w:hAnsi="Arial" w:cs="Arial"/>
        </w:rPr>
        <w:t>Unless specified elsewhere in the contract, the overlap must be minimum 300 mm. Overlap to be minimum 500 mm where large ground deformations are expected. Sewing may be permitted provided the seam strength exceeds the parent material grab strength.</w:t>
      </w:r>
    </w:p>
    <w:p w:rsidR="00FB7CE5" w:rsidRPr="00A44CC2" w:rsidRDefault="00FB7CE5" w:rsidP="0007576E">
      <w:pPr>
        <w:rPr>
          <w:rFonts w:ascii="Arial" w:hAnsi="Arial" w:cs="Arial"/>
        </w:rPr>
      </w:pPr>
      <w:r w:rsidRPr="00A44CC2">
        <w:rPr>
          <w:rFonts w:ascii="Arial" w:hAnsi="Arial" w:cs="Arial"/>
        </w:rPr>
        <w:t>Direct travel of machinery over geotextile not permitted.</w:t>
      </w:r>
    </w:p>
    <w:p w:rsidR="00FB7CE5" w:rsidRPr="00A44CC2" w:rsidRDefault="00FB7CE5" w:rsidP="0007576E">
      <w:pPr>
        <w:rPr>
          <w:rFonts w:ascii="Arial" w:hAnsi="Arial" w:cs="Arial"/>
        </w:rPr>
      </w:pPr>
      <w:r w:rsidRPr="00A44CC2">
        <w:rPr>
          <w:rFonts w:ascii="Arial" w:hAnsi="Arial" w:cs="Arial"/>
        </w:rPr>
        <w:t>Where required, conform to the following initial layer of material thicknesses: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6"/>
        <w:gridCol w:w="3810"/>
      </w:tblGrid>
      <w:tr w:rsidR="00FB7CE5" w:rsidRPr="00A44CC2" w:rsidTr="0007576E">
        <w:trPr>
          <w:cantSplit/>
        </w:trPr>
        <w:tc>
          <w:tcPr>
            <w:tcW w:w="5000" w:type="pct"/>
            <w:gridSpan w:val="2"/>
            <w:vAlign w:val="center"/>
          </w:tcPr>
          <w:p w:rsidR="00FB7CE5" w:rsidRPr="00A44CC2" w:rsidRDefault="00FB7CE5" w:rsidP="0007576E">
            <w:pPr>
              <w:spacing w:before="40" w:after="40"/>
              <w:rPr>
                <w:rFonts w:ascii="Arial" w:hAnsi="Arial" w:cs="Arial"/>
                <w:b/>
              </w:rPr>
            </w:pPr>
            <w:r w:rsidRPr="00A44CC2">
              <w:rPr>
                <w:rFonts w:ascii="Arial" w:hAnsi="Arial" w:cs="Arial"/>
                <w:b/>
              </w:rPr>
              <w:t>Table - Minimum Initial Layer Thickness (mm)</w:t>
            </w:r>
          </w:p>
        </w:tc>
      </w:tr>
      <w:tr w:rsidR="00FB7CE5" w:rsidRPr="00A44CC2" w:rsidTr="0007576E">
        <w:trPr>
          <w:cantSplit/>
        </w:trPr>
        <w:tc>
          <w:tcPr>
            <w:tcW w:w="2887" w:type="pct"/>
            <w:vAlign w:val="center"/>
          </w:tcPr>
          <w:p w:rsidR="00FB7CE5" w:rsidRPr="00A44CC2" w:rsidRDefault="00FB7CE5" w:rsidP="0007576E">
            <w:pPr>
              <w:spacing w:before="40" w:after="40"/>
              <w:jc w:val="center"/>
              <w:rPr>
                <w:rFonts w:ascii="Arial" w:hAnsi="Arial" w:cs="Arial"/>
                <w:b/>
              </w:rPr>
            </w:pPr>
            <w:r w:rsidRPr="00A44CC2">
              <w:rPr>
                <w:rFonts w:ascii="Arial" w:hAnsi="Arial" w:cs="Arial"/>
                <w:b/>
              </w:rPr>
              <w:t>Nominal Maximum Particle Size D</w:t>
            </w:r>
            <w:r w:rsidRPr="00A44CC2">
              <w:rPr>
                <w:rFonts w:ascii="Arial" w:hAnsi="Arial" w:cs="Arial"/>
                <w:b/>
                <w:vertAlign w:val="subscript"/>
              </w:rPr>
              <w:t>85</w:t>
            </w:r>
            <w:r w:rsidRPr="00A44CC2">
              <w:rPr>
                <w:rFonts w:ascii="Arial" w:hAnsi="Arial" w:cs="Arial"/>
                <w:b/>
              </w:rPr>
              <w:t xml:space="preserve"> of Initial Fill Layer (mm)</w:t>
            </w:r>
          </w:p>
        </w:tc>
        <w:tc>
          <w:tcPr>
            <w:tcW w:w="2113" w:type="pct"/>
            <w:vAlign w:val="center"/>
          </w:tcPr>
          <w:p w:rsidR="00FB7CE5" w:rsidRPr="00A44CC2" w:rsidRDefault="00FB7CE5" w:rsidP="0007576E">
            <w:pPr>
              <w:spacing w:before="40" w:after="40"/>
              <w:jc w:val="center"/>
              <w:rPr>
                <w:rFonts w:ascii="Arial" w:hAnsi="Arial" w:cs="Arial"/>
                <w:b/>
              </w:rPr>
            </w:pPr>
            <w:r w:rsidRPr="00A44CC2">
              <w:rPr>
                <w:rFonts w:ascii="Arial" w:hAnsi="Arial" w:cs="Arial"/>
                <w:b/>
              </w:rPr>
              <w:t>Minimum Initial Layer Thickness (mm)</w:t>
            </w:r>
          </w:p>
        </w:tc>
      </w:tr>
      <w:tr w:rsidR="00FB7CE5" w:rsidRPr="00A44CC2" w:rsidTr="0007576E">
        <w:trPr>
          <w:cantSplit/>
        </w:trPr>
        <w:tc>
          <w:tcPr>
            <w:tcW w:w="2887" w:type="pct"/>
            <w:vAlign w:val="center"/>
          </w:tcPr>
          <w:p w:rsidR="00FB7CE5" w:rsidRPr="00A44CC2" w:rsidRDefault="00FB7CE5" w:rsidP="0007576E">
            <w:pPr>
              <w:spacing w:before="40" w:after="40"/>
              <w:jc w:val="center"/>
              <w:rPr>
                <w:rFonts w:ascii="Arial" w:hAnsi="Arial" w:cs="Arial"/>
              </w:rPr>
            </w:pPr>
            <w:r w:rsidRPr="00A44CC2">
              <w:rPr>
                <w:rFonts w:ascii="Arial" w:hAnsi="Arial" w:cs="Arial"/>
              </w:rPr>
              <w:t>&lt; 150</w:t>
            </w:r>
          </w:p>
        </w:tc>
        <w:tc>
          <w:tcPr>
            <w:tcW w:w="2113" w:type="pct"/>
            <w:vAlign w:val="center"/>
          </w:tcPr>
          <w:p w:rsidR="00FB7CE5" w:rsidRPr="00A44CC2" w:rsidRDefault="00FB7CE5" w:rsidP="0007576E">
            <w:pPr>
              <w:spacing w:before="40" w:after="40"/>
              <w:jc w:val="center"/>
              <w:rPr>
                <w:rFonts w:ascii="Arial" w:hAnsi="Arial" w:cs="Arial"/>
              </w:rPr>
            </w:pPr>
            <w:r w:rsidRPr="00A44CC2">
              <w:rPr>
                <w:rFonts w:ascii="Arial" w:hAnsi="Arial" w:cs="Arial"/>
              </w:rPr>
              <w:t>300</w:t>
            </w:r>
          </w:p>
        </w:tc>
      </w:tr>
      <w:tr w:rsidR="00FB7CE5" w:rsidRPr="00A44CC2" w:rsidTr="0007576E">
        <w:trPr>
          <w:cantSplit/>
        </w:trPr>
        <w:tc>
          <w:tcPr>
            <w:tcW w:w="2887" w:type="pct"/>
            <w:vAlign w:val="center"/>
          </w:tcPr>
          <w:p w:rsidR="00FB7CE5" w:rsidRPr="00A44CC2" w:rsidRDefault="00FB7CE5" w:rsidP="0007576E">
            <w:pPr>
              <w:spacing w:before="40" w:after="40"/>
              <w:jc w:val="center"/>
              <w:rPr>
                <w:rFonts w:ascii="Arial" w:hAnsi="Arial" w:cs="Arial"/>
              </w:rPr>
            </w:pPr>
            <w:r w:rsidRPr="00A44CC2">
              <w:rPr>
                <w:rFonts w:ascii="Arial" w:hAnsi="Arial" w:cs="Arial"/>
              </w:rPr>
              <w:t>150 - 300</w:t>
            </w:r>
          </w:p>
        </w:tc>
        <w:tc>
          <w:tcPr>
            <w:tcW w:w="2113" w:type="pct"/>
            <w:vAlign w:val="center"/>
          </w:tcPr>
          <w:p w:rsidR="00FB7CE5" w:rsidRPr="00A44CC2" w:rsidRDefault="00FB7CE5" w:rsidP="0007576E">
            <w:pPr>
              <w:spacing w:before="40" w:after="40"/>
              <w:jc w:val="center"/>
              <w:rPr>
                <w:rFonts w:ascii="Arial" w:hAnsi="Arial" w:cs="Arial"/>
              </w:rPr>
            </w:pPr>
            <w:r w:rsidRPr="00A44CC2">
              <w:rPr>
                <w:rFonts w:ascii="Arial" w:hAnsi="Arial" w:cs="Arial"/>
              </w:rPr>
              <w:t>400</w:t>
            </w:r>
          </w:p>
        </w:tc>
      </w:tr>
      <w:tr w:rsidR="00FB7CE5" w:rsidRPr="00A44CC2" w:rsidTr="0007576E">
        <w:trPr>
          <w:cantSplit/>
        </w:trPr>
        <w:tc>
          <w:tcPr>
            <w:tcW w:w="2887" w:type="pct"/>
            <w:vAlign w:val="center"/>
          </w:tcPr>
          <w:p w:rsidR="00FB7CE5" w:rsidRPr="00A44CC2" w:rsidRDefault="00FB7CE5" w:rsidP="0007576E">
            <w:pPr>
              <w:spacing w:before="40" w:after="40"/>
              <w:jc w:val="center"/>
              <w:rPr>
                <w:rFonts w:ascii="Arial" w:hAnsi="Arial" w:cs="Arial"/>
              </w:rPr>
            </w:pPr>
            <w:r w:rsidRPr="00A44CC2">
              <w:rPr>
                <w:rFonts w:ascii="Arial" w:hAnsi="Arial" w:cs="Arial"/>
              </w:rPr>
              <w:t>300 - 500</w:t>
            </w:r>
          </w:p>
        </w:tc>
        <w:tc>
          <w:tcPr>
            <w:tcW w:w="2113" w:type="pct"/>
            <w:vAlign w:val="center"/>
          </w:tcPr>
          <w:p w:rsidR="00FB7CE5" w:rsidRPr="00A44CC2" w:rsidRDefault="00FB7CE5" w:rsidP="0007576E">
            <w:pPr>
              <w:spacing w:before="40" w:after="40"/>
              <w:jc w:val="center"/>
              <w:rPr>
                <w:rFonts w:ascii="Arial" w:hAnsi="Arial" w:cs="Arial"/>
              </w:rPr>
            </w:pPr>
            <w:r w:rsidRPr="00A44CC2">
              <w:rPr>
                <w:rFonts w:ascii="Arial" w:hAnsi="Arial" w:cs="Arial"/>
              </w:rPr>
              <w:t>500</w:t>
            </w:r>
          </w:p>
        </w:tc>
      </w:tr>
    </w:tbl>
    <w:p w:rsidR="00FB7CE5" w:rsidRPr="00A44CC2" w:rsidRDefault="00FB7CE5" w:rsidP="0007576E">
      <w:pPr>
        <w:rPr>
          <w:rFonts w:ascii="Arial" w:hAnsi="Arial" w:cs="Arial"/>
        </w:rPr>
      </w:pPr>
    </w:p>
    <w:p w:rsidR="00FB7CE5" w:rsidRPr="00A44CC2" w:rsidRDefault="00FB7CE5" w:rsidP="0007576E">
      <w:pPr>
        <w:rPr>
          <w:rFonts w:ascii="Arial" w:hAnsi="Arial" w:cs="Arial"/>
        </w:rPr>
      </w:pPr>
      <w:r w:rsidRPr="00A44CC2">
        <w:rPr>
          <w:rFonts w:ascii="Arial" w:hAnsi="Arial" w:cs="Arial"/>
        </w:rPr>
        <w:t>Rock armour placed directly on geotextiles must be placed with a drop height of less than 1.5 m, and placed in such a manner so as not to damage, puncture or tear the geotextile.</w:t>
      </w:r>
    </w:p>
    <w:p w:rsidR="00FB7CE5" w:rsidRPr="00A44CC2" w:rsidRDefault="00FB7CE5" w:rsidP="0007576E">
      <w:pPr>
        <w:rPr>
          <w:rFonts w:ascii="Arial" w:hAnsi="Arial" w:cs="Arial"/>
        </w:rPr>
      </w:pPr>
      <w:r w:rsidRPr="00A44CC2">
        <w:rPr>
          <w:rFonts w:ascii="Arial" w:hAnsi="Arial" w:cs="Arial"/>
        </w:rPr>
        <w:t>Obtain Superintendent approval for use of vibratory compaction methods on the initial layer.</w:t>
      </w:r>
    </w:p>
    <w:p w:rsidR="00FB7CE5" w:rsidRPr="00A44CC2" w:rsidRDefault="00FB7CE5" w:rsidP="0007576E">
      <w:pPr>
        <w:pStyle w:val="Heading3"/>
      </w:pPr>
      <w:r w:rsidRPr="00A44CC2">
        <w:t>Geotextile Grades</w:t>
      </w:r>
    </w:p>
    <w:p w:rsidR="00FB7CE5" w:rsidRPr="00A44CC2" w:rsidRDefault="00FB7CE5" w:rsidP="0007576E">
      <w:pPr>
        <w:rPr>
          <w:rFonts w:ascii="Arial" w:hAnsi="Arial" w:cs="Arial"/>
        </w:rPr>
      </w:pPr>
      <w:r w:rsidRPr="00A44CC2">
        <w:rPr>
          <w:rFonts w:ascii="Arial" w:hAnsi="Arial" w:cs="Arial"/>
        </w:rPr>
        <w:t>Unless specified elsewhere in the contract, use: non-woven, Strength Grade C.</w:t>
      </w:r>
    </w:p>
    <w:p w:rsidR="00FB7CE5" w:rsidRPr="00A44CC2" w:rsidRDefault="00FB7CE5" w:rsidP="0007576E">
      <w:pPr>
        <w:rPr>
          <w:rFonts w:ascii="Arial" w:hAnsi="Arial" w:cs="Arial"/>
        </w:rPr>
      </w:pPr>
      <w:r w:rsidRPr="00A44CC2">
        <w:rPr>
          <w:rFonts w:ascii="Arial" w:hAnsi="Arial" w:cs="Arial"/>
        </w:rPr>
        <w:t xml:space="preserve">All strength grades, where specified, based on a Characteristic Values (Q), to conform to the </w:t>
      </w:r>
      <w:r w:rsidRPr="00A44CC2">
        <w:rPr>
          <w:rFonts w:ascii="Arial" w:hAnsi="Arial" w:cs="Arial"/>
          <w:b/>
          <w:i/>
        </w:rPr>
        <w:t>Table - Geotextile Strength Grade Properties</w:t>
      </w:r>
      <w:r w:rsidRPr="00A44CC2">
        <w:rPr>
          <w:rFonts w:ascii="Arial" w:hAnsi="Arial"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1803"/>
        <w:gridCol w:w="2000"/>
        <w:gridCol w:w="1607"/>
        <w:gridCol w:w="1803"/>
      </w:tblGrid>
      <w:tr w:rsidR="00FB7CE5" w:rsidRPr="00A44CC2" w:rsidTr="0007576E">
        <w:trPr>
          <w:cantSplit/>
        </w:trPr>
        <w:tc>
          <w:tcPr>
            <w:tcW w:w="5000" w:type="pct"/>
            <w:gridSpan w:val="5"/>
            <w:vAlign w:val="center"/>
          </w:tcPr>
          <w:p w:rsidR="00FB7CE5" w:rsidRPr="00A44CC2" w:rsidRDefault="00FB7CE5" w:rsidP="00B1484C">
            <w:pPr>
              <w:keepNext/>
              <w:keepLines/>
              <w:spacing w:before="40" w:after="40"/>
              <w:rPr>
                <w:rFonts w:ascii="Arial" w:hAnsi="Arial" w:cs="Arial"/>
                <w:b/>
              </w:rPr>
            </w:pPr>
            <w:r w:rsidRPr="00A44CC2">
              <w:rPr>
                <w:rFonts w:ascii="Arial" w:hAnsi="Arial" w:cs="Arial"/>
                <w:b/>
              </w:rPr>
              <w:t>Table – Geotextile Strength Grade Properties</w:t>
            </w:r>
          </w:p>
        </w:tc>
      </w:tr>
      <w:tr w:rsidR="00FB7CE5" w:rsidRPr="00A44CC2" w:rsidTr="00B1484C">
        <w:trPr>
          <w:cantSplit/>
        </w:trPr>
        <w:tc>
          <w:tcPr>
            <w:tcW w:w="1000" w:type="pct"/>
            <w:vAlign w:val="center"/>
          </w:tcPr>
          <w:p w:rsidR="00FB7CE5" w:rsidRPr="00A44CC2" w:rsidRDefault="00FB7CE5" w:rsidP="00B1484C">
            <w:pPr>
              <w:keepNext/>
              <w:keepLines/>
              <w:spacing w:before="40" w:after="40"/>
              <w:rPr>
                <w:rFonts w:ascii="Arial" w:hAnsi="Arial" w:cs="Arial"/>
                <w:b/>
              </w:rPr>
            </w:pPr>
            <w:r w:rsidRPr="00A44CC2">
              <w:rPr>
                <w:rFonts w:ascii="Arial" w:hAnsi="Arial" w:cs="Arial"/>
                <w:b/>
              </w:rPr>
              <w:t>Geotextile Strength Grade</w:t>
            </w:r>
          </w:p>
        </w:tc>
        <w:tc>
          <w:tcPr>
            <w:tcW w:w="1000" w:type="pct"/>
            <w:vAlign w:val="center"/>
          </w:tcPr>
          <w:p w:rsidR="00FB7CE5" w:rsidRPr="00A44CC2" w:rsidRDefault="00FB7CE5" w:rsidP="00B1484C">
            <w:pPr>
              <w:keepNext/>
              <w:keepLines/>
              <w:spacing w:before="40" w:after="40"/>
              <w:jc w:val="center"/>
              <w:rPr>
                <w:rFonts w:ascii="Arial" w:hAnsi="Arial" w:cs="Arial"/>
                <w:b/>
              </w:rPr>
            </w:pPr>
            <w:r w:rsidRPr="00A44CC2">
              <w:rPr>
                <w:rFonts w:ascii="Arial" w:hAnsi="Arial" w:cs="Arial"/>
                <w:b/>
              </w:rPr>
              <w:t xml:space="preserve">Elongation </w:t>
            </w:r>
            <w:r w:rsidRPr="00A44CC2">
              <w:rPr>
                <w:rFonts w:ascii="Arial" w:hAnsi="Arial" w:cs="Arial"/>
                <w:b/>
                <w:vertAlign w:val="superscript"/>
              </w:rPr>
              <w:t>(1)</w:t>
            </w:r>
          </w:p>
        </w:tc>
        <w:tc>
          <w:tcPr>
            <w:tcW w:w="1109" w:type="pct"/>
            <w:vAlign w:val="center"/>
          </w:tcPr>
          <w:p w:rsidR="00FB7CE5" w:rsidRPr="00A44CC2" w:rsidRDefault="00FB7CE5" w:rsidP="00B1484C">
            <w:pPr>
              <w:keepNext/>
              <w:keepLines/>
              <w:spacing w:before="40" w:after="40"/>
              <w:jc w:val="center"/>
              <w:rPr>
                <w:rFonts w:ascii="Arial" w:hAnsi="Arial" w:cs="Arial"/>
                <w:b/>
                <w:vertAlign w:val="superscript"/>
              </w:rPr>
            </w:pPr>
            <w:r w:rsidRPr="00A44CC2">
              <w:rPr>
                <w:rFonts w:ascii="Arial" w:hAnsi="Arial" w:cs="Arial"/>
                <w:b/>
              </w:rPr>
              <w:t xml:space="preserve">Grab Strength </w:t>
            </w:r>
            <w:r w:rsidRPr="00A44CC2">
              <w:rPr>
                <w:rFonts w:ascii="Arial" w:hAnsi="Arial" w:cs="Arial"/>
                <w:b/>
                <w:vertAlign w:val="superscript"/>
              </w:rPr>
              <w:t>(2)</w:t>
            </w:r>
            <w:r w:rsidRPr="00A44CC2">
              <w:rPr>
                <w:rFonts w:ascii="Arial" w:hAnsi="Arial" w:cs="Arial"/>
                <w:b/>
              </w:rPr>
              <w:t xml:space="preserve"> (N)</w:t>
            </w:r>
            <w:r w:rsidRPr="00A44CC2">
              <w:rPr>
                <w:rFonts w:ascii="Arial" w:hAnsi="Arial" w:cs="Arial"/>
                <w:b/>
                <w:vertAlign w:val="superscript"/>
              </w:rPr>
              <w:t>(3)</w:t>
            </w:r>
          </w:p>
        </w:tc>
        <w:tc>
          <w:tcPr>
            <w:tcW w:w="891" w:type="pct"/>
            <w:vAlign w:val="center"/>
          </w:tcPr>
          <w:p w:rsidR="00FB7CE5" w:rsidRPr="00A44CC2" w:rsidRDefault="00FB7CE5" w:rsidP="00B1484C">
            <w:pPr>
              <w:keepNext/>
              <w:keepLines/>
              <w:spacing w:before="40" w:after="40"/>
              <w:jc w:val="center"/>
              <w:rPr>
                <w:rFonts w:ascii="Arial" w:hAnsi="Arial" w:cs="Arial"/>
                <w:b/>
              </w:rPr>
            </w:pPr>
            <w:r w:rsidRPr="00A44CC2">
              <w:rPr>
                <w:rFonts w:ascii="Arial" w:hAnsi="Arial" w:cs="Arial"/>
                <w:b/>
              </w:rPr>
              <w:t xml:space="preserve">Tear </w:t>
            </w:r>
            <w:r w:rsidRPr="00A44CC2">
              <w:rPr>
                <w:rFonts w:ascii="Arial" w:hAnsi="Arial" w:cs="Arial"/>
                <w:b/>
                <w:vertAlign w:val="superscript"/>
              </w:rPr>
              <w:t>(2)</w:t>
            </w:r>
            <w:r w:rsidRPr="00A44CC2">
              <w:rPr>
                <w:rFonts w:ascii="Arial" w:hAnsi="Arial" w:cs="Arial"/>
                <w:b/>
              </w:rPr>
              <w:t xml:space="preserve"> (N)</w:t>
            </w:r>
            <w:r w:rsidRPr="00A44CC2">
              <w:rPr>
                <w:rFonts w:ascii="Arial" w:hAnsi="Arial" w:cs="Arial"/>
                <w:b/>
                <w:vertAlign w:val="superscript"/>
              </w:rPr>
              <w:t xml:space="preserve"> (3)</w:t>
            </w:r>
          </w:p>
        </w:tc>
        <w:tc>
          <w:tcPr>
            <w:tcW w:w="1000" w:type="pct"/>
            <w:vAlign w:val="center"/>
          </w:tcPr>
          <w:p w:rsidR="00FB7CE5" w:rsidRPr="00A44CC2" w:rsidRDefault="00FB7CE5" w:rsidP="00B1484C">
            <w:pPr>
              <w:keepNext/>
              <w:keepLines/>
              <w:spacing w:before="40" w:after="40"/>
              <w:jc w:val="center"/>
              <w:rPr>
                <w:rFonts w:ascii="Arial" w:hAnsi="Arial" w:cs="Arial"/>
                <w:b/>
              </w:rPr>
            </w:pPr>
            <w:r w:rsidRPr="00A44CC2">
              <w:rPr>
                <w:rFonts w:ascii="Arial" w:hAnsi="Arial" w:cs="Arial"/>
                <w:b/>
              </w:rPr>
              <w:t xml:space="preserve">G Rating </w:t>
            </w:r>
            <w:r w:rsidRPr="00A44CC2">
              <w:rPr>
                <w:rFonts w:ascii="Arial" w:hAnsi="Arial" w:cs="Arial"/>
                <w:b/>
                <w:vertAlign w:val="superscript"/>
              </w:rPr>
              <w:t>(2)</w:t>
            </w:r>
          </w:p>
        </w:tc>
      </w:tr>
      <w:tr w:rsidR="00FB7CE5" w:rsidRPr="00A44CC2" w:rsidTr="00B1484C">
        <w:trPr>
          <w:cantSplit/>
        </w:trPr>
        <w:tc>
          <w:tcPr>
            <w:tcW w:w="1000" w:type="pct"/>
            <w:vAlign w:val="center"/>
          </w:tcPr>
          <w:p w:rsidR="00FB7CE5" w:rsidRPr="00A44CC2" w:rsidRDefault="00FB7CE5" w:rsidP="00B1484C">
            <w:pPr>
              <w:keepNext/>
              <w:keepLines/>
              <w:spacing w:before="40" w:after="40"/>
              <w:jc w:val="center"/>
              <w:rPr>
                <w:rFonts w:ascii="Arial" w:hAnsi="Arial" w:cs="Arial"/>
                <w:b/>
              </w:rPr>
            </w:pPr>
            <w:r w:rsidRPr="00A44CC2">
              <w:rPr>
                <w:rFonts w:ascii="Arial" w:hAnsi="Arial" w:cs="Arial"/>
                <w:b/>
              </w:rPr>
              <w:t>A</w:t>
            </w:r>
          </w:p>
        </w:tc>
        <w:tc>
          <w:tcPr>
            <w:tcW w:w="1000"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&gt;30%</w:t>
            </w:r>
          </w:p>
          <w:p w:rsidR="00FB7CE5" w:rsidRPr="00A44CC2" w:rsidRDefault="00FB7CE5" w:rsidP="00B1484C">
            <w:pPr>
              <w:keepNext/>
              <w:keepLines/>
              <w:spacing w:before="40" w:after="40"/>
              <w:jc w:val="center"/>
              <w:rPr>
                <w:rFonts w:ascii="Arial" w:hAnsi="Arial" w:cs="Arial"/>
              </w:rPr>
            </w:pPr>
            <w:r w:rsidRPr="00A44CC2">
              <w:rPr>
                <w:rFonts w:ascii="Arial" w:hAnsi="Arial" w:cs="Arial"/>
              </w:rPr>
              <w:t>&lt;30%</w:t>
            </w:r>
          </w:p>
        </w:tc>
        <w:tc>
          <w:tcPr>
            <w:tcW w:w="1109"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500</w:t>
            </w:r>
          </w:p>
          <w:p w:rsidR="00FB7CE5" w:rsidRPr="00A44CC2" w:rsidRDefault="00FB7CE5" w:rsidP="00B1484C">
            <w:pPr>
              <w:keepNext/>
              <w:keepLines/>
              <w:spacing w:before="40" w:after="40"/>
              <w:jc w:val="center"/>
              <w:rPr>
                <w:rFonts w:ascii="Arial" w:hAnsi="Arial" w:cs="Arial"/>
              </w:rPr>
            </w:pPr>
            <w:r w:rsidRPr="00A44CC2">
              <w:rPr>
                <w:rFonts w:ascii="Arial" w:hAnsi="Arial" w:cs="Arial"/>
              </w:rPr>
              <w:t>800</w:t>
            </w:r>
          </w:p>
        </w:tc>
        <w:tc>
          <w:tcPr>
            <w:tcW w:w="891"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180</w:t>
            </w:r>
          </w:p>
          <w:p w:rsidR="00FB7CE5" w:rsidRPr="00A44CC2" w:rsidRDefault="00FB7CE5" w:rsidP="00B1484C">
            <w:pPr>
              <w:keepNext/>
              <w:keepLines/>
              <w:spacing w:before="40" w:after="40"/>
              <w:jc w:val="center"/>
              <w:rPr>
                <w:rFonts w:ascii="Arial" w:hAnsi="Arial" w:cs="Arial"/>
              </w:rPr>
            </w:pPr>
            <w:r w:rsidRPr="00A44CC2">
              <w:rPr>
                <w:rFonts w:ascii="Arial" w:hAnsi="Arial" w:cs="Arial"/>
              </w:rPr>
              <w:t>300</w:t>
            </w:r>
          </w:p>
        </w:tc>
        <w:tc>
          <w:tcPr>
            <w:tcW w:w="1000"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900</w:t>
            </w:r>
          </w:p>
          <w:p w:rsidR="00FB7CE5" w:rsidRPr="00A44CC2" w:rsidRDefault="00FB7CE5" w:rsidP="00B1484C">
            <w:pPr>
              <w:keepNext/>
              <w:keepLines/>
              <w:spacing w:before="40" w:after="40"/>
              <w:jc w:val="center"/>
              <w:rPr>
                <w:rFonts w:ascii="Arial" w:hAnsi="Arial" w:cs="Arial"/>
              </w:rPr>
            </w:pPr>
            <w:r w:rsidRPr="00A44CC2">
              <w:rPr>
                <w:rFonts w:ascii="Arial" w:hAnsi="Arial" w:cs="Arial"/>
              </w:rPr>
              <w:t>1350</w:t>
            </w:r>
          </w:p>
        </w:tc>
      </w:tr>
      <w:tr w:rsidR="00FB7CE5" w:rsidRPr="00A44CC2" w:rsidTr="00B1484C">
        <w:trPr>
          <w:cantSplit/>
        </w:trPr>
        <w:tc>
          <w:tcPr>
            <w:tcW w:w="1000" w:type="pct"/>
            <w:vAlign w:val="center"/>
          </w:tcPr>
          <w:p w:rsidR="00FB7CE5" w:rsidRPr="00A44CC2" w:rsidRDefault="00FB7CE5" w:rsidP="00B1484C">
            <w:pPr>
              <w:keepNext/>
              <w:keepLines/>
              <w:spacing w:before="40" w:after="40"/>
              <w:jc w:val="center"/>
              <w:rPr>
                <w:rFonts w:ascii="Arial" w:hAnsi="Arial" w:cs="Arial"/>
                <w:b/>
              </w:rPr>
            </w:pPr>
            <w:r w:rsidRPr="00A44CC2">
              <w:rPr>
                <w:rFonts w:ascii="Arial" w:hAnsi="Arial" w:cs="Arial"/>
                <w:b/>
              </w:rPr>
              <w:t>B</w:t>
            </w:r>
          </w:p>
        </w:tc>
        <w:tc>
          <w:tcPr>
            <w:tcW w:w="1000"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&gt;30%</w:t>
            </w:r>
          </w:p>
          <w:p w:rsidR="00FB7CE5" w:rsidRPr="00A44CC2" w:rsidRDefault="00FB7CE5" w:rsidP="00B1484C">
            <w:pPr>
              <w:keepNext/>
              <w:keepLines/>
              <w:spacing w:before="40" w:after="40"/>
              <w:jc w:val="center"/>
              <w:rPr>
                <w:rFonts w:ascii="Arial" w:hAnsi="Arial" w:cs="Arial"/>
              </w:rPr>
            </w:pPr>
            <w:r w:rsidRPr="00A44CC2">
              <w:rPr>
                <w:rFonts w:ascii="Arial" w:hAnsi="Arial" w:cs="Arial"/>
              </w:rPr>
              <w:t>&lt;30%</w:t>
            </w:r>
          </w:p>
        </w:tc>
        <w:tc>
          <w:tcPr>
            <w:tcW w:w="1109"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700</w:t>
            </w:r>
          </w:p>
          <w:p w:rsidR="00FB7CE5" w:rsidRPr="00A44CC2" w:rsidRDefault="00FB7CE5" w:rsidP="00B1484C">
            <w:pPr>
              <w:keepNext/>
              <w:keepLines/>
              <w:spacing w:before="40" w:after="40"/>
              <w:jc w:val="center"/>
              <w:rPr>
                <w:rFonts w:ascii="Arial" w:hAnsi="Arial" w:cs="Arial"/>
              </w:rPr>
            </w:pPr>
            <w:r w:rsidRPr="00A44CC2">
              <w:rPr>
                <w:rFonts w:ascii="Arial" w:hAnsi="Arial" w:cs="Arial"/>
              </w:rPr>
              <w:t>1100</w:t>
            </w:r>
          </w:p>
        </w:tc>
        <w:tc>
          <w:tcPr>
            <w:tcW w:w="891"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250</w:t>
            </w:r>
          </w:p>
          <w:p w:rsidR="00FB7CE5" w:rsidRPr="00A44CC2" w:rsidRDefault="00FB7CE5" w:rsidP="00B1484C">
            <w:pPr>
              <w:keepNext/>
              <w:keepLines/>
              <w:spacing w:before="40" w:after="40"/>
              <w:jc w:val="center"/>
              <w:rPr>
                <w:rFonts w:ascii="Arial" w:hAnsi="Arial" w:cs="Arial"/>
              </w:rPr>
            </w:pPr>
            <w:r w:rsidRPr="00A44CC2">
              <w:rPr>
                <w:rFonts w:ascii="Arial" w:hAnsi="Arial" w:cs="Arial"/>
              </w:rPr>
              <w:t>400</w:t>
            </w:r>
          </w:p>
        </w:tc>
        <w:tc>
          <w:tcPr>
            <w:tcW w:w="1000"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1350</w:t>
            </w:r>
          </w:p>
          <w:p w:rsidR="00FB7CE5" w:rsidRPr="00A44CC2" w:rsidRDefault="00FB7CE5" w:rsidP="00B1484C">
            <w:pPr>
              <w:keepNext/>
              <w:keepLines/>
              <w:spacing w:before="40" w:after="40"/>
              <w:jc w:val="center"/>
              <w:rPr>
                <w:rFonts w:ascii="Arial" w:hAnsi="Arial" w:cs="Arial"/>
              </w:rPr>
            </w:pPr>
            <w:r w:rsidRPr="00A44CC2">
              <w:rPr>
                <w:rFonts w:ascii="Arial" w:hAnsi="Arial" w:cs="Arial"/>
              </w:rPr>
              <w:t>2000</w:t>
            </w:r>
          </w:p>
        </w:tc>
      </w:tr>
      <w:tr w:rsidR="00FB7CE5" w:rsidRPr="00A44CC2" w:rsidTr="00B1484C">
        <w:trPr>
          <w:cantSplit/>
        </w:trPr>
        <w:tc>
          <w:tcPr>
            <w:tcW w:w="1000" w:type="pct"/>
            <w:vAlign w:val="center"/>
          </w:tcPr>
          <w:p w:rsidR="00FB7CE5" w:rsidRPr="00A44CC2" w:rsidRDefault="00FB7CE5" w:rsidP="00B1484C">
            <w:pPr>
              <w:keepNext/>
              <w:keepLines/>
              <w:spacing w:before="40" w:after="40"/>
              <w:jc w:val="center"/>
              <w:rPr>
                <w:rFonts w:ascii="Arial" w:hAnsi="Arial" w:cs="Arial"/>
                <w:b/>
              </w:rPr>
            </w:pPr>
            <w:r w:rsidRPr="00A44CC2">
              <w:rPr>
                <w:rFonts w:ascii="Arial" w:hAnsi="Arial" w:cs="Arial"/>
                <w:b/>
              </w:rPr>
              <w:t>C</w:t>
            </w:r>
          </w:p>
        </w:tc>
        <w:tc>
          <w:tcPr>
            <w:tcW w:w="1000"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&gt;30%</w:t>
            </w:r>
          </w:p>
          <w:p w:rsidR="00FB7CE5" w:rsidRPr="00A44CC2" w:rsidRDefault="00FB7CE5" w:rsidP="00B1484C">
            <w:pPr>
              <w:keepNext/>
              <w:keepLines/>
              <w:spacing w:before="40" w:after="40"/>
              <w:jc w:val="center"/>
              <w:rPr>
                <w:rFonts w:ascii="Arial" w:hAnsi="Arial" w:cs="Arial"/>
              </w:rPr>
            </w:pPr>
            <w:r w:rsidRPr="00A44CC2">
              <w:rPr>
                <w:rFonts w:ascii="Arial" w:hAnsi="Arial" w:cs="Arial"/>
              </w:rPr>
              <w:t>&lt;30%</w:t>
            </w:r>
          </w:p>
        </w:tc>
        <w:tc>
          <w:tcPr>
            <w:tcW w:w="1109"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900</w:t>
            </w:r>
          </w:p>
          <w:p w:rsidR="00FB7CE5" w:rsidRPr="00A44CC2" w:rsidRDefault="00FB7CE5" w:rsidP="00B1484C">
            <w:pPr>
              <w:keepNext/>
              <w:keepLines/>
              <w:spacing w:before="40" w:after="40"/>
              <w:jc w:val="center"/>
              <w:rPr>
                <w:rFonts w:ascii="Arial" w:hAnsi="Arial" w:cs="Arial"/>
              </w:rPr>
            </w:pPr>
            <w:r w:rsidRPr="00A44CC2">
              <w:rPr>
                <w:rFonts w:ascii="Arial" w:hAnsi="Arial" w:cs="Arial"/>
              </w:rPr>
              <w:t>1400</w:t>
            </w:r>
          </w:p>
        </w:tc>
        <w:tc>
          <w:tcPr>
            <w:tcW w:w="891"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350</w:t>
            </w:r>
          </w:p>
          <w:p w:rsidR="00FB7CE5" w:rsidRPr="00A44CC2" w:rsidRDefault="00FB7CE5" w:rsidP="00B1484C">
            <w:pPr>
              <w:keepNext/>
              <w:keepLines/>
              <w:spacing w:before="40" w:after="40"/>
              <w:jc w:val="center"/>
              <w:rPr>
                <w:rFonts w:ascii="Arial" w:hAnsi="Arial" w:cs="Arial"/>
              </w:rPr>
            </w:pPr>
            <w:r w:rsidRPr="00A44CC2">
              <w:rPr>
                <w:rFonts w:ascii="Arial" w:hAnsi="Arial" w:cs="Arial"/>
              </w:rPr>
              <w:t>500</w:t>
            </w:r>
          </w:p>
        </w:tc>
        <w:tc>
          <w:tcPr>
            <w:tcW w:w="1000"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2000</w:t>
            </w:r>
          </w:p>
          <w:p w:rsidR="00FB7CE5" w:rsidRPr="00A44CC2" w:rsidRDefault="00FB7CE5" w:rsidP="00B1484C">
            <w:pPr>
              <w:keepNext/>
              <w:keepLines/>
              <w:spacing w:before="40" w:after="40"/>
              <w:jc w:val="center"/>
              <w:rPr>
                <w:rFonts w:ascii="Arial" w:hAnsi="Arial" w:cs="Arial"/>
              </w:rPr>
            </w:pPr>
            <w:r w:rsidRPr="00A44CC2">
              <w:rPr>
                <w:rFonts w:ascii="Arial" w:hAnsi="Arial" w:cs="Arial"/>
              </w:rPr>
              <w:t>3000</w:t>
            </w:r>
          </w:p>
        </w:tc>
      </w:tr>
      <w:tr w:rsidR="00FB7CE5" w:rsidRPr="00A44CC2" w:rsidTr="00B1484C">
        <w:trPr>
          <w:cantSplit/>
        </w:trPr>
        <w:tc>
          <w:tcPr>
            <w:tcW w:w="1000" w:type="pct"/>
            <w:vAlign w:val="center"/>
          </w:tcPr>
          <w:p w:rsidR="00FB7CE5" w:rsidRPr="00A44CC2" w:rsidRDefault="00FB7CE5" w:rsidP="00B1484C">
            <w:pPr>
              <w:keepNext/>
              <w:keepLines/>
              <w:spacing w:before="40" w:after="40"/>
              <w:jc w:val="center"/>
              <w:rPr>
                <w:rFonts w:ascii="Arial" w:hAnsi="Arial" w:cs="Arial"/>
                <w:b/>
              </w:rPr>
            </w:pPr>
            <w:r w:rsidRPr="00A44CC2">
              <w:rPr>
                <w:rFonts w:ascii="Arial" w:hAnsi="Arial" w:cs="Arial"/>
                <w:b/>
              </w:rPr>
              <w:t>D</w:t>
            </w:r>
          </w:p>
        </w:tc>
        <w:tc>
          <w:tcPr>
            <w:tcW w:w="1000"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&gt;30%</w:t>
            </w:r>
          </w:p>
          <w:p w:rsidR="00FB7CE5" w:rsidRPr="00A44CC2" w:rsidRDefault="00FB7CE5" w:rsidP="00B1484C">
            <w:pPr>
              <w:keepNext/>
              <w:keepLines/>
              <w:spacing w:before="40" w:after="40"/>
              <w:jc w:val="center"/>
              <w:rPr>
                <w:rFonts w:ascii="Arial" w:hAnsi="Arial" w:cs="Arial"/>
              </w:rPr>
            </w:pPr>
            <w:r w:rsidRPr="00A44CC2">
              <w:rPr>
                <w:rFonts w:ascii="Arial" w:hAnsi="Arial" w:cs="Arial"/>
              </w:rPr>
              <w:t>&lt;30%</w:t>
            </w:r>
          </w:p>
        </w:tc>
        <w:tc>
          <w:tcPr>
            <w:tcW w:w="1109"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1200</w:t>
            </w:r>
          </w:p>
          <w:p w:rsidR="00FB7CE5" w:rsidRPr="00A44CC2" w:rsidRDefault="00FB7CE5" w:rsidP="00B1484C">
            <w:pPr>
              <w:keepNext/>
              <w:keepLines/>
              <w:spacing w:before="40" w:after="40"/>
              <w:jc w:val="center"/>
              <w:rPr>
                <w:rFonts w:ascii="Arial" w:hAnsi="Arial" w:cs="Arial"/>
              </w:rPr>
            </w:pPr>
            <w:r w:rsidRPr="00A44CC2">
              <w:rPr>
                <w:rFonts w:ascii="Arial" w:hAnsi="Arial" w:cs="Arial"/>
              </w:rPr>
              <w:t>1900</w:t>
            </w:r>
          </w:p>
        </w:tc>
        <w:tc>
          <w:tcPr>
            <w:tcW w:w="891"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450</w:t>
            </w:r>
          </w:p>
          <w:p w:rsidR="00FB7CE5" w:rsidRPr="00A44CC2" w:rsidRDefault="00FB7CE5" w:rsidP="00B1484C">
            <w:pPr>
              <w:keepNext/>
              <w:keepLines/>
              <w:spacing w:before="40" w:after="40"/>
              <w:jc w:val="center"/>
              <w:rPr>
                <w:rFonts w:ascii="Arial" w:hAnsi="Arial" w:cs="Arial"/>
              </w:rPr>
            </w:pPr>
            <w:r w:rsidRPr="00A44CC2">
              <w:rPr>
                <w:rFonts w:ascii="Arial" w:hAnsi="Arial" w:cs="Arial"/>
              </w:rPr>
              <w:t>700</w:t>
            </w:r>
          </w:p>
        </w:tc>
        <w:tc>
          <w:tcPr>
            <w:tcW w:w="1000"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3000</w:t>
            </w:r>
          </w:p>
          <w:p w:rsidR="00FB7CE5" w:rsidRPr="00A44CC2" w:rsidRDefault="00FB7CE5" w:rsidP="00B1484C">
            <w:pPr>
              <w:keepNext/>
              <w:keepLines/>
              <w:spacing w:before="40" w:after="40"/>
              <w:jc w:val="center"/>
              <w:rPr>
                <w:rFonts w:ascii="Arial" w:hAnsi="Arial" w:cs="Arial"/>
              </w:rPr>
            </w:pPr>
            <w:r w:rsidRPr="00A44CC2">
              <w:rPr>
                <w:rFonts w:ascii="Arial" w:hAnsi="Arial" w:cs="Arial"/>
              </w:rPr>
              <w:t>4500</w:t>
            </w:r>
          </w:p>
        </w:tc>
      </w:tr>
      <w:tr w:rsidR="00FB7CE5" w:rsidRPr="00A44CC2" w:rsidTr="00B1484C">
        <w:trPr>
          <w:cantSplit/>
        </w:trPr>
        <w:tc>
          <w:tcPr>
            <w:tcW w:w="1000" w:type="pct"/>
            <w:vAlign w:val="center"/>
          </w:tcPr>
          <w:p w:rsidR="00FB7CE5" w:rsidRPr="00A44CC2" w:rsidRDefault="00FB7CE5" w:rsidP="00B1484C">
            <w:pPr>
              <w:keepNext/>
              <w:keepLines/>
              <w:spacing w:before="40" w:after="40"/>
              <w:jc w:val="center"/>
              <w:rPr>
                <w:rFonts w:ascii="Arial" w:hAnsi="Arial" w:cs="Arial"/>
                <w:b/>
              </w:rPr>
            </w:pPr>
            <w:r w:rsidRPr="00A44CC2">
              <w:rPr>
                <w:rFonts w:ascii="Arial" w:hAnsi="Arial" w:cs="Arial"/>
                <w:b/>
              </w:rPr>
              <w:t>E</w:t>
            </w:r>
          </w:p>
        </w:tc>
        <w:tc>
          <w:tcPr>
            <w:tcW w:w="1000"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&gt;30%</w:t>
            </w:r>
          </w:p>
        </w:tc>
        <w:tc>
          <w:tcPr>
            <w:tcW w:w="1109"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1600</w:t>
            </w:r>
          </w:p>
        </w:tc>
        <w:tc>
          <w:tcPr>
            <w:tcW w:w="891"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650</w:t>
            </w:r>
          </w:p>
        </w:tc>
        <w:tc>
          <w:tcPr>
            <w:tcW w:w="1000" w:type="pct"/>
            <w:vAlign w:val="center"/>
          </w:tcPr>
          <w:p w:rsidR="00FB7CE5" w:rsidRPr="00A44CC2" w:rsidRDefault="00FB7CE5" w:rsidP="00B1484C">
            <w:pPr>
              <w:keepNext/>
              <w:keepLines/>
              <w:spacing w:before="40" w:after="40"/>
              <w:jc w:val="center"/>
              <w:rPr>
                <w:rFonts w:ascii="Arial" w:hAnsi="Arial" w:cs="Arial"/>
              </w:rPr>
            </w:pPr>
            <w:r w:rsidRPr="00A44CC2">
              <w:rPr>
                <w:rFonts w:ascii="Arial" w:hAnsi="Arial" w:cs="Arial"/>
              </w:rPr>
              <w:t>4500</w:t>
            </w:r>
          </w:p>
        </w:tc>
      </w:tr>
      <w:tr w:rsidR="00FB7CE5" w:rsidRPr="00A44CC2" w:rsidTr="0007576E">
        <w:trPr>
          <w:cantSplit/>
        </w:trPr>
        <w:tc>
          <w:tcPr>
            <w:tcW w:w="5000" w:type="pct"/>
            <w:gridSpan w:val="5"/>
            <w:vAlign w:val="center"/>
          </w:tcPr>
          <w:p w:rsidR="00FB7CE5" w:rsidRPr="00A44CC2" w:rsidRDefault="00FB7CE5" w:rsidP="00B1484C">
            <w:pPr>
              <w:keepNext/>
              <w:keepLines/>
              <w:spacing w:before="40" w:after="40"/>
              <w:rPr>
                <w:rFonts w:ascii="Arial" w:hAnsi="Arial" w:cs="Arial"/>
              </w:rPr>
            </w:pPr>
            <w:r w:rsidRPr="00A44CC2">
              <w:rPr>
                <w:rFonts w:ascii="Arial" w:hAnsi="Arial" w:cs="Arial"/>
              </w:rPr>
              <w:t>Notes:</w:t>
            </w:r>
          </w:p>
          <w:p w:rsidR="00FB7CE5" w:rsidRPr="00A44CC2" w:rsidRDefault="00FB7CE5" w:rsidP="00FB7CE5">
            <w:pPr>
              <w:pStyle w:val="ListParagraph"/>
              <w:keepNext/>
              <w:keepLines/>
              <w:numPr>
                <w:ilvl w:val="0"/>
                <w:numId w:val="66"/>
              </w:numPr>
              <w:spacing w:before="40" w:after="40"/>
              <w:rPr>
                <w:rFonts w:cs="Arial"/>
              </w:rPr>
            </w:pPr>
            <w:r w:rsidRPr="00A44CC2">
              <w:rPr>
                <w:rFonts w:cs="Arial"/>
              </w:rPr>
              <w:t>% Elongation corresponding to max CBR burst strength as per AS 3706.4. Generally &lt;30% for wovens, &gt;30% for non-wovens.</w:t>
            </w:r>
          </w:p>
          <w:p w:rsidR="00FB7CE5" w:rsidRPr="00A44CC2" w:rsidRDefault="00FB7CE5" w:rsidP="00FB7CE5">
            <w:pPr>
              <w:pStyle w:val="ListParagraph"/>
              <w:keepLines/>
              <w:numPr>
                <w:ilvl w:val="0"/>
                <w:numId w:val="66"/>
              </w:numPr>
              <w:spacing w:before="40" w:after="40"/>
              <w:rPr>
                <w:rFonts w:cs="Arial"/>
              </w:rPr>
            </w:pPr>
            <w:r w:rsidRPr="00A44CC2">
              <w:rPr>
                <w:rFonts w:cs="Arial"/>
              </w:rPr>
              <w:t>Property value is 80</w:t>
            </w:r>
            <w:r w:rsidRPr="00A44CC2">
              <w:rPr>
                <w:rFonts w:cs="Arial"/>
                <w:vertAlign w:val="superscript"/>
              </w:rPr>
              <w:t>th</w:t>
            </w:r>
            <w:r w:rsidRPr="00A44CC2">
              <w:rPr>
                <w:rFonts w:cs="Arial"/>
              </w:rPr>
              <w:t xml:space="preserve"> percentile characteristic value (mean strength – 0.83 x standard deviation), as per relevant AS test.</w:t>
            </w:r>
          </w:p>
          <w:p w:rsidR="00FB7CE5" w:rsidRPr="00A44CC2" w:rsidRDefault="00FB7CE5" w:rsidP="00FB7CE5">
            <w:pPr>
              <w:pStyle w:val="ListParagraph"/>
              <w:keepLines/>
              <w:numPr>
                <w:ilvl w:val="0"/>
                <w:numId w:val="66"/>
              </w:numPr>
              <w:spacing w:before="40" w:after="40"/>
              <w:rPr>
                <w:rFonts w:cs="Arial"/>
              </w:rPr>
            </w:pPr>
            <w:r w:rsidRPr="00A44CC2">
              <w:rPr>
                <w:rFonts w:cs="Arial"/>
              </w:rPr>
              <w:t>N = Newtons</w:t>
            </w:r>
          </w:p>
        </w:tc>
      </w:tr>
    </w:tbl>
    <w:p w:rsidR="00FB7CE5" w:rsidRPr="00A44CC2" w:rsidRDefault="00FB7CE5" w:rsidP="0007576E">
      <w:pPr>
        <w:rPr>
          <w:rFonts w:ascii="Arial" w:hAnsi="Arial" w:cs="Arial"/>
        </w:rPr>
      </w:pPr>
    </w:p>
    <w:p w:rsidR="00FB7CE5" w:rsidRPr="00A44CC2" w:rsidRDefault="00FB7CE5" w:rsidP="0007576E">
      <w:pPr>
        <w:rPr>
          <w:rFonts w:ascii="Arial" w:hAnsi="Arial" w:cs="Arial"/>
        </w:rPr>
      </w:pPr>
      <w:r w:rsidRPr="00A44CC2">
        <w:rPr>
          <w:rFonts w:ascii="Arial" w:hAnsi="Arial" w:cs="Arial"/>
        </w:rPr>
        <w:t xml:space="preserve">Filtration properties relevant to each grade to be certified as part of </w:t>
      </w:r>
      <w:r w:rsidRPr="00A44CC2">
        <w:rPr>
          <w:rFonts w:ascii="Arial" w:hAnsi="Arial" w:cs="Arial"/>
          <w:b/>
        </w:rPr>
        <w:t>Delivery and Product Certification</w:t>
      </w:r>
      <w:r w:rsidRPr="00A44CC2">
        <w:rPr>
          <w:rFonts w:ascii="Arial" w:hAnsi="Arial" w:cs="Arial"/>
        </w:rPr>
        <w:t xml:space="preserve"> sub-clause requirements.</w:t>
      </w:r>
    </w:p>
    <w:p w:rsidR="00FB7CE5" w:rsidRPr="00A44CC2" w:rsidRDefault="00FB7CE5" w:rsidP="0007576E">
      <w:pPr>
        <w:pStyle w:val="Heading3"/>
      </w:pPr>
      <w:r w:rsidRPr="00A44CC2">
        <w:t>Conformance Testing</w:t>
      </w:r>
    </w:p>
    <w:p w:rsidR="00FB7CE5" w:rsidRPr="00A44CC2" w:rsidRDefault="00FB7CE5" w:rsidP="0007576E">
      <w:pPr>
        <w:rPr>
          <w:rFonts w:ascii="Arial" w:hAnsi="Arial" w:cs="Arial"/>
        </w:rPr>
      </w:pPr>
      <w:r w:rsidRPr="00A44CC2">
        <w:rPr>
          <w:rFonts w:ascii="Arial" w:hAnsi="Arial" w:cs="Arial"/>
        </w:rPr>
        <w:t>Where project requirement is less than 15,000 m</w:t>
      </w:r>
      <w:r w:rsidRPr="00A44CC2">
        <w:rPr>
          <w:rFonts w:ascii="Arial" w:hAnsi="Arial" w:cs="Arial"/>
          <w:vertAlign w:val="superscript"/>
        </w:rPr>
        <w:t>2</w:t>
      </w:r>
      <w:r w:rsidRPr="00A44CC2">
        <w:rPr>
          <w:rFonts w:ascii="Arial" w:hAnsi="Arial" w:cs="Arial"/>
        </w:rPr>
        <w:t>, sampling and testing is not required.</w:t>
      </w:r>
    </w:p>
    <w:p w:rsidR="00FB7CE5" w:rsidRPr="00A44CC2" w:rsidRDefault="00FB7CE5" w:rsidP="0007576E">
      <w:pPr>
        <w:rPr>
          <w:rFonts w:ascii="Arial" w:hAnsi="Arial" w:cs="Arial"/>
        </w:rPr>
      </w:pPr>
      <w:r w:rsidRPr="00A44CC2">
        <w:rPr>
          <w:rFonts w:ascii="Arial" w:hAnsi="Arial" w:cs="Arial"/>
        </w:rPr>
        <w:t>Provide samples to independent, NATA accredited testing laboratory when project exceeds 15,000 m</w:t>
      </w:r>
      <w:r w:rsidRPr="00A44CC2">
        <w:rPr>
          <w:rFonts w:ascii="Arial" w:hAnsi="Arial" w:cs="Arial"/>
          <w:vertAlign w:val="superscript"/>
        </w:rPr>
        <w:t>2</w:t>
      </w:r>
      <w:r w:rsidRPr="00A44CC2">
        <w:rPr>
          <w:rFonts w:ascii="Arial" w:hAnsi="Arial" w:cs="Arial"/>
        </w:rPr>
        <w:t>, to the following test frequencies: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2254"/>
        <w:gridCol w:w="2254"/>
        <w:gridCol w:w="2254"/>
      </w:tblGrid>
      <w:tr w:rsidR="00FB7CE5" w:rsidRPr="00A44CC2" w:rsidTr="007F59BB">
        <w:trPr>
          <w:cantSplit/>
        </w:trPr>
        <w:tc>
          <w:tcPr>
            <w:tcW w:w="5000" w:type="pct"/>
            <w:gridSpan w:val="4"/>
          </w:tcPr>
          <w:p w:rsidR="00FB7CE5" w:rsidRPr="00A44CC2" w:rsidRDefault="00FB7CE5" w:rsidP="007F59BB">
            <w:pPr>
              <w:spacing w:before="40" w:after="40"/>
              <w:rPr>
                <w:rFonts w:ascii="Arial" w:hAnsi="Arial" w:cs="Arial"/>
                <w:b/>
              </w:rPr>
            </w:pPr>
            <w:r w:rsidRPr="00A44CC2">
              <w:rPr>
                <w:rFonts w:ascii="Arial" w:hAnsi="Arial" w:cs="Arial"/>
                <w:b/>
              </w:rPr>
              <w:t>Table – Test Frequencies</w:t>
            </w:r>
          </w:p>
        </w:tc>
      </w:tr>
      <w:tr w:rsidR="00FB7CE5" w:rsidRPr="00A44CC2" w:rsidTr="00B1484C">
        <w:trPr>
          <w:cantSplit/>
        </w:trPr>
        <w:tc>
          <w:tcPr>
            <w:tcW w:w="1250" w:type="pct"/>
          </w:tcPr>
          <w:p w:rsidR="00FB7CE5" w:rsidRPr="00A44CC2" w:rsidRDefault="00FB7CE5" w:rsidP="007F59BB">
            <w:pPr>
              <w:spacing w:before="40" w:after="40"/>
              <w:rPr>
                <w:rFonts w:ascii="Arial" w:hAnsi="Arial" w:cs="Arial"/>
                <w:b/>
              </w:rPr>
            </w:pPr>
            <w:r w:rsidRPr="00A44CC2">
              <w:rPr>
                <w:rFonts w:ascii="Arial" w:hAnsi="Arial" w:cs="Arial"/>
                <w:b/>
              </w:rPr>
              <w:t>Description</w:t>
            </w:r>
          </w:p>
        </w:tc>
        <w:tc>
          <w:tcPr>
            <w:tcW w:w="1250" w:type="pct"/>
            <w:vAlign w:val="center"/>
          </w:tcPr>
          <w:p w:rsidR="00FB7CE5" w:rsidRPr="00A44CC2" w:rsidRDefault="00FB7CE5" w:rsidP="00B1484C">
            <w:pPr>
              <w:spacing w:before="40" w:after="40"/>
              <w:jc w:val="center"/>
              <w:rPr>
                <w:rFonts w:ascii="Arial" w:hAnsi="Arial" w:cs="Arial"/>
                <w:b/>
              </w:rPr>
            </w:pPr>
            <w:r w:rsidRPr="00A44CC2">
              <w:rPr>
                <w:rFonts w:ascii="Arial" w:hAnsi="Arial" w:cs="Arial"/>
                <w:b/>
              </w:rPr>
              <w:t>Units</w:t>
            </w:r>
          </w:p>
        </w:tc>
        <w:tc>
          <w:tcPr>
            <w:tcW w:w="1250" w:type="pct"/>
            <w:vAlign w:val="center"/>
          </w:tcPr>
          <w:p w:rsidR="00FB7CE5" w:rsidRPr="00A44CC2" w:rsidRDefault="00FB7CE5" w:rsidP="00B1484C">
            <w:pPr>
              <w:spacing w:before="40" w:after="40"/>
              <w:jc w:val="center"/>
              <w:rPr>
                <w:rFonts w:ascii="Arial" w:hAnsi="Arial" w:cs="Arial"/>
                <w:b/>
              </w:rPr>
            </w:pPr>
            <w:r w:rsidRPr="00A44CC2">
              <w:rPr>
                <w:rFonts w:ascii="Arial" w:hAnsi="Arial" w:cs="Arial"/>
                <w:b/>
              </w:rPr>
              <w:t>Test Method</w:t>
            </w:r>
          </w:p>
        </w:tc>
        <w:tc>
          <w:tcPr>
            <w:tcW w:w="1250" w:type="pct"/>
            <w:vAlign w:val="center"/>
          </w:tcPr>
          <w:p w:rsidR="00FB7CE5" w:rsidRPr="00A44CC2" w:rsidRDefault="00FB7CE5" w:rsidP="00B1484C">
            <w:pPr>
              <w:spacing w:before="40" w:after="40"/>
              <w:jc w:val="center"/>
              <w:rPr>
                <w:rFonts w:ascii="Arial" w:hAnsi="Arial" w:cs="Arial"/>
                <w:b/>
              </w:rPr>
            </w:pPr>
            <w:r w:rsidRPr="00A44CC2">
              <w:rPr>
                <w:rFonts w:ascii="Arial" w:hAnsi="Arial" w:cs="Arial"/>
                <w:b/>
              </w:rPr>
              <w:t>Test Frequency</w:t>
            </w:r>
          </w:p>
        </w:tc>
      </w:tr>
      <w:tr w:rsidR="00FB7CE5" w:rsidRPr="00A44CC2" w:rsidTr="00B1484C">
        <w:trPr>
          <w:cantSplit/>
        </w:trPr>
        <w:tc>
          <w:tcPr>
            <w:tcW w:w="1250" w:type="pct"/>
          </w:tcPr>
          <w:p w:rsidR="00FB7CE5" w:rsidRPr="00A44CC2" w:rsidRDefault="00FB7CE5" w:rsidP="007F59BB">
            <w:pPr>
              <w:spacing w:before="40" w:after="40"/>
              <w:rPr>
                <w:rFonts w:ascii="Arial" w:hAnsi="Arial" w:cs="Arial"/>
              </w:rPr>
            </w:pPr>
            <w:r w:rsidRPr="00A44CC2">
              <w:rPr>
                <w:rFonts w:ascii="Arial" w:hAnsi="Arial" w:cs="Arial"/>
              </w:rPr>
              <w:t>Tensile Strength</w:t>
            </w:r>
          </w:p>
        </w:tc>
        <w:tc>
          <w:tcPr>
            <w:tcW w:w="1250" w:type="pct"/>
            <w:vAlign w:val="center"/>
          </w:tcPr>
          <w:p w:rsidR="00FB7CE5" w:rsidRPr="00A44CC2" w:rsidRDefault="00FB7CE5" w:rsidP="005C199E">
            <w:pPr>
              <w:spacing w:before="40" w:after="40"/>
              <w:jc w:val="center"/>
              <w:rPr>
                <w:rFonts w:ascii="Arial" w:hAnsi="Arial" w:cs="Arial"/>
              </w:rPr>
            </w:pPr>
            <w:r w:rsidRPr="00A44CC2">
              <w:rPr>
                <w:rFonts w:ascii="Arial" w:hAnsi="Arial" w:cs="Arial"/>
              </w:rPr>
              <w:t>kN/m</w:t>
            </w:r>
          </w:p>
        </w:tc>
        <w:tc>
          <w:tcPr>
            <w:tcW w:w="1250" w:type="pct"/>
            <w:vAlign w:val="center"/>
          </w:tcPr>
          <w:p w:rsidR="00FB7CE5" w:rsidRPr="00A44CC2" w:rsidRDefault="00FB7CE5" w:rsidP="007532ED">
            <w:pPr>
              <w:spacing w:before="40" w:after="40"/>
              <w:jc w:val="center"/>
              <w:rPr>
                <w:rFonts w:ascii="Arial" w:hAnsi="Arial" w:cs="Arial"/>
              </w:rPr>
            </w:pPr>
            <w:r w:rsidRPr="00A44CC2">
              <w:rPr>
                <w:rFonts w:ascii="Arial" w:hAnsi="Arial" w:cs="Arial"/>
              </w:rPr>
              <w:t>AS 3706.2</w:t>
            </w:r>
          </w:p>
        </w:tc>
        <w:tc>
          <w:tcPr>
            <w:tcW w:w="1250" w:type="pct"/>
            <w:vAlign w:val="center"/>
          </w:tcPr>
          <w:p w:rsidR="00FB7CE5" w:rsidRPr="00A44CC2" w:rsidRDefault="00FB7CE5" w:rsidP="007532ED">
            <w:pPr>
              <w:spacing w:before="40" w:after="40"/>
              <w:jc w:val="center"/>
              <w:rPr>
                <w:rFonts w:ascii="Arial" w:hAnsi="Arial" w:cs="Arial"/>
              </w:rPr>
            </w:pPr>
            <w:r w:rsidRPr="00A44CC2">
              <w:rPr>
                <w:rFonts w:ascii="Arial" w:hAnsi="Arial" w:cs="Arial"/>
              </w:rPr>
              <w:t>1 per 15,000 m</w:t>
            </w:r>
            <w:r w:rsidRPr="00A44CC2">
              <w:rPr>
                <w:rFonts w:ascii="Arial" w:hAnsi="Arial" w:cs="Arial"/>
                <w:vertAlign w:val="superscript"/>
              </w:rPr>
              <w:t>2</w:t>
            </w:r>
          </w:p>
        </w:tc>
      </w:tr>
      <w:tr w:rsidR="00FB7CE5" w:rsidRPr="00A44CC2" w:rsidTr="00B1484C">
        <w:trPr>
          <w:cantSplit/>
        </w:trPr>
        <w:tc>
          <w:tcPr>
            <w:tcW w:w="1250" w:type="pct"/>
          </w:tcPr>
          <w:p w:rsidR="00FB7CE5" w:rsidRPr="00A44CC2" w:rsidRDefault="00FB7CE5" w:rsidP="007F59BB">
            <w:pPr>
              <w:spacing w:before="40" w:after="40"/>
              <w:rPr>
                <w:rFonts w:ascii="Arial" w:hAnsi="Arial" w:cs="Arial"/>
              </w:rPr>
            </w:pPr>
            <w:r w:rsidRPr="00A44CC2">
              <w:rPr>
                <w:rFonts w:ascii="Arial" w:hAnsi="Arial" w:cs="Arial"/>
              </w:rPr>
              <w:t>Tear Strength</w:t>
            </w:r>
          </w:p>
        </w:tc>
        <w:tc>
          <w:tcPr>
            <w:tcW w:w="1250" w:type="pct"/>
            <w:vAlign w:val="center"/>
          </w:tcPr>
          <w:p w:rsidR="00FB7CE5" w:rsidRPr="00A44CC2" w:rsidRDefault="00FB7CE5" w:rsidP="005C199E">
            <w:pPr>
              <w:spacing w:before="40" w:after="40"/>
              <w:jc w:val="center"/>
              <w:rPr>
                <w:rFonts w:ascii="Arial" w:hAnsi="Arial" w:cs="Arial"/>
              </w:rPr>
            </w:pPr>
            <w:r w:rsidRPr="00A44CC2">
              <w:rPr>
                <w:rFonts w:ascii="Arial" w:hAnsi="Arial" w:cs="Arial"/>
              </w:rPr>
              <w:t>N</w:t>
            </w:r>
          </w:p>
        </w:tc>
        <w:tc>
          <w:tcPr>
            <w:tcW w:w="1250" w:type="pct"/>
            <w:vAlign w:val="center"/>
          </w:tcPr>
          <w:p w:rsidR="00FB7CE5" w:rsidRPr="00A44CC2" w:rsidRDefault="00FB7CE5" w:rsidP="007532ED">
            <w:pPr>
              <w:spacing w:before="40" w:after="40"/>
              <w:jc w:val="center"/>
              <w:rPr>
                <w:rFonts w:ascii="Arial" w:hAnsi="Arial" w:cs="Arial"/>
              </w:rPr>
            </w:pPr>
            <w:r w:rsidRPr="00A44CC2">
              <w:rPr>
                <w:rFonts w:ascii="Arial" w:hAnsi="Arial" w:cs="Arial"/>
              </w:rPr>
              <w:t>AS 3706.3</w:t>
            </w:r>
          </w:p>
        </w:tc>
        <w:tc>
          <w:tcPr>
            <w:tcW w:w="1250" w:type="pct"/>
            <w:vAlign w:val="center"/>
          </w:tcPr>
          <w:p w:rsidR="00FB7CE5" w:rsidRPr="00A44CC2" w:rsidRDefault="00FB7CE5" w:rsidP="007532ED">
            <w:pPr>
              <w:spacing w:before="40" w:after="40"/>
              <w:jc w:val="center"/>
              <w:rPr>
                <w:rFonts w:ascii="Arial" w:hAnsi="Arial" w:cs="Arial"/>
              </w:rPr>
            </w:pPr>
            <w:r w:rsidRPr="00A44CC2">
              <w:rPr>
                <w:rFonts w:ascii="Arial" w:hAnsi="Arial" w:cs="Arial"/>
              </w:rPr>
              <w:t>1 per 15,000 m</w:t>
            </w:r>
            <w:r w:rsidRPr="00A44CC2">
              <w:rPr>
                <w:rFonts w:ascii="Arial" w:hAnsi="Arial" w:cs="Arial"/>
                <w:vertAlign w:val="superscript"/>
              </w:rPr>
              <w:t>2</w:t>
            </w:r>
          </w:p>
        </w:tc>
      </w:tr>
      <w:tr w:rsidR="00FB7CE5" w:rsidRPr="00A44CC2" w:rsidTr="00B1484C">
        <w:trPr>
          <w:cantSplit/>
        </w:trPr>
        <w:tc>
          <w:tcPr>
            <w:tcW w:w="1250" w:type="pct"/>
          </w:tcPr>
          <w:p w:rsidR="00FB7CE5" w:rsidRPr="00A44CC2" w:rsidRDefault="00FB7CE5" w:rsidP="007F59BB">
            <w:pPr>
              <w:spacing w:before="40" w:after="40"/>
              <w:rPr>
                <w:rFonts w:ascii="Arial" w:hAnsi="Arial" w:cs="Arial"/>
              </w:rPr>
            </w:pPr>
            <w:r w:rsidRPr="00A44CC2">
              <w:rPr>
                <w:rFonts w:ascii="Arial" w:hAnsi="Arial" w:cs="Arial"/>
              </w:rPr>
              <w:t>CBR Burst Strength</w:t>
            </w:r>
          </w:p>
        </w:tc>
        <w:tc>
          <w:tcPr>
            <w:tcW w:w="1250" w:type="pct"/>
            <w:vAlign w:val="center"/>
          </w:tcPr>
          <w:p w:rsidR="00FB7CE5" w:rsidRPr="00A44CC2" w:rsidRDefault="00FB7CE5" w:rsidP="005C199E">
            <w:pPr>
              <w:spacing w:before="40" w:after="40"/>
              <w:jc w:val="center"/>
              <w:rPr>
                <w:rFonts w:ascii="Arial" w:hAnsi="Arial" w:cs="Arial"/>
              </w:rPr>
            </w:pPr>
            <w:r w:rsidRPr="00A44CC2">
              <w:rPr>
                <w:rFonts w:ascii="Arial" w:hAnsi="Arial" w:cs="Arial"/>
              </w:rPr>
              <w:t>N</w:t>
            </w:r>
          </w:p>
        </w:tc>
        <w:tc>
          <w:tcPr>
            <w:tcW w:w="1250" w:type="pct"/>
            <w:vAlign w:val="center"/>
          </w:tcPr>
          <w:p w:rsidR="00FB7CE5" w:rsidRPr="00A44CC2" w:rsidRDefault="00FB7CE5" w:rsidP="007532ED">
            <w:pPr>
              <w:spacing w:before="40" w:after="40"/>
              <w:jc w:val="center"/>
              <w:rPr>
                <w:rFonts w:ascii="Arial" w:hAnsi="Arial" w:cs="Arial"/>
              </w:rPr>
            </w:pPr>
            <w:r w:rsidRPr="00A44CC2">
              <w:rPr>
                <w:rFonts w:ascii="Arial" w:hAnsi="Arial" w:cs="Arial"/>
              </w:rPr>
              <w:t>AS 3706.4</w:t>
            </w:r>
          </w:p>
        </w:tc>
        <w:tc>
          <w:tcPr>
            <w:tcW w:w="1250" w:type="pct"/>
            <w:vAlign w:val="center"/>
          </w:tcPr>
          <w:p w:rsidR="00FB7CE5" w:rsidRPr="00A44CC2" w:rsidRDefault="00FB7CE5" w:rsidP="007532ED">
            <w:pPr>
              <w:spacing w:before="40" w:after="40"/>
              <w:jc w:val="center"/>
              <w:rPr>
                <w:rFonts w:ascii="Arial" w:hAnsi="Arial" w:cs="Arial"/>
              </w:rPr>
            </w:pPr>
            <w:r w:rsidRPr="00A44CC2">
              <w:rPr>
                <w:rFonts w:ascii="Arial" w:hAnsi="Arial" w:cs="Arial"/>
              </w:rPr>
              <w:t>1 per 15,000 m</w:t>
            </w:r>
            <w:r w:rsidRPr="00A44CC2">
              <w:rPr>
                <w:rFonts w:ascii="Arial" w:hAnsi="Arial" w:cs="Arial"/>
                <w:vertAlign w:val="superscript"/>
              </w:rPr>
              <w:t>2</w:t>
            </w:r>
          </w:p>
        </w:tc>
      </w:tr>
      <w:tr w:rsidR="00FB7CE5" w:rsidRPr="00A44CC2" w:rsidTr="00B1484C">
        <w:trPr>
          <w:cantSplit/>
        </w:trPr>
        <w:tc>
          <w:tcPr>
            <w:tcW w:w="1250" w:type="pct"/>
          </w:tcPr>
          <w:p w:rsidR="00FB7CE5" w:rsidRPr="00A44CC2" w:rsidRDefault="00FB7CE5" w:rsidP="007F59BB">
            <w:pPr>
              <w:spacing w:before="40" w:after="40"/>
              <w:rPr>
                <w:rFonts w:ascii="Arial" w:hAnsi="Arial" w:cs="Arial"/>
              </w:rPr>
            </w:pPr>
            <w:r w:rsidRPr="00A44CC2">
              <w:rPr>
                <w:rFonts w:ascii="Arial" w:hAnsi="Arial" w:cs="Arial"/>
              </w:rPr>
              <w:t>Grade Tensile Strength</w:t>
            </w:r>
          </w:p>
        </w:tc>
        <w:tc>
          <w:tcPr>
            <w:tcW w:w="1250" w:type="pct"/>
            <w:vAlign w:val="center"/>
          </w:tcPr>
          <w:p w:rsidR="00FB7CE5" w:rsidRPr="00A44CC2" w:rsidRDefault="00FB7CE5" w:rsidP="005C199E">
            <w:pPr>
              <w:spacing w:before="40" w:after="40"/>
              <w:jc w:val="center"/>
              <w:rPr>
                <w:rFonts w:ascii="Arial" w:hAnsi="Arial" w:cs="Arial"/>
              </w:rPr>
            </w:pPr>
            <w:r w:rsidRPr="00A44CC2">
              <w:rPr>
                <w:rFonts w:ascii="Arial" w:hAnsi="Arial" w:cs="Arial"/>
              </w:rPr>
              <w:t>N</w:t>
            </w:r>
          </w:p>
        </w:tc>
        <w:tc>
          <w:tcPr>
            <w:tcW w:w="1250" w:type="pct"/>
            <w:vAlign w:val="center"/>
          </w:tcPr>
          <w:p w:rsidR="00FB7CE5" w:rsidRPr="00A44CC2" w:rsidRDefault="00FB7CE5" w:rsidP="007532ED">
            <w:pPr>
              <w:spacing w:before="40" w:after="40"/>
              <w:jc w:val="center"/>
              <w:rPr>
                <w:rFonts w:ascii="Arial" w:hAnsi="Arial" w:cs="Arial"/>
              </w:rPr>
            </w:pPr>
            <w:r w:rsidRPr="00A44CC2">
              <w:rPr>
                <w:rFonts w:ascii="Arial" w:hAnsi="Arial" w:cs="Arial"/>
              </w:rPr>
              <w:t>AS 2001.2.3.2</w:t>
            </w:r>
          </w:p>
        </w:tc>
        <w:tc>
          <w:tcPr>
            <w:tcW w:w="1250" w:type="pct"/>
            <w:vAlign w:val="center"/>
          </w:tcPr>
          <w:p w:rsidR="00FB7CE5" w:rsidRPr="00A44CC2" w:rsidRDefault="00FB7CE5" w:rsidP="007532ED">
            <w:pPr>
              <w:spacing w:before="40" w:after="40"/>
              <w:jc w:val="center"/>
              <w:rPr>
                <w:rFonts w:ascii="Arial" w:hAnsi="Arial" w:cs="Arial"/>
              </w:rPr>
            </w:pPr>
            <w:r w:rsidRPr="00A44CC2">
              <w:rPr>
                <w:rFonts w:ascii="Arial" w:hAnsi="Arial" w:cs="Arial"/>
              </w:rPr>
              <w:t>1 per 15,000 m</w:t>
            </w:r>
            <w:r w:rsidRPr="00A44CC2">
              <w:rPr>
                <w:rFonts w:ascii="Arial" w:hAnsi="Arial" w:cs="Arial"/>
                <w:vertAlign w:val="superscript"/>
              </w:rPr>
              <w:t>2</w:t>
            </w:r>
          </w:p>
        </w:tc>
      </w:tr>
      <w:tr w:rsidR="00FB7CE5" w:rsidRPr="00A44CC2" w:rsidTr="00B1484C">
        <w:trPr>
          <w:cantSplit/>
        </w:trPr>
        <w:tc>
          <w:tcPr>
            <w:tcW w:w="1250" w:type="pct"/>
          </w:tcPr>
          <w:p w:rsidR="00FB7CE5" w:rsidRPr="00A44CC2" w:rsidRDefault="00FB7CE5" w:rsidP="007F59BB">
            <w:pPr>
              <w:spacing w:before="40" w:after="40"/>
              <w:rPr>
                <w:rFonts w:ascii="Arial" w:hAnsi="Arial" w:cs="Arial"/>
              </w:rPr>
            </w:pPr>
            <w:r w:rsidRPr="00A44CC2">
              <w:rPr>
                <w:rFonts w:ascii="Arial" w:hAnsi="Arial" w:cs="Arial"/>
              </w:rPr>
              <w:t>Flow Rate</w:t>
            </w:r>
          </w:p>
        </w:tc>
        <w:tc>
          <w:tcPr>
            <w:tcW w:w="1250" w:type="pct"/>
            <w:vAlign w:val="center"/>
          </w:tcPr>
          <w:p w:rsidR="00FB7CE5" w:rsidRPr="00A44CC2" w:rsidRDefault="00FB7CE5" w:rsidP="005C199E">
            <w:pPr>
              <w:spacing w:before="40" w:after="40"/>
              <w:jc w:val="center"/>
              <w:rPr>
                <w:rFonts w:ascii="Arial" w:hAnsi="Arial" w:cs="Arial"/>
              </w:rPr>
            </w:pPr>
            <w:r w:rsidRPr="00A44CC2">
              <w:rPr>
                <w:rFonts w:ascii="Arial" w:hAnsi="Arial" w:cs="Arial"/>
              </w:rPr>
              <w:t>l/m</w:t>
            </w:r>
            <w:r w:rsidRPr="00A44CC2">
              <w:rPr>
                <w:rFonts w:ascii="Arial" w:hAnsi="Arial" w:cs="Arial"/>
                <w:vertAlign w:val="superscript"/>
              </w:rPr>
              <w:t>2</w:t>
            </w:r>
            <w:r w:rsidRPr="00A44CC2">
              <w:rPr>
                <w:rFonts w:ascii="Arial" w:hAnsi="Arial" w:cs="Arial"/>
              </w:rPr>
              <w:t>/s</w:t>
            </w:r>
          </w:p>
        </w:tc>
        <w:tc>
          <w:tcPr>
            <w:tcW w:w="1250" w:type="pct"/>
            <w:vAlign w:val="center"/>
          </w:tcPr>
          <w:p w:rsidR="00FB7CE5" w:rsidRPr="00A44CC2" w:rsidRDefault="00FB7CE5" w:rsidP="007532ED">
            <w:pPr>
              <w:spacing w:before="40" w:after="40"/>
              <w:jc w:val="center"/>
              <w:rPr>
                <w:rFonts w:ascii="Arial" w:hAnsi="Arial" w:cs="Arial"/>
              </w:rPr>
            </w:pPr>
            <w:r w:rsidRPr="00A44CC2">
              <w:rPr>
                <w:rFonts w:ascii="Arial" w:hAnsi="Arial" w:cs="Arial"/>
              </w:rPr>
              <w:t>AS 3706.9</w:t>
            </w:r>
          </w:p>
        </w:tc>
        <w:tc>
          <w:tcPr>
            <w:tcW w:w="1250" w:type="pct"/>
            <w:vAlign w:val="center"/>
          </w:tcPr>
          <w:p w:rsidR="00FB7CE5" w:rsidRPr="00A44CC2" w:rsidRDefault="00FB7CE5" w:rsidP="007532ED">
            <w:pPr>
              <w:spacing w:before="40" w:after="40"/>
              <w:jc w:val="center"/>
              <w:rPr>
                <w:rFonts w:ascii="Arial" w:hAnsi="Arial" w:cs="Arial"/>
              </w:rPr>
            </w:pPr>
            <w:r w:rsidRPr="00A44CC2">
              <w:rPr>
                <w:rFonts w:ascii="Arial" w:hAnsi="Arial" w:cs="Arial"/>
              </w:rPr>
              <w:t>1 per 90,000 m</w:t>
            </w:r>
            <w:r w:rsidRPr="00A44CC2">
              <w:rPr>
                <w:rFonts w:ascii="Arial" w:hAnsi="Arial" w:cs="Arial"/>
                <w:vertAlign w:val="superscript"/>
              </w:rPr>
              <w:t>2</w:t>
            </w:r>
          </w:p>
        </w:tc>
      </w:tr>
    </w:tbl>
    <w:p w:rsidR="00FB7CE5" w:rsidRPr="00A44CC2" w:rsidRDefault="00FB7CE5" w:rsidP="0007576E">
      <w:pPr>
        <w:rPr>
          <w:rFonts w:ascii="Arial" w:hAnsi="Arial" w:cs="Arial"/>
        </w:rPr>
      </w:pPr>
    </w:p>
    <w:p w:rsidR="00FB7CE5" w:rsidRPr="00A44CC2" w:rsidRDefault="00FB7CE5" w:rsidP="0007576E">
      <w:pPr>
        <w:rPr>
          <w:rFonts w:ascii="Arial" w:hAnsi="Arial" w:cs="Arial"/>
        </w:rPr>
      </w:pPr>
      <w:r w:rsidRPr="00A44CC2">
        <w:rPr>
          <w:rFonts w:ascii="Arial" w:hAnsi="Arial" w:cs="Arial"/>
        </w:rPr>
        <w:t>Samples to be 15 m</w:t>
      </w:r>
      <w:r w:rsidRPr="00A44CC2">
        <w:rPr>
          <w:rFonts w:ascii="Arial" w:hAnsi="Arial" w:cs="Arial"/>
          <w:vertAlign w:val="superscript"/>
        </w:rPr>
        <w:t>2</w:t>
      </w:r>
      <w:r w:rsidRPr="00A44CC2">
        <w:rPr>
          <w:rFonts w:ascii="Arial" w:hAnsi="Arial" w:cs="Arial"/>
        </w:rPr>
        <w:t xml:space="preserve"> in size, cut across full width of the roll, not within 2 m of the end of a roll.</w:t>
      </w:r>
    </w:p>
    <w:p w:rsidR="00FB7CE5" w:rsidRPr="00A44CC2" w:rsidRDefault="00FB7CE5" w:rsidP="00FB7CE5">
      <w:pPr>
        <w:pStyle w:val="Heading2"/>
        <w:keepNext/>
        <w:keepLines/>
        <w:ind w:left="576" w:hanging="576"/>
        <w:rPr>
          <w:rFonts w:cs="Arial"/>
        </w:rPr>
      </w:pPr>
      <w:r w:rsidRPr="00A44CC2">
        <w:rPr>
          <w:rFonts w:cs="Arial"/>
        </w:rPr>
        <w:t>Rock Properties</w:t>
      </w:r>
    </w:p>
    <w:p w:rsidR="00FB7CE5" w:rsidRPr="00A44CC2" w:rsidRDefault="00FB7CE5" w:rsidP="00B1484C">
      <w:pPr>
        <w:keepNext/>
        <w:keepLines/>
        <w:rPr>
          <w:rFonts w:ascii="Arial" w:hAnsi="Arial" w:cs="Arial"/>
        </w:rPr>
      </w:pPr>
      <w:r w:rsidRPr="00A44CC2">
        <w:rPr>
          <w:rFonts w:ascii="Arial" w:hAnsi="Arial" w:cs="Arial"/>
        </w:rPr>
        <w:t>The rock properties specified in this clause apply to the rock, stone, aggregate and boulders specified in the following clauses in this section;</w:t>
      </w:r>
    </w:p>
    <w:p w:rsidR="00FB7CE5" w:rsidRPr="00A44CC2" w:rsidRDefault="00FB7CE5" w:rsidP="00B1484C">
      <w:pPr>
        <w:pStyle w:val="Bullet"/>
        <w:keepNext/>
        <w:keepLines/>
        <w:rPr>
          <w:rFonts w:cs="Arial"/>
        </w:rPr>
      </w:pPr>
      <w:r w:rsidRPr="00A44CC2">
        <w:rPr>
          <w:rFonts w:cs="Arial"/>
        </w:rPr>
        <w:t>Stone Pitching</w:t>
      </w:r>
    </w:p>
    <w:p w:rsidR="00FB7CE5" w:rsidRPr="00A44CC2" w:rsidRDefault="00FB7CE5" w:rsidP="00B1484C">
      <w:pPr>
        <w:pStyle w:val="Bullet"/>
        <w:keepNext/>
        <w:keepLines/>
        <w:rPr>
          <w:rFonts w:cs="Arial"/>
        </w:rPr>
      </w:pPr>
      <w:r w:rsidRPr="00A44CC2">
        <w:rPr>
          <w:rFonts w:cs="Arial"/>
        </w:rPr>
        <w:t>Dumped Rock</w:t>
      </w:r>
    </w:p>
    <w:p w:rsidR="00FB7CE5" w:rsidRPr="00A44CC2" w:rsidRDefault="00FB7CE5" w:rsidP="00B1484C">
      <w:pPr>
        <w:pStyle w:val="Bullet"/>
        <w:keepNext/>
        <w:keepLines/>
        <w:rPr>
          <w:rFonts w:cs="Arial"/>
        </w:rPr>
      </w:pPr>
      <w:r w:rsidRPr="00A44CC2">
        <w:rPr>
          <w:rFonts w:cs="Arial"/>
        </w:rPr>
        <w:t>Quarter Tonne Dumped Rock</w:t>
      </w:r>
    </w:p>
    <w:p w:rsidR="00FB7CE5" w:rsidRPr="00A44CC2" w:rsidRDefault="00FB7CE5" w:rsidP="00B1484C">
      <w:pPr>
        <w:pStyle w:val="Bullet"/>
        <w:keepNext/>
        <w:keepLines/>
        <w:rPr>
          <w:rFonts w:cs="Arial"/>
        </w:rPr>
      </w:pPr>
      <w:r w:rsidRPr="00A44CC2">
        <w:rPr>
          <w:rFonts w:cs="Arial"/>
        </w:rPr>
        <w:t>Rubble</w:t>
      </w:r>
    </w:p>
    <w:p w:rsidR="00FB7CE5" w:rsidRPr="00A44CC2" w:rsidRDefault="00FB7CE5" w:rsidP="00B1484C">
      <w:pPr>
        <w:pStyle w:val="Bullet"/>
        <w:keepNext/>
        <w:keepLines/>
        <w:rPr>
          <w:rFonts w:cs="Arial"/>
        </w:rPr>
      </w:pPr>
      <w:r w:rsidRPr="00A44CC2">
        <w:rPr>
          <w:rFonts w:cs="Arial"/>
        </w:rPr>
        <w:t>Gabion Rock</w:t>
      </w:r>
    </w:p>
    <w:p w:rsidR="00FB7CE5" w:rsidRPr="00A44CC2" w:rsidRDefault="00FB7CE5" w:rsidP="0007576E">
      <w:pPr>
        <w:pStyle w:val="Bullet"/>
        <w:rPr>
          <w:rFonts w:cs="Arial"/>
        </w:rPr>
      </w:pPr>
      <w:r w:rsidRPr="00A44CC2">
        <w:rPr>
          <w:rFonts w:cs="Arial"/>
        </w:rPr>
        <w:t>Reno Mattresses</w:t>
      </w:r>
    </w:p>
    <w:p w:rsidR="00FB7CE5" w:rsidRPr="00A44CC2" w:rsidRDefault="00FB7CE5" w:rsidP="0007576E">
      <w:pPr>
        <w:rPr>
          <w:rFonts w:ascii="Arial" w:hAnsi="Arial" w:cs="Arial"/>
        </w:rPr>
      </w:pPr>
      <w:r w:rsidRPr="00A44CC2">
        <w:rPr>
          <w:rFonts w:ascii="Arial" w:hAnsi="Arial" w:cs="Arial"/>
        </w:rPr>
        <w:t>REQUIREMENTS; Clean, dry, durable crushed stone of uniform quality, free from weeds, vegetable matter and other deleterious materials.</w:t>
      </w:r>
    </w:p>
    <w:p w:rsidR="00FB7CE5" w:rsidRPr="00A44CC2" w:rsidRDefault="00FB7CE5" w:rsidP="0007576E">
      <w:pPr>
        <w:rPr>
          <w:rFonts w:ascii="Arial" w:hAnsi="Arial" w:cs="Arial"/>
        </w:rPr>
      </w:pPr>
      <w:r w:rsidRPr="00A44CC2">
        <w:rPr>
          <w:rFonts w:ascii="Arial" w:hAnsi="Arial" w:cs="Arial"/>
        </w:rPr>
        <w:t>Particles must have at least 2 crushed faces and comply with the following standards;</w:t>
      </w:r>
    </w:p>
    <w:p w:rsidR="00FB7CE5" w:rsidRPr="00A44CC2" w:rsidRDefault="00FB7CE5" w:rsidP="0007576E">
      <w:pPr>
        <w:ind w:left="1418" w:hanging="1418"/>
        <w:rPr>
          <w:rFonts w:ascii="Arial" w:hAnsi="Arial" w:cs="Arial"/>
        </w:rPr>
      </w:pPr>
      <w:r w:rsidRPr="00A44CC2">
        <w:rPr>
          <w:rFonts w:ascii="Arial" w:hAnsi="Arial" w:cs="Arial"/>
        </w:rPr>
        <w:t>AS 1141.25.1</w:t>
      </w:r>
      <w:r w:rsidRPr="00A44CC2">
        <w:rPr>
          <w:rFonts w:ascii="Arial" w:hAnsi="Arial" w:cs="Arial"/>
        </w:rPr>
        <w:tab/>
        <w:t>Degradation factor – Source rock (Washington Degradation Test). Basic igneous rocks, eg. Basalt aggregates, shall have a minimum value of 50.</w:t>
      </w:r>
    </w:p>
    <w:p w:rsidR="00FB7CE5" w:rsidRPr="00A44CC2" w:rsidRDefault="00FB7CE5" w:rsidP="0007576E">
      <w:pPr>
        <w:ind w:left="1418" w:hanging="1418"/>
        <w:rPr>
          <w:rFonts w:ascii="Arial" w:hAnsi="Arial" w:cs="Arial"/>
        </w:rPr>
      </w:pPr>
      <w:r w:rsidRPr="00A44CC2">
        <w:rPr>
          <w:rFonts w:ascii="Arial" w:hAnsi="Arial" w:cs="Arial"/>
        </w:rPr>
        <w:t>AS 1141.26</w:t>
      </w:r>
      <w:r w:rsidRPr="00A44CC2">
        <w:rPr>
          <w:rFonts w:ascii="Arial" w:hAnsi="Arial" w:cs="Arial"/>
        </w:rPr>
        <w:tab/>
        <w:t>Secondary minerals content in basic igneous rocks, eg. Basalt aggregates, shall not exceed 25</w:t>
      </w:r>
      <w:r w:rsidRPr="00A44CC2">
        <w:rPr>
          <w:rFonts w:ascii="Arial" w:hAnsi="Arial" w:cs="Arial"/>
        </w:rPr>
        <w:sym w:font="Symbol" w:char="F025"/>
      </w:r>
      <w:r w:rsidRPr="00A44CC2">
        <w:rPr>
          <w:rFonts w:ascii="Arial" w:hAnsi="Arial" w:cs="Arial"/>
        </w:rPr>
        <w:t>.</w:t>
      </w:r>
    </w:p>
    <w:p w:rsidR="00FB7CE5" w:rsidRPr="00A44CC2" w:rsidRDefault="00FB7CE5" w:rsidP="0007576E">
      <w:pPr>
        <w:ind w:left="1418" w:hanging="1418"/>
        <w:rPr>
          <w:rFonts w:ascii="Arial" w:hAnsi="Arial" w:cs="Arial"/>
        </w:rPr>
      </w:pPr>
      <w:r w:rsidRPr="00A44CC2">
        <w:rPr>
          <w:rFonts w:ascii="Arial" w:hAnsi="Arial" w:cs="Arial"/>
        </w:rPr>
        <w:t>AS 1141.29</w:t>
      </w:r>
      <w:r w:rsidRPr="00A44CC2">
        <w:rPr>
          <w:rFonts w:ascii="Arial" w:hAnsi="Arial" w:cs="Arial"/>
        </w:rPr>
        <w:tab/>
        <w:t>Accelerated soundness index by reflux. Basic igneous rocks, eg. Basalt aggregates, shall have a minimum value of 94.</w:t>
      </w:r>
    </w:p>
    <w:p w:rsidR="00FB7CE5" w:rsidRPr="00A44CC2" w:rsidRDefault="00FB7CE5">
      <w:pPr>
        <w:pStyle w:val="guidenotes"/>
        <w:rPr>
          <w:rFonts w:cs="Arial"/>
        </w:rPr>
      </w:pPr>
      <w:r w:rsidRPr="00A44CC2">
        <w:rPr>
          <w:rFonts w:cs="Arial"/>
        </w:rPr>
        <w:t>[ Project Officers should ensure that consideration is given to the appropriate selection of rock quality for the site location, availability of local rock and the risks associated with that selection.]</w:t>
      </w:r>
    </w:p>
    <w:p w:rsidR="00FB7CE5" w:rsidRPr="00A44CC2" w:rsidRDefault="00FB7CE5" w:rsidP="00FB7CE5">
      <w:pPr>
        <w:pStyle w:val="Heading2"/>
        <w:ind w:left="576" w:hanging="576"/>
        <w:rPr>
          <w:rFonts w:cs="Arial"/>
        </w:rPr>
      </w:pPr>
      <w:bookmarkStart w:id="640" w:name="_Toc390823759"/>
      <w:bookmarkStart w:id="641" w:name="_Toc391429451"/>
      <w:bookmarkStart w:id="642" w:name="_Toc396035129"/>
      <w:bookmarkStart w:id="643" w:name="_Toc398800520"/>
      <w:r w:rsidRPr="00A44CC2">
        <w:rPr>
          <w:rFonts w:cs="Arial"/>
        </w:rPr>
        <w:t>Stone Pitching</w:t>
      </w:r>
      <w:bookmarkEnd w:id="640"/>
      <w:bookmarkEnd w:id="641"/>
      <w:bookmarkEnd w:id="642"/>
      <w:bookmarkEnd w:id="643"/>
    </w:p>
    <w:p w:rsidR="00FB7CE5" w:rsidRPr="00A44CC2" w:rsidRDefault="00FB7CE5" w:rsidP="0007576E">
      <w:pPr>
        <w:pStyle w:val="Heading3"/>
      </w:pPr>
      <w:bookmarkStart w:id="644" w:name="_Toc390823760"/>
      <w:bookmarkStart w:id="645" w:name="_Toc391429452"/>
      <w:bookmarkStart w:id="646" w:name="_Toc396035130"/>
      <w:bookmarkStart w:id="647" w:name="_Toc398800521"/>
      <w:r w:rsidRPr="00A44CC2">
        <w:t>Stone Pitching</w:t>
      </w:r>
      <w:bookmarkEnd w:id="644"/>
      <w:bookmarkEnd w:id="645"/>
      <w:bookmarkEnd w:id="646"/>
      <w:bookmarkEnd w:id="647"/>
    </w:p>
    <w:p w:rsidR="00FB7CE5" w:rsidRPr="00A44CC2" w:rsidRDefault="00FB7CE5" w:rsidP="0007576E">
      <w:pPr>
        <w:rPr>
          <w:rFonts w:ascii="Arial" w:hAnsi="Arial" w:cs="Arial"/>
        </w:rPr>
      </w:pPr>
      <w:r w:rsidRPr="00A44CC2">
        <w:rPr>
          <w:rFonts w:ascii="Arial" w:hAnsi="Arial" w:cs="Arial"/>
        </w:rPr>
        <w:t xml:space="preserve">The stone used is to be spalls of hard durable rock complying with the </w:t>
      </w:r>
      <w:r w:rsidRPr="00A44CC2">
        <w:rPr>
          <w:rFonts w:ascii="Arial" w:hAnsi="Arial" w:cs="Arial"/>
          <w:b/>
        </w:rPr>
        <w:t>Rock Properties</w:t>
      </w:r>
      <w:r w:rsidRPr="00A44CC2">
        <w:rPr>
          <w:rFonts w:ascii="Arial" w:hAnsi="Arial" w:cs="Arial"/>
        </w:rPr>
        <w:t xml:space="preserve"> clause and with dimensions not less than 150 mm and not larger than 200 mm.</w:t>
      </w:r>
    </w:p>
    <w:p w:rsidR="00FB7CE5" w:rsidRPr="00A44CC2" w:rsidRDefault="00FB7CE5" w:rsidP="0007576E">
      <w:pPr>
        <w:rPr>
          <w:rFonts w:ascii="Arial" w:hAnsi="Arial" w:cs="Arial"/>
        </w:rPr>
      </w:pPr>
      <w:r w:rsidRPr="00A44CC2">
        <w:rPr>
          <w:rFonts w:ascii="Arial" w:hAnsi="Arial" w:cs="Arial"/>
        </w:rPr>
        <w:t>Hand place the stones so that they are firmly bedded interlocked.</w:t>
      </w:r>
    </w:p>
    <w:p w:rsidR="00FB7CE5" w:rsidRPr="00A44CC2" w:rsidRDefault="00FB7CE5" w:rsidP="0007576E">
      <w:pPr>
        <w:rPr>
          <w:rFonts w:ascii="Arial" w:hAnsi="Arial" w:cs="Arial"/>
        </w:rPr>
      </w:pPr>
      <w:r w:rsidRPr="00A44CC2">
        <w:rPr>
          <w:rFonts w:ascii="Arial" w:hAnsi="Arial" w:cs="Arial"/>
        </w:rPr>
        <w:t>Place the stones so that the exposed faces of the stones are between 50 mm and 100 mm above the finished surface being protected. The depth of the stone pitching is to be as shown on the drawings.</w:t>
      </w:r>
    </w:p>
    <w:p w:rsidR="00FB7CE5" w:rsidRPr="00A44CC2" w:rsidRDefault="00FB7CE5">
      <w:pPr>
        <w:pStyle w:val="guidenotes"/>
        <w:rPr>
          <w:rFonts w:cs="Arial"/>
        </w:rPr>
      </w:pPr>
      <w:r w:rsidRPr="00A44CC2">
        <w:rPr>
          <w:rFonts w:cs="Arial"/>
        </w:rPr>
        <w:t>[Check and amend if no specified plane]</w:t>
      </w:r>
    </w:p>
    <w:p w:rsidR="00FB7CE5" w:rsidRPr="00A44CC2" w:rsidRDefault="00FB7CE5" w:rsidP="0007576E">
      <w:pPr>
        <w:pStyle w:val="Heading3"/>
      </w:pPr>
      <w:bookmarkStart w:id="648" w:name="_Toc390823761"/>
      <w:bookmarkStart w:id="649" w:name="_Toc391429453"/>
      <w:bookmarkStart w:id="650" w:name="_Toc396035131"/>
      <w:bookmarkStart w:id="651" w:name="_Toc398800522"/>
      <w:r w:rsidRPr="00A44CC2">
        <w:t xml:space="preserve">Grouted Stone Pitching – </w:t>
      </w:r>
      <w:bookmarkEnd w:id="648"/>
      <w:bookmarkEnd w:id="649"/>
      <w:bookmarkEnd w:id="650"/>
      <w:bookmarkEnd w:id="651"/>
      <w:r w:rsidRPr="00A44CC2">
        <w:t>Hold Point</w:t>
      </w:r>
    </w:p>
    <w:p w:rsidR="00FB7CE5" w:rsidRPr="00A44CC2" w:rsidRDefault="00FB7CE5" w:rsidP="0007576E">
      <w:pPr>
        <w:rPr>
          <w:rFonts w:ascii="Arial" w:hAnsi="Arial" w:cs="Arial"/>
        </w:rPr>
      </w:pPr>
      <w:r w:rsidRPr="00A44CC2">
        <w:rPr>
          <w:rFonts w:ascii="Arial" w:hAnsi="Arial" w:cs="Arial"/>
        </w:rPr>
        <w:t xml:space="preserve">Place stones as specified in the </w:t>
      </w:r>
      <w:r w:rsidRPr="00A44CC2">
        <w:rPr>
          <w:rFonts w:ascii="Arial" w:hAnsi="Arial" w:cs="Arial"/>
          <w:b/>
        </w:rPr>
        <w:t>Stone Pitching</w:t>
      </w:r>
      <w:r w:rsidRPr="00A44CC2">
        <w:rPr>
          <w:rFonts w:ascii="Arial" w:hAnsi="Arial" w:cs="Arial"/>
        </w:rPr>
        <w:t xml:space="preserve"> sub-clause.</w:t>
      </w:r>
    </w:p>
    <w:p w:rsidR="00FB7CE5" w:rsidRPr="00A44CC2" w:rsidRDefault="00FB7CE5" w:rsidP="0007576E">
      <w:pPr>
        <w:rPr>
          <w:rFonts w:ascii="Arial" w:hAnsi="Arial" w:cs="Arial"/>
        </w:rPr>
      </w:pPr>
      <w:r w:rsidRPr="00A44CC2">
        <w:rPr>
          <w:rFonts w:ascii="Arial" w:hAnsi="Arial" w:cs="Arial"/>
          <w:b/>
        </w:rPr>
        <w:t>Hold point</w:t>
      </w:r>
      <w:r w:rsidRPr="00A44CC2">
        <w:rPr>
          <w:rFonts w:ascii="Arial" w:hAnsi="Arial" w:cs="Arial"/>
        </w:rPr>
        <w:t xml:space="preserve"> - Obtain Superintendent's approval before grouting.</w:t>
      </w:r>
    </w:p>
    <w:p w:rsidR="00FB7CE5" w:rsidRPr="00A44CC2" w:rsidRDefault="00FB7CE5" w:rsidP="0007576E">
      <w:pPr>
        <w:rPr>
          <w:rFonts w:ascii="Arial" w:hAnsi="Arial" w:cs="Arial"/>
        </w:rPr>
      </w:pPr>
      <w:r w:rsidRPr="00A44CC2">
        <w:rPr>
          <w:rFonts w:ascii="Arial" w:hAnsi="Arial" w:cs="Arial"/>
        </w:rPr>
        <w:t>Grout stone pitching with waterproof, high strength cement mortar.</w:t>
      </w:r>
    </w:p>
    <w:p w:rsidR="00FB7CE5" w:rsidRPr="00A44CC2" w:rsidRDefault="00FB7CE5" w:rsidP="0007576E">
      <w:pPr>
        <w:rPr>
          <w:rFonts w:ascii="Arial" w:hAnsi="Arial" w:cs="Arial"/>
        </w:rPr>
      </w:pPr>
      <w:r w:rsidRPr="00A44CC2">
        <w:rPr>
          <w:rFonts w:ascii="Arial" w:hAnsi="Arial" w:cs="Arial"/>
        </w:rPr>
        <w:t>Cement mortar to consist of one part cement to three parts of clean sand mixed with potable water to form a workable mixture.</w:t>
      </w:r>
    </w:p>
    <w:p w:rsidR="00FB7CE5" w:rsidRPr="00A44CC2" w:rsidRDefault="00FB7CE5" w:rsidP="0007576E">
      <w:pPr>
        <w:rPr>
          <w:rFonts w:ascii="Arial" w:hAnsi="Arial" w:cs="Arial"/>
        </w:rPr>
      </w:pPr>
      <w:r w:rsidRPr="00A44CC2">
        <w:rPr>
          <w:rFonts w:ascii="Arial" w:hAnsi="Arial" w:cs="Arial"/>
        </w:rPr>
        <w:t>Work the mortar into the gaps between the stones of the stone pitching to bind the stones.. Work from the lower end of the slope of the pitchingup the slope.</w:t>
      </w:r>
    </w:p>
    <w:p w:rsidR="00FB7CE5" w:rsidRPr="00A44CC2" w:rsidRDefault="00FB7CE5" w:rsidP="0007576E">
      <w:pPr>
        <w:rPr>
          <w:rFonts w:ascii="Arial" w:hAnsi="Arial" w:cs="Arial"/>
        </w:rPr>
      </w:pPr>
      <w:r w:rsidRPr="00A44CC2">
        <w:rPr>
          <w:rFonts w:ascii="Arial" w:hAnsi="Arial" w:cs="Arial"/>
        </w:rPr>
        <w:t>Cure the mortar for at least 48 hours.</w:t>
      </w:r>
    </w:p>
    <w:p w:rsidR="00FB7CE5" w:rsidRPr="00A44CC2" w:rsidRDefault="00FB7CE5" w:rsidP="0007576E">
      <w:pPr>
        <w:rPr>
          <w:rFonts w:ascii="Arial" w:hAnsi="Arial" w:cs="Arial"/>
        </w:rPr>
      </w:pPr>
      <w:r w:rsidRPr="00A44CC2">
        <w:rPr>
          <w:rFonts w:ascii="Arial" w:hAnsi="Arial" w:cs="Arial"/>
        </w:rPr>
        <w:t>Remove defective mortar and regrout any loose stones.</w:t>
      </w:r>
    </w:p>
    <w:p w:rsidR="00FB7CE5" w:rsidRPr="00A44CC2" w:rsidRDefault="00FB7CE5" w:rsidP="0007576E">
      <w:pPr>
        <w:rPr>
          <w:rFonts w:ascii="Arial" w:hAnsi="Arial" w:cs="Arial"/>
        </w:rPr>
      </w:pPr>
      <w:r w:rsidRPr="00A44CC2">
        <w:rPr>
          <w:rFonts w:ascii="Arial" w:hAnsi="Arial" w:cs="Arial"/>
        </w:rPr>
        <w:t>Provide 75 mm diameter uPVC pipe sections to form weep holes penetrating the full thickness of the stone pitching and grout, at the rate of one weep hole every 5 square metres of stone pitching.</w:t>
      </w:r>
    </w:p>
    <w:p w:rsidR="00FB7CE5" w:rsidRPr="00A44CC2" w:rsidRDefault="00FB7CE5" w:rsidP="00FB7CE5">
      <w:pPr>
        <w:pStyle w:val="Heading2"/>
        <w:ind w:left="576" w:hanging="576"/>
        <w:rPr>
          <w:rFonts w:cs="Arial"/>
        </w:rPr>
      </w:pPr>
      <w:bookmarkStart w:id="652" w:name="_Toc390823762"/>
      <w:bookmarkStart w:id="653" w:name="_Toc391429454"/>
      <w:bookmarkStart w:id="654" w:name="_Toc396035132"/>
      <w:bookmarkStart w:id="655" w:name="_Toc398800523"/>
      <w:r w:rsidRPr="00A44CC2">
        <w:rPr>
          <w:rFonts w:cs="Arial"/>
        </w:rPr>
        <w:t>Dumped Rock Protection</w:t>
      </w:r>
      <w:bookmarkEnd w:id="652"/>
      <w:bookmarkEnd w:id="653"/>
      <w:bookmarkEnd w:id="654"/>
      <w:bookmarkEnd w:id="655"/>
    </w:p>
    <w:p w:rsidR="00FB7CE5" w:rsidRPr="00A44CC2" w:rsidRDefault="00FB7CE5" w:rsidP="0007576E">
      <w:pPr>
        <w:rPr>
          <w:rFonts w:ascii="Arial" w:hAnsi="Arial" w:cs="Arial"/>
        </w:rPr>
      </w:pPr>
      <w:r w:rsidRPr="00A44CC2">
        <w:rPr>
          <w:rFonts w:ascii="Arial" w:hAnsi="Arial" w:cs="Arial"/>
        </w:rPr>
        <w:t xml:space="preserve">Large spalls or boulders complying with the </w:t>
      </w:r>
      <w:r w:rsidRPr="00A44CC2">
        <w:rPr>
          <w:rFonts w:ascii="Arial" w:hAnsi="Arial" w:cs="Arial"/>
          <w:b/>
        </w:rPr>
        <w:t>Rock Properties</w:t>
      </w:r>
      <w:r w:rsidRPr="00A44CC2">
        <w:rPr>
          <w:rFonts w:ascii="Arial" w:hAnsi="Arial" w:cs="Arial"/>
        </w:rPr>
        <w:t xml:space="preserve"> clause and having a least dimension of </w:t>
      </w:r>
      <w:r w:rsidRPr="00A44CC2">
        <w:rPr>
          <w:rFonts w:ascii="Arial" w:hAnsi="Arial" w:cs="Arial"/>
          <w:b/>
          <w:i/>
          <w:color w:val="984806"/>
        </w:rPr>
        <w:t>[enter data]</w:t>
      </w:r>
      <w:r w:rsidRPr="00A44CC2">
        <w:rPr>
          <w:rFonts w:ascii="Arial" w:hAnsi="Arial" w:cs="Arial"/>
          <w:b/>
          <w:color w:val="984806"/>
        </w:rPr>
        <w:t> </w:t>
      </w:r>
      <w:r w:rsidRPr="00A44CC2">
        <w:rPr>
          <w:rFonts w:ascii="Arial" w:hAnsi="Arial" w:cs="Arial"/>
        </w:rPr>
        <w:t>mm.</w:t>
      </w:r>
    </w:p>
    <w:p w:rsidR="00FB7CE5" w:rsidRPr="00A44CC2" w:rsidRDefault="00FB7CE5">
      <w:pPr>
        <w:pStyle w:val="guidenotes"/>
        <w:rPr>
          <w:rFonts w:cs="Arial"/>
        </w:rPr>
      </w:pPr>
      <w:r w:rsidRPr="00A44CC2">
        <w:rPr>
          <w:rFonts w:cs="Arial"/>
        </w:rPr>
        <w:t>[Consider the availability of rock sizes and specify size]</w:t>
      </w:r>
    </w:p>
    <w:p w:rsidR="00FB7CE5" w:rsidRPr="00A44CC2" w:rsidRDefault="00FB7CE5" w:rsidP="0007576E">
      <w:pPr>
        <w:rPr>
          <w:rFonts w:ascii="Arial" w:hAnsi="Arial" w:cs="Arial"/>
        </w:rPr>
      </w:pPr>
      <w:r w:rsidRPr="00A44CC2">
        <w:rPr>
          <w:rFonts w:ascii="Arial" w:hAnsi="Arial" w:cs="Arial"/>
        </w:rPr>
        <w:t>Dump into the specified area.</w:t>
      </w:r>
    </w:p>
    <w:p w:rsidR="00FB7CE5" w:rsidRPr="00A44CC2" w:rsidRDefault="00FB7CE5" w:rsidP="0007576E">
      <w:pPr>
        <w:rPr>
          <w:rFonts w:ascii="Arial" w:hAnsi="Arial" w:cs="Arial"/>
        </w:rPr>
      </w:pPr>
      <w:r w:rsidRPr="00A44CC2">
        <w:rPr>
          <w:rFonts w:ascii="Arial" w:hAnsi="Arial" w:cs="Arial"/>
        </w:rPr>
        <w:t>Protect adjacent areas from damage due to dumping.</w:t>
      </w:r>
    </w:p>
    <w:p w:rsidR="00FB7CE5" w:rsidRPr="00A44CC2" w:rsidRDefault="00FB7CE5" w:rsidP="0007576E">
      <w:pPr>
        <w:rPr>
          <w:rFonts w:ascii="Arial" w:hAnsi="Arial" w:cs="Arial"/>
        </w:rPr>
      </w:pPr>
      <w:r w:rsidRPr="00A44CC2">
        <w:rPr>
          <w:rFonts w:ascii="Arial" w:hAnsi="Arial" w:cs="Arial"/>
        </w:rPr>
        <w:t>The average plane of the exposed rock face to be within 100 mm of the specified position.</w:t>
      </w:r>
    </w:p>
    <w:p w:rsidR="00FB7CE5" w:rsidRPr="00A44CC2" w:rsidRDefault="00FB7CE5" w:rsidP="00FB7CE5">
      <w:pPr>
        <w:pStyle w:val="Heading2"/>
        <w:ind w:left="576" w:hanging="576"/>
        <w:rPr>
          <w:rFonts w:cs="Arial"/>
        </w:rPr>
      </w:pPr>
      <w:r w:rsidRPr="00A44CC2">
        <w:rPr>
          <w:rFonts w:cs="Arial"/>
        </w:rPr>
        <w:t>Quarter Tonne Class Dumped Rock Protection</w:t>
      </w:r>
    </w:p>
    <w:p w:rsidR="00FB7CE5" w:rsidRPr="00A44CC2" w:rsidRDefault="00FB7CE5" w:rsidP="0007576E">
      <w:pPr>
        <w:rPr>
          <w:rFonts w:ascii="Arial" w:hAnsi="Arial" w:cs="Arial"/>
        </w:rPr>
      </w:pPr>
      <w:r w:rsidRPr="00A44CC2">
        <w:rPr>
          <w:rFonts w:ascii="Arial" w:hAnsi="Arial" w:cs="Arial"/>
        </w:rPr>
        <w:t xml:space="preserve">Large spalls or boulders complying with the </w:t>
      </w:r>
      <w:r w:rsidRPr="00A44CC2">
        <w:rPr>
          <w:rFonts w:ascii="Arial" w:hAnsi="Arial" w:cs="Arial"/>
          <w:b/>
        </w:rPr>
        <w:t>Rock Properties</w:t>
      </w:r>
      <w:r w:rsidRPr="00A44CC2">
        <w:rPr>
          <w:rFonts w:ascii="Arial" w:hAnsi="Arial" w:cs="Arial"/>
        </w:rPr>
        <w:t xml:space="preserve"> clause and having the following grading.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4508"/>
      </w:tblGrid>
      <w:tr w:rsidR="00FB7CE5" w:rsidRPr="00A44CC2" w:rsidTr="007F59BB">
        <w:trPr>
          <w:cantSplit/>
        </w:trPr>
        <w:tc>
          <w:tcPr>
            <w:tcW w:w="5000" w:type="pct"/>
            <w:gridSpan w:val="2"/>
            <w:vAlign w:val="center"/>
          </w:tcPr>
          <w:p w:rsidR="00FB7CE5" w:rsidRPr="00A44CC2" w:rsidRDefault="00FB7CE5" w:rsidP="007F59BB">
            <w:pPr>
              <w:spacing w:before="40" w:after="40"/>
              <w:rPr>
                <w:rFonts w:ascii="Arial" w:hAnsi="Arial" w:cs="Arial"/>
                <w:b/>
              </w:rPr>
            </w:pPr>
            <w:r w:rsidRPr="00A44CC2">
              <w:rPr>
                <w:rFonts w:ascii="Arial" w:hAnsi="Arial" w:cs="Arial"/>
                <w:b/>
              </w:rPr>
              <w:t>Table – Rock - Size and grading</w:t>
            </w:r>
          </w:p>
        </w:tc>
      </w:tr>
      <w:tr w:rsidR="00FB7CE5" w:rsidRPr="00A44CC2" w:rsidTr="00B1484C">
        <w:trPr>
          <w:cantSplit/>
        </w:trPr>
        <w:tc>
          <w:tcPr>
            <w:tcW w:w="2500" w:type="pct"/>
            <w:vAlign w:val="center"/>
          </w:tcPr>
          <w:p w:rsidR="00FB7CE5" w:rsidRPr="00A44CC2" w:rsidRDefault="00FB7CE5" w:rsidP="00B1484C">
            <w:pPr>
              <w:spacing w:before="40" w:after="40"/>
              <w:jc w:val="center"/>
              <w:rPr>
                <w:rFonts w:ascii="Arial" w:hAnsi="Arial" w:cs="Arial"/>
                <w:b/>
              </w:rPr>
            </w:pPr>
            <w:r w:rsidRPr="00A44CC2">
              <w:rPr>
                <w:rFonts w:ascii="Arial" w:hAnsi="Arial" w:cs="Arial"/>
                <w:b/>
              </w:rPr>
              <w:t>Rock Size (weight)</w:t>
            </w:r>
          </w:p>
        </w:tc>
        <w:tc>
          <w:tcPr>
            <w:tcW w:w="2500" w:type="pct"/>
            <w:vAlign w:val="center"/>
          </w:tcPr>
          <w:p w:rsidR="00FB7CE5" w:rsidRPr="00A44CC2" w:rsidRDefault="00FB7CE5" w:rsidP="00B1484C">
            <w:pPr>
              <w:spacing w:before="40" w:after="40"/>
              <w:jc w:val="center"/>
              <w:rPr>
                <w:rFonts w:ascii="Arial" w:hAnsi="Arial" w:cs="Arial"/>
                <w:b/>
              </w:rPr>
            </w:pPr>
            <w:r w:rsidRPr="00A44CC2">
              <w:rPr>
                <w:rFonts w:ascii="Arial" w:hAnsi="Arial" w:cs="Arial"/>
                <w:b/>
              </w:rPr>
              <w:t>Minimum % Larger Than Specified Size</w:t>
            </w:r>
          </w:p>
        </w:tc>
      </w:tr>
      <w:tr w:rsidR="00FB7CE5" w:rsidRPr="00A44CC2" w:rsidTr="00B1484C">
        <w:trPr>
          <w:cantSplit/>
        </w:trPr>
        <w:tc>
          <w:tcPr>
            <w:tcW w:w="2500" w:type="pct"/>
            <w:vAlign w:val="center"/>
          </w:tcPr>
          <w:p w:rsidR="00FB7CE5" w:rsidRPr="00A44CC2" w:rsidRDefault="00FB7CE5" w:rsidP="007F59BB">
            <w:pPr>
              <w:spacing w:before="40" w:after="40"/>
              <w:jc w:val="center"/>
              <w:rPr>
                <w:rFonts w:ascii="Arial" w:hAnsi="Arial" w:cs="Arial"/>
              </w:rPr>
            </w:pPr>
            <w:r w:rsidRPr="00A44CC2">
              <w:rPr>
                <w:rFonts w:ascii="Arial" w:hAnsi="Arial" w:cs="Arial"/>
              </w:rPr>
              <w:t>35kg</w:t>
            </w:r>
          </w:p>
        </w:tc>
        <w:tc>
          <w:tcPr>
            <w:tcW w:w="2500" w:type="pct"/>
            <w:vAlign w:val="center"/>
          </w:tcPr>
          <w:p w:rsidR="00FB7CE5" w:rsidRPr="00A44CC2" w:rsidRDefault="00FB7CE5" w:rsidP="00DA221A">
            <w:pPr>
              <w:spacing w:before="40" w:after="40"/>
              <w:jc w:val="center"/>
              <w:rPr>
                <w:rFonts w:ascii="Arial" w:hAnsi="Arial" w:cs="Arial"/>
              </w:rPr>
            </w:pPr>
            <w:r w:rsidRPr="00A44CC2">
              <w:rPr>
                <w:rFonts w:ascii="Arial" w:hAnsi="Arial" w:cs="Arial"/>
              </w:rPr>
              <w:t>90</w:t>
            </w:r>
          </w:p>
        </w:tc>
      </w:tr>
      <w:tr w:rsidR="00FB7CE5" w:rsidRPr="00A44CC2" w:rsidTr="00B1484C">
        <w:trPr>
          <w:cantSplit/>
        </w:trPr>
        <w:tc>
          <w:tcPr>
            <w:tcW w:w="2500" w:type="pct"/>
            <w:vAlign w:val="center"/>
          </w:tcPr>
          <w:p w:rsidR="00FB7CE5" w:rsidRPr="00A44CC2" w:rsidRDefault="00FB7CE5" w:rsidP="007F59BB">
            <w:pPr>
              <w:spacing w:before="40" w:after="40"/>
              <w:jc w:val="center"/>
              <w:rPr>
                <w:rFonts w:ascii="Arial" w:hAnsi="Arial" w:cs="Arial"/>
              </w:rPr>
            </w:pPr>
            <w:r w:rsidRPr="00A44CC2">
              <w:rPr>
                <w:rFonts w:ascii="Arial" w:hAnsi="Arial" w:cs="Arial"/>
              </w:rPr>
              <w:t>250kg</w:t>
            </w:r>
          </w:p>
        </w:tc>
        <w:tc>
          <w:tcPr>
            <w:tcW w:w="2500" w:type="pct"/>
            <w:vAlign w:val="center"/>
          </w:tcPr>
          <w:p w:rsidR="00FB7CE5" w:rsidRPr="00A44CC2" w:rsidRDefault="00FB7CE5" w:rsidP="00DA221A">
            <w:pPr>
              <w:spacing w:before="40" w:after="40"/>
              <w:jc w:val="center"/>
              <w:rPr>
                <w:rFonts w:ascii="Arial" w:hAnsi="Arial" w:cs="Arial"/>
              </w:rPr>
            </w:pPr>
            <w:r w:rsidRPr="00A44CC2">
              <w:rPr>
                <w:rFonts w:ascii="Arial" w:hAnsi="Arial" w:cs="Arial"/>
              </w:rPr>
              <w:t>50</w:t>
            </w:r>
          </w:p>
        </w:tc>
      </w:tr>
      <w:tr w:rsidR="00FB7CE5" w:rsidRPr="00A44CC2" w:rsidTr="00B1484C">
        <w:trPr>
          <w:cantSplit/>
        </w:trPr>
        <w:tc>
          <w:tcPr>
            <w:tcW w:w="2500" w:type="pct"/>
            <w:vAlign w:val="center"/>
          </w:tcPr>
          <w:p w:rsidR="00FB7CE5" w:rsidRPr="00A44CC2" w:rsidRDefault="00FB7CE5" w:rsidP="007F59BB">
            <w:pPr>
              <w:spacing w:before="40" w:after="40"/>
              <w:jc w:val="center"/>
              <w:rPr>
                <w:rFonts w:ascii="Arial" w:hAnsi="Arial" w:cs="Arial"/>
              </w:rPr>
            </w:pPr>
            <w:r w:rsidRPr="00A44CC2">
              <w:rPr>
                <w:rFonts w:ascii="Arial" w:hAnsi="Arial" w:cs="Arial"/>
              </w:rPr>
              <w:t>500kg</w:t>
            </w:r>
          </w:p>
        </w:tc>
        <w:tc>
          <w:tcPr>
            <w:tcW w:w="2500" w:type="pct"/>
            <w:vAlign w:val="center"/>
          </w:tcPr>
          <w:p w:rsidR="00FB7CE5" w:rsidRPr="00A44CC2" w:rsidRDefault="00FB7CE5" w:rsidP="00DA221A">
            <w:pPr>
              <w:spacing w:before="40" w:after="40"/>
              <w:jc w:val="center"/>
              <w:rPr>
                <w:rFonts w:ascii="Arial" w:hAnsi="Arial" w:cs="Arial"/>
              </w:rPr>
            </w:pPr>
            <w:r w:rsidRPr="00A44CC2">
              <w:rPr>
                <w:rFonts w:ascii="Arial" w:hAnsi="Arial" w:cs="Arial"/>
              </w:rPr>
              <w:t>0</w:t>
            </w:r>
          </w:p>
        </w:tc>
      </w:tr>
    </w:tbl>
    <w:p w:rsidR="00FB7CE5" w:rsidRPr="00A44CC2" w:rsidRDefault="00FB7CE5">
      <w:pPr>
        <w:pStyle w:val="guidenotes"/>
        <w:rPr>
          <w:rFonts w:cs="Arial"/>
        </w:rPr>
      </w:pPr>
      <w:r w:rsidRPr="00A44CC2">
        <w:rPr>
          <w:rFonts w:cs="Arial"/>
        </w:rPr>
        <w:t xml:space="preserve"> [Consider the availability of rock sizes and specify size.]</w:t>
      </w:r>
    </w:p>
    <w:p w:rsidR="00FB7CE5" w:rsidRPr="00A44CC2" w:rsidRDefault="00FB7CE5" w:rsidP="0007576E">
      <w:pPr>
        <w:rPr>
          <w:rFonts w:ascii="Arial" w:hAnsi="Arial" w:cs="Arial"/>
        </w:rPr>
      </w:pPr>
      <w:r w:rsidRPr="00A44CC2">
        <w:rPr>
          <w:rFonts w:ascii="Arial" w:hAnsi="Arial" w:cs="Arial"/>
        </w:rPr>
        <w:t>Dump into the specified area.</w:t>
      </w:r>
    </w:p>
    <w:p w:rsidR="00FB7CE5" w:rsidRPr="00A44CC2" w:rsidRDefault="00FB7CE5" w:rsidP="0007576E">
      <w:pPr>
        <w:rPr>
          <w:rFonts w:ascii="Arial" w:hAnsi="Arial" w:cs="Arial"/>
        </w:rPr>
      </w:pPr>
      <w:r w:rsidRPr="00A44CC2">
        <w:rPr>
          <w:rFonts w:ascii="Arial" w:hAnsi="Arial" w:cs="Arial"/>
        </w:rPr>
        <w:t>Protect adjacent areas from damage due to dumping.</w:t>
      </w:r>
    </w:p>
    <w:p w:rsidR="00FB7CE5" w:rsidRPr="00A44CC2" w:rsidRDefault="00FB7CE5" w:rsidP="0007576E">
      <w:pPr>
        <w:rPr>
          <w:rFonts w:ascii="Arial" w:hAnsi="Arial" w:cs="Arial"/>
        </w:rPr>
      </w:pPr>
      <w:r w:rsidRPr="00A44CC2">
        <w:rPr>
          <w:rFonts w:ascii="Arial" w:hAnsi="Arial" w:cs="Arial"/>
        </w:rPr>
        <w:t>The average plane of the exposed rock face to be within 100 mm of the specified position.</w:t>
      </w:r>
    </w:p>
    <w:p w:rsidR="00FB7CE5" w:rsidRPr="00A44CC2" w:rsidRDefault="00FB7CE5" w:rsidP="00FB7CE5">
      <w:pPr>
        <w:pStyle w:val="Heading2"/>
        <w:ind w:left="576" w:hanging="576"/>
        <w:rPr>
          <w:rFonts w:cs="Arial"/>
        </w:rPr>
      </w:pPr>
      <w:bookmarkStart w:id="656" w:name="_Toc390823763"/>
      <w:bookmarkStart w:id="657" w:name="_Toc391429455"/>
      <w:bookmarkStart w:id="658" w:name="_Toc396035133"/>
      <w:bookmarkStart w:id="659" w:name="_Toc398800524"/>
      <w:r w:rsidRPr="00A44CC2">
        <w:rPr>
          <w:rFonts w:cs="Arial"/>
        </w:rPr>
        <w:t>Rubble</w:t>
      </w:r>
      <w:bookmarkEnd w:id="656"/>
      <w:bookmarkEnd w:id="657"/>
      <w:bookmarkEnd w:id="658"/>
      <w:bookmarkEnd w:id="659"/>
    </w:p>
    <w:p w:rsidR="00FB7CE5" w:rsidRPr="00A44CC2" w:rsidRDefault="00FB7CE5" w:rsidP="0007576E">
      <w:pPr>
        <w:rPr>
          <w:rFonts w:ascii="Arial" w:hAnsi="Arial" w:cs="Arial"/>
        </w:rPr>
      </w:pPr>
      <w:r w:rsidRPr="00A44CC2">
        <w:rPr>
          <w:rFonts w:ascii="Arial" w:hAnsi="Arial" w:cs="Arial"/>
        </w:rPr>
        <w:t xml:space="preserve">Broken rock complying with the </w:t>
      </w:r>
      <w:r w:rsidRPr="00A44CC2">
        <w:rPr>
          <w:rFonts w:ascii="Arial" w:hAnsi="Arial" w:cs="Arial"/>
          <w:b/>
        </w:rPr>
        <w:t>Rock Properties</w:t>
      </w:r>
      <w:r w:rsidRPr="00A44CC2">
        <w:rPr>
          <w:rFonts w:ascii="Arial" w:hAnsi="Arial" w:cs="Arial"/>
        </w:rPr>
        <w:t xml:space="preserve"> clause.</w:t>
      </w:r>
    </w:p>
    <w:p w:rsidR="00FB7CE5" w:rsidRPr="00A44CC2" w:rsidRDefault="00FB7CE5" w:rsidP="0007576E">
      <w:pPr>
        <w:rPr>
          <w:rFonts w:ascii="Arial" w:hAnsi="Arial" w:cs="Arial"/>
        </w:rPr>
      </w:pPr>
      <w:r w:rsidRPr="00A44CC2">
        <w:rPr>
          <w:rFonts w:ascii="Arial" w:hAnsi="Arial" w:cs="Arial"/>
        </w:rPr>
        <w:t>Maximum size of rubble to be 200 mm.</w:t>
      </w:r>
    </w:p>
    <w:p w:rsidR="00FB7CE5" w:rsidRPr="00A44CC2" w:rsidRDefault="00FB7CE5" w:rsidP="0007576E">
      <w:pPr>
        <w:rPr>
          <w:rFonts w:ascii="Arial" w:hAnsi="Arial" w:cs="Arial"/>
        </w:rPr>
      </w:pPr>
      <w:r w:rsidRPr="00A44CC2">
        <w:rPr>
          <w:rFonts w:ascii="Arial" w:hAnsi="Arial" w:cs="Arial"/>
        </w:rPr>
        <w:t>At least 30% by mass to have a nominal size of 100 mm or greater.</w:t>
      </w:r>
    </w:p>
    <w:p w:rsidR="00FB7CE5" w:rsidRPr="00A44CC2" w:rsidRDefault="00FB7CE5" w:rsidP="0007576E">
      <w:pPr>
        <w:rPr>
          <w:rFonts w:ascii="Arial" w:hAnsi="Arial" w:cs="Arial"/>
        </w:rPr>
      </w:pPr>
      <w:r w:rsidRPr="00A44CC2">
        <w:rPr>
          <w:rFonts w:ascii="Arial" w:hAnsi="Arial" w:cs="Arial"/>
        </w:rPr>
        <w:t>No more than 20% by mass to pass the 2.36 mm sieve.</w:t>
      </w:r>
    </w:p>
    <w:p w:rsidR="00FB7CE5" w:rsidRPr="00A44CC2" w:rsidRDefault="00FB7CE5" w:rsidP="0007576E">
      <w:pPr>
        <w:rPr>
          <w:rFonts w:ascii="Arial" w:hAnsi="Arial" w:cs="Arial"/>
        </w:rPr>
      </w:pPr>
      <w:r w:rsidRPr="00A44CC2">
        <w:rPr>
          <w:rFonts w:ascii="Arial" w:hAnsi="Arial" w:cs="Arial"/>
        </w:rPr>
        <w:t>Dump rubble without segregation onto the prepared area.</w:t>
      </w:r>
    </w:p>
    <w:p w:rsidR="00FB7CE5" w:rsidRPr="00A44CC2" w:rsidRDefault="00FB7CE5" w:rsidP="0007576E">
      <w:pPr>
        <w:rPr>
          <w:rFonts w:ascii="Arial" w:hAnsi="Arial" w:cs="Arial"/>
        </w:rPr>
      </w:pPr>
      <w:r w:rsidRPr="00A44CC2">
        <w:rPr>
          <w:rFonts w:ascii="Arial" w:hAnsi="Arial" w:cs="Arial"/>
        </w:rPr>
        <w:t>Compact rubble to a tight finish.</w:t>
      </w:r>
    </w:p>
    <w:p w:rsidR="00FB7CE5" w:rsidRPr="00A44CC2" w:rsidRDefault="00FB7CE5" w:rsidP="0007576E">
      <w:pPr>
        <w:rPr>
          <w:rFonts w:ascii="Arial" w:hAnsi="Arial" w:cs="Arial"/>
        </w:rPr>
      </w:pPr>
      <w:r w:rsidRPr="00A44CC2">
        <w:rPr>
          <w:rFonts w:ascii="Arial" w:hAnsi="Arial" w:cs="Arial"/>
        </w:rPr>
        <w:t>The average plane of the exposed face to be within 100 mm of that specified.</w:t>
      </w:r>
    </w:p>
    <w:p w:rsidR="00FB7CE5" w:rsidRPr="00A44CC2" w:rsidRDefault="00FB7CE5" w:rsidP="0007576E">
      <w:pPr>
        <w:rPr>
          <w:rFonts w:ascii="Arial" w:hAnsi="Arial" w:cs="Arial"/>
        </w:rPr>
      </w:pPr>
      <w:r w:rsidRPr="00A44CC2">
        <w:rPr>
          <w:rFonts w:ascii="Arial" w:hAnsi="Arial" w:cs="Arial"/>
        </w:rPr>
        <w:t>The exposed face to be within 100 mm of the average plane.</w:t>
      </w:r>
    </w:p>
    <w:p w:rsidR="00FB7CE5" w:rsidRPr="00A44CC2" w:rsidRDefault="00FB7CE5">
      <w:pPr>
        <w:pStyle w:val="guidenotes"/>
        <w:rPr>
          <w:rFonts w:cs="Arial"/>
        </w:rPr>
      </w:pPr>
      <w:r w:rsidRPr="00A44CC2">
        <w:rPr>
          <w:rFonts w:cs="Arial"/>
        </w:rPr>
        <w:t>[Check and amend if no specified plane]</w:t>
      </w:r>
    </w:p>
    <w:p w:rsidR="00FB7CE5" w:rsidRPr="00A44CC2" w:rsidRDefault="00FB7CE5" w:rsidP="00FB7CE5">
      <w:pPr>
        <w:pStyle w:val="Heading2"/>
        <w:ind w:left="576" w:hanging="576"/>
        <w:rPr>
          <w:rFonts w:cs="Arial"/>
        </w:rPr>
      </w:pPr>
      <w:bookmarkStart w:id="660" w:name="_Toc390823764"/>
      <w:bookmarkStart w:id="661" w:name="_Toc391429456"/>
      <w:bookmarkStart w:id="662" w:name="_Toc396035134"/>
      <w:bookmarkStart w:id="663" w:name="_Toc398800525"/>
      <w:r w:rsidRPr="00A44CC2">
        <w:rPr>
          <w:rFonts w:cs="Arial"/>
        </w:rPr>
        <w:t>Gabions</w:t>
      </w:r>
      <w:bookmarkEnd w:id="660"/>
      <w:bookmarkEnd w:id="661"/>
      <w:bookmarkEnd w:id="662"/>
      <w:bookmarkEnd w:id="663"/>
    </w:p>
    <w:p w:rsidR="00FB7CE5" w:rsidRPr="00A44CC2" w:rsidRDefault="00FB7CE5" w:rsidP="0007576E">
      <w:pPr>
        <w:pStyle w:val="Heading3"/>
      </w:pPr>
      <w:bookmarkStart w:id="664" w:name="_Toc390823765"/>
      <w:bookmarkStart w:id="665" w:name="_Toc391429457"/>
      <w:bookmarkStart w:id="666" w:name="_Toc396035135"/>
      <w:bookmarkStart w:id="667" w:name="_Toc398800526"/>
      <w:r w:rsidRPr="00A44CC2">
        <w:t>General</w:t>
      </w:r>
      <w:bookmarkEnd w:id="664"/>
      <w:bookmarkEnd w:id="665"/>
      <w:bookmarkEnd w:id="666"/>
      <w:bookmarkEnd w:id="667"/>
    </w:p>
    <w:p w:rsidR="00FB7CE5" w:rsidRPr="00A44CC2" w:rsidRDefault="00FB7CE5" w:rsidP="0007576E">
      <w:pPr>
        <w:rPr>
          <w:rFonts w:ascii="Arial" w:hAnsi="Arial" w:cs="Arial"/>
        </w:rPr>
      </w:pPr>
      <w:r w:rsidRPr="00A44CC2">
        <w:rPr>
          <w:rFonts w:ascii="Arial" w:hAnsi="Arial" w:cs="Arial"/>
        </w:rPr>
        <w:t xml:space="preserve">A flexible, hexagonal woven steel wire mesh box, filled with packed stone, complying with the </w:t>
      </w:r>
      <w:r w:rsidRPr="00A44CC2">
        <w:rPr>
          <w:rFonts w:ascii="Arial" w:hAnsi="Arial" w:cs="Arial"/>
          <w:b/>
        </w:rPr>
        <w:t>Rock Properties</w:t>
      </w:r>
      <w:r w:rsidRPr="00A44CC2">
        <w:rPr>
          <w:rFonts w:ascii="Arial" w:hAnsi="Arial" w:cs="Arial"/>
        </w:rPr>
        <w:t xml:space="preserve"> clause and securely laced with steel wire.</w:t>
      </w:r>
    </w:p>
    <w:p w:rsidR="00FB7CE5" w:rsidRPr="00A44CC2" w:rsidRDefault="00FB7CE5" w:rsidP="0007576E">
      <w:pPr>
        <w:pStyle w:val="Heading3"/>
      </w:pPr>
      <w:bookmarkStart w:id="668" w:name="_Toc390823766"/>
      <w:bookmarkStart w:id="669" w:name="_Toc391429458"/>
      <w:bookmarkStart w:id="670" w:name="_Toc396035136"/>
      <w:bookmarkStart w:id="671" w:name="_Toc398800527"/>
      <w:r w:rsidRPr="00A44CC2">
        <w:t>Steel Wire Mesh</w:t>
      </w:r>
      <w:bookmarkEnd w:id="668"/>
      <w:bookmarkEnd w:id="669"/>
      <w:bookmarkEnd w:id="670"/>
      <w:bookmarkEnd w:id="671"/>
      <w:r w:rsidRPr="00A44CC2">
        <w:t xml:space="preserve"> for Gabions</w:t>
      </w:r>
    </w:p>
    <w:p w:rsidR="00FB7CE5" w:rsidRPr="00A44CC2" w:rsidRDefault="00FB7CE5" w:rsidP="0007576E">
      <w:pPr>
        <w:rPr>
          <w:rFonts w:ascii="Arial" w:hAnsi="Arial" w:cs="Arial"/>
        </w:rPr>
      </w:pPr>
      <w:r w:rsidRPr="00A44CC2">
        <w:rPr>
          <w:rFonts w:ascii="Arial" w:hAnsi="Arial" w:cs="Arial"/>
        </w:rPr>
        <w:t xml:space="preserve">Use galvanized steel wire, Grade W15Z380 to AS 2423. </w:t>
      </w:r>
    </w:p>
    <w:p w:rsidR="00FB7CE5" w:rsidRPr="00A44CC2" w:rsidRDefault="00FB7CE5" w:rsidP="0007576E">
      <w:pPr>
        <w:rPr>
          <w:rFonts w:ascii="Arial" w:hAnsi="Arial" w:cs="Arial"/>
        </w:rPr>
      </w:pPr>
      <w:r w:rsidRPr="00A44CC2">
        <w:rPr>
          <w:rFonts w:ascii="Arial" w:hAnsi="Arial" w:cs="Arial"/>
        </w:rPr>
        <w:t>Zinc coating; 250 g/sq.m Galvanization to be carried out prior to weaving of the mesh.</w:t>
      </w:r>
    </w:p>
    <w:p w:rsidR="00FB7CE5" w:rsidRPr="00A44CC2" w:rsidRDefault="00FB7CE5" w:rsidP="0007576E">
      <w:pPr>
        <w:rPr>
          <w:rFonts w:ascii="Arial" w:hAnsi="Arial" w:cs="Arial"/>
        </w:rPr>
      </w:pPr>
      <w:r w:rsidRPr="00A44CC2">
        <w:rPr>
          <w:rFonts w:ascii="Arial" w:hAnsi="Arial" w:cs="Arial"/>
        </w:rPr>
        <w:t>Minimum tensile strength of wire: 380 MPa</w:t>
      </w:r>
    </w:p>
    <w:p w:rsidR="00FB7CE5" w:rsidRPr="00A44CC2" w:rsidRDefault="00FB7CE5" w:rsidP="0007576E">
      <w:pPr>
        <w:rPr>
          <w:rFonts w:ascii="Arial" w:hAnsi="Arial" w:cs="Arial"/>
        </w:rPr>
      </w:pPr>
      <w:r w:rsidRPr="00A44CC2">
        <w:rPr>
          <w:rFonts w:ascii="Arial" w:hAnsi="Arial" w:cs="Arial"/>
        </w:rPr>
        <w:t>Mesh openings to be 80 mm x 100 mm maximum, hexagonal in shape with flexible joints consisting of not less than two full turns.</w:t>
      </w:r>
    </w:p>
    <w:p w:rsidR="00FB7CE5" w:rsidRPr="00A44CC2" w:rsidRDefault="00FB7CE5" w:rsidP="0007576E">
      <w:pPr>
        <w:rPr>
          <w:rFonts w:ascii="Arial" w:hAnsi="Arial" w:cs="Arial"/>
        </w:rPr>
      </w:pPr>
      <w:r w:rsidRPr="00A44CC2">
        <w:rPr>
          <w:rFonts w:ascii="Arial" w:hAnsi="Arial" w:cs="Arial"/>
        </w:rPr>
        <w:t>All wire to be coated with average thickness of 0.55 mm extruded grey PVC firmly attached to the wire. The minimum thickness of coating to be 0.40 mm in accordance with AS 2423.</w:t>
      </w:r>
    </w:p>
    <w:p w:rsidR="00FB7CE5" w:rsidRPr="00A44CC2" w:rsidRDefault="00FB7CE5">
      <w:pPr>
        <w:pStyle w:val="guidenotes"/>
        <w:rPr>
          <w:rFonts w:cs="Arial"/>
        </w:rPr>
      </w:pPr>
      <w:r w:rsidRPr="00A44CC2">
        <w:rPr>
          <w:rFonts w:cs="Arial"/>
        </w:rPr>
        <w:t>[PVC coating can be deleted where abrasion of wire is not likely to be a problem. Additionally PVC coating may be deleted after due consideration of the likely long term deleterious effects on the wire of ground water, soil salinity, natural weather exposure and water immersion]</w:t>
      </w:r>
    </w:p>
    <w:p w:rsidR="00FB7CE5" w:rsidRPr="00A44CC2" w:rsidRDefault="00FB7CE5" w:rsidP="0007576E">
      <w:pPr>
        <w:rPr>
          <w:rFonts w:ascii="Arial" w:hAnsi="Arial" w:cs="Arial"/>
        </w:rPr>
      </w:pPr>
      <w:r w:rsidRPr="00A44CC2">
        <w:rPr>
          <w:rFonts w:ascii="Arial" w:hAnsi="Arial" w:cs="Arial"/>
        </w:rPr>
        <w:t>Conform to the following wire sizes and galvanizing weights:</w:t>
      </w:r>
    </w:p>
    <w:tbl>
      <w:tblPr>
        <w:tblW w:w="0" w:type="auto"/>
        <w:tblLayout w:type="fixed"/>
        <w:tblCellMar>
          <w:left w:w="107" w:type="dxa"/>
          <w:right w:w="107" w:type="dxa"/>
        </w:tblCellMar>
        <w:tblLook w:val="0000" w:firstRow="0" w:lastRow="0" w:firstColumn="0" w:lastColumn="0" w:noHBand="0" w:noVBand="0"/>
      </w:tblPr>
      <w:tblGrid>
        <w:gridCol w:w="4764"/>
        <w:gridCol w:w="4488"/>
      </w:tblGrid>
      <w:tr w:rsidR="00FB7CE5" w:rsidRPr="00A44CC2" w:rsidTr="00B1484C">
        <w:trPr>
          <w:cantSplit/>
          <w:trHeight w:val="315"/>
        </w:trPr>
        <w:tc>
          <w:tcPr>
            <w:tcW w:w="9252" w:type="dxa"/>
            <w:gridSpan w:val="2"/>
            <w:tcBorders>
              <w:top w:val="single" w:sz="6" w:space="0" w:color="auto"/>
              <w:left w:val="single" w:sz="4" w:space="0" w:color="auto"/>
              <w:bottom w:val="single" w:sz="6" w:space="0" w:color="auto"/>
              <w:right w:val="single" w:sz="4" w:space="0" w:color="auto"/>
            </w:tcBorders>
          </w:tcPr>
          <w:p w:rsidR="00FB7CE5" w:rsidRPr="00A44CC2" w:rsidRDefault="00FB7CE5" w:rsidP="007F59BB">
            <w:pPr>
              <w:spacing w:before="40" w:after="40"/>
              <w:rPr>
                <w:rFonts w:ascii="Arial" w:hAnsi="Arial" w:cs="Arial"/>
                <w:b/>
              </w:rPr>
            </w:pPr>
            <w:r w:rsidRPr="00A44CC2">
              <w:rPr>
                <w:rFonts w:ascii="Arial" w:hAnsi="Arial" w:cs="Arial"/>
                <w:b/>
              </w:rPr>
              <w:t>Table – Wire properties - Gabions</w:t>
            </w:r>
          </w:p>
        </w:tc>
      </w:tr>
      <w:tr w:rsidR="00FB7CE5" w:rsidRPr="00A44CC2" w:rsidTr="00B1484C">
        <w:trPr>
          <w:cantSplit/>
          <w:trHeight w:val="631"/>
        </w:trPr>
        <w:tc>
          <w:tcPr>
            <w:tcW w:w="4764" w:type="dxa"/>
            <w:tcBorders>
              <w:top w:val="single" w:sz="6" w:space="0" w:color="auto"/>
              <w:left w:val="single" w:sz="4" w:space="0" w:color="auto"/>
              <w:bottom w:val="single" w:sz="6" w:space="0" w:color="auto"/>
              <w:right w:val="single" w:sz="4" w:space="0" w:color="auto"/>
            </w:tcBorders>
            <w:vAlign w:val="center"/>
          </w:tcPr>
          <w:p w:rsidR="00FB7CE5" w:rsidRPr="00A44CC2" w:rsidRDefault="00FB7CE5" w:rsidP="007F59BB">
            <w:pPr>
              <w:spacing w:before="40" w:after="40"/>
              <w:rPr>
                <w:rFonts w:ascii="Arial" w:hAnsi="Arial" w:cs="Arial"/>
                <w:b/>
              </w:rPr>
            </w:pPr>
            <w:r w:rsidRPr="00A44CC2">
              <w:rPr>
                <w:rFonts w:ascii="Arial" w:hAnsi="Arial" w:cs="Arial"/>
                <w:b/>
              </w:rPr>
              <w:t>Wire Type</w:t>
            </w:r>
          </w:p>
        </w:tc>
        <w:tc>
          <w:tcPr>
            <w:tcW w:w="4488" w:type="dxa"/>
            <w:tcBorders>
              <w:top w:val="single" w:sz="6" w:space="0" w:color="auto"/>
              <w:left w:val="nil"/>
              <w:bottom w:val="single" w:sz="6" w:space="0" w:color="auto"/>
              <w:right w:val="single" w:sz="4" w:space="0" w:color="auto"/>
            </w:tcBorders>
            <w:vAlign w:val="center"/>
          </w:tcPr>
          <w:p w:rsidR="00FB7CE5" w:rsidRPr="00A44CC2" w:rsidRDefault="00FB7CE5" w:rsidP="00B1484C">
            <w:pPr>
              <w:spacing w:before="40" w:after="40"/>
              <w:jc w:val="center"/>
              <w:rPr>
                <w:rFonts w:ascii="Arial" w:hAnsi="Arial" w:cs="Arial"/>
                <w:b/>
              </w:rPr>
            </w:pPr>
            <w:r w:rsidRPr="00A44CC2">
              <w:rPr>
                <w:rFonts w:ascii="Arial" w:hAnsi="Arial" w:cs="Arial"/>
                <w:b/>
              </w:rPr>
              <w:t>Minimum Diameter(mm)</w:t>
            </w:r>
          </w:p>
        </w:tc>
      </w:tr>
      <w:tr w:rsidR="00FB7CE5" w:rsidRPr="00A44CC2" w:rsidTr="00B1484C">
        <w:trPr>
          <w:cantSplit/>
          <w:trHeight w:val="329"/>
        </w:trPr>
        <w:tc>
          <w:tcPr>
            <w:tcW w:w="4764" w:type="dxa"/>
            <w:tcBorders>
              <w:top w:val="single" w:sz="6" w:space="0" w:color="auto"/>
              <w:left w:val="single" w:sz="4" w:space="0" w:color="auto"/>
              <w:bottom w:val="single" w:sz="4" w:space="0" w:color="auto"/>
              <w:right w:val="single" w:sz="4" w:space="0" w:color="auto"/>
            </w:tcBorders>
            <w:vAlign w:val="center"/>
          </w:tcPr>
          <w:p w:rsidR="00FB7CE5" w:rsidRPr="00A44CC2" w:rsidRDefault="00FB7CE5" w:rsidP="007F59BB">
            <w:pPr>
              <w:spacing w:before="40" w:after="40"/>
              <w:rPr>
                <w:rFonts w:ascii="Arial" w:hAnsi="Arial" w:cs="Arial"/>
              </w:rPr>
            </w:pPr>
            <w:r w:rsidRPr="00A44CC2">
              <w:rPr>
                <w:rFonts w:ascii="Arial" w:hAnsi="Arial" w:cs="Arial"/>
              </w:rPr>
              <w:t>Body wire</w:t>
            </w:r>
          </w:p>
        </w:tc>
        <w:tc>
          <w:tcPr>
            <w:tcW w:w="4488" w:type="dxa"/>
            <w:tcBorders>
              <w:top w:val="single" w:sz="6" w:space="0" w:color="auto"/>
              <w:left w:val="nil"/>
              <w:bottom w:val="single" w:sz="4" w:space="0" w:color="auto"/>
              <w:right w:val="single" w:sz="4" w:space="0" w:color="auto"/>
            </w:tcBorders>
            <w:vAlign w:val="center"/>
          </w:tcPr>
          <w:p w:rsidR="00FB7CE5" w:rsidRPr="00A44CC2" w:rsidRDefault="00FB7CE5" w:rsidP="00DA221A">
            <w:pPr>
              <w:spacing w:before="40" w:after="40"/>
              <w:jc w:val="center"/>
              <w:rPr>
                <w:rFonts w:ascii="Arial" w:hAnsi="Arial" w:cs="Arial"/>
              </w:rPr>
            </w:pPr>
            <w:r w:rsidRPr="00A44CC2">
              <w:rPr>
                <w:rFonts w:ascii="Arial" w:hAnsi="Arial" w:cs="Arial"/>
              </w:rPr>
              <w:t>2.7</w:t>
            </w:r>
          </w:p>
        </w:tc>
      </w:tr>
      <w:tr w:rsidR="00FB7CE5" w:rsidRPr="00A44CC2" w:rsidTr="00B1484C">
        <w:trPr>
          <w:cantSplit/>
          <w:trHeight w:val="315"/>
        </w:trPr>
        <w:tc>
          <w:tcPr>
            <w:tcW w:w="4764" w:type="dxa"/>
            <w:tcBorders>
              <w:top w:val="single" w:sz="4" w:space="0" w:color="auto"/>
              <w:left w:val="single" w:sz="4" w:space="0" w:color="auto"/>
              <w:bottom w:val="single" w:sz="4" w:space="0" w:color="auto"/>
              <w:right w:val="single" w:sz="4" w:space="0" w:color="auto"/>
            </w:tcBorders>
            <w:vAlign w:val="center"/>
          </w:tcPr>
          <w:p w:rsidR="00FB7CE5" w:rsidRPr="00A44CC2" w:rsidRDefault="00FB7CE5" w:rsidP="007F59BB">
            <w:pPr>
              <w:spacing w:before="40" w:after="40"/>
              <w:rPr>
                <w:rFonts w:ascii="Arial" w:hAnsi="Arial" w:cs="Arial"/>
              </w:rPr>
            </w:pPr>
            <w:r w:rsidRPr="00A44CC2">
              <w:rPr>
                <w:rFonts w:ascii="Arial" w:hAnsi="Arial" w:cs="Arial"/>
              </w:rPr>
              <w:t>Binding and lacing wire</w:t>
            </w:r>
          </w:p>
        </w:tc>
        <w:tc>
          <w:tcPr>
            <w:tcW w:w="4488" w:type="dxa"/>
            <w:tcBorders>
              <w:top w:val="single" w:sz="4" w:space="0" w:color="auto"/>
              <w:left w:val="nil"/>
              <w:bottom w:val="single" w:sz="4" w:space="0" w:color="auto"/>
              <w:right w:val="single" w:sz="4" w:space="0" w:color="auto"/>
            </w:tcBorders>
            <w:vAlign w:val="center"/>
          </w:tcPr>
          <w:p w:rsidR="00FB7CE5" w:rsidRPr="00A44CC2" w:rsidRDefault="00FB7CE5" w:rsidP="00DA221A">
            <w:pPr>
              <w:spacing w:before="40" w:after="40"/>
              <w:jc w:val="center"/>
              <w:rPr>
                <w:rFonts w:ascii="Arial" w:hAnsi="Arial" w:cs="Arial"/>
              </w:rPr>
            </w:pPr>
            <w:r w:rsidRPr="00A44CC2">
              <w:rPr>
                <w:rFonts w:ascii="Arial" w:hAnsi="Arial" w:cs="Arial"/>
              </w:rPr>
              <w:t>2.2</w:t>
            </w:r>
          </w:p>
        </w:tc>
      </w:tr>
      <w:tr w:rsidR="00FB7CE5" w:rsidRPr="00A44CC2" w:rsidTr="00B1484C">
        <w:trPr>
          <w:cantSplit/>
          <w:trHeight w:val="301"/>
        </w:trPr>
        <w:tc>
          <w:tcPr>
            <w:tcW w:w="4764" w:type="dxa"/>
            <w:tcBorders>
              <w:top w:val="single" w:sz="4" w:space="0" w:color="auto"/>
              <w:left w:val="single" w:sz="4" w:space="0" w:color="auto"/>
              <w:bottom w:val="single" w:sz="6" w:space="0" w:color="auto"/>
              <w:right w:val="single" w:sz="4" w:space="0" w:color="auto"/>
            </w:tcBorders>
            <w:vAlign w:val="center"/>
          </w:tcPr>
          <w:p w:rsidR="00FB7CE5" w:rsidRPr="00A44CC2" w:rsidRDefault="00FB7CE5" w:rsidP="007F59BB">
            <w:pPr>
              <w:spacing w:before="40" w:after="40"/>
              <w:rPr>
                <w:rFonts w:ascii="Arial" w:hAnsi="Arial" w:cs="Arial"/>
              </w:rPr>
            </w:pPr>
            <w:r w:rsidRPr="00A44CC2">
              <w:rPr>
                <w:rFonts w:ascii="Arial" w:hAnsi="Arial" w:cs="Arial"/>
              </w:rPr>
              <w:t>Selvedge wire</w:t>
            </w:r>
          </w:p>
        </w:tc>
        <w:tc>
          <w:tcPr>
            <w:tcW w:w="4488" w:type="dxa"/>
            <w:tcBorders>
              <w:top w:val="single" w:sz="4" w:space="0" w:color="auto"/>
              <w:left w:val="nil"/>
              <w:bottom w:val="single" w:sz="6" w:space="0" w:color="auto"/>
              <w:right w:val="single" w:sz="4" w:space="0" w:color="auto"/>
            </w:tcBorders>
            <w:vAlign w:val="center"/>
          </w:tcPr>
          <w:p w:rsidR="00FB7CE5" w:rsidRPr="00A44CC2" w:rsidRDefault="00FB7CE5" w:rsidP="00DA221A">
            <w:pPr>
              <w:spacing w:before="40" w:after="40"/>
              <w:jc w:val="center"/>
              <w:rPr>
                <w:rFonts w:ascii="Arial" w:hAnsi="Arial" w:cs="Arial"/>
              </w:rPr>
            </w:pPr>
            <w:r w:rsidRPr="00A44CC2">
              <w:rPr>
                <w:rFonts w:ascii="Arial" w:hAnsi="Arial" w:cs="Arial"/>
              </w:rPr>
              <w:t>3.4</w:t>
            </w:r>
          </w:p>
        </w:tc>
      </w:tr>
    </w:tbl>
    <w:p w:rsidR="00FB7CE5" w:rsidRPr="00A44CC2" w:rsidRDefault="00FB7CE5" w:rsidP="0007576E">
      <w:pPr>
        <w:rPr>
          <w:rFonts w:ascii="Arial" w:hAnsi="Arial" w:cs="Arial"/>
        </w:rPr>
      </w:pPr>
    </w:p>
    <w:p w:rsidR="00FB7CE5" w:rsidRPr="00A44CC2" w:rsidRDefault="00FB7CE5" w:rsidP="0007576E">
      <w:pPr>
        <w:rPr>
          <w:rFonts w:ascii="Arial" w:hAnsi="Arial" w:cs="Arial"/>
        </w:rPr>
      </w:pPr>
      <w:r w:rsidRPr="00A44CC2">
        <w:rPr>
          <w:rFonts w:ascii="Arial" w:hAnsi="Arial" w:cs="Arial"/>
        </w:rPr>
        <w:t>Selvedge wire shall be woven integrally along all edges of the mesh, in accordance with the manufacturer's instructions, and such that the mesh shall not unravel.</w:t>
      </w:r>
    </w:p>
    <w:p w:rsidR="00FB7CE5" w:rsidRPr="00A44CC2" w:rsidRDefault="00FB7CE5" w:rsidP="0007576E">
      <w:pPr>
        <w:rPr>
          <w:rFonts w:ascii="Arial" w:hAnsi="Arial" w:cs="Arial"/>
        </w:rPr>
      </w:pPr>
      <w:r w:rsidRPr="00A44CC2">
        <w:rPr>
          <w:rFonts w:ascii="Arial" w:hAnsi="Arial" w:cs="Arial"/>
        </w:rPr>
        <w:t>The steel wire mesh shall be sized so that it can be folded into regular boxes, complete with diaphragms, having dimensions specified. Diaphragms to be at 1,000 mm spacings.</w:t>
      </w:r>
    </w:p>
    <w:p w:rsidR="00FB7CE5" w:rsidRPr="00A44CC2" w:rsidRDefault="00FB7CE5">
      <w:pPr>
        <w:pStyle w:val="guidenotes"/>
        <w:rPr>
          <w:rFonts w:cs="Arial"/>
        </w:rPr>
      </w:pPr>
      <w:r w:rsidRPr="00A44CC2">
        <w:rPr>
          <w:rFonts w:cs="Arial"/>
        </w:rPr>
        <w:t>[Delete if no dimensions are shown in the drawings]</w:t>
      </w:r>
    </w:p>
    <w:p w:rsidR="00FB7CE5" w:rsidRPr="00A44CC2" w:rsidRDefault="00FB7CE5" w:rsidP="0007576E">
      <w:pPr>
        <w:pStyle w:val="Heading3"/>
      </w:pPr>
      <w:bookmarkStart w:id="672" w:name="_Toc390823768"/>
      <w:bookmarkStart w:id="673" w:name="_Toc391429460"/>
      <w:bookmarkStart w:id="674" w:name="_Toc396035138"/>
      <w:bookmarkStart w:id="675" w:name="_Toc398800529"/>
      <w:r w:rsidRPr="00A44CC2">
        <w:t>Construction</w:t>
      </w:r>
      <w:bookmarkEnd w:id="672"/>
      <w:bookmarkEnd w:id="673"/>
      <w:bookmarkEnd w:id="674"/>
      <w:bookmarkEnd w:id="675"/>
      <w:r w:rsidRPr="00A44CC2">
        <w:t xml:space="preserve"> of Gabions</w:t>
      </w:r>
    </w:p>
    <w:p w:rsidR="00FB7CE5" w:rsidRPr="00A44CC2" w:rsidRDefault="00FB7CE5" w:rsidP="0007576E">
      <w:pPr>
        <w:rPr>
          <w:rFonts w:ascii="Arial" w:hAnsi="Arial" w:cs="Arial"/>
        </w:rPr>
      </w:pPr>
      <w:r w:rsidRPr="00A44CC2">
        <w:rPr>
          <w:rFonts w:ascii="Arial" w:hAnsi="Arial" w:cs="Arial"/>
        </w:rPr>
        <w:t>Assemble and erect in accordance with the manufacturer's instructions.</w:t>
      </w:r>
    </w:p>
    <w:p w:rsidR="00FB7CE5" w:rsidRPr="00A44CC2" w:rsidRDefault="00FB7CE5" w:rsidP="0007576E">
      <w:pPr>
        <w:rPr>
          <w:rFonts w:ascii="Arial" w:hAnsi="Arial" w:cs="Arial"/>
        </w:rPr>
      </w:pPr>
      <w:r w:rsidRPr="00A44CC2">
        <w:rPr>
          <w:rFonts w:ascii="Arial" w:hAnsi="Arial" w:cs="Arial"/>
        </w:rPr>
        <w:t>Pretension the wire framework against a firm anchor or adjacent units.</w:t>
      </w:r>
    </w:p>
    <w:p w:rsidR="00FB7CE5" w:rsidRPr="00A44CC2" w:rsidRDefault="00FB7CE5" w:rsidP="0007576E">
      <w:pPr>
        <w:rPr>
          <w:rFonts w:ascii="Arial" w:hAnsi="Arial" w:cs="Arial"/>
        </w:rPr>
      </w:pPr>
      <w:r w:rsidRPr="00A44CC2">
        <w:rPr>
          <w:rFonts w:ascii="Arial" w:hAnsi="Arial" w:cs="Arial"/>
        </w:rPr>
        <w:t>Retain the shape of the wire framework with spreaders.</w:t>
      </w:r>
    </w:p>
    <w:p w:rsidR="00FB7CE5" w:rsidRPr="00A44CC2" w:rsidRDefault="00FB7CE5" w:rsidP="0007576E">
      <w:pPr>
        <w:rPr>
          <w:rFonts w:ascii="Arial" w:hAnsi="Arial" w:cs="Arial"/>
        </w:rPr>
      </w:pPr>
      <w:r w:rsidRPr="00A44CC2">
        <w:rPr>
          <w:rFonts w:ascii="Arial" w:hAnsi="Arial" w:cs="Arial"/>
        </w:rPr>
        <w:t xml:space="preserve">Fill with hard durable stone, complying with the </w:t>
      </w:r>
      <w:r w:rsidRPr="00A44CC2">
        <w:rPr>
          <w:rFonts w:ascii="Arial" w:hAnsi="Arial" w:cs="Arial"/>
          <w:b/>
        </w:rPr>
        <w:t>Rock Properties</w:t>
      </w:r>
      <w:r w:rsidRPr="00A44CC2">
        <w:rPr>
          <w:rFonts w:ascii="Arial" w:hAnsi="Arial" w:cs="Arial"/>
        </w:rPr>
        <w:t xml:space="preserve"> clause and placed in stages to achieve the tightest packing of stone.</w:t>
      </w:r>
    </w:p>
    <w:p w:rsidR="00FB7CE5" w:rsidRPr="00A44CC2" w:rsidRDefault="00FB7CE5" w:rsidP="0007576E">
      <w:pPr>
        <w:rPr>
          <w:rFonts w:ascii="Arial" w:hAnsi="Arial" w:cs="Arial"/>
        </w:rPr>
      </w:pPr>
      <w:r w:rsidRPr="00A44CC2">
        <w:rPr>
          <w:rFonts w:ascii="Arial" w:hAnsi="Arial" w:cs="Arial"/>
        </w:rPr>
        <w:t>Maximum stone dimension:</w:t>
      </w:r>
      <w:r w:rsidRPr="00A44CC2">
        <w:rPr>
          <w:rFonts w:ascii="Arial" w:hAnsi="Arial" w:cs="Arial"/>
        </w:rPr>
        <w:tab/>
        <w:t>250 mm.</w:t>
      </w:r>
    </w:p>
    <w:p w:rsidR="00FB7CE5" w:rsidRPr="00A44CC2" w:rsidRDefault="00FB7CE5" w:rsidP="0007576E">
      <w:pPr>
        <w:rPr>
          <w:rFonts w:ascii="Arial" w:hAnsi="Arial" w:cs="Arial"/>
        </w:rPr>
      </w:pPr>
      <w:r w:rsidRPr="00A44CC2">
        <w:rPr>
          <w:rFonts w:ascii="Arial" w:hAnsi="Arial" w:cs="Arial"/>
        </w:rPr>
        <w:t>Minimum stone dimension:</w:t>
      </w:r>
      <w:r w:rsidRPr="00A44CC2">
        <w:rPr>
          <w:rFonts w:ascii="Arial" w:hAnsi="Arial" w:cs="Arial"/>
        </w:rPr>
        <w:tab/>
        <w:t>100 mm.</w:t>
      </w:r>
    </w:p>
    <w:p w:rsidR="00FB7CE5" w:rsidRPr="00A44CC2" w:rsidRDefault="00FB7CE5" w:rsidP="0007576E">
      <w:pPr>
        <w:rPr>
          <w:rFonts w:ascii="Arial" w:hAnsi="Arial" w:cs="Arial"/>
        </w:rPr>
      </w:pPr>
      <w:r w:rsidRPr="00A44CC2">
        <w:rPr>
          <w:rFonts w:ascii="Arial" w:hAnsi="Arial" w:cs="Arial"/>
        </w:rPr>
        <w:t>Overfill the framework by 20 mm to 50 mm to allow for subsequent movement of the stone.</w:t>
      </w:r>
    </w:p>
    <w:p w:rsidR="00FB7CE5" w:rsidRPr="00A44CC2" w:rsidRDefault="00FB7CE5" w:rsidP="0007576E">
      <w:pPr>
        <w:rPr>
          <w:rFonts w:ascii="Arial" w:hAnsi="Arial" w:cs="Arial"/>
        </w:rPr>
      </w:pPr>
      <w:r w:rsidRPr="00A44CC2">
        <w:rPr>
          <w:rFonts w:ascii="Arial" w:hAnsi="Arial" w:cs="Arial"/>
        </w:rPr>
        <w:t>Perform lacing operations using specified lacing wire. Wire to pass round the edges being joined using alternative single and double loops through each mesh in turn. Tightness of the mesh and wiring is essential.</w:t>
      </w:r>
    </w:p>
    <w:p w:rsidR="00FB7CE5" w:rsidRPr="00A44CC2" w:rsidRDefault="00FB7CE5" w:rsidP="0007576E">
      <w:pPr>
        <w:rPr>
          <w:rFonts w:ascii="Arial" w:hAnsi="Arial" w:cs="Arial"/>
        </w:rPr>
      </w:pPr>
      <w:r w:rsidRPr="00A44CC2">
        <w:rPr>
          <w:rFonts w:ascii="Arial" w:hAnsi="Arial" w:cs="Arial"/>
        </w:rPr>
        <w:t>Ensure a tightly packed, neat and uniform construction.</w:t>
      </w:r>
    </w:p>
    <w:p w:rsidR="00FB7CE5" w:rsidRPr="00A44CC2" w:rsidRDefault="00FB7CE5" w:rsidP="00FB7CE5">
      <w:pPr>
        <w:pStyle w:val="Heading2"/>
        <w:ind w:left="576" w:hanging="576"/>
        <w:rPr>
          <w:rFonts w:cs="Arial"/>
        </w:rPr>
      </w:pPr>
      <w:bookmarkStart w:id="676" w:name="_Toc390823769"/>
      <w:bookmarkStart w:id="677" w:name="_Toc391429461"/>
      <w:bookmarkStart w:id="678" w:name="_Toc396035139"/>
      <w:bookmarkStart w:id="679" w:name="_Toc398800530"/>
      <w:r w:rsidRPr="00A44CC2">
        <w:rPr>
          <w:rFonts w:cs="Arial"/>
        </w:rPr>
        <w:t>Reno Mattresses</w:t>
      </w:r>
      <w:bookmarkEnd w:id="676"/>
      <w:bookmarkEnd w:id="677"/>
      <w:bookmarkEnd w:id="678"/>
      <w:bookmarkEnd w:id="679"/>
    </w:p>
    <w:p w:rsidR="00FB7CE5" w:rsidRPr="00A44CC2" w:rsidRDefault="00FB7CE5" w:rsidP="0007576E">
      <w:pPr>
        <w:pStyle w:val="Heading3"/>
      </w:pPr>
      <w:bookmarkStart w:id="680" w:name="_Toc390823770"/>
      <w:bookmarkStart w:id="681" w:name="_Toc391429462"/>
      <w:bookmarkStart w:id="682" w:name="_Toc396035140"/>
      <w:bookmarkStart w:id="683" w:name="_Toc398800531"/>
      <w:r w:rsidRPr="00A44CC2">
        <w:t>General</w:t>
      </w:r>
      <w:bookmarkEnd w:id="680"/>
      <w:bookmarkEnd w:id="681"/>
      <w:bookmarkEnd w:id="682"/>
      <w:bookmarkEnd w:id="683"/>
    </w:p>
    <w:p w:rsidR="00FB7CE5" w:rsidRPr="00A44CC2" w:rsidRDefault="00FB7CE5" w:rsidP="0007576E">
      <w:pPr>
        <w:rPr>
          <w:rFonts w:ascii="Arial" w:hAnsi="Arial" w:cs="Arial"/>
        </w:rPr>
      </w:pPr>
      <w:r w:rsidRPr="00A44CC2">
        <w:rPr>
          <w:rFonts w:ascii="Arial" w:hAnsi="Arial" w:cs="Arial"/>
        </w:rPr>
        <w:t xml:space="preserve">A flexible, hexagonal woven steel wire mesh box, filled with packed stone, complying with the </w:t>
      </w:r>
      <w:r w:rsidRPr="00A44CC2">
        <w:rPr>
          <w:rFonts w:ascii="Arial" w:hAnsi="Arial" w:cs="Arial"/>
          <w:b/>
        </w:rPr>
        <w:t xml:space="preserve">Rock Properties </w:t>
      </w:r>
      <w:r w:rsidRPr="00A44CC2">
        <w:rPr>
          <w:rFonts w:ascii="Arial" w:hAnsi="Arial" w:cs="Arial"/>
        </w:rPr>
        <w:t>clause and securely laced with steel wire.</w:t>
      </w:r>
    </w:p>
    <w:p w:rsidR="00FB7CE5" w:rsidRPr="00A44CC2" w:rsidRDefault="00FB7CE5" w:rsidP="0007576E">
      <w:pPr>
        <w:pStyle w:val="Heading3"/>
      </w:pPr>
      <w:bookmarkStart w:id="684" w:name="_Toc390823771"/>
      <w:bookmarkStart w:id="685" w:name="_Toc391429463"/>
      <w:bookmarkStart w:id="686" w:name="_Toc396035141"/>
      <w:bookmarkStart w:id="687" w:name="_Toc398800532"/>
      <w:r w:rsidRPr="00A44CC2">
        <w:t>Steel Wire Mesh</w:t>
      </w:r>
      <w:bookmarkEnd w:id="684"/>
      <w:bookmarkEnd w:id="685"/>
      <w:bookmarkEnd w:id="686"/>
      <w:bookmarkEnd w:id="687"/>
      <w:r w:rsidRPr="00A44CC2">
        <w:t xml:space="preserve"> for Reno Mattresses</w:t>
      </w:r>
    </w:p>
    <w:p w:rsidR="00FB7CE5" w:rsidRPr="00A44CC2" w:rsidRDefault="00FB7CE5" w:rsidP="0007576E">
      <w:pPr>
        <w:rPr>
          <w:rFonts w:ascii="Arial" w:hAnsi="Arial" w:cs="Arial"/>
        </w:rPr>
      </w:pPr>
      <w:r w:rsidRPr="00A44CC2">
        <w:rPr>
          <w:rFonts w:ascii="Arial" w:hAnsi="Arial" w:cs="Arial"/>
        </w:rPr>
        <w:t xml:space="preserve">Use galvanized steel wire, Grade W15Z380 to AS 2423  </w:t>
      </w:r>
    </w:p>
    <w:p w:rsidR="00FB7CE5" w:rsidRPr="00A44CC2" w:rsidRDefault="00FB7CE5" w:rsidP="0007576E">
      <w:pPr>
        <w:rPr>
          <w:rFonts w:ascii="Arial" w:hAnsi="Arial" w:cs="Arial"/>
        </w:rPr>
      </w:pPr>
      <w:r w:rsidRPr="00A44CC2">
        <w:rPr>
          <w:rFonts w:ascii="Arial" w:hAnsi="Arial" w:cs="Arial"/>
        </w:rPr>
        <w:t>Zinc coating; 250 g/sq.m Galvanization to be carried out prior to the weaving of the mesh.</w:t>
      </w:r>
    </w:p>
    <w:p w:rsidR="00FB7CE5" w:rsidRPr="00A44CC2" w:rsidRDefault="00FB7CE5" w:rsidP="0007576E">
      <w:pPr>
        <w:rPr>
          <w:rFonts w:ascii="Arial" w:hAnsi="Arial" w:cs="Arial"/>
        </w:rPr>
      </w:pPr>
      <w:r w:rsidRPr="00A44CC2">
        <w:rPr>
          <w:rFonts w:ascii="Arial" w:hAnsi="Arial" w:cs="Arial"/>
        </w:rPr>
        <w:t>Minimum tensile strength of wire: 380 MPa.</w:t>
      </w:r>
    </w:p>
    <w:p w:rsidR="00FB7CE5" w:rsidRPr="00A44CC2" w:rsidRDefault="00FB7CE5" w:rsidP="0007576E">
      <w:pPr>
        <w:rPr>
          <w:rFonts w:ascii="Arial" w:hAnsi="Arial" w:cs="Arial"/>
        </w:rPr>
      </w:pPr>
      <w:r w:rsidRPr="00A44CC2">
        <w:rPr>
          <w:rFonts w:ascii="Arial" w:hAnsi="Arial" w:cs="Arial"/>
        </w:rPr>
        <w:t>Mesh openings to be 60 mm x 80 mm maximum, hexagonal in shape with flexible joints consisting of not less than two full turns.</w:t>
      </w:r>
    </w:p>
    <w:p w:rsidR="00FB7CE5" w:rsidRPr="00A44CC2" w:rsidRDefault="00FB7CE5" w:rsidP="0007576E">
      <w:pPr>
        <w:rPr>
          <w:rFonts w:ascii="Arial" w:hAnsi="Arial" w:cs="Arial"/>
        </w:rPr>
      </w:pPr>
      <w:r w:rsidRPr="00A44CC2">
        <w:rPr>
          <w:rFonts w:ascii="Arial" w:hAnsi="Arial" w:cs="Arial"/>
        </w:rPr>
        <w:t>All wire to be coated with average thickness of 0.55 mm extruded grey PVC firmly attached to the wire. The minimum thickness of coating to be 0.40 mm in accordance with AS 2423.</w:t>
      </w:r>
    </w:p>
    <w:p w:rsidR="00FB7CE5" w:rsidRPr="00A44CC2" w:rsidRDefault="00FB7CE5">
      <w:pPr>
        <w:pStyle w:val="guidenotes"/>
        <w:rPr>
          <w:rFonts w:cs="Arial"/>
        </w:rPr>
      </w:pPr>
      <w:r w:rsidRPr="00A44CC2">
        <w:rPr>
          <w:rFonts w:cs="Arial"/>
        </w:rPr>
        <w:t>[PVC coating can be deleted where abrasion of wire is not likely to be a problem. Additionally PVC coating may be deleted after due consideration of the likely long term deleterious effects on the wire of ground water, soil salinity, natural weather exposure and water immersion]</w:t>
      </w:r>
    </w:p>
    <w:p w:rsidR="00FB7CE5" w:rsidRPr="00A44CC2" w:rsidRDefault="00FB7CE5" w:rsidP="00B1484C">
      <w:pPr>
        <w:keepNext/>
        <w:rPr>
          <w:rFonts w:ascii="Arial" w:hAnsi="Arial" w:cs="Arial"/>
        </w:rPr>
      </w:pPr>
      <w:r w:rsidRPr="00A44CC2">
        <w:rPr>
          <w:rFonts w:ascii="Arial" w:hAnsi="Arial" w:cs="Arial"/>
        </w:rPr>
        <w:t>Conform to the following wire sizes and galvanizing weights:</w:t>
      </w:r>
    </w:p>
    <w:tbl>
      <w:tblPr>
        <w:tblW w:w="9582" w:type="dxa"/>
        <w:tblLayout w:type="fixed"/>
        <w:tblCellMar>
          <w:left w:w="107" w:type="dxa"/>
          <w:right w:w="107" w:type="dxa"/>
        </w:tblCellMar>
        <w:tblLook w:val="0000" w:firstRow="0" w:lastRow="0" w:firstColumn="0" w:lastColumn="0" w:noHBand="0" w:noVBand="0"/>
      </w:tblPr>
      <w:tblGrid>
        <w:gridCol w:w="4934"/>
        <w:gridCol w:w="4648"/>
      </w:tblGrid>
      <w:tr w:rsidR="00FB7CE5" w:rsidRPr="00A44CC2" w:rsidTr="00B1484C">
        <w:trPr>
          <w:cantSplit/>
          <w:trHeight w:val="463"/>
        </w:trPr>
        <w:tc>
          <w:tcPr>
            <w:tcW w:w="9582" w:type="dxa"/>
            <w:gridSpan w:val="2"/>
            <w:tcBorders>
              <w:top w:val="single" w:sz="6" w:space="0" w:color="auto"/>
              <w:left w:val="single" w:sz="4" w:space="0" w:color="auto"/>
              <w:bottom w:val="single" w:sz="6" w:space="0" w:color="auto"/>
              <w:right w:val="single" w:sz="4" w:space="0" w:color="auto"/>
            </w:tcBorders>
            <w:vAlign w:val="center"/>
          </w:tcPr>
          <w:p w:rsidR="00FB7CE5" w:rsidRPr="00A44CC2" w:rsidRDefault="00FB7CE5" w:rsidP="00B1484C">
            <w:pPr>
              <w:keepNext/>
              <w:spacing w:before="40" w:after="40"/>
              <w:rPr>
                <w:rFonts w:ascii="Arial" w:hAnsi="Arial" w:cs="Arial"/>
                <w:b/>
              </w:rPr>
            </w:pPr>
            <w:r w:rsidRPr="00A44CC2">
              <w:rPr>
                <w:rFonts w:ascii="Arial" w:hAnsi="Arial" w:cs="Arial"/>
                <w:b/>
              </w:rPr>
              <w:t>Table – Wire properties – Reno mattresses</w:t>
            </w:r>
          </w:p>
        </w:tc>
      </w:tr>
      <w:tr w:rsidR="00FB7CE5" w:rsidRPr="00A44CC2" w:rsidTr="00B1484C">
        <w:trPr>
          <w:cantSplit/>
          <w:trHeight w:val="522"/>
        </w:trPr>
        <w:tc>
          <w:tcPr>
            <w:tcW w:w="4934" w:type="dxa"/>
            <w:tcBorders>
              <w:top w:val="single" w:sz="6" w:space="0" w:color="auto"/>
              <w:left w:val="single" w:sz="4" w:space="0" w:color="auto"/>
              <w:bottom w:val="single" w:sz="6" w:space="0" w:color="auto"/>
              <w:right w:val="single" w:sz="4" w:space="0" w:color="auto"/>
            </w:tcBorders>
            <w:vAlign w:val="center"/>
          </w:tcPr>
          <w:p w:rsidR="00FB7CE5" w:rsidRPr="00A44CC2" w:rsidRDefault="00FB7CE5" w:rsidP="00B1484C">
            <w:pPr>
              <w:keepNext/>
              <w:spacing w:before="40" w:after="40"/>
              <w:rPr>
                <w:rFonts w:ascii="Arial" w:hAnsi="Arial" w:cs="Arial"/>
                <w:b/>
              </w:rPr>
            </w:pPr>
            <w:r w:rsidRPr="00A44CC2">
              <w:rPr>
                <w:rFonts w:ascii="Arial" w:hAnsi="Arial" w:cs="Arial"/>
                <w:b/>
              </w:rPr>
              <w:t>Wire Type</w:t>
            </w:r>
          </w:p>
        </w:tc>
        <w:tc>
          <w:tcPr>
            <w:tcW w:w="4648" w:type="dxa"/>
            <w:tcBorders>
              <w:top w:val="single" w:sz="6" w:space="0" w:color="auto"/>
              <w:left w:val="nil"/>
              <w:bottom w:val="single" w:sz="6" w:space="0" w:color="auto"/>
              <w:right w:val="single" w:sz="4" w:space="0" w:color="auto"/>
            </w:tcBorders>
          </w:tcPr>
          <w:p w:rsidR="00FB7CE5" w:rsidRPr="00A44CC2" w:rsidRDefault="00FB7CE5" w:rsidP="00B1484C">
            <w:pPr>
              <w:keepNext/>
              <w:spacing w:before="40" w:after="40"/>
              <w:jc w:val="center"/>
              <w:rPr>
                <w:rFonts w:ascii="Arial" w:hAnsi="Arial" w:cs="Arial"/>
                <w:b/>
              </w:rPr>
            </w:pPr>
            <w:r w:rsidRPr="00A44CC2">
              <w:rPr>
                <w:rFonts w:ascii="Arial" w:hAnsi="Arial" w:cs="Arial"/>
                <w:b/>
              </w:rPr>
              <w:t>Minimum Diameter (mm)</w:t>
            </w:r>
          </w:p>
        </w:tc>
      </w:tr>
      <w:tr w:rsidR="00FB7CE5" w:rsidRPr="00A44CC2" w:rsidTr="00B1484C">
        <w:trPr>
          <w:cantSplit/>
          <w:trHeight w:val="51"/>
        </w:trPr>
        <w:tc>
          <w:tcPr>
            <w:tcW w:w="4934" w:type="dxa"/>
            <w:tcBorders>
              <w:top w:val="single" w:sz="6" w:space="0" w:color="auto"/>
              <w:left w:val="single" w:sz="4" w:space="0" w:color="auto"/>
              <w:bottom w:val="single" w:sz="4" w:space="0" w:color="auto"/>
              <w:right w:val="single" w:sz="4" w:space="0" w:color="auto"/>
            </w:tcBorders>
          </w:tcPr>
          <w:p w:rsidR="00FB7CE5" w:rsidRPr="00A44CC2" w:rsidRDefault="00FB7CE5" w:rsidP="00B1484C">
            <w:pPr>
              <w:keepNext/>
              <w:spacing w:before="40" w:after="40"/>
              <w:rPr>
                <w:rFonts w:ascii="Arial" w:hAnsi="Arial" w:cs="Arial"/>
              </w:rPr>
            </w:pPr>
            <w:r w:rsidRPr="00A44CC2">
              <w:rPr>
                <w:rFonts w:ascii="Arial" w:hAnsi="Arial" w:cs="Arial"/>
              </w:rPr>
              <w:t>Body wire</w:t>
            </w:r>
          </w:p>
        </w:tc>
        <w:tc>
          <w:tcPr>
            <w:tcW w:w="4648" w:type="dxa"/>
            <w:tcBorders>
              <w:top w:val="single" w:sz="6" w:space="0" w:color="auto"/>
              <w:left w:val="nil"/>
              <w:bottom w:val="single" w:sz="4" w:space="0" w:color="auto"/>
              <w:right w:val="single" w:sz="4" w:space="0" w:color="auto"/>
            </w:tcBorders>
          </w:tcPr>
          <w:p w:rsidR="00FB7CE5" w:rsidRPr="00A44CC2" w:rsidRDefault="00FB7CE5" w:rsidP="00B1484C">
            <w:pPr>
              <w:keepNext/>
              <w:spacing w:before="40" w:after="40"/>
              <w:jc w:val="center"/>
              <w:rPr>
                <w:rFonts w:ascii="Arial" w:hAnsi="Arial" w:cs="Arial"/>
              </w:rPr>
            </w:pPr>
            <w:r w:rsidRPr="00A44CC2">
              <w:rPr>
                <w:rFonts w:ascii="Arial" w:hAnsi="Arial" w:cs="Arial"/>
              </w:rPr>
              <w:t>2.0</w:t>
            </w:r>
          </w:p>
        </w:tc>
      </w:tr>
      <w:tr w:rsidR="00FB7CE5" w:rsidRPr="00A44CC2" w:rsidTr="00B1484C">
        <w:trPr>
          <w:cantSplit/>
          <w:trHeight w:val="249"/>
        </w:trPr>
        <w:tc>
          <w:tcPr>
            <w:tcW w:w="4934" w:type="dxa"/>
            <w:tcBorders>
              <w:top w:val="single" w:sz="4" w:space="0" w:color="auto"/>
              <w:left w:val="single" w:sz="4" w:space="0" w:color="auto"/>
              <w:bottom w:val="single" w:sz="4" w:space="0" w:color="auto"/>
              <w:right w:val="single" w:sz="4" w:space="0" w:color="auto"/>
            </w:tcBorders>
          </w:tcPr>
          <w:p w:rsidR="00FB7CE5" w:rsidRPr="00A44CC2" w:rsidRDefault="00FB7CE5" w:rsidP="00B1484C">
            <w:pPr>
              <w:keepNext/>
              <w:spacing w:before="40" w:after="40"/>
              <w:rPr>
                <w:rFonts w:ascii="Arial" w:hAnsi="Arial" w:cs="Arial"/>
              </w:rPr>
            </w:pPr>
            <w:r w:rsidRPr="00A44CC2">
              <w:rPr>
                <w:rFonts w:ascii="Arial" w:hAnsi="Arial" w:cs="Arial"/>
              </w:rPr>
              <w:t>Binding and lacing wire</w:t>
            </w:r>
          </w:p>
        </w:tc>
        <w:tc>
          <w:tcPr>
            <w:tcW w:w="4648" w:type="dxa"/>
            <w:tcBorders>
              <w:top w:val="single" w:sz="4" w:space="0" w:color="auto"/>
              <w:left w:val="nil"/>
              <w:bottom w:val="single" w:sz="4" w:space="0" w:color="auto"/>
              <w:right w:val="single" w:sz="4" w:space="0" w:color="auto"/>
            </w:tcBorders>
          </w:tcPr>
          <w:p w:rsidR="00FB7CE5" w:rsidRPr="00A44CC2" w:rsidRDefault="00FB7CE5" w:rsidP="00B1484C">
            <w:pPr>
              <w:keepNext/>
              <w:spacing w:before="40" w:after="40"/>
              <w:jc w:val="center"/>
              <w:rPr>
                <w:rFonts w:ascii="Arial" w:hAnsi="Arial" w:cs="Arial"/>
              </w:rPr>
            </w:pPr>
            <w:r w:rsidRPr="00A44CC2">
              <w:rPr>
                <w:rFonts w:ascii="Arial" w:hAnsi="Arial" w:cs="Arial"/>
              </w:rPr>
              <w:t>2.2</w:t>
            </w:r>
          </w:p>
        </w:tc>
      </w:tr>
      <w:tr w:rsidR="00FB7CE5" w:rsidRPr="00A44CC2" w:rsidTr="00B1484C">
        <w:trPr>
          <w:cantSplit/>
          <w:trHeight w:val="261"/>
        </w:trPr>
        <w:tc>
          <w:tcPr>
            <w:tcW w:w="4934" w:type="dxa"/>
            <w:tcBorders>
              <w:top w:val="single" w:sz="4" w:space="0" w:color="auto"/>
              <w:left w:val="single" w:sz="4" w:space="0" w:color="auto"/>
              <w:bottom w:val="single" w:sz="6" w:space="0" w:color="auto"/>
              <w:right w:val="single" w:sz="4" w:space="0" w:color="auto"/>
            </w:tcBorders>
          </w:tcPr>
          <w:p w:rsidR="00FB7CE5" w:rsidRPr="00A44CC2" w:rsidRDefault="00FB7CE5" w:rsidP="007F59BB">
            <w:pPr>
              <w:spacing w:before="40" w:after="40"/>
              <w:rPr>
                <w:rFonts w:ascii="Arial" w:hAnsi="Arial" w:cs="Arial"/>
              </w:rPr>
            </w:pPr>
            <w:r w:rsidRPr="00A44CC2">
              <w:rPr>
                <w:rFonts w:ascii="Arial" w:hAnsi="Arial" w:cs="Arial"/>
              </w:rPr>
              <w:t>Selvedge wire</w:t>
            </w:r>
          </w:p>
        </w:tc>
        <w:tc>
          <w:tcPr>
            <w:tcW w:w="4648" w:type="dxa"/>
            <w:tcBorders>
              <w:top w:val="single" w:sz="4" w:space="0" w:color="auto"/>
              <w:left w:val="nil"/>
              <w:bottom w:val="single" w:sz="6" w:space="0" w:color="auto"/>
              <w:right w:val="single" w:sz="4" w:space="0" w:color="auto"/>
            </w:tcBorders>
          </w:tcPr>
          <w:p w:rsidR="00FB7CE5" w:rsidRPr="00A44CC2" w:rsidRDefault="00FB7CE5" w:rsidP="007F59BB">
            <w:pPr>
              <w:spacing w:before="40" w:after="40"/>
              <w:jc w:val="center"/>
              <w:rPr>
                <w:rFonts w:ascii="Arial" w:hAnsi="Arial" w:cs="Arial"/>
              </w:rPr>
            </w:pPr>
            <w:r w:rsidRPr="00A44CC2">
              <w:rPr>
                <w:rFonts w:ascii="Arial" w:hAnsi="Arial" w:cs="Arial"/>
              </w:rPr>
              <w:t>2.4</w:t>
            </w:r>
          </w:p>
        </w:tc>
      </w:tr>
    </w:tbl>
    <w:p w:rsidR="00FB7CE5" w:rsidRPr="00A44CC2" w:rsidRDefault="00FB7CE5" w:rsidP="0007576E">
      <w:pPr>
        <w:rPr>
          <w:rFonts w:ascii="Arial" w:hAnsi="Arial" w:cs="Arial"/>
        </w:rPr>
      </w:pPr>
    </w:p>
    <w:p w:rsidR="00FB7CE5" w:rsidRPr="00A44CC2" w:rsidRDefault="00FB7CE5" w:rsidP="0007576E">
      <w:pPr>
        <w:rPr>
          <w:rFonts w:ascii="Arial" w:hAnsi="Arial" w:cs="Arial"/>
        </w:rPr>
      </w:pPr>
      <w:r w:rsidRPr="00A44CC2">
        <w:rPr>
          <w:rFonts w:ascii="Arial" w:hAnsi="Arial" w:cs="Arial"/>
        </w:rPr>
        <w:t>Selvedge wire to be woven integrally along all edges of the mesh, in accordance with the manufacturer's instructions.</w:t>
      </w:r>
    </w:p>
    <w:p w:rsidR="00FB7CE5" w:rsidRPr="00A44CC2" w:rsidRDefault="00FB7CE5" w:rsidP="0007576E">
      <w:pPr>
        <w:rPr>
          <w:rFonts w:ascii="Arial" w:hAnsi="Arial" w:cs="Arial"/>
        </w:rPr>
      </w:pPr>
      <w:r w:rsidRPr="00A44CC2">
        <w:rPr>
          <w:rFonts w:ascii="Arial" w:hAnsi="Arial" w:cs="Arial"/>
        </w:rPr>
        <w:t>Cut to shape where necessary.</w:t>
      </w:r>
    </w:p>
    <w:p w:rsidR="00FB7CE5" w:rsidRPr="00A44CC2" w:rsidRDefault="00FB7CE5" w:rsidP="0007576E">
      <w:pPr>
        <w:rPr>
          <w:rFonts w:ascii="Arial" w:hAnsi="Arial" w:cs="Arial"/>
          <w:b/>
        </w:rPr>
      </w:pPr>
      <w:r w:rsidRPr="00A44CC2">
        <w:rPr>
          <w:rFonts w:ascii="Arial" w:hAnsi="Arial" w:cs="Arial"/>
        </w:rPr>
        <w:t>MATTRESS PANELS</w:t>
      </w:r>
    </w:p>
    <w:p w:rsidR="00FB7CE5" w:rsidRPr="00A44CC2" w:rsidRDefault="00FB7CE5" w:rsidP="0007576E">
      <w:pPr>
        <w:tabs>
          <w:tab w:val="left" w:pos="3402"/>
        </w:tabs>
        <w:rPr>
          <w:rFonts w:ascii="Arial" w:hAnsi="Arial" w:cs="Arial"/>
        </w:rPr>
      </w:pPr>
      <w:r w:rsidRPr="00A44CC2">
        <w:rPr>
          <w:rFonts w:ascii="Arial" w:hAnsi="Arial" w:cs="Arial"/>
        </w:rPr>
        <w:t>Bottom panel:</w:t>
      </w:r>
      <w:r w:rsidRPr="00A44CC2">
        <w:rPr>
          <w:rFonts w:ascii="Arial" w:hAnsi="Arial" w:cs="Arial"/>
        </w:rPr>
        <w:tab/>
        <w:t>Includes both sides and both end panels.</w:t>
      </w:r>
    </w:p>
    <w:p w:rsidR="00FB7CE5" w:rsidRPr="00A44CC2" w:rsidRDefault="00FB7CE5" w:rsidP="0007576E">
      <w:pPr>
        <w:tabs>
          <w:tab w:val="left" w:pos="3402"/>
        </w:tabs>
        <w:ind w:left="3402" w:hanging="3402"/>
        <w:rPr>
          <w:rFonts w:ascii="Arial" w:hAnsi="Arial" w:cs="Arial"/>
        </w:rPr>
      </w:pPr>
      <w:r w:rsidRPr="00A44CC2">
        <w:rPr>
          <w:rFonts w:ascii="Arial" w:hAnsi="Arial" w:cs="Arial"/>
        </w:rPr>
        <w:t>Top panel:</w:t>
      </w:r>
      <w:r w:rsidRPr="00A44CC2">
        <w:rPr>
          <w:rFonts w:ascii="Arial" w:hAnsi="Arial" w:cs="Arial"/>
        </w:rPr>
        <w:tab/>
        <w:t>Shall have the same dimension as the bottom, without the sides and ends, and be supplied separately.</w:t>
      </w:r>
    </w:p>
    <w:p w:rsidR="00FB7CE5" w:rsidRPr="00A44CC2" w:rsidRDefault="00FB7CE5" w:rsidP="0007576E">
      <w:pPr>
        <w:tabs>
          <w:tab w:val="left" w:pos="3402"/>
        </w:tabs>
        <w:ind w:left="3402" w:hanging="3402"/>
        <w:rPr>
          <w:rFonts w:ascii="Arial" w:hAnsi="Arial" w:cs="Arial"/>
        </w:rPr>
      </w:pPr>
      <w:r w:rsidRPr="00A44CC2">
        <w:rPr>
          <w:rFonts w:ascii="Arial" w:hAnsi="Arial" w:cs="Arial"/>
        </w:rPr>
        <w:t>Diaphragms:</w:t>
      </w:r>
      <w:r w:rsidRPr="00A44CC2">
        <w:rPr>
          <w:rFonts w:ascii="Arial" w:hAnsi="Arial" w:cs="Arial"/>
        </w:rPr>
        <w:tab/>
        <w:t>Extend over the full width of the mattress from top to bottom at maximum intervals of 1 m.</w:t>
      </w:r>
    </w:p>
    <w:p w:rsidR="00FB7CE5" w:rsidRPr="00A44CC2" w:rsidRDefault="00FB7CE5" w:rsidP="00B1484C">
      <w:pPr>
        <w:pStyle w:val="Heading3"/>
        <w:keepNext/>
      </w:pPr>
      <w:bookmarkStart w:id="688" w:name="_Toc390823773"/>
      <w:bookmarkStart w:id="689" w:name="_Toc391429465"/>
      <w:bookmarkStart w:id="690" w:name="_Toc396035143"/>
      <w:bookmarkStart w:id="691" w:name="_Toc398800534"/>
      <w:r w:rsidRPr="00A44CC2">
        <w:t>Construction</w:t>
      </w:r>
      <w:bookmarkEnd w:id="688"/>
      <w:bookmarkEnd w:id="689"/>
      <w:bookmarkEnd w:id="690"/>
      <w:bookmarkEnd w:id="691"/>
      <w:r w:rsidRPr="00A44CC2">
        <w:t xml:space="preserve"> of Reno Mattresses</w:t>
      </w:r>
    </w:p>
    <w:p w:rsidR="00FB7CE5" w:rsidRPr="00A44CC2" w:rsidRDefault="00FB7CE5" w:rsidP="0007576E">
      <w:pPr>
        <w:rPr>
          <w:rFonts w:ascii="Arial" w:hAnsi="Arial" w:cs="Arial"/>
        </w:rPr>
      </w:pPr>
      <w:r w:rsidRPr="00A44CC2">
        <w:rPr>
          <w:rFonts w:ascii="Arial" w:hAnsi="Arial" w:cs="Arial"/>
        </w:rPr>
        <w:t>Assemble and erect in accordance with the manufacturer's instructions.</w:t>
      </w:r>
    </w:p>
    <w:p w:rsidR="00FB7CE5" w:rsidRPr="00A44CC2" w:rsidRDefault="00FB7CE5" w:rsidP="0007576E">
      <w:pPr>
        <w:rPr>
          <w:rFonts w:ascii="Arial" w:hAnsi="Arial" w:cs="Arial"/>
        </w:rPr>
      </w:pPr>
      <w:r w:rsidRPr="00A44CC2">
        <w:rPr>
          <w:rFonts w:ascii="Arial" w:hAnsi="Arial" w:cs="Arial"/>
        </w:rPr>
        <w:t>Align diaphragms perpendicular to the direction of flow unless otherwise specified.</w:t>
      </w:r>
    </w:p>
    <w:p w:rsidR="00FB7CE5" w:rsidRPr="00A44CC2" w:rsidRDefault="00FB7CE5" w:rsidP="0007576E">
      <w:pPr>
        <w:rPr>
          <w:rFonts w:ascii="Arial" w:hAnsi="Arial" w:cs="Arial"/>
        </w:rPr>
      </w:pPr>
      <w:r w:rsidRPr="00A44CC2">
        <w:rPr>
          <w:rFonts w:ascii="Arial" w:hAnsi="Arial" w:cs="Arial"/>
        </w:rPr>
        <w:t>Pretension the wire framework against a firm anchor or adjacent units.</w:t>
      </w:r>
    </w:p>
    <w:p w:rsidR="00FB7CE5" w:rsidRPr="00A44CC2" w:rsidRDefault="00FB7CE5" w:rsidP="0007576E">
      <w:pPr>
        <w:rPr>
          <w:rFonts w:ascii="Arial" w:hAnsi="Arial" w:cs="Arial"/>
        </w:rPr>
      </w:pPr>
      <w:r w:rsidRPr="00A44CC2">
        <w:rPr>
          <w:rFonts w:ascii="Arial" w:hAnsi="Arial" w:cs="Arial"/>
        </w:rPr>
        <w:t>Retain the shape of the wire framework with spreaders.</w:t>
      </w:r>
    </w:p>
    <w:p w:rsidR="00FB7CE5" w:rsidRPr="00A44CC2" w:rsidRDefault="00FB7CE5" w:rsidP="0007576E">
      <w:pPr>
        <w:rPr>
          <w:rFonts w:ascii="Arial" w:hAnsi="Arial" w:cs="Arial"/>
        </w:rPr>
      </w:pPr>
      <w:r w:rsidRPr="00A44CC2">
        <w:rPr>
          <w:rFonts w:ascii="Arial" w:hAnsi="Arial" w:cs="Arial"/>
        </w:rPr>
        <w:t xml:space="preserve">Fill with hard durable stone complying with the </w:t>
      </w:r>
      <w:r w:rsidRPr="00A44CC2">
        <w:rPr>
          <w:rFonts w:ascii="Arial" w:hAnsi="Arial" w:cs="Arial"/>
          <w:b/>
        </w:rPr>
        <w:t>Rock Properties</w:t>
      </w:r>
      <w:r w:rsidRPr="00A44CC2">
        <w:rPr>
          <w:rFonts w:ascii="Arial" w:hAnsi="Arial" w:cs="Arial"/>
        </w:rPr>
        <w:t xml:space="preserve"> clause and placed in stages to achieve the tightest packing of stone.</w:t>
      </w:r>
    </w:p>
    <w:p w:rsidR="00FB7CE5" w:rsidRPr="00A44CC2" w:rsidRDefault="00FB7CE5" w:rsidP="0007576E">
      <w:pPr>
        <w:tabs>
          <w:tab w:val="left" w:pos="3402"/>
        </w:tabs>
        <w:rPr>
          <w:rFonts w:ascii="Arial" w:hAnsi="Arial" w:cs="Arial"/>
        </w:rPr>
      </w:pPr>
      <w:r w:rsidRPr="00A44CC2">
        <w:rPr>
          <w:rFonts w:ascii="Arial" w:hAnsi="Arial" w:cs="Arial"/>
        </w:rPr>
        <w:t>Maximum stone dimension:</w:t>
      </w:r>
      <w:r w:rsidRPr="00A44CC2">
        <w:rPr>
          <w:rFonts w:ascii="Arial" w:hAnsi="Arial" w:cs="Arial"/>
        </w:rPr>
        <w:tab/>
      </w:r>
      <w:r w:rsidRPr="00A44CC2">
        <w:rPr>
          <w:rFonts w:ascii="Arial" w:hAnsi="Arial" w:cs="Arial"/>
        </w:rPr>
        <w:tab/>
        <w:t>120 mm when mattress depth 170 mm.</w:t>
      </w:r>
    </w:p>
    <w:p w:rsidR="00FB7CE5" w:rsidRPr="00A44CC2" w:rsidRDefault="00FB7CE5" w:rsidP="0007576E">
      <w:pPr>
        <w:tabs>
          <w:tab w:val="left" w:pos="3402"/>
        </w:tabs>
        <w:rPr>
          <w:rFonts w:ascii="Arial" w:hAnsi="Arial" w:cs="Arial"/>
        </w:rPr>
      </w:pPr>
      <w:r w:rsidRPr="00A44CC2">
        <w:rPr>
          <w:rFonts w:ascii="Arial" w:hAnsi="Arial" w:cs="Arial"/>
        </w:rPr>
        <w:tab/>
      </w:r>
      <w:r w:rsidRPr="00A44CC2">
        <w:rPr>
          <w:rFonts w:ascii="Arial" w:hAnsi="Arial" w:cs="Arial"/>
        </w:rPr>
        <w:tab/>
        <w:t>150 mm when mattress depth 230 mm.</w:t>
      </w:r>
    </w:p>
    <w:p w:rsidR="00FB7CE5" w:rsidRPr="00A44CC2" w:rsidRDefault="00FB7CE5" w:rsidP="0007576E">
      <w:pPr>
        <w:tabs>
          <w:tab w:val="left" w:pos="3402"/>
        </w:tabs>
        <w:rPr>
          <w:rFonts w:ascii="Arial" w:hAnsi="Arial" w:cs="Arial"/>
        </w:rPr>
      </w:pPr>
      <w:r w:rsidRPr="00A44CC2">
        <w:rPr>
          <w:rFonts w:ascii="Arial" w:hAnsi="Arial" w:cs="Arial"/>
        </w:rPr>
        <w:tab/>
      </w:r>
      <w:r w:rsidRPr="00A44CC2">
        <w:rPr>
          <w:rFonts w:ascii="Arial" w:hAnsi="Arial" w:cs="Arial"/>
        </w:rPr>
        <w:tab/>
        <w:t>200 mm when mattress depth 300 mm or greater.</w:t>
      </w:r>
    </w:p>
    <w:p w:rsidR="00FB7CE5" w:rsidRPr="00A44CC2" w:rsidRDefault="00FB7CE5" w:rsidP="0007576E">
      <w:pPr>
        <w:rPr>
          <w:rFonts w:ascii="Arial" w:hAnsi="Arial" w:cs="Arial"/>
        </w:rPr>
      </w:pPr>
      <w:r w:rsidRPr="00A44CC2">
        <w:rPr>
          <w:rFonts w:ascii="Arial" w:hAnsi="Arial" w:cs="Arial"/>
        </w:rPr>
        <w:t>Minimum least stone dimension:</w:t>
      </w:r>
      <w:r w:rsidRPr="00A44CC2">
        <w:rPr>
          <w:rFonts w:ascii="Arial" w:hAnsi="Arial" w:cs="Arial"/>
        </w:rPr>
        <w:tab/>
        <w:t>80 mm.</w:t>
      </w:r>
    </w:p>
    <w:p w:rsidR="00FB7CE5" w:rsidRPr="00A44CC2" w:rsidRDefault="00FB7CE5" w:rsidP="0007576E">
      <w:pPr>
        <w:rPr>
          <w:rFonts w:ascii="Arial" w:hAnsi="Arial" w:cs="Arial"/>
        </w:rPr>
      </w:pPr>
      <w:r w:rsidRPr="00A44CC2">
        <w:rPr>
          <w:rFonts w:ascii="Arial" w:hAnsi="Arial" w:cs="Arial"/>
        </w:rPr>
        <w:t>Overfill the framework by 20 mm to 50 mm to allow for subsequent movement of the stone.</w:t>
      </w:r>
    </w:p>
    <w:p w:rsidR="00FB7CE5" w:rsidRPr="00A44CC2" w:rsidRDefault="00FB7CE5" w:rsidP="0007576E">
      <w:pPr>
        <w:rPr>
          <w:rFonts w:ascii="Arial" w:hAnsi="Arial" w:cs="Arial"/>
        </w:rPr>
      </w:pPr>
      <w:r w:rsidRPr="00A44CC2">
        <w:rPr>
          <w:rFonts w:ascii="Arial" w:hAnsi="Arial" w:cs="Arial"/>
        </w:rPr>
        <w:t>Perform lacing operations using specified lacing wire. Wire to pass round the edges being joined using alternative single and double loops through each mesh in turn. Tightness of the mesh and wiring is essential.</w:t>
      </w:r>
    </w:p>
    <w:p w:rsidR="00FB7CE5" w:rsidRPr="00A44CC2" w:rsidRDefault="00FB7CE5" w:rsidP="0007576E">
      <w:pPr>
        <w:rPr>
          <w:rFonts w:ascii="Arial" w:hAnsi="Arial" w:cs="Arial"/>
        </w:rPr>
      </w:pPr>
      <w:r w:rsidRPr="00A44CC2">
        <w:rPr>
          <w:rFonts w:ascii="Arial" w:hAnsi="Arial" w:cs="Arial"/>
        </w:rPr>
        <w:t>Last panel on downstream side, or at base of slope, shall be a whole unit (i.e. not cut).</w:t>
      </w:r>
    </w:p>
    <w:p w:rsidR="00FB7CE5" w:rsidRPr="00A44CC2" w:rsidRDefault="00FB7CE5" w:rsidP="0007576E">
      <w:pPr>
        <w:rPr>
          <w:rFonts w:ascii="Arial" w:hAnsi="Arial" w:cs="Arial"/>
        </w:rPr>
      </w:pPr>
      <w:r w:rsidRPr="00A44CC2">
        <w:rPr>
          <w:rFonts w:ascii="Arial" w:hAnsi="Arial" w:cs="Arial"/>
        </w:rPr>
        <w:t>Ensure a tightly packed, neat and uniform construction.</w:t>
      </w:r>
    </w:p>
    <w:p w:rsidR="00FB7CE5" w:rsidRPr="00A44CC2" w:rsidRDefault="00FB7CE5" w:rsidP="00FB7CE5">
      <w:pPr>
        <w:pStyle w:val="Heading2"/>
        <w:ind w:left="576" w:hanging="576"/>
        <w:rPr>
          <w:rFonts w:cs="Arial"/>
        </w:rPr>
      </w:pPr>
      <w:bookmarkStart w:id="692" w:name="_Toc390823774"/>
      <w:bookmarkStart w:id="693" w:name="_Toc391429466"/>
      <w:bookmarkStart w:id="694" w:name="_Toc396035144"/>
      <w:bookmarkStart w:id="695" w:name="_Toc398800535"/>
      <w:r w:rsidRPr="00A44CC2">
        <w:rPr>
          <w:rFonts w:cs="Arial"/>
        </w:rPr>
        <w:t>Revetment Mattresses</w:t>
      </w:r>
      <w:bookmarkEnd w:id="692"/>
      <w:bookmarkEnd w:id="693"/>
      <w:bookmarkEnd w:id="694"/>
      <w:bookmarkEnd w:id="695"/>
    </w:p>
    <w:p w:rsidR="00FB7CE5" w:rsidRPr="00A44CC2" w:rsidRDefault="00FB7CE5" w:rsidP="0007576E">
      <w:pPr>
        <w:pStyle w:val="Heading3"/>
      </w:pPr>
      <w:bookmarkStart w:id="696" w:name="_Toc390823775"/>
      <w:bookmarkStart w:id="697" w:name="_Toc391429467"/>
      <w:bookmarkStart w:id="698" w:name="_Toc396035145"/>
      <w:bookmarkStart w:id="699" w:name="_Toc398800536"/>
      <w:r w:rsidRPr="00A44CC2">
        <w:t>General</w:t>
      </w:r>
      <w:bookmarkEnd w:id="696"/>
      <w:bookmarkEnd w:id="697"/>
      <w:bookmarkEnd w:id="698"/>
      <w:bookmarkEnd w:id="699"/>
    </w:p>
    <w:p w:rsidR="00FB7CE5" w:rsidRPr="00A44CC2" w:rsidRDefault="00FB7CE5" w:rsidP="0007576E">
      <w:pPr>
        <w:rPr>
          <w:rFonts w:ascii="Arial" w:hAnsi="Arial" w:cs="Arial"/>
        </w:rPr>
      </w:pPr>
      <w:r w:rsidRPr="00A44CC2">
        <w:rPr>
          <w:rFonts w:ascii="Arial" w:hAnsi="Arial" w:cs="Arial"/>
        </w:rPr>
        <w:t>A nylon fabric material filled with mortar with filter points for the relief of hydrostatic uplift pressure.</w:t>
      </w:r>
    </w:p>
    <w:p w:rsidR="00FB7CE5" w:rsidRPr="00A44CC2" w:rsidRDefault="00FB7CE5" w:rsidP="0007576E">
      <w:pPr>
        <w:rPr>
          <w:rFonts w:ascii="Arial" w:hAnsi="Arial" w:cs="Arial"/>
        </w:rPr>
      </w:pPr>
      <w:r w:rsidRPr="00A44CC2">
        <w:rPr>
          <w:rFonts w:ascii="Arial" w:hAnsi="Arial" w:cs="Arial"/>
        </w:rPr>
        <w:t>Conform to the manufacturer's instructions.</w:t>
      </w:r>
    </w:p>
    <w:p w:rsidR="00FB7CE5" w:rsidRPr="00A44CC2" w:rsidRDefault="00FB7CE5" w:rsidP="0007576E">
      <w:pPr>
        <w:pStyle w:val="Heading3"/>
      </w:pPr>
      <w:bookmarkStart w:id="700" w:name="_Toc390823776"/>
      <w:bookmarkStart w:id="701" w:name="_Toc391429468"/>
      <w:bookmarkStart w:id="702" w:name="_Toc396035146"/>
      <w:bookmarkStart w:id="703" w:name="_Toc398800537"/>
      <w:r w:rsidRPr="00A44CC2">
        <w:t>Materials</w:t>
      </w:r>
      <w:bookmarkEnd w:id="700"/>
      <w:bookmarkEnd w:id="701"/>
      <w:bookmarkEnd w:id="702"/>
      <w:bookmarkEnd w:id="703"/>
    </w:p>
    <w:p w:rsidR="00FB7CE5" w:rsidRPr="00A44CC2" w:rsidRDefault="00FB7CE5" w:rsidP="0007576E">
      <w:pPr>
        <w:rPr>
          <w:rFonts w:ascii="Arial" w:hAnsi="Arial" w:cs="Arial"/>
        </w:rPr>
      </w:pPr>
      <w:r w:rsidRPr="00A44CC2">
        <w:rPr>
          <w:rFonts w:ascii="Arial" w:hAnsi="Arial" w:cs="Arial"/>
        </w:rPr>
        <w:t>Mortar mix proportions:</w:t>
      </w:r>
    </w:p>
    <w:tbl>
      <w:tblPr>
        <w:tblW w:w="5000" w:type="pct"/>
        <w:tblCellMar>
          <w:left w:w="107" w:type="dxa"/>
          <w:right w:w="107" w:type="dxa"/>
        </w:tblCellMar>
        <w:tblLook w:val="0000" w:firstRow="0" w:lastRow="0" w:firstColumn="0" w:lastColumn="0" w:noHBand="0" w:noVBand="0"/>
      </w:tblPr>
      <w:tblGrid>
        <w:gridCol w:w="2616"/>
        <w:gridCol w:w="2185"/>
        <w:gridCol w:w="2332"/>
        <w:gridCol w:w="1883"/>
      </w:tblGrid>
      <w:tr w:rsidR="00FB7CE5" w:rsidRPr="00A44CC2" w:rsidTr="007F59BB">
        <w:trPr>
          <w:cantSplit/>
          <w:trHeight w:val="81"/>
        </w:trPr>
        <w:tc>
          <w:tcPr>
            <w:tcW w:w="5000" w:type="pct"/>
            <w:gridSpan w:val="4"/>
            <w:tcBorders>
              <w:top w:val="single" w:sz="6" w:space="0" w:color="auto"/>
              <w:left w:val="single" w:sz="4" w:space="0" w:color="auto"/>
              <w:bottom w:val="single" w:sz="6" w:space="0" w:color="auto"/>
              <w:right w:val="single" w:sz="4" w:space="0" w:color="auto"/>
            </w:tcBorders>
          </w:tcPr>
          <w:p w:rsidR="00FB7CE5" w:rsidRPr="00A44CC2" w:rsidRDefault="00FB7CE5" w:rsidP="007F59BB">
            <w:pPr>
              <w:spacing w:before="40" w:after="40"/>
              <w:rPr>
                <w:rFonts w:ascii="Arial" w:hAnsi="Arial" w:cs="Arial"/>
                <w:b/>
              </w:rPr>
            </w:pPr>
            <w:r w:rsidRPr="00A44CC2">
              <w:rPr>
                <w:rFonts w:ascii="Arial" w:hAnsi="Arial" w:cs="Arial"/>
                <w:b/>
              </w:rPr>
              <w:t>Table – Mortar Mix Proportions – Revetment Mattresses</w:t>
            </w:r>
          </w:p>
        </w:tc>
      </w:tr>
      <w:tr w:rsidR="00FB7CE5" w:rsidRPr="00A44CC2" w:rsidTr="007F59BB">
        <w:trPr>
          <w:cantSplit/>
          <w:trHeight w:val="81"/>
        </w:trPr>
        <w:tc>
          <w:tcPr>
            <w:tcW w:w="1451" w:type="pct"/>
            <w:tcBorders>
              <w:top w:val="single" w:sz="6" w:space="0" w:color="auto"/>
              <w:left w:val="single" w:sz="4" w:space="0" w:color="auto"/>
              <w:bottom w:val="single" w:sz="6" w:space="0" w:color="auto"/>
              <w:right w:val="single" w:sz="4" w:space="0" w:color="auto"/>
            </w:tcBorders>
            <w:vAlign w:val="center"/>
          </w:tcPr>
          <w:p w:rsidR="00FB7CE5" w:rsidRPr="00A44CC2" w:rsidRDefault="00FB7CE5" w:rsidP="007F59BB">
            <w:pPr>
              <w:spacing w:before="40" w:after="40"/>
              <w:jc w:val="center"/>
              <w:rPr>
                <w:rFonts w:ascii="Arial" w:hAnsi="Arial" w:cs="Arial"/>
                <w:b/>
              </w:rPr>
            </w:pPr>
            <w:r w:rsidRPr="00A44CC2">
              <w:rPr>
                <w:rFonts w:ascii="Arial" w:hAnsi="Arial" w:cs="Arial"/>
                <w:b/>
              </w:rPr>
              <w:t>Cement Type GP or GB</w:t>
            </w:r>
          </w:p>
        </w:tc>
        <w:tc>
          <w:tcPr>
            <w:tcW w:w="1212" w:type="pct"/>
            <w:tcBorders>
              <w:top w:val="single" w:sz="6" w:space="0" w:color="auto"/>
              <w:left w:val="nil"/>
              <w:bottom w:val="single" w:sz="6" w:space="0" w:color="auto"/>
              <w:right w:val="single" w:sz="4" w:space="0" w:color="auto"/>
            </w:tcBorders>
            <w:vAlign w:val="center"/>
          </w:tcPr>
          <w:p w:rsidR="00FB7CE5" w:rsidRPr="00A44CC2" w:rsidRDefault="00FB7CE5" w:rsidP="007F59BB">
            <w:pPr>
              <w:spacing w:before="40" w:after="40"/>
              <w:jc w:val="center"/>
              <w:rPr>
                <w:rFonts w:ascii="Arial" w:hAnsi="Arial" w:cs="Arial"/>
                <w:b/>
              </w:rPr>
            </w:pPr>
            <w:r w:rsidRPr="00A44CC2">
              <w:rPr>
                <w:rFonts w:ascii="Arial" w:hAnsi="Arial" w:cs="Arial"/>
                <w:b/>
              </w:rPr>
              <w:t>Fine Sand</w:t>
            </w:r>
          </w:p>
        </w:tc>
        <w:tc>
          <w:tcPr>
            <w:tcW w:w="1293" w:type="pct"/>
            <w:tcBorders>
              <w:top w:val="single" w:sz="6" w:space="0" w:color="auto"/>
              <w:left w:val="nil"/>
              <w:bottom w:val="single" w:sz="6" w:space="0" w:color="auto"/>
              <w:right w:val="single" w:sz="4" w:space="0" w:color="auto"/>
            </w:tcBorders>
            <w:vAlign w:val="center"/>
          </w:tcPr>
          <w:p w:rsidR="00FB7CE5" w:rsidRPr="00A44CC2" w:rsidRDefault="00FB7CE5" w:rsidP="007F59BB">
            <w:pPr>
              <w:spacing w:before="40" w:after="40"/>
              <w:jc w:val="center"/>
              <w:rPr>
                <w:rFonts w:ascii="Arial" w:hAnsi="Arial" w:cs="Arial"/>
                <w:b/>
              </w:rPr>
            </w:pPr>
            <w:r w:rsidRPr="00A44CC2">
              <w:rPr>
                <w:rFonts w:ascii="Arial" w:hAnsi="Arial" w:cs="Arial"/>
                <w:b/>
              </w:rPr>
              <w:t>Coarse Sand</w:t>
            </w:r>
          </w:p>
        </w:tc>
        <w:tc>
          <w:tcPr>
            <w:tcW w:w="1044" w:type="pct"/>
            <w:tcBorders>
              <w:top w:val="single" w:sz="6" w:space="0" w:color="auto"/>
              <w:left w:val="nil"/>
              <w:right w:val="single" w:sz="4" w:space="0" w:color="auto"/>
            </w:tcBorders>
            <w:vAlign w:val="center"/>
          </w:tcPr>
          <w:p w:rsidR="00FB7CE5" w:rsidRPr="00A44CC2" w:rsidRDefault="00FB7CE5" w:rsidP="007F59BB">
            <w:pPr>
              <w:spacing w:before="40" w:after="40"/>
              <w:jc w:val="center"/>
              <w:rPr>
                <w:rFonts w:ascii="Arial" w:hAnsi="Arial" w:cs="Arial"/>
                <w:b/>
              </w:rPr>
            </w:pPr>
            <w:r w:rsidRPr="00A44CC2">
              <w:rPr>
                <w:rFonts w:ascii="Arial" w:hAnsi="Arial" w:cs="Arial"/>
                <w:b/>
              </w:rPr>
              <w:t>Water</w:t>
            </w:r>
          </w:p>
        </w:tc>
      </w:tr>
      <w:tr w:rsidR="00FB7CE5" w:rsidRPr="00A44CC2" w:rsidTr="007F59BB">
        <w:trPr>
          <w:cantSplit/>
          <w:trHeight w:val="81"/>
        </w:trPr>
        <w:tc>
          <w:tcPr>
            <w:tcW w:w="1451" w:type="pct"/>
            <w:tcBorders>
              <w:top w:val="single" w:sz="6" w:space="0" w:color="auto"/>
              <w:left w:val="single" w:sz="4" w:space="0" w:color="auto"/>
              <w:bottom w:val="single" w:sz="6" w:space="0" w:color="auto"/>
              <w:right w:val="single" w:sz="4" w:space="0" w:color="auto"/>
            </w:tcBorders>
            <w:vAlign w:val="center"/>
          </w:tcPr>
          <w:p w:rsidR="00FB7CE5" w:rsidRPr="00A44CC2" w:rsidRDefault="00FB7CE5" w:rsidP="007F59BB">
            <w:pPr>
              <w:spacing w:before="40" w:after="40"/>
              <w:jc w:val="center"/>
              <w:rPr>
                <w:rFonts w:ascii="Arial" w:hAnsi="Arial" w:cs="Arial"/>
              </w:rPr>
            </w:pPr>
            <w:r w:rsidRPr="00A44CC2">
              <w:rPr>
                <w:rFonts w:ascii="Arial" w:hAnsi="Arial" w:cs="Arial"/>
              </w:rPr>
              <w:t>1 (500 kg)</w:t>
            </w:r>
          </w:p>
        </w:tc>
        <w:tc>
          <w:tcPr>
            <w:tcW w:w="1212" w:type="pct"/>
            <w:tcBorders>
              <w:top w:val="single" w:sz="6" w:space="0" w:color="auto"/>
              <w:left w:val="nil"/>
              <w:bottom w:val="single" w:sz="6" w:space="0" w:color="auto"/>
              <w:right w:val="single" w:sz="4" w:space="0" w:color="auto"/>
            </w:tcBorders>
            <w:vAlign w:val="center"/>
          </w:tcPr>
          <w:p w:rsidR="00FB7CE5" w:rsidRPr="00A44CC2" w:rsidRDefault="00FB7CE5" w:rsidP="007F59BB">
            <w:pPr>
              <w:spacing w:before="40" w:after="40"/>
              <w:jc w:val="center"/>
              <w:rPr>
                <w:rFonts w:ascii="Arial" w:hAnsi="Arial" w:cs="Arial"/>
              </w:rPr>
            </w:pPr>
            <w:r w:rsidRPr="00A44CC2">
              <w:rPr>
                <w:rFonts w:ascii="Arial" w:hAnsi="Arial" w:cs="Arial"/>
              </w:rPr>
              <w:t>1.2 (600 kg)</w:t>
            </w:r>
          </w:p>
        </w:tc>
        <w:tc>
          <w:tcPr>
            <w:tcW w:w="1293" w:type="pct"/>
            <w:tcBorders>
              <w:top w:val="single" w:sz="6" w:space="0" w:color="auto"/>
              <w:left w:val="nil"/>
              <w:bottom w:val="single" w:sz="6" w:space="0" w:color="auto"/>
              <w:right w:val="single" w:sz="4" w:space="0" w:color="auto"/>
            </w:tcBorders>
            <w:vAlign w:val="center"/>
          </w:tcPr>
          <w:p w:rsidR="00FB7CE5" w:rsidRPr="00A44CC2" w:rsidRDefault="00FB7CE5" w:rsidP="007F59BB">
            <w:pPr>
              <w:spacing w:before="40" w:after="40"/>
              <w:jc w:val="center"/>
              <w:rPr>
                <w:rFonts w:ascii="Arial" w:hAnsi="Arial" w:cs="Arial"/>
              </w:rPr>
            </w:pPr>
            <w:r w:rsidRPr="00A44CC2">
              <w:rPr>
                <w:rFonts w:ascii="Arial" w:hAnsi="Arial" w:cs="Arial"/>
              </w:rPr>
              <w:t>2.2 (1,100 kg)</w:t>
            </w:r>
          </w:p>
        </w:tc>
        <w:tc>
          <w:tcPr>
            <w:tcW w:w="1044" w:type="pct"/>
            <w:tcBorders>
              <w:top w:val="single" w:sz="6" w:space="0" w:color="auto"/>
              <w:left w:val="nil"/>
              <w:bottom w:val="single" w:sz="6" w:space="0" w:color="auto"/>
              <w:right w:val="single" w:sz="4" w:space="0" w:color="auto"/>
            </w:tcBorders>
            <w:vAlign w:val="center"/>
          </w:tcPr>
          <w:p w:rsidR="00FB7CE5" w:rsidRPr="00A44CC2" w:rsidRDefault="00FB7CE5" w:rsidP="007F59BB">
            <w:pPr>
              <w:spacing w:before="40" w:after="40"/>
              <w:jc w:val="center"/>
              <w:rPr>
                <w:rFonts w:ascii="Arial" w:hAnsi="Arial" w:cs="Arial"/>
              </w:rPr>
            </w:pPr>
            <w:r w:rsidRPr="00A44CC2">
              <w:rPr>
                <w:rFonts w:ascii="Arial" w:hAnsi="Arial" w:cs="Arial"/>
              </w:rPr>
              <w:t>450 l/m</w:t>
            </w:r>
            <w:r w:rsidRPr="00A44CC2">
              <w:rPr>
                <w:rFonts w:ascii="Arial" w:hAnsi="Arial" w:cs="Arial"/>
                <w:vertAlign w:val="superscript"/>
              </w:rPr>
              <w:t>3</w:t>
            </w:r>
          </w:p>
        </w:tc>
      </w:tr>
    </w:tbl>
    <w:p w:rsidR="00FB7CE5" w:rsidRPr="00A44CC2" w:rsidRDefault="00FB7CE5" w:rsidP="0007576E">
      <w:pPr>
        <w:rPr>
          <w:rFonts w:ascii="Arial" w:hAnsi="Arial" w:cs="Arial"/>
        </w:rPr>
      </w:pPr>
    </w:p>
    <w:p w:rsidR="00FB7CE5" w:rsidRPr="00A44CC2" w:rsidRDefault="00FB7CE5" w:rsidP="0007576E">
      <w:pPr>
        <w:rPr>
          <w:rFonts w:ascii="Arial" w:hAnsi="Arial" w:cs="Arial"/>
        </w:rPr>
      </w:pPr>
      <w:r w:rsidRPr="00A44CC2">
        <w:rPr>
          <w:rFonts w:ascii="Arial" w:hAnsi="Arial" w:cs="Arial"/>
        </w:rPr>
        <w:t>Adjust fine sand/coarse sand proportions if required to provide workable mix.</w:t>
      </w:r>
    </w:p>
    <w:p w:rsidR="00FB7CE5" w:rsidRPr="00A44CC2" w:rsidRDefault="00FB7CE5" w:rsidP="0007576E">
      <w:pPr>
        <w:pStyle w:val="Heading3"/>
      </w:pPr>
      <w:bookmarkStart w:id="704" w:name="_Toc390823777"/>
      <w:bookmarkStart w:id="705" w:name="_Toc391429469"/>
      <w:bookmarkStart w:id="706" w:name="_Toc396035147"/>
      <w:bookmarkStart w:id="707" w:name="_Toc398800538"/>
      <w:r w:rsidRPr="00A44CC2">
        <w:t>Construction</w:t>
      </w:r>
      <w:bookmarkEnd w:id="704"/>
      <w:bookmarkEnd w:id="705"/>
      <w:bookmarkEnd w:id="706"/>
      <w:bookmarkEnd w:id="707"/>
      <w:r w:rsidRPr="00A44CC2">
        <w:t xml:space="preserve"> of Revetment Mattresses</w:t>
      </w:r>
    </w:p>
    <w:p w:rsidR="00FB7CE5" w:rsidRPr="00A44CC2" w:rsidRDefault="00FB7CE5" w:rsidP="0007576E">
      <w:pPr>
        <w:rPr>
          <w:rFonts w:ascii="Arial" w:hAnsi="Arial" w:cs="Arial"/>
        </w:rPr>
      </w:pPr>
      <w:r w:rsidRPr="00A44CC2">
        <w:rPr>
          <w:rFonts w:ascii="Arial" w:hAnsi="Arial" w:cs="Arial"/>
        </w:rPr>
        <w:t>Toe</w:t>
      </w:r>
      <w:r w:rsidRPr="00A44CC2">
        <w:rPr>
          <w:rFonts w:ascii="Arial" w:hAnsi="Arial" w:cs="Arial"/>
        </w:rPr>
        <w:noBreakHyphen/>
        <w:t>in to provide cut</w:t>
      </w:r>
      <w:r w:rsidRPr="00A44CC2">
        <w:rPr>
          <w:rFonts w:ascii="Arial" w:hAnsi="Arial" w:cs="Arial"/>
        </w:rPr>
        <w:noBreakHyphen/>
        <w:t>off walls minimum 300 mm deep and width not less than maximum thickness of mattress.</w:t>
      </w:r>
    </w:p>
    <w:p w:rsidR="00FB7CE5" w:rsidRPr="00A44CC2" w:rsidRDefault="00FB7CE5" w:rsidP="0007576E">
      <w:pPr>
        <w:rPr>
          <w:rFonts w:ascii="Arial" w:hAnsi="Arial" w:cs="Arial"/>
        </w:rPr>
      </w:pPr>
      <w:r w:rsidRPr="00A44CC2">
        <w:rPr>
          <w:rFonts w:ascii="Arial" w:hAnsi="Arial" w:cs="Arial"/>
        </w:rPr>
        <w:t>Lay, cut and stitch mattress on prepared surface. Make allowance for take up of fabric resulting from filling mattress with mortar.</w:t>
      </w:r>
    </w:p>
    <w:p w:rsidR="00FB7CE5" w:rsidRPr="00A44CC2" w:rsidRDefault="00FB7CE5" w:rsidP="0007576E">
      <w:pPr>
        <w:rPr>
          <w:rFonts w:ascii="Arial" w:hAnsi="Arial" w:cs="Arial"/>
        </w:rPr>
      </w:pPr>
      <w:r w:rsidRPr="00A44CC2">
        <w:rPr>
          <w:rFonts w:ascii="Arial" w:hAnsi="Arial" w:cs="Arial"/>
        </w:rPr>
        <w:t>All stitching and seams to be neat in appearance and strength to withstand filling pressure.</w:t>
      </w:r>
    </w:p>
    <w:p w:rsidR="00FB7CE5" w:rsidRPr="00A44CC2" w:rsidRDefault="00FB7CE5" w:rsidP="0007576E">
      <w:pPr>
        <w:rPr>
          <w:rFonts w:ascii="Arial" w:hAnsi="Arial" w:cs="Arial"/>
        </w:rPr>
      </w:pPr>
      <w:r w:rsidRPr="00A44CC2">
        <w:rPr>
          <w:rFonts w:ascii="Arial" w:hAnsi="Arial" w:cs="Arial"/>
        </w:rPr>
        <w:t>Ensure mattress is anchored prior to mortar pumping to prevent creep during placement of mortar.</w:t>
      </w:r>
    </w:p>
    <w:p w:rsidR="00FB7CE5" w:rsidRPr="00A44CC2" w:rsidRDefault="00FB7CE5" w:rsidP="0007576E">
      <w:pPr>
        <w:rPr>
          <w:rFonts w:ascii="Arial" w:hAnsi="Arial" w:cs="Arial"/>
        </w:rPr>
      </w:pPr>
      <w:r w:rsidRPr="00A44CC2">
        <w:rPr>
          <w:rFonts w:ascii="Arial" w:hAnsi="Arial" w:cs="Arial"/>
        </w:rPr>
        <w:t>Provide openings in fabric at a maximum of one every 50 m</w:t>
      </w:r>
      <w:r w:rsidRPr="00A44CC2">
        <w:rPr>
          <w:rFonts w:ascii="Arial" w:hAnsi="Arial" w:cs="Arial"/>
          <w:vertAlign w:val="superscript"/>
        </w:rPr>
        <w:t>2</w:t>
      </w:r>
      <w:r w:rsidRPr="00A44CC2">
        <w:rPr>
          <w:rFonts w:ascii="Arial" w:hAnsi="Arial" w:cs="Arial"/>
        </w:rPr>
        <w:t xml:space="preserve"> for placement of mortar. Opening to match size of pumping hose.</w:t>
      </w:r>
    </w:p>
    <w:p w:rsidR="00FB7CE5" w:rsidRPr="00A44CC2" w:rsidRDefault="00FB7CE5" w:rsidP="0007576E">
      <w:pPr>
        <w:rPr>
          <w:rFonts w:ascii="Arial" w:hAnsi="Arial" w:cs="Arial"/>
        </w:rPr>
      </w:pPr>
      <w:r w:rsidRPr="00A44CC2">
        <w:rPr>
          <w:rFonts w:ascii="Arial" w:hAnsi="Arial" w:cs="Arial"/>
        </w:rPr>
        <w:t>Make good openings on completion of mortar pumping.</w:t>
      </w:r>
    </w:p>
    <w:p w:rsidR="00FB7CE5" w:rsidRPr="00A44CC2" w:rsidRDefault="00FB7CE5" w:rsidP="0007576E">
      <w:pPr>
        <w:rPr>
          <w:rFonts w:ascii="Arial" w:hAnsi="Arial" w:cs="Arial"/>
        </w:rPr>
      </w:pPr>
      <w:r w:rsidRPr="00A44CC2">
        <w:rPr>
          <w:rFonts w:ascii="Arial" w:hAnsi="Arial" w:cs="Arial"/>
        </w:rPr>
        <w:t>All areas of mattress to be hard filled with mortar with smooth surface.</w:t>
      </w:r>
    </w:p>
    <w:p w:rsidR="00FB7CE5" w:rsidRPr="00A44CC2" w:rsidRDefault="00FB7CE5" w:rsidP="0007576E">
      <w:pPr>
        <w:rPr>
          <w:rFonts w:ascii="Arial" w:hAnsi="Arial" w:cs="Arial"/>
        </w:rPr>
      </w:pPr>
      <w:r w:rsidRPr="00A44CC2">
        <w:rPr>
          <w:rFonts w:ascii="Arial" w:hAnsi="Arial" w:cs="Arial"/>
        </w:rPr>
        <w:t>Do not permit any loading on the mattress until one hour after mortar pumping has been completed.</w:t>
      </w:r>
    </w:p>
    <w:p w:rsidR="00FB7CE5" w:rsidRPr="00A44CC2" w:rsidRDefault="00FB7CE5" w:rsidP="0007576E">
      <w:pPr>
        <w:rPr>
          <w:rFonts w:ascii="Arial" w:hAnsi="Arial" w:cs="Arial"/>
        </w:rPr>
      </w:pPr>
      <w:r w:rsidRPr="00A44CC2">
        <w:rPr>
          <w:rFonts w:ascii="Arial" w:hAnsi="Arial" w:cs="Arial"/>
        </w:rPr>
        <w:t>Remove spilt mortar from surface of mattress by hand only. Do not use water to wash spilt mortar.</w:t>
      </w:r>
    </w:p>
    <w:p w:rsidR="00FB7CE5" w:rsidRPr="00A44CC2" w:rsidRDefault="00FB7CE5" w:rsidP="0007576E">
      <w:pPr>
        <w:rPr>
          <w:rFonts w:ascii="Arial" w:hAnsi="Arial" w:cs="Arial"/>
        </w:rPr>
      </w:pPr>
      <w:r w:rsidRPr="00A44CC2">
        <w:rPr>
          <w:rFonts w:ascii="Arial" w:hAnsi="Arial" w:cs="Arial"/>
        </w:rPr>
        <w:t>Make good any defective areas.</w:t>
      </w:r>
    </w:p>
    <w:p w:rsidR="00FB7CE5" w:rsidRPr="00A44CC2" w:rsidRDefault="00FB7CE5" w:rsidP="00FB7CE5">
      <w:pPr>
        <w:pStyle w:val="Heading2"/>
        <w:keepNext/>
        <w:ind w:left="576" w:hanging="576"/>
        <w:rPr>
          <w:rFonts w:cs="Arial"/>
        </w:rPr>
      </w:pPr>
      <w:bookmarkStart w:id="708" w:name="_Toc390823778"/>
      <w:bookmarkStart w:id="709" w:name="_Toc391429470"/>
      <w:bookmarkStart w:id="710" w:name="_Toc396035148"/>
      <w:bookmarkStart w:id="711" w:name="_Toc398800539"/>
      <w:r w:rsidRPr="00A44CC2">
        <w:rPr>
          <w:rFonts w:cs="Arial"/>
        </w:rPr>
        <w:t>Embankment Protection - Concrete</w:t>
      </w:r>
      <w:bookmarkEnd w:id="708"/>
      <w:bookmarkEnd w:id="709"/>
      <w:bookmarkEnd w:id="710"/>
      <w:bookmarkEnd w:id="711"/>
    </w:p>
    <w:p w:rsidR="00FB7CE5" w:rsidRPr="00A44CC2" w:rsidRDefault="00FB7CE5" w:rsidP="00B1484C">
      <w:pPr>
        <w:keepNext/>
        <w:rPr>
          <w:rFonts w:ascii="Arial" w:hAnsi="Arial" w:cs="Arial"/>
        </w:rPr>
      </w:pPr>
      <w:r w:rsidRPr="00A44CC2">
        <w:rPr>
          <w:rFonts w:ascii="Arial" w:hAnsi="Arial" w:cs="Arial"/>
        </w:rPr>
        <w:t>Construct embankment protection from concrete reinforced with a single layer of centrally located SL62 mesh.</w:t>
      </w:r>
    </w:p>
    <w:p w:rsidR="00FB7CE5" w:rsidRPr="00A44CC2" w:rsidRDefault="00FB7CE5" w:rsidP="00B1484C">
      <w:pPr>
        <w:pStyle w:val="guidenotes"/>
        <w:keepNext/>
        <w:rPr>
          <w:rFonts w:cs="Arial"/>
        </w:rPr>
      </w:pPr>
      <w:r w:rsidRPr="00A44CC2">
        <w:rPr>
          <w:rFonts w:cs="Arial"/>
        </w:rPr>
        <w:t>[Delete reinforcing if not required]</w:t>
      </w:r>
    </w:p>
    <w:p w:rsidR="00FB7CE5" w:rsidRPr="00A44CC2" w:rsidRDefault="00FB7CE5" w:rsidP="00B1484C">
      <w:pPr>
        <w:keepNext/>
        <w:rPr>
          <w:rFonts w:ascii="Arial" w:hAnsi="Arial" w:cs="Arial"/>
        </w:rPr>
      </w:pPr>
      <w:r w:rsidRPr="00A44CC2">
        <w:rPr>
          <w:rFonts w:ascii="Arial" w:hAnsi="Arial" w:cs="Arial"/>
        </w:rPr>
        <w:t>Overlap the mesh by 200 mm at joints.</w:t>
      </w:r>
    </w:p>
    <w:p w:rsidR="00FB7CE5" w:rsidRPr="00A44CC2" w:rsidRDefault="00FB7CE5" w:rsidP="0007576E">
      <w:pPr>
        <w:rPr>
          <w:rFonts w:ascii="Arial" w:hAnsi="Arial" w:cs="Arial"/>
        </w:rPr>
      </w:pPr>
      <w:r w:rsidRPr="00A44CC2">
        <w:rPr>
          <w:rFonts w:ascii="Arial" w:hAnsi="Arial" w:cs="Arial"/>
        </w:rPr>
        <w:t>Make construction joints in the vertical plane, at 2 m maximum spacing.</w:t>
      </w:r>
    </w:p>
    <w:p w:rsidR="00FB7CE5" w:rsidRPr="00A44CC2" w:rsidRDefault="00FB7CE5" w:rsidP="0007576E">
      <w:pPr>
        <w:rPr>
          <w:rFonts w:ascii="Arial" w:hAnsi="Arial" w:cs="Arial"/>
        </w:rPr>
      </w:pPr>
      <w:r w:rsidRPr="00A44CC2">
        <w:rPr>
          <w:rFonts w:ascii="Arial" w:hAnsi="Arial" w:cs="Arial"/>
        </w:rPr>
        <w:t>Continue reinforcement mesh across construction joints.</w:t>
      </w:r>
    </w:p>
    <w:p w:rsidR="00FB7CE5" w:rsidRPr="00A44CC2" w:rsidRDefault="00FB7CE5" w:rsidP="0007576E">
      <w:pPr>
        <w:rPr>
          <w:rFonts w:ascii="Arial" w:hAnsi="Arial" w:cs="Arial"/>
        </w:rPr>
      </w:pPr>
      <w:r w:rsidRPr="00A44CC2">
        <w:rPr>
          <w:rFonts w:ascii="Arial" w:hAnsi="Arial" w:cs="Arial"/>
        </w:rPr>
        <w:t>Construct the embankment protection and the margins as an integral unit.</w:t>
      </w:r>
    </w:p>
    <w:p w:rsidR="00FB7CE5" w:rsidRPr="00A44CC2" w:rsidRDefault="00FB7CE5">
      <w:pPr>
        <w:pStyle w:val="guidenotes"/>
        <w:rPr>
          <w:rFonts w:cs="Arial"/>
        </w:rPr>
      </w:pPr>
      <w:r w:rsidRPr="00A44CC2">
        <w:rPr>
          <w:rFonts w:cs="Arial"/>
        </w:rPr>
        <w:t>[Delete when there are no margins]</w:t>
      </w:r>
    </w:p>
    <w:p w:rsidR="00FB7CE5" w:rsidRPr="00A44CC2" w:rsidRDefault="00FB7CE5" w:rsidP="0007576E">
      <w:pPr>
        <w:rPr>
          <w:rFonts w:ascii="Arial" w:hAnsi="Arial" w:cs="Arial"/>
        </w:rPr>
      </w:pPr>
      <w:r w:rsidRPr="00A44CC2">
        <w:rPr>
          <w:rFonts w:ascii="Arial" w:hAnsi="Arial" w:cs="Arial"/>
        </w:rPr>
        <w:t>Construct the toe of the embankment protection and the adjacent protection work as an integral unit.</w:t>
      </w:r>
    </w:p>
    <w:p w:rsidR="00FB7CE5" w:rsidRPr="00A44CC2" w:rsidRDefault="00FB7CE5">
      <w:pPr>
        <w:pStyle w:val="guidenotes"/>
        <w:rPr>
          <w:rFonts w:cs="Arial"/>
        </w:rPr>
      </w:pPr>
      <w:r w:rsidRPr="00A44CC2">
        <w:rPr>
          <w:rFonts w:cs="Arial"/>
        </w:rPr>
        <w:t>[Delete when there is no adjacent protective work]</w:t>
      </w:r>
    </w:p>
    <w:p w:rsidR="00FB7CE5" w:rsidRPr="00A44CC2" w:rsidRDefault="00FB7CE5" w:rsidP="0007576E">
      <w:pPr>
        <w:rPr>
          <w:rFonts w:ascii="Arial" w:hAnsi="Arial" w:cs="Arial"/>
        </w:rPr>
      </w:pPr>
      <w:r w:rsidRPr="00A44CC2">
        <w:rPr>
          <w:rFonts w:ascii="Arial" w:hAnsi="Arial" w:cs="Arial"/>
        </w:rPr>
        <w:t>Drainage holes to be 75 mm diameter penetrating the full thickness of the protection works. Install the drainage holes at 3 m intervals just above the toe.</w:t>
      </w:r>
    </w:p>
    <w:p w:rsidR="00FB7CE5" w:rsidRPr="00A44CC2" w:rsidRDefault="00FB7CE5" w:rsidP="0007576E">
      <w:pPr>
        <w:rPr>
          <w:rFonts w:ascii="Arial" w:hAnsi="Arial" w:cs="Arial"/>
        </w:rPr>
      </w:pPr>
      <w:r w:rsidRPr="00A44CC2">
        <w:rPr>
          <w:rFonts w:ascii="Arial" w:hAnsi="Arial" w:cs="Arial"/>
        </w:rPr>
        <w:t>Install additional rows of drainage holes parallel to the first, and at 3 m intervals and spacings, where the scope of work requires it.</w:t>
      </w:r>
    </w:p>
    <w:p w:rsidR="00FB7CE5" w:rsidRPr="00A44CC2" w:rsidRDefault="00FB7CE5" w:rsidP="0007576E">
      <w:pPr>
        <w:rPr>
          <w:rFonts w:ascii="Arial" w:hAnsi="Arial" w:cs="Arial"/>
        </w:rPr>
      </w:pPr>
      <w:r w:rsidRPr="00A44CC2">
        <w:rPr>
          <w:rFonts w:ascii="Arial" w:hAnsi="Arial" w:cs="Arial"/>
        </w:rPr>
        <w:t>The exposed surface to be within 50 mm of the specified position.</w:t>
      </w:r>
    </w:p>
    <w:p w:rsidR="00FB7CE5" w:rsidRPr="00A44CC2" w:rsidRDefault="00FB7CE5" w:rsidP="00FB7CE5">
      <w:pPr>
        <w:pStyle w:val="Heading2"/>
        <w:ind w:left="576" w:hanging="576"/>
        <w:rPr>
          <w:rFonts w:cs="Arial"/>
        </w:rPr>
      </w:pPr>
      <w:bookmarkStart w:id="712" w:name="_Toc390823779"/>
      <w:bookmarkStart w:id="713" w:name="_Toc391429471"/>
      <w:bookmarkStart w:id="714" w:name="_Toc396035149"/>
      <w:bookmarkStart w:id="715" w:name="_Toc398800540"/>
      <w:r w:rsidRPr="00A44CC2">
        <w:rPr>
          <w:rFonts w:cs="Arial"/>
        </w:rPr>
        <w:t>Margins</w:t>
      </w:r>
      <w:bookmarkEnd w:id="712"/>
      <w:bookmarkEnd w:id="713"/>
      <w:bookmarkEnd w:id="714"/>
      <w:bookmarkEnd w:id="715"/>
    </w:p>
    <w:p w:rsidR="00FB7CE5" w:rsidRPr="00A44CC2" w:rsidRDefault="00FB7CE5" w:rsidP="0007576E">
      <w:pPr>
        <w:rPr>
          <w:rFonts w:ascii="Arial" w:hAnsi="Arial" w:cs="Arial"/>
        </w:rPr>
      </w:pPr>
      <w:r w:rsidRPr="00A44CC2">
        <w:rPr>
          <w:rFonts w:ascii="Arial" w:hAnsi="Arial" w:cs="Arial"/>
        </w:rPr>
        <w:t>Construct margins with reinforced concrete. Conforming to the requirements of the MISCELLANEOUS CONCRETE WORKS Section.</w:t>
      </w:r>
    </w:p>
    <w:p w:rsidR="00FB7CE5" w:rsidRPr="00A44CC2" w:rsidRDefault="00FB7CE5" w:rsidP="0007576E">
      <w:pPr>
        <w:rPr>
          <w:rFonts w:ascii="Arial" w:hAnsi="Arial" w:cs="Arial"/>
        </w:rPr>
      </w:pPr>
      <w:r w:rsidRPr="00A44CC2">
        <w:rPr>
          <w:rFonts w:ascii="Arial" w:hAnsi="Arial" w:cs="Arial"/>
        </w:rPr>
        <w:t>Make construction joints at 3 m maximum spacing.</w:t>
      </w:r>
    </w:p>
    <w:p w:rsidR="00FB7CE5" w:rsidRPr="00A44CC2" w:rsidRDefault="00FB7CE5" w:rsidP="0007576E">
      <w:pPr>
        <w:rPr>
          <w:rFonts w:ascii="Arial" w:hAnsi="Arial" w:cs="Arial"/>
        </w:rPr>
      </w:pPr>
      <w:r w:rsidRPr="00A44CC2">
        <w:rPr>
          <w:rFonts w:ascii="Arial" w:hAnsi="Arial" w:cs="Arial"/>
        </w:rPr>
        <w:t>Form the top 75 mm of the vertical face nearer the pavement, and any exposed outer face, true to line and level.</w:t>
      </w:r>
    </w:p>
    <w:p w:rsidR="00FB7CE5" w:rsidRPr="00A44CC2" w:rsidRDefault="00FB7CE5" w:rsidP="0007576E">
      <w:pPr>
        <w:rPr>
          <w:rFonts w:ascii="Arial" w:hAnsi="Arial" w:cs="Arial"/>
        </w:rPr>
      </w:pPr>
      <w:r w:rsidRPr="00A44CC2">
        <w:rPr>
          <w:rFonts w:ascii="Arial" w:hAnsi="Arial" w:cs="Arial"/>
        </w:rPr>
        <w:t>Wood float and broom finish the upper surface of the margin. Finish flush with the top of the pavement.</w:t>
      </w:r>
    </w:p>
    <w:p w:rsidR="00FB7CE5" w:rsidRPr="00A44CC2" w:rsidRDefault="00FB7CE5" w:rsidP="0007576E">
      <w:pPr>
        <w:rPr>
          <w:rFonts w:ascii="Arial" w:hAnsi="Arial" w:cs="Arial"/>
        </w:rPr>
      </w:pPr>
      <w:r w:rsidRPr="00A44CC2">
        <w:rPr>
          <w:rFonts w:ascii="Arial" w:hAnsi="Arial" w:cs="Arial"/>
        </w:rPr>
        <w:t>Overlap the bituminous seal on the margins by not less than 100 mm.</w:t>
      </w:r>
    </w:p>
    <w:p w:rsidR="00FB7CE5" w:rsidRPr="00A44CC2" w:rsidRDefault="00FB7CE5">
      <w:pPr>
        <w:pStyle w:val="guidenotes"/>
        <w:rPr>
          <w:rFonts w:cs="Arial"/>
        </w:rPr>
      </w:pPr>
      <w:r w:rsidRPr="00A44CC2">
        <w:rPr>
          <w:rFonts w:cs="Arial"/>
        </w:rPr>
        <w:t>[Delete when adjacent pavement is not sealed]</w:t>
      </w:r>
    </w:p>
    <w:p w:rsidR="00FB7CE5" w:rsidRPr="00A44CC2" w:rsidRDefault="00FB7CE5">
      <w:pPr>
        <w:pStyle w:val="BoldCapital"/>
        <w:rPr>
          <w:rFonts w:cs="Arial"/>
          <w:lang w:val="en-AU"/>
        </w:rPr>
      </w:pPr>
      <w:r w:rsidRPr="00A44CC2">
        <w:rPr>
          <w:rFonts w:cs="Arial"/>
          <w:lang w:val="en-AU"/>
        </w:rPr>
        <w:t>TOLERANCES</w:t>
      </w:r>
    </w:p>
    <w:p w:rsidR="00FB7CE5" w:rsidRPr="00A44CC2" w:rsidRDefault="00FB7CE5" w:rsidP="0007576E">
      <w:pPr>
        <w:tabs>
          <w:tab w:val="left" w:pos="3402"/>
        </w:tabs>
        <w:rPr>
          <w:rFonts w:ascii="Arial" w:hAnsi="Arial" w:cs="Arial"/>
        </w:rPr>
      </w:pPr>
      <w:r w:rsidRPr="00A44CC2">
        <w:rPr>
          <w:rFonts w:ascii="Arial" w:hAnsi="Arial" w:cs="Arial"/>
        </w:rPr>
        <w:t>Width:</w:t>
      </w:r>
      <w:r w:rsidRPr="00A44CC2">
        <w:rPr>
          <w:rFonts w:ascii="Arial" w:hAnsi="Arial" w:cs="Arial"/>
        </w:rPr>
        <w:tab/>
        <w:t>Not less than specified.</w:t>
      </w:r>
    </w:p>
    <w:p w:rsidR="00FB7CE5" w:rsidRPr="00A44CC2" w:rsidRDefault="00FB7CE5" w:rsidP="0007576E">
      <w:pPr>
        <w:tabs>
          <w:tab w:val="left" w:pos="3402"/>
        </w:tabs>
        <w:rPr>
          <w:rFonts w:ascii="Arial" w:hAnsi="Arial" w:cs="Arial"/>
        </w:rPr>
      </w:pPr>
      <w:r w:rsidRPr="00A44CC2">
        <w:rPr>
          <w:rFonts w:ascii="Arial" w:hAnsi="Arial" w:cs="Arial"/>
        </w:rPr>
        <w:t>Level:</w:t>
      </w:r>
      <w:r w:rsidRPr="00A44CC2">
        <w:rPr>
          <w:rFonts w:ascii="Arial" w:hAnsi="Arial" w:cs="Arial"/>
        </w:rPr>
        <w:tab/>
        <w:t>+ or - 10 mm of top of adjacent pavement.</w:t>
      </w:r>
    </w:p>
    <w:p w:rsidR="00FB7CE5" w:rsidRPr="00A44CC2" w:rsidRDefault="00FB7CE5" w:rsidP="005753F7">
      <w:pPr>
        <w:pStyle w:val="Heading1"/>
        <w:rPr>
          <w:rFonts w:cs="Arial"/>
        </w:rPr>
      </w:pPr>
      <w:bookmarkStart w:id="716" w:name="_Toc390823791"/>
      <w:bookmarkStart w:id="717" w:name="_Toc391429483"/>
      <w:bookmarkStart w:id="718" w:name="_Toc391438548"/>
      <w:bookmarkStart w:id="719" w:name="_Toc396035161"/>
      <w:bookmarkStart w:id="720" w:name="_Toc398800552"/>
      <w:r w:rsidRPr="00A44CC2">
        <w:rPr>
          <w:rFonts w:cs="Arial"/>
        </w:rPr>
        <w:t>Road Furniture And Traffic Control Devices</w:t>
      </w:r>
      <w:bookmarkEnd w:id="716"/>
      <w:bookmarkEnd w:id="717"/>
      <w:bookmarkEnd w:id="718"/>
      <w:bookmarkEnd w:id="719"/>
      <w:bookmarkEnd w:id="720"/>
    </w:p>
    <w:p w:rsidR="00FB7CE5" w:rsidRPr="00A44CC2" w:rsidRDefault="00FB7CE5" w:rsidP="0073565B">
      <w:pPr>
        <w:rPr>
          <w:rFonts w:ascii="Arial" w:hAnsi="Arial" w:cs="Arial"/>
        </w:rPr>
      </w:pPr>
      <w:r w:rsidRPr="00A44CC2">
        <w:rPr>
          <w:rFonts w:ascii="Arial" w:hAnsi="Arial" w:cs="Arial"/>
        </w:rPr>
        <w:t>DIPL Roadworks Master - May 2019</w:t>
      </w:r>
    </w:p>
    <w:p w:rsidR="00FB7CE5" w:rsidRPr="00A44CC2" w:rsidRDefault="00FB7CE5" w:rsidP="00FB7CE5">
      <w:pPr>
        <w:pStyle w:val="Heading2"/>
        <w:ind w:left="576" w:hanging="576"/>
        <w:rPr>
          <w:rFonts w:cs="Arial"/>
        </w:rPr>
      </w:pPr>
      <w:r w:rsidRPr="00A44CC2">
        <w:rPr>
          <w:rFonts w:cs="Arial"/>
        </w:rPr>
        <w:t>Cross Reference</w:t>
      </w:r>
    </w:p>
    <w:p w:rsidR="00FB7CE5" w:rsidRPr="00A44CC2" w:rsidRDefault="00FB7CE5" w:rsidP="0073565B">
      <w:pPr>
        <w:rPr>
          <w:rFonts w:ascii="Arial" w:hAnsi="Arial" w:cs="Arial"/>
        </w:rPr>
      </w:pPr>
      <w:r w:rsidRPr="00A44CC2">
        <w:rPr>
          <w:rFonts w:ascii="Arial" w:hAnsi="Arial" w:cs="Arial"/>
        </w:rPr>
        <w:t>PAVEMENT MARKING for Audio Tactile Pavement Marking.</w:t>
      </w:r>
    </w:p>
    <w:p w:rsidR="00FB7CE5" w:rsidRPr="00A44CC2" w:rsidRDefault="00FB7CE5" w:rsidP="00FB7CE5">
      <w:pPr>
        <w:pStyle w:val="Heading2"/>
        <w:ind w:left="576" w:hanging="576"/>
        <w:rPr>
          <w:rFonts w:cs="Arial"/>
        </w:rPr>
      </w:pPr>
      <w:bookmarkStart w:id="721" w:name="_Toc390823792"/>
      <w:bookmarkStart w:id="722" w:name="_Toc391429484"/>
      <w:bookmarkStart w:id="723" w:name="_Toc396035162"/>
      <w:bookmarkStart w:id="724" w:name="_Toc398800553"/>
      <w:r w:rsidRPr="00A44CC2">
        <w:rPr>
          <w:rFonts w:cs="Arial"/>
        </w:rPr>
        <w:t>Standards</w:t>
      </w:r>
      <w:bookmarkEnd w:id="721"/>
      <w:bookmarkEnd w:id="722"/>
      <w:bookmarkEnd w:id="723"/>
      <w:bookmarkEnd w:id="724"/>
      <w:r w:rsidRPr="00A44CC2">
        <w:rPr>
          <w:rFonts w:cs="Arial"/>
        </w:rPr>
        <w:t xml:space="preserve"> and Publications</w:t>
      </w:r>
    </w:p>
    <w:p w:rsidR="00FB7CE5" w:rsidRPr="00A44CC2" w:rsidRDefault="00FB7CE5" w:rsidP="005753F7">
      <w:pPr>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5753F7">
      <w:pPr>
        <w:rPr>
          <w:rFonts w:ascii="Arial" w:hAnsi="Arial" w:cs="Arial"/>
        </w:rPr>
      </w:pPr>
      <w:r w:rsidRPr="00A44CC2">
        <w:rPr>
          <w:rFonts w:ascii="Arial" w:hAnsi="Arial" w:cs="Arial"/>
        </w:rPr>
        <w:t>AS 1012(set)</w:t>
      </w:r>
      <w:r w:rsidRPr="00A44CC2">
        <w:rPr>
          <w:rFonts w:ascii="Arial" w:hAnsi="Arial" w:cs="Arial"/>
        </w:rPr>
        <w:tab/>
        <w:t>Methods of testing concrete</w:t>
      </w:r>
    </w:p>
    <w:p w:rsidR="00FB7CE5" w:rsidRPr="00A44CC2" w:rsidRDefault="00FB7CE5" w:rsidP="005753F7">
      <w:pPr>
        <w:rPr>
          <w:rFonts w:ascii="Arial" w:hAnsi="Arial" w:cs="Arial"/>
        </w:rPr>
      </w:pPr>
      <w:r w:rsidRPr="00A44CC2">
        <w:rPr>
          <w:rFonts w:ascii="Arial" w:hAnsi="Arial" w:cs="Arial"/>
        </w:rPr>
        <w:t>AS 1074</w:t>
      </w:r>
      <w:r w:rsidRPr="00A44CC2">
        <w:rPr>
          <w:rFonts w:ascii="Arial" w:hAnsi="Arial" w:cs="Arial"/>
        </w:rPr>
        <w:tab/>
        <w:t>Steel tubes and tubulars for ordinary services</w:t>
      </w:r>
    </w:p>
    <w:p w:rsidR="00FB7CE5" w:rsidRPr="00A44CC2" w:rsidRDefault="00FB7CE5" w:rsidP="005753F7">
      <w:pPr>
        <w:rPr>
          <w:rFonts w:ascii="Arial" w:hAnsi="Arial" w:cs="Arial"/>
        </w:rPr>
      </w:pPr>
      <w:r w:rsidRPr="00A44CC2">
        <w:rPr>
          <w:rFonts w:ascii="Arial" w:hAnsi="Arial" w:cs="Arial"/>
        </w:rPr>
        <w:t>AS 1111(set)</w:t>
      </w:r>
      <w:r w:rsidRPr="00A44CC2">
        <w:rPr>
          <w:rFonts w:ascii="Arial" w:hAnsi="Arial" w:cs="Arial"/>
        </w:rPr>
        <w:tab/>
        <w:t>ISO metric hexagon commercial bolts and screws</w:t>
      </w:r>
    </w:p>
    <w:p w:rsidR="00FB7CE5" w:rsidRPr="00A44CC2" w:rsidRDefault="00FB7CE5" w:rsidP="005753F7">
      <w:pPr>
        <w:ind w:left="2127" w:hanging="2127"/>
        <w:rPr>
          <w:rFonts w:ascii="Arial" w:hAnsi="Arial" w:cs="Arial"/>
        </w:rPr>
      </w:pPr>
      <w:r w:rsidRPr="00A44CC2">
        <w:rPr>
          <w:rFonts w:ascii="Arial" w:hAnsi="Arial" w:cs="Arial"/>
        </w:rPr>
        <w:t>AS/NZS 1112(set)</w:t>
      </w:r>
      <w:r w:rsidRPr="00A44CC2">
        <w:rPr>
          <w:rFonts w:ascii="Arial" w:hAnsi="Arial" w:cs="Arial"/>
        </w:rPr>
        <w:tab/>
        <w:t>ISO metric hexagon nuts, Including thin nuts, slotted nuts and castle nuts</w:t>
      </w:r>
    </w:p>
    <w:p w:rsidR="00FB7CE5" w:rsidRPr="00A44CC2" w:rsidRDefault="00FB7CE5" w:rsidP="005753F7">
      <w:pPr>
        <w:rPr>
          <w:rFonts w:ascii="Arial" w:hAnsi="Arial" w:cs="Arial"/>
        </w:rPr>
      </w:pPr>
      <w:r w:rsidRPr="00A44CC2">
        <w:rPr>
          <w:rFonts w:ascii="Arial" w:hAnsi="Arial" w:cs="Arial"/>
        </w:rPr>
        <w:t>AS/NZS 1252</w:t>
      </w:r>
      <w:r w:rsidRPr="00A44CC2">
        <w:rPr>
          <w:rFonts w:ascii="Arial" w:hAnsi="Arial" w:cs="Arial"/>
        </w:rPr>
        <w:tab/>
      </w:r>
      <w:r w:rsidRPr="00A44CC2">
        <w:rPr>
          <w:rFonts w:ascii="Arial" w:hAnsi="Arial" w:cs="Arial"/>
        </w:rPr>
        <w:tab/>
      </w:r>
      <w:r w:rsidRPr="00A44CC2">
        <w:rPr>
          <w:rFonts w:ascii="Arial" w:hAnsi="Arial" w:cs="Arial"/>
          <w:bCs/>
        </w:rPr>
        <w:t>High strength steel fastener assemblies for structural engineering - Bolts, nuts and washers for structural engineering</w:t>
      </w:r>
    </w:p>
    <w:p w:rsidR="00FB7CE5" w:rsidRPr="00A44CC2" w:rsidRDefault="00FB7CE5" w:rsidP="005753F7">
      <w:pPr>
        <w:rPr>
          <w:rFonts w:ascii="Arial" w:hAnsi="Arial" w:cs="Arial"/>
        </w:rPr>
      </w:pPr>
      <w:r w:rsidRPr="00A44CC2">
        <w:rPr>
          <w:rFonts w:ascii="Arial" w:hAnsi="Arial" w:cs="Arial"/>
        </w:rPr>
        <w:t>AS 1273</w:t>
      </w:r>
      <w:r w:rsidRPr="00A44CC2">
        <w:rPr>
          <w:rFonts w:ascii="Arial" w:hAnsi="Arial" w:cs="Arial"/>
        </w:rPr>
        <w:tab/>
        <w:t>Unplasticised PVC (UPVC) downpipe and fittings for rainwater</w:t>
      </w:r>
    </w:p>
    <w:p w:rsidR="00FB7CE5" w:rsidRPr="00A44CC2" w:rsidRDefault="00FB7CE5" w:rsidP="005753F7">
      <w:pPr>
        <w:rPr>
          <w:rFonts w:ascii="Arial" w:hAnsi="Arial" w:cs="Arial"/>
        </w:rPr>
      </w:pPr>
      <w:r w:rsidRPr="00A44CC2">
        <w:rPr>
          <w:rFonts w:ascii="Arial" w:hAnsi="Arial" w:cs="Arial"/>
        </w:rPr>
        <w:t>AS 1397</w:t>
      </w:r>
      <w:r w:rsidRPr="00A44CC2">
        <w:rPr>
          <w:rFonts w:ascii="Arial" w:hAnsi="Arial" w:cs="Arial"/>
        </w:rPr>
        <w:tab/>
        <w:t>Continuous hot-dip metallic coated steel sheet and strip - Coatings of zinc and zinc alloyed with aluminium and magnesium</w:t>
      </w:r>
    </w:p>
    <w:p w:rsidR="00FB7CE5" w:rsidRPr="00A44CC2" w:rsidRDefault="00FB7CE5" w:rsidP="005753F7">
      <w:pPr>
        <w:rPr>
          <w:rFonts w:ascii="Arial" w:hAnsi="Arial" w:cs="Arial"/>
        </w:rPr>
      </w:pPr>
      <w:r w:rsidRPr="00A44CC2">
        <w:rPr>
          <w:rFonts w:ascii="Arial" w:hAnsi="Arial" w:cs="Arial"/>
        </w:rPr>
        <w:t>AS 1428.4.1</w:t>
      </w:r>
      <w:r w:rsidRPr="00A44CC2">
        <w:rPr>
          <w:rFonts w:ascii="Arial" w:hAnsi="Arial" w:cs="Arial"/>
        </w:rPr>
        <w:tab/>
        <w:t>Design for access and mobility – Means to assist the orientation of people with vision impairment - Tactile ground surface indicators</w:t>
      </w:r>
    </w:p>
    <w:p w:rsidR="00FB7CE5" w:rsidRPr="00A44CC2" w:rsidRDefault="00FB7CE5" w:rsidP="005753F7">
      <w:pPr>
        <w:rPr>
          <w:rFonts w:ascii="Arial" w:hAnsi="Arial" w:cs="Arial"/>
        </w:rPr>
      </w:pPr>
      <w:r w:rsidRPr="00A44CC2">
        <w:rPr>
          <w:rFonts w:ascii="Arial" w:hAnsi="Arial" w:cs="Arial"/>
        </w:rPr>
        <w:t>AS/NZS 1554(set)</w:t>
      </w:r>
      <w:r w:rsidRPr="00A44CC2">
        <w:rPr>
          <w:rFonts w:ascii="Arial" w:hAnsi="Arial" w:cs="Arial"/>
        </w:rPr>
        <w:tab/>
        <w:t>Structural steel welding</w:t>
      </w:r>
    </w:p>
    <w:p w:rsidR="00FB7CE5" w:rsidRPr="00A44CC2" w:rsidRDefault="00FB7CE5" w:rsidP="005753F7">
      <w:pPr>
        <w:rPr>
          <w:rFonts w:ascii="Arial" w:hAnsi="Arial" w:cs="Arial"/>
        </w:rPr>
      </w:pPr>
      <w:r w:rsidRPr="00A44CC2">
        <w:rPr>
          <w:rFonts w:ascii="Arial" w:hAnsi="Arial" w:cs="Arial"/>
        </w:rPr>
        <w:t>AS/NZS 1594</w:t>
      </w:r>
      <w:r w:rsidRPr="00A44CC2">
        <w:rPr>
          <w:rFonts w:ascii="Arial" w:hAnsi="Arial" w:cs="Arial"/>
        </w:rPr>
        <w:tab/>
      </w:r>
      <w:r w:rsidRPr="00A44CC2">
        <w:rPr>
          <w:rFonts w:ascii="Arial" w:hAnsi="Arial" w:cs="Arial"/>
        </w:rPr>
        <w:tab/>
        <w:t>Hot rolled steel flat products</w:t>
      </w:r>
    </w:p>
    <w:p w:rsidR="00FB7CE5" w:rsidRPr="00A44CC2" w:rsidRDefault="00FB7CE5" w:rsidP="005753F7">
      <w:pPr>
        <w:rPr>
          <w:rFonts w:ascii="Arial" w:hAnsi="Arial" w:cs="Arial"/>
        </w:rPr>
      </w:pPr>
      <w:r w:rsidRPr="00A44CC2">
        <w:rPr>
          <w:rFonts w:ascii="Arial" w:hAnsi="Arial" w:cs="Arial"/>
        </w:rPr>
        <w:t>AS 1604.1</w:t>
      </w:r>
      <w:r w:rsidRPr="00A44CC2">
        <w:rPr>
          <w:rFonts w:ascii="Arial" w:hAnsi="Arial" w:cs="Arial"/>
        </w:rPr>
        <w:tab/>
        <w:t>Specification for preservative treatment – Sawn and round timber</w:t>
      </w:r>
    </w:p>
    <w:p w:rsidR="00FB7CE5" w:rsidRPr="00A44CC2" w:rsidRDefault="00FB7CE5" w:rsidP="005753F7">
      <w:pPr>
        <w:rPr>
          <w:rFonts w:ascii="Arial" w:hAnsi="Arial" w:cs="Arial"/>
        </w:rPr>
      </w:pPr>
      <w:r w:rsidRPr="00A44CC2">
        <w:rPr>
          <w:rFonts w:ascii="Arial" w:hAnsi="Arial" w:cs="Arial"/>
        </w:rPr>
        <w:t>AS 1722</w:t>
      </w:r>
      <w:r w:rsidRPr="00A44CC2">
        <w:rPr>
          <w:rFonts w:ascii="Arial" w:hAnsi="Arial" w:cs="Arial"/>
        </w:rPr>
        <w:tab/>
        <w:t>Pipe threads of Whitworth form - Fastening pipe threads</w:t>
      </w:r>
    </w:p>
    <w:p w:rsidR="00FB7CE5" w:rsidRPr="00A44CC2" w:rsidRDefault="00FB7CE5" w:rsidP="005753F7">
      <w:pPr>
        <w:rPr>
          <w:rFonts w:ascii="Arial" w:hAnsi="Arial" w:cs="Arial"/>
        </w:rPr>
      </w:pPr>
      <w:r w:rsidRPr="00A44CC2">
        <w:rPr>
          <w:rFonts w:ascii="Arial" w:hAnsi="Arial" w:cs="Arial"/>
        </w:rPr>
        <w:t>AS 1725(set)</w:t>
      </w:r>
      <w:r w:rsidRPr="00A44CC2">
        <w:rPr>
          <w:rFonts w:ascii="Arial" w:hAnsi="Arial" w:cs="Arial"/>
        </w:rPr>
        <w:tab/>
      </w:r>
      <w:r w:rsidRPr="00A44CC2">
        <w:rPr>
          <w:rFonts w:ascii="Arial" w:hAnsi="Arial" w:cs="Arial"/>
        </w:rPr>
        <w:tab/>
        <w:t>Chain link fabric fencing</w:t>
      </w:r>
    </w:p>
    <w:p w:rsidR="00FB7CE5" w:rsidRPr="00A44CC2" w:rsidRDefault="00FB7CE5" w:rsidP="005753F7">
      <w:pPr>
        <w:rPr>
          <w:rFonts w:ascii="Arial" w:hAnsi="Arial" w:cs="Arial"/>
        </w:rPr>
      </w:pPr>
      <w:r w:rsidRPr="00A44CC2">
        <w:rPr>
          <w:rFonts w:ascii="Arial" w:hAnsi="Arial" w:cs="Arial"/>
        </w:rPr>
        <w:t>AS/NZS 1734</w:t>
      </w:r>
      <w:r w:rsidRPr="00A44CC2">
        <w:rPr>
          <w:rFonts w:ascii="Arial" w:hAnsi="Arial" w:cs="Arial"/>
        </w:rPr>
        <w:tab/>
        <w:t>Aluminium and aluminium alloys - Flat sheet, coiled sheet and plate</w:t>
      </w:r>
    </w:p>
    <w:p w:rsidR="00FB7CE5" w:rsidRPr="00A44CC2" w:rsidRDefault="00FB7CE5" w:rsidP="005753F7">
      <w:pPr>
        <w:rPr>
          <w:rFonts w:ascii="Arial" w:hAnsi="Arial" w:cs="Arial"/>
        </w:rPr>
      </w:pPr>
      <w:r w:rsidRPr="00A44CC2">
        <w:rPr>
          <w:rFonts w:ascii="Arial" w:hAnsi="Arial" w:cs="Arial"/>
        </w:rPr>
        <w:t>AS 1742(set)</w:t>
      </w:r>
      <w:r w:rsidRPr="00A44CC2">
        <w:rPr>
          <w:rFonts w:ascii="Arial" w:hAnsi="Arial" w:cs="Arial"/>
        </w:rPr>
        <w:tab/>
        <w:t>Manual of uniform traffic control devices</w:t>
      </w:r>
    </w:p>
    <w:p w:rsidR="00FB7CE5" w:rsidRPr="00A44CC2" w:rsidRDefault="00FB7CE5" w:rsidP="005753F7">
      <w:pPr>
        <w:rPr>
          <w:rFonts w:ascii="Arial" w:hAnsi="Arial" w:cs="Arial"/>
        </w:rPr>
      </w:pPr>
      <w:r w:rsidRPr="00A44CC2">
        <w:rPr>
          <w:rFonts w:ascii="Arial" w:hAnsi="Arial" w:cs="Arial"/>
        </w:rPr>
        <w:t>AS 1743</w:t>
      </w:r>
      <w:r w:rsidRPr="00A44CC2">
        <w:rPr>
          <w:rFonts w:ascii="Arial" w:hAnsi="Arial" w:cs="Arial"/>
        </w:rPr>
        <w:tab/>
        <w:t>Road signs - Specifications</w:t>
      </w:r>
    </w:p>
    <w:p w:rsidR="00FB7CE5" w:rsidRPr="00A44CC2" w:rsidRDefault="00FB7CE5" w:rsidP="005753F7">
      <w:pPr>
        <w:rPr>
          <w:rFonts w:ascii="Arial" w:hAnsi="Arial" w:cs="Arial"/>
        </w:rPr>
      </w:pPr>
      <w:r w:rsidRPr="00A44CC2">
        <w:rPr>
          <w:rFonts w:ascii="Arial" w:hAnsi="Arial" w:cs="Arial"/>
        </w:rPr>
        <w:t>AS 1744</w:t>
      </w:r>
      <w:r w:rsidRPr="00A44CC2">
        <w:rPr>
          <w:rFonts w:ascii="Arial" w:hAnsi="Arial" w:cs="Arial"/>
        </w:rPr>
        <w:tab/>
        <w:t>Standard alphabets for road signs</w:t>
      </w:r>
    </w:p>
    <w:p w:rsidR="00FB7CE5" w:rsidRPr="00A44CC2" w:rsidRDefault="00FB7CE5" w:rsidP="005753F7">
      <w:pPr>
        <w:rPr>
          <w:rFonts w:ascii="Arial" w:hAnsi="Arial" w:cs="Arial"/>
        </w:rPr>
      </w:pPr>
      <w:r w:rsidRPr="00A44CC2">
        <w:rPr>
          <w:rFonts w:ascii="Arial" w:hAnsi="Arial" w:cs="Arial"/>
        </w:rPr>
        <w:t>AS/NZS 1906(set)</w:t>
      </w:r>
      <w:r w:rsidRPr="00A44CC2">
        <w:rPr>
          <w:rFonts w:ascii="Arial" w:hAnsi="Arial" w:cs="Arial"/>
        </w:rPr>
        <w:tab/>
        <w:t>Retroreflective materials and devices for road traffic control purposes</w:t>
      </w:r>
    </w:p>
    <w:p w:rsidR="00FB7CE5" w:rsidRPr="00A44CC2" w:rsidRDefault="00FB7CE5" w:rsidP="002A0108">
      <w:pPr>
        <w:ind w:firstLine="720"/>
        <w:rPr>
          <w:rFonts w:ascii="Arial" w:hAnsi="Arial" w:cs="Arial"/>
        </w:rPr>
      </w:pPr>
      <w:r w:rsidRPr="00A44CC2">
        <w:rPr>
          <w:rFonts w:ascii="Arial" w:hAnsi="Arial" w:cs="Arial"/>
        </w:rPr>
        <w:t>AS/NZS 1906.1</w:t>
      </w:r>
      <w:r w:rsidRPr="00A44CC2">
        <w:rPr>
          <w:rFonts w:ascii="Arial" w:hAnsi="Arial" w:cs="Arial"/>
        </w:rPr>
        <w:tab/>
        <w:t>- Retroreflective sheeting</w:t>
      </w:r>
    </w:p>
    <w:p w:rsidR="00FB7CE5" w:rsidRPr="00A44CC2" w:rsidRDefault="00FB7CE5" w:rsidP="005753F7">
      <w:pPr>
        <w:rPr>
          <w:rFonts w:ascii="Arial" w:hAnsi="Arial" w:cs="Arial"/>
        </w:rPr>
      </w:pPr>
      <w:r w:rsidRPr="00A44CC2">
        <w:rPr>
          <w:rFonts w:ascii="Arial" w:hAnsi="Arial" w:cs="Arial"/>
        </w:rPr>
        <w:t>AS 2423</w:t>
      </w:r>
      <w:r w:rsidRPr="00A44CC2">
        <w:rPr>
          <w:rFonts w:ascii="Arial" w:hAnsi="Arial" w:cs="Arial"/>
        </w:rPr>
        <w:tab/>
        <w:t>Coated steel wire fencing products for terrestrial, aquatic and general use</w:t>
      </w:r>
    </w:p>
    <w:p w:rsidR="00FB7CE5" w:rsidRPr="00A44CC2" w:rsidRDefault="00FB7CE5" w:rsidP="005753F7">
      <w:pPr>
        <w:rPr>
          <w:rFonts w:ascii="Arial" w:hAnsi="Arial" w:cs="Arial"/>
        </w:rPr>
      </w:pPr>
      <w:r w:rsidRPr="00A44CC2">
        <w:rPr>
          <w:rFonts w:ascii="Arial" w:hAnsi="Arial" w:cs="Arial"/>
        </w:rPr>
        <w:t>AS 2700(set)</w:t>
      </w:r>
      <w:r w:rsidRPr="00A44CC2">
        <w:rPr>
          <w:rFonts w:ascii="Arial" w:hAnsi="Arial" w:cs="Arial"/>
        </w:rPr>
        <w:tab/>
        <w:t>Colour standards for general purposes</w:t>
      </w:r>
    </w:p>
    <w:p w:rsidR="00FB7CE5" w:rsidRPr="00A44CC2" w:rsidRDefault="00FB7CE5" w:rsidP="005753F7">
      <w:pPr>
        <w:rPr>
          <w:rFonts w:ascii="Arial" w:hAnsi="Arial" w:cs="Arial"/>
        </w:rPr>
      </w:pPr>
      <w:r w:rsidRPr="00A44CC2">
        <w:rPr>
          <w:rFonts w:ascii="Arial" w:hAnsi="Arial" w:cs="Arial"/>
        </w:rPr>
        <w:t>AS 2759</w:t>
      </w:r>
      <w:r w:rsidRPr="00A44CC2">
        <w:rPr>
          <w:rFonts w:ascii="Arial" w:hAnsi="Arial" w:cs="Arial"/>
        </w:rPr>
        <w:tab/>
        <w:t>Steel wire rope – Use, operation and maintenance</w:t>
      </w:r>
    </w:p>
    <w:p w:rsidR="00FB7CE5" w:rsidRPr="00A44CC2" w:rsidRDefault="00FB7CE5" w:rsidP="005753F7">
      <w:pPr>
        <w:rPr>
          <w:rFonts w:ascii="Arial" w:hAnsi="Arial" w:cs="Arial"/>
        </w:rPr>
      </w:pPr>
      <w:r w:rsidRPr="00A44CC2">
        <w:rPr>
          <w:rFonts w:ascii="Arial" w:hAnsi="Arial" w:cs="Arial"/>
        </w:rPr>
        <w:t>AS/NZS 3845.1</w:t>
      </w:r>
      <w:r w:rsidRPr="00A44CC2">
        <w:rPr>
          <w:rFonts w:ascii="Arial" w:hAnsi="Arial" w:cs="Arial"/>
        </w:rPr>
        <w:tab/>
      </w:r>
      <w:r w:rsidRPr="00A44CC2">
        <w:rPr>
          <w:rFonts w:ascii="Arial" w:hAnsi="Arial" w:cs="Arial"/>
          <w:bCs/>
        </w:rPr>
        <w:t>Road safety barrier systems and devices - Road safety barrier systems</w:t>
      </w:r>
    </w:p>
    <w:p w:rsidR="00FB7CE5" w:rsidRPr="00A44CC2" w:rsidRDefault="00FB7CE5" w:rsidP="005753F7">
      <w:pPr>
        <w:rPr>
          <w:rFonts w:ascii="Arial" w:hAnsi="Arial" w:cs="Arial"/>
        </w:rPr>
      </w:pPr>
      <w:r w:rsidRPr="00A44CC2">
        <w:rPr>
          <w:rFonts w:ascii="Arial" w:hAnsi="Arial" w:cs="Arial"/>
        </w:rPr>
        <w:t>AS/NZS 4680</w:t>
      </w:r>
      <w:r w:rsidRPr="00A44CC2">
        <w:rPr>
          <w:rFonts w:ascii="Arial" w:hAnsi="Arial" w:cs="Arial"/>
        </w:rPr>
        <w:tab/>
        <w:t>Hot dip galvanized (zinc) coatings on fabricated ferrous articles</w:t>
      </w:r>
    </w:p>
    <w:p w:rsidR="00FB7CE5" w:rsidRPr="00A44CC2" w:rsidRDefault="00FB7CE5" w:rsidP="005753F7">
      <w:pPr>
        <w:rPr>
          <w:rFonts w:ascii="Arial" w:hAnsi="Arial" w:cs="Arial"/>
        </w:rPr>
      </w:pPr>
      <w:r w:rsidRPr="00A44CC2">
        <w:rPr>
          <w:rFonts w:ascii="Arial" w:hAnsi="Arial" w:cs="Arial"/>
        </w:rPr>
        <w:t>AS 4687</w:t>
      </w:r>
      <w:r w:rsidRPr="00A44CC2">
        <w:rPr>
          <w:rFonts w:ascii="Arial" w:hAnsi="Arial" w:cs="Arial"/>
        </w:rPr>
        <w:tab/>
        <w:t>Temporary fencing and hoardings</w:t>
      </w:r>
    </w:p>
    <w:p w:rsidR="00FB7CE5" w:rsidRPr="00A44CC2" w:rsidRDefault="00FB7CE5" w:rsidP="005753F7">
      <w:pPr>
        <w:rPr>
          <w:rFonts w:ascii="Arial" w:hAnsi="Arial" w:cs="Arial"/>
        </w:rPr>
      </w:pPr>
      <w:r w:rsidRPr="00A44CC2">
        <w:rPr>
          <w:rFonts w:ascii="Arial" w:hAnsi="Arial" w:cs="Arial"/>
        </w:rPr>
        <w:t>APAS 1441/1</w:t>
      </w:r>
      <w:r w:rsidRPr="00A44CC2">
        <w:rPr>
          <w:rFonts w:ascii="Arial" w:hAnsi="Arial" w:cs="Arial"/>
        </w:rPr>
        <w:tab/>
        <w:t>Permanent graffiti barrier, clear, exterior</w:t>
      </w:r>
    </w:p>
    <w:p w:rsidR="00FB7CE5" w:rsidRPr="00A44CC2" w:rsidRDefault="00FB7CE5" w:rsidP="005753F7">
      <w:pPr>
        <w:rPr>
          <w:rFonts w:ascii="Arial" w:hAnsi="Arial" w:cs="Arial"/>
        </w:rPr>
      </w:pPr>
      <w:r w:rsidRPr="00A44CC2">
        <w:rPr>
          <w:rFonts w:ascii="Arial" w:hAnsi="Arial" w:cs="Arial"/>
        </w:rPr>
        <w:t>APAS 1442/1</w:t>
      </w:r>
      <w:r w:rsidRPr="00A44CC2">
        <w:rPr>
          <w:rFonts w:ascii="Arial" w:hAnsi="Arial" w:cs="Arial"/>
        </w:rPr>
        <w:tab/>
        <w:t>Temporary graffiti barrier, clear, exterior</w:t>
      </w:r>
    </w:p>
    <w:p w:rsidR="00FB7CE5" w:rsidRPr="00A44CC2" w:rsidRDefault="00FB7CE5" w:rsidP="005753F7">
      <w:pPr>
        <w:rPr>
          <w:rFonts w:ascii="Arial" w:hAnsi="Arial" w:cs="Arial"/>
        </w:rPr>
      </w:pPr>
      <w:r w:rsidRPr="00A44CC2">
        <w:rPr>
          <w:rFonts w:ascii="Arial" w:hAnsi="Arial" w:cs="Arial"/>
        </w:rPr>
        <w:t>APAS 1443</w:t>
      </w:r>
      <w:r w:rsidRPr="00A44CC2">
        <w:rPr>
          <w:rFonts w:ascii="Arial" w:hAnsi="Arial" w:cs="Arial"/>
        </w:rPr>
        <w:tab/>
        <w:t>Graffiti Remover</w:t>
      </w:r>
    </w:p>
    <w:p w:rsidR="00FB7CE5" w:rsidRPr="00A44CC2" w:rsidRDefault="00FB7CE5" w:rsidP="005753F7">
      <w:pPr>
        <w:pStyle w:val="ASList"/>
        <w:ind w:left="1701" w:hanging="1701"/>
        <w:rPr>
          <w:rFonts w:cs="Arial"/>
        </w:rPr>
      </w:pPr>
    </w:p>
    <w:p w:rsidR="00FB7CE5" w:rsidRPr="00A44CC2" w:rsidRDefault="00FB7CE5" w:rsidP="005753F7">
      <w:pPr>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47" w:history="1">
        <w:r w:rsidRPr="00A44CC2">
          <w:rPr>
            <w:rStyle w:val="Hyperlink"/>
            <w:rFonts w:ascii="Arial" w:eastAsiaTheme="majorEastAsia" w:hAnsi="Arial" w:cs="Arial"/>
          </w:rPr>
          <w:t>https://transport.nt.gov.au/infrastructure/technical-standards-guidelines-and-specifications/materials-testing-manual</w:t>
        </w:r>
      </w:hyperlink>
    </w:p>
    <w:p w:rsidR="00FB7CE5" w:rsidRPr="00A44CC2" w:rsidRDefault="00FB7CE5" w:rsidP="005753F7">
      <w:pPr>
        <w:rPr>
          <w:rFonts w:ascii="Arial" w:hAnsi="Arial" w:cs="Arial"/>
        </w:rPr>
      </w:pPr>
      <w:r w:rsidRPr="00A44CC2">
        <w:rPr>
          <w:rFonts w:ascii="Arial" w:hAnsi="Arial" w:cs="Arial"/>
        </w:rPr>
        <w:t>NTTM</w:t>
      </w:r>
      <w:r w:rsidRPr="00A44CC2">
        <w:rPr>
          <w:rFonts w:ascii="Arial" w:hAnsi="Arial" w:cs="Arial"/>
        </w:rPr>
        <w:tab/>
        <w:t>NT Test Methods</w:t>
      </w:r>
    </w:p>
    <w:p w:rsidR="00FB7CE5" w:rsidRPr="00A44CC2" w:rsidRDefault="00FB7CE5" w:rsidP="00FB7CE5">
      <w:pPr>
        <w:pStyle w:val="Heading2"/>
        <w:ind w:left="576" w:hanging="576"/>
        <w:rPr>
          <w:rFonts w:cs="Arial"/>
        </w:rPr>
      </w:pPr>
      <w:bookmarkStart w:id="725" w:name="_Toc390823793"/>
      <w:bookmarkStart w:id="726" w:name="_Toc391429485"/>
      <w:bookmarkStart w:id="727" w:name="_Toc396035163"/>
      <w:bookmarkStart w:id="728" w:name="_Toc398800554"/>
      <w:r w:rsidRPr="00A44CC2">
        <w:rPr>
          <w:rFonts w:cs="Arial"/>
        </w:rPr>
        <w:t>Definitions</w:t>
      </w:r>
      <w:bookmarkEnd w:id="725"/>
      <w:bookmarkEnd w:id="726"/>
      <w:bookmarkEnd w:id="727"/>
      <w:bookmarkEnd w:id="728"/>
    </w:p>
    <w:p w:rsidR="00FB7CE5" w:rsidRPr="00A44CC2" w:rsidRDefault="00FB7CE5" w:rsidP="005753F7">
      <w:pPr>
        <w:ind w:left="3969" w:hanging="3969"/>
        <w:rPr>
          <w:rFonts w:ascii="Arial" w:hAnsi="Arial" w:cs="Arial"/>
        </w:rPr>
      </w:pPr>
      <w:r w:rsidRPr="00A44CC2">
        <w:rPr>
          <w:rFonts w:ascii="Arial" w:hAnsi="Arial" w:cs="Arial"/>
        </w:rPr>
        <w:t>CS</w:t>
      </w:r>
      <w:r w:rsidRPr="00A44CC2">
        <w:rPr>
          <w:rFonts w:ascii="Arial" w:hAnsi="Arial" w:cs="Arial"/>
        </w:rPr>
        <w:tab/>
        <w:t>Civil Standard drawing. Use the most recent version.</w:t>
      </w:r>
    </w:p>
    <w:p w:rsidR="00FB7CE5" w:rsidRPr="00A44CC2" w:rsidRDefault="00FB7CE5" w:rsidP="005753F7">
      <w:pPr>
        <w:ind w:left="3969" w:hanging="3969"/>
        <w:rPr>
          <w:rFonts w:ascii="Arial" w:hAnsi="Arial" w:cs="Arial"/>
        </w:rPr>
      </w:pPr>
      <w:r w:rsidRPr="00A44CC2">
        <w:rPr>
          <w:rFonts w:ascii="Arial" w:hAnsi="Arial" w:cs="Arial"/>
        </w:rPr>
        <w:t>GRAFFITI:</w:t>
      </w:r>
      <w:r w:rsidRPr="00A44CC2">
        <w:rPr>
          <w:rFonts w:ascii="Arial" w:hAnsi="Arial" w:cs="Arial"/>
        </w:rPr>
        <w:tab/>
        <w:t>The name for images or lettering scratched, scrawled, painted or marked in any manner on property.</w:t>
      </w:r>
    </w:p>
    <w:p w:rsidR="00FB7CE5" w:rsidRPr="00A44CC2" w:rsidRDefault="00FB7CE5" w:rsidP="005753F7">
      <w:pPr>
        <w:ind w:left="3969" w:hanging="3969"/>
        <w:rPr>
          <w:rFonts w:ascii="Arial" w:hAnsi="Arial" w:cs="Arial"/>
        </w:rPr>
      </w:pPr>
      <w:r w:rsidRPr="00A44CC2">
        <w:rPr>
          <w:rFonts w:ascii="Arial" w:hAnsi="Arial" w:cs="Arial"/>
        </w:rPr>
        <w:t>LONGITUDINAL LINES:</w:t>
      </w:r>
      <w:r w:rsidRPr="00A44CC2">
        <w:rPr>
          <w:rFonts w:ascii="Arial" w:hAnsi="Arial" w:cs="Arial"/>
        </w:rPr>
        <w:tab/>
        <w:t>Any line which runs parallel to the road centre line, e.g. broken line, edge line, separation line, barrier line.</w:t>
      </w:r>
    </w:p>
    <w:p w:rsidR="00FB7CE5" w:rsidRPr="00A44CC2" w:rsidRDefault="00FB7CE5" w:rsidP="005753F7">
      <w:pPr>
        <w:ind w:left="3969" w:hanging="3969"/>
        <w:rPr>
          <w:rFonts w:ascii="Arial" w:hAnsi="Arial" w:cs="Arial"/>
        </w:rPr>
      </w:pPr>
      <w:r w:rsidRPr="00A44CC2">
        <w:rPr>
          <w:rFonts w:ascii="Arial" w:hAnsi="Arial" w:cs="Arial"/>
        </w:rPr>
        <w:t>OTHER MARKINGS:</w:t>
      </w:r>
      <w:r w:rsidRPr="00A44CC2">
        <w:rPr>
          <w:rFonts w:ascii="Arial" w:hAnsi="Arial" w:cs="Arial"/>
        </w:rPr>
        <w:tab/>
        <w:t xml:space="preserve">All diagonal lines, chevron markings and messages on the pavement, including symbols, words, numerals, arrows and kerb markings. </w:t>
      </w:r>
    </w:p>
    <w:p w:rsidR="00FB7CE5" w:rsidRPr="00A44CC2" w:rsidRDefault="00FB7CE5" w:rsidP="005753F7">
      <w:pPr>
        <w:ind w:left="3969" w:hanging="3969"/>
        <w:rPr>
          <w:rFonts w:ascii="Arial" w:hAnsi="Arial" w:cs="Arial"/>
        </w:rPr>
      </w:pPr>
      <w:r w:rsidRPr="00A44CC2">
        <w:rPr>
          <w:rFonts w:ascii="Arial" w:hAnsi="Arial" w:cs="Arial"/>
        </w:rPr>
        <w:t>TACTILE GROUND SURFACE INDICATOR (TGSI)</w:t>
      </w:r>
      <w:r w:rsidRPr="00A44CC2">
        <w:rPr>
          <w:rFonts w:ascii="Arial" w:hAnsi="Arial" w:cs="Arial"/>
        </w:rPr>
        <w:tab/>
        <w:t>A device, or a number of devices, installed on a surface in a pedestrian path of travel, designed to provide pedestrians who are blind or vision-impaired with warning or directional orientation information.</w:t>
      </w:r>
    </w:p>
    <w:p w:rsidR="00FB7CE5" w:rsidRPr="00A44CC2" w:rsidRDefault="00FB7CE5" w:rsidP="005753F7">
      <w:pPr>
        <w:ind w:left="3969" w:hanging="3969"/>
        <w:rPr>
          <w:rFonts w:ascii="Arial" w:hAnsi="Arial" w:cs="Arial"/>
        </w:rPr>
      </w:pPr>
      <w:r w:rsidRPr="00A44CC2">
        <w:rPr>
          <w:rFonts w:ascii="Arial" w:hAnsi="Arial" w:cs="Arial"/>
        </w:rPr>
        <w:t>TRAFFIC CONTROL DEVICE:</w:t>
      </w:r>
      <w:r w:rsidRPr="00A44CC2">
        <w:rPr>
          <w:rFonts w:ascii="Arial" w:hAnsi="Arial" w:cs="Arial"/>
        </w:rPr>
        <w:tab/>
        <w:t>Any sign, signal, pavement marking or other installation placed or erected for the purpose of regulating, warning, guiding or providing for the safety of road users.  It does not include temporary warning devices and control measures erected only for the construction period.</w:t>
      </w:r>
    </w:p>
    <w:p w:rsidR="00FB7CE5" w:rsidRPr="00A44CC2" w:rsidRDefault="00FB7CE5" w:rsidP="005753F7">
      <w:pPr>
        <w:ind w:left="3969" w:hanging="3969"/>
        <w:rPr>
          <w:rFonts w:ascii="Arial" w:hAnsi="Arial" w:cs="Arial"/>
        </w:rPr>
      </w:pPr>
      <w:r w:rsidRPr="00A44CC2">
        <w:rPr>
          <w:rFonts w:ascii="Arial" w:hAnsi="Arial" w:cs="Arial"/>
        </w:rPr>
        <w:t>TRANSVERSE MARKINGS:</w:t>
      </w:r>
      <w:r w:rsidRPr="00A44CC2">
        <w:rPr>
          <w:rFonts w:ascii="Arial" w:hAnsi="Arial" w:cs="Arial"/>
        </w:rPr>
        <w:tab/>
        <w:t>Any line which is at right angles to the centre line of the road, e.g. stop line, hold line, pedestrian cross walk</w:t>
      </w:r>
    </w:p>
    <w:p w:rsidR="00FB7CE5" w:rsidRPr="00A44CC2" w:rsidRDefault="00FB7CE5" w:rsidP="00FB7CE5">
      <w:pPr>
        <w:pStyle w:val="Heading2"/>
        <w:ind w:left="576" w:hanging="576"/>
        <w:rPr>
          <w:rFonts w:cs="Arial"/>
        </w:rPr>
      </w:pPr>
      <w:r w:rsidRPr="00A44CC2">
        <w:rPr>
          <w:rFonts w:cs="Arial"/>
        </w:rPr>
        <w:t>Tactile Ground Surface Indicators – Witness Point</w:t>
      </w:r>
    </w:p>
    <w:p w:rsidR="00FB7CE5" w:rsidRPr="00A44CC2" w:rsidRDefault="00FB7CE5" w:rsidP="005753F7">
      <w:pPr>
        <w:ind w:left="3969" w:hanging="3969"/>
        <w:rPr>
          <w:rFonts w:ascii="Arial" w:hAnsi="Arial" w:cs="Arial"/>
        </w:rPr>
      </w:pPr>
      <w:r w:rsidRPr="00A44CC2">
        <w:rPr>
          <w:rFonts w:ascii="Arial" w:hAnsi="Arial" w:cs="Arial"/>
        </w:rPr>
        <w:t>Devices used must conform to AS 1428.4.1.</w:t>
      </w:r>
    </w:p>
    <w:p w:rsidR="00FB7CE5" w:rsidRPr="00A44CC2" w:rsidRDefault="00FB7CE5" w:rsidP="005753F7">
      <w:pPr>
        <w:ind w:left="3969" w:hanging="3969"/>
        <w:rPr>
          <w:rFonts w:ascii="Arial" w:hAnsi="Arial" w:cs="Arial"/>
        </w:rPr>
      </w:pPr>
      <w:r w:rsidRPr="00A44CC2">
        <w:rPr>
          <w:rFonts w:ascii="Arial" w:hAnsi="Arial" w:cs="Arial"/>
        </w:rPr>
        <w:t>Use precast concrete units.</w:t>
      </w:r>
    </w:p>
    <w:p w:rsidR="00FB7CE5" w:rsidRPr="00A44CC2" w:rsidRDefault="00FB7CE5" w:rsidP="002B101F">
      <w:pPr>
        <w:rPr>
          <w:rFonts w:ascii="Arial" w:hAnsi="Arial" w:cs="Arial"/>
        </w:rPr>
      </w:pPr>
      <w:r w:rsidRPr="00A44CC2">
        <w:rPr>
          <w:rFonts w:ascii="Arial" w:hAnsi="Arial" w:cs="Arial"/>
          <w:b/>
        </w:rPr>
        <w:t>Witness Point</w:t>
      </w:r>
      <w:r w:rsidRPr="00A44CC2">
        <w:rPr>
          <w:rFonts w:ascii="Arial" w:hAnsi="Arial" w:cs="Arial"/>
        </w:rPr>
        <w:t xml:space="preserve"> – Provide a 5 year warranty for the materials used, and for the devices installed as tactile ground surface indicators. Provide a 5 year warranty for the workmanship for the installation of the tactile ground surface indicators. Both warranties to be in the name of the Principal.</w:t>
      </w:r>
    </w:p>
    <w:p w:rsidR="00FB7CE5" w:rsidRPr="00A44CC2" w:rsidRDefault="00FB7CE5" w:rsidP="002B101F">
      <w:pPr>
        <w:pStyle w:val="Heading2"/>
        <w:keepNext/>
        <w:ind w:left="578" w:hanging="578"/>
        <w:rPr>
          <w:rFonts w:cs="Arial"/>
        </w:rPr>
      </w:pPr>
      <w:bookmarkStart w:id="729" w:name="_Toc390823794"/>
      <w:bookmarkStart w:id="730" w:name="_Toc391429486"/>
      <w:bookmarkStart w:id="731" w:name="_Toc396035164"/>
      <w:bookmarkStart w:id="732" w:name="_Toc398800555"/>
      <w:r w:rsidRPr="00A44CC2">
        <w:rPr>
          <w:rFonts w:cs="Arial"/>
        </w:rPr>
        <w:t>Fencing</w:t>
      </w:r>
      <w:bookmarkEnd w:id="729"/>
      <w:bookmarkEnd w:id="730"/>
      <w:bookmarkEnd w:id="731"/>
      <w:bookmarkEnd w:id="732"/>
    </w:p>
    <w:p w:rsidR="00FB7CE5" w:rsidRPr="00A44CC2" w:rsidRDefault="00FB7CE5" w:rsidP="005753F7">
      <w:pPr>
        <w:pStyle w:val="Heading3"/>
      </w:pPr>
      <w:bookmarkStart w:id="733" w:name="_Toc390823848"/>
      <w:bookmarkStart w:id="734" w:name="_Toc391429540"/>
      <w:bookmarkStart w:id="735" w:name="_Toc396096978"/>
      <w:bookmarkStart w:id="736" w:name="_Toc398800608"/>
      <w:r w:rsidRPr="00A44CC2">
        <w:t>G</w:t>
      </w:r>
      <w:bookmarkEnd w:id="733"/>
      <w:bookmarkEnd w:id="734"/>
      <w:bookmarkEnd w:id="735"/>
      <w:bookmarkEnd w:id="736"/>
      <w:r w:rsidRPr="00A44CC2">
        <w:t>eneral</w:t>
      </w:r>
    </w:p>
    <w:p w:rsidR="00FB7CE5" w:rsidRPr="00A44CC2" w:rsidRDefault="00FB7CE5" w:rsidP="005753F7">
      <w:pPr>
        <w:rPr>
          <w:rFonts w:ascii="Arial" w:hAnsi="Arial" w:cs="Arial"/>
        </w:rPr>
      </w:pPr>
      <w:r w:rsidRPr="00A44CC2">
        <w:rPr>
          <w:rFonts w:ascii="Arial" w:hAnsi="Arial" w:cs="Arial"/>
        </w:rPr>
        <w:t>Clearing fence lines includes the removal of trees, shrubs, vegetable matter and debris.  Grub out all roots that interfere with the placement of posts.</w:t>
      </w:r>
    </w:p>
    <w:p w:rsidR="00FB7CE5" w:rsidRPr="00A44CC2" w:rsidRDefault="00FB7CE5" w:rsidP="005753F7">
      <w:pPr>
        <w:rPr>
          <w:rFonts w:ascii="Arial" w:hAnsi="Arial" w:cs="Arial"/>
        </w:rPr>
      </w:pPr>
      <w:r w:rsidRPr="00A44CC2">
        <w:rPr>
          <w:rFonts w:ascii="Arial" w:hAnsi="Arial" w:cs="Arial"/>
        </w:rPr>
        <w:t>Erect fences so that the line of the tops of the posts is uniform.</w:t>
      </w:r>
    </w:p>
    <w:p w:rsidR="00FB7CE5" w:rsidRPr="00A44CC2" w:rsidRDefault="00FB7CE5" w:rsidP="005753F7">
      <w:pPr>
        <w:rPr>
          <w:rFonts w:ascii="Arial" w:hAnsi="Arial" w:cs="Arial"/>
        </w:rPr>
      </w:pPr>
      <w:r w:rsidRPr="00A44CC2">
        <w:rPr>
          <w:rFonts w:ascii="Arial" w:hAnsi="Arial" w:cs="Arial"/>
        </w:rPr>
        <w:t>Adjust the position of posts to compensate for the irregularities of the ground.</w:t>
      </w:r>
    </w:p>
    <w:p w:rsidR="00FB7CE5" w:rsidRPr="00A44CC2" w:rsidRDefault="00FB7CE5" w:rsidP="005753F7">
      <w:pPr>
        <w:rPr>
          <w:rFonts w:ascii="Arial" w:hAnsi="Arial" w:cs="Arial"/>
        </w:rPr>
      </w:pPr>
      <w:r w:rsidRPr="00A44CC2">
        <w:rPr>
          <w:rFonts w:ascii="Arial" w:hAnsi="Arial" w:cs="Arial"/>
        </w:rPr>
        <w:t>Provide gates where specified and across existing access tracks or roads.</w:t>
      </w:r>
    </w:p>
    <w:p w:rsidR="00FB7CE5" w:rsidRPr="00A44CC2" w:rsidRDefault="00FB7CE5" w:rsidP="005753F7">
      <w:pPr>
        <w:pStyle w:val="Heading3"/>
      </w:pPr>
      <w:bookmarkStart w:id="737" w:name="_Toc390823796"/>
      <w:bookmarkStart w:id="738" w:name="_Toc391429488"/>
      <w:bookmarkStart w:id="739" w:name="_Toc396035166"/>
      <w:bookmarkStart w:id="740" w:name="_Toc398800557"/>
      <w:r w:rsidRPr="00A44CC2">
        <w:t>Existing Fences</w:t>
      </w:r>
      <w:bookmarkEnd w:id="737"/>
      <w:bookmarkEnd w:id="738"/>
      <w:bookmarkEnd w:id="739"/>
      <w:bookmarkEnd w:id="740"/>
    </w:p>
    <w:p w:rsidR="00FB7CE5" w:rsidRPr="00A44CC2" w:rsidRDefault="00FB7CE5" w:rsidP="005753F7">
      <w:pPr>
        <w:rPr>
          <w:rFonts w:ascii="Arial" w:hAnsi="Arial" w:cs="Arial"/>
        </w:rPr>
      </w:pPr>
      <w:r w:rsidRPr="00A44CC2">
        <w:rPr>
          <w:rFonts w:ascii="Arial" w:hAnsi="Arial" w:cs="Arial"/>
        </w:rPr>
        <w:t>Install a post at the intersection of new fence with existing fence and fix the wiring of both fences to that post.</w:t>
      </w:r>
    </w:p>
    <w:p w:rsidR="00FB7CE5" w:rsidRPr="00A44CC2" w:rsidRDefault="00FB7CE5" w:rsidP="005753F7">
      <w:pPr>
        <w:rPr>
          <w:rFonts w:ascii="Arial" w:hAnsi="Arial" w:cs="Arial"/>
        </w:rPr>
      </w:pPr>
      <w:r w:rsidRPr="00A44CC2">
        <w:rPr>
          <w:rFonts w:ascii="Arial" w:hAnsi="Arial" w:cs="Arial"/>
        </w:rPr>
        <w:t>Complete the necessary sections of new fencing before removing or opening a boundary or internal fence.</w:t>
      </w:r>
    </w:p>
    <w:p w:rsidR="00FB7CE5" w:rsidRPr="00A44CC2" w:rsidRDefault="00FB7CE5" w:rsidP="005753F7">
      <w:pPr>
        <w:pStyle w:val="guidenotes"/>
        <w:rPr>
          <w:rFonts w:cs="Arial"/>
        </w:rPr>
      </w:pPr>
      <w:r w:rsidRPr="00A44CC2">
        <w:rPr>
          <w:rFonts w:cs="Arial"/>
        </w:rPr>
        <w:t>[Not suitable for removal and re</w:t>
      </w:r>
      <w:r w:rsidRPr="00A44CC2">
        <w:rPr>
          <w:rFonts w:cs="Arial"/>
        </w:rPr>
        <w:noBreakHyphen/>
        <w:t>erection of fencing.  Delete one of the options]</w:t>
      </w:r>
    </w:p>
    <w:p w:rsidR="00FB7CE5" w:rsidRPr="00A44CC2" w:rsidRDefault="00FB7CE5" w:rsidP="00287A62">
      <w:pPr>
        <w:rPr>
          <w:rFonts w:ascii="Arial" w:hAnsi="Arial" w:cs="Arial"/>
        </w:rPr>
      </w:pPr>
      <w:r w:rsidRPr="00A44CC2">
        <w:rPr>
          <w:rFonts w:ascii="Arial" w:hAnsi="Arial" w:cs="Arial"/>
        </w:rPr>
        <w:t>Obtain owner's agreement to proposed removal.</w:t>
      </w:r>
    </w:p>
    <w:p w:rsidR="00FB7CE5" w:rsidRPr="00A44CC2" w:rsidRDefault="00FB7CE5" w:rsidP="005753F7">
      <w:pPr>
        <w:rPr>
          <w:rFonts w:ascii="Arial" w:hAnsi="Arial" w:cs="Arial"/>
        </w:rPr>
      </w:pPr>
      <w:r w:rsidRPr="00A44CC2">
        <w:rPr>
          <w:rFonts w:ascii="Arial" w:hAnsi="Arial" w:cs="Arial"/>
        </w:rPr>
        <w:t>Notify the occupier in writing of the date the fence will be removed.</w:t>
      </w:r>
    </w:p>
    <w:p w:rsidR="00FB7CE5" w:rsidRPr="00A44CC2" w:rsidRDefault="00FB7CE5" w:rsidP="005753F7">
      <w:pPr>
        <w:rPr>
          <w:rFonts w:ascii="Arial" w:hAnsi="Arial" w:cs="Arial"/>
        </w:rPr>
      </w:pPr>
      <w:r w:rsidRPr="00A44CC2">
        <w:rPr>
          <w:rFonts w:ascii="Arial" w:hAnsi="Arial" w:cs="Arial"/>
        </w:rPr>
        <w:t>Erect gates or grids at fence openings as specified.</w:t>
      </w:r>
    </w:p>
    <w:p w:rsidR="00FB7CE5" w:rsidRPr="00A44CC2" w:rsidRDefault="00FB7CE5" w:rsidP="005753F7">
      <w:pPr>
        <w:pStyle w:val="Heading3"/>
      </w:pPr>
      <w:bookmarkStart w:id="741" w:name="_Toc390823797"/>
      <w:bookmarkStart w:id="742" w:name="_Toc391429489"/>
      <w:bookmarkStart w:id="743" w:name="_Toc396035167"/>
      <w:bookmarkStart w:id="744" w:name="_Toc398800558"/>
      <w:r w:rsidRPr="00A44CC2">
        <w:t>Materials</w:t>
      </w:r>
      <w:bookmarkEnd w:id="741"/>
      <w:bookmarkEnd w:id="742"/>
      <w:bookmarkEnd w:id="743"/>
      <w:bookmarkEnd w:id="744"/>
    </w:p>
    <w:p w:rsidR="00FB7CE5" w:rsidRPr="00A44CC2" w:rsidRDefault="00FB7CE5" w:rsidP="005753F7">
      <w:pPr>
        <w:ind w:left="2268" w:hanging="2268"/>
        <w:rPr>
          <w:rFonts w:ascii="Arial" w:hAnsi="Arial" w:cs="Arial"/>
        </w:rPr>
      </w:pPr>
      <w:r w:rsidRPr="00A44CC2">
        <w:rPr>
          <w:rFonts w:ascii="Arial" w:hAnsi="Arial" w:cs="Arial"/>
        </w:rPr>
        <w:t>Barbed wire:</w:t>
      </w:r>
      <w:r w:rsidRPr="00A44CC2">
        <w:rPr>
          <w:rFonts w:ascii="Arial" w:hAnsi="Arial" w:cs="Arial"/>
        </w:rPr>
        <w:tab/>
        <w:t>1.57 mm diameter minimum, high tensile.</w:t>
      </w:r>
    </w:p>
    <w:p w:rsidR="00FB7CE5" w:rsidRPr="00A44CC2" w:rsidRDefault="00FB7CE5" w:rsidP="005753F7">
      <w:pPr>
        <w:ind w:left="2268" w:hanging="2268"/>
        <w:rPr>
          <w:rFonts w:ascii="Arial" w:hAnsi="Arial" w:cs="Arial"/>
        </w:rPr>
      </w:pPr>
      <w:r w:rsidRPr="00A44CC2">
        <w:rPr>
          <w:rFonts w:ascii="Arial" w:hAnsi="Arial" w:cs="Arial"/>
        </w:rPr>
        <w:t>Plain wire:</w:t>
      </w:r>
      <w:r w:rsidRPr="00A44CC2">
        <w:rPr>
          <w:rFonts w:ascii="Arial" w:hAnsi="Arial" w:cs="Arial"/>
        </w:rPr>
        <w:tab/>
        <w:t>2.50 mm diameter minimum, high tensile.</w:t>
      </w:r>
    </w:p>
    <w:p w:rsidR="00FB7CE5" w:rsidRPr="00A44CC2" w:rsidRDefault="00FB7CE5" w:rsidP="005753F7">
      <w:pPr>
        <w:ind w:left="2268" w:hanging="2268"/>
        <w:rPr>
          <w:rFonts w:ascii="Arial" w:hAnsi="Arial" w:cs="Arial"/>
        </w:rPr>
      </w:pPr>
      <w:r w:rsidRPr="00A44CC2">
        <w:rPr>
          <w:rFonts w:ascii="Arial" w:hAnsi="Arial" w:cs="Arial"/>
        </w:rPr>
        <w:t>Wire mesh:</w:t>
      </w:r>
      <w:r w:rsidRPr="00A44CC2">
        <w:rPr>
          <w:rFonts w:ascii="Arial" w:hAnsi="Arial" w:cs="Arial"/>
        </w:rPr>
        <w:tab/>
        <w:t>Galvanized 3.15 mm diameter x 50 mm chain mesh.</w:t>
      </w:r>
    </w:p>
    <w:p w:rsidR="00FB7CE5" w:rsidRPr="00A44CC2" w:rsidRDefault="00FB7CE5" w:rsidP="005753F7">
      <w:pPr>
        <w:pStyle w:val="Heading3"/>
      </w:pPr>
      <w:bookmarkStart w:id="745" w:name="_Toc390823798"/>
      <w:bookmarkStart w:id="746" w:name="_Toc391429490"/>
      <w:bookmarkStart w:id="747" w:name="_Toc396035168"/>
      <w:bookmarkStart w:id="748" w:name="_Toc398800559"/>
      <w:r w:rsidRPr="00A44CC2">
        <w:t>Stock Fence</w:t>
      </w:r>
      <w:bookmarkEnd w:id="745"/>
      <w:bookmarkEnd w:id="746"/>
      <w:bookmarkEnd w:id="747"/>
      <w:bookmarkEnd w:id="748"/>
    </w:p>
    <w:p w:rsidR="00FB7CE5" w:rsidRPr="00A44CC2" w:rsidRDefault="00FB7CE5" w:rsidP="005753F7">
      <w:pPr>
        <w:rPr>
          <w:rFonts w:ascii="Arial" w:hAnsi="Arial" w:cs="Arial"/>
        </w:rPr>
      </w:pPr>
      <w:r w:rsidRPr="00A44CC2">
        <w:rPr>
          <w:rFonts w:ascii="Arial" w:hAnsi="Arial" w:cs="Arial"/>
        </w:rPr>
        <w:t>Stock fencing to consist of tubular steel strainer assemblies with star pickets and galvanized wire. Construct as specified on Civil Standard Drawing CS 3310.</w:t>
      </w:r>
    </w:p>
    <w:p w:rsidR="00FB7CE5" w:rsidRPr="00A44CC2" w:rsidRDefault="00FB7CE5" w:rsidP="005753F7">
      <w:pPr>
        <w:rPr>
          <w:rFonts w:ascii="Arial" w:hAnsi="Arial" w:cs="Arial"/>
        </w:rPr>
      </w:pPr>
      <w:r w:rsidRPr="00A44CC2">
        <w:rPr>
          <w:rFonts w:ascii="Arial" w:hAnsi="Arial" w:cs="Arial"/>
        </w:rPr>
        <w:t>Include the crossing of gullies, watercourses and hollows on the ground.</w:t>
      </w:r>
    </w:p>
    <w:p w:rsidR="00FB7CE5" w:rsidRPr="00A44CC2" w:rsidRDefault="00FB7CE5" w:rsidP="005753F7">
      <w:pPr>
        <w:pStyle w:val="Heading3"/>
      </w:pPr>
      <w:bookmarkStart w:id="749" w:name="_Toc390823799"/>
      <w:bookmarkStart w:id="750" w:name="_Toc391429491"/>
      <w:bookmarkStart w:id="751" w:name="_Toc396035169"/>
      <w:bookmarkStart w:id="752" w:name="_Toc398800560"/>
      <w:r w:rsidRPr="00A44CC2">
        <w:t>Security Fence</w:t>
      </w:r>
      <w:bookmarkEnd w:id="749"/>
      <w:bookmarkEnd w:id="750"/>
      <w:bookmarkEnd w:id="751"/>
      <w:bookmarkEnd w:id="752"/>
    </w:p>
    <w:p w:rsidR="00FB7CE5" w:rsidRPr="00A44CC2" w:rsidRDefault="00FB7CE5" w:rsidP="005753F7">
      <w:pPr>
        <w:rPr>
          <w:rFonts w:ascii="Arial" w:hAnsi="Arial" w:cs="Arial"/>
        </w:rPr>
      </w:pPr>
      <w:r w:rsidRPr="00A44CC2">
        <w:rPr>
          <w:rFonts w:ascii="Arial" w:hAnsi="Arial" w:cs="Arial"/>
        </w:rPr>
        <w:t>Security fencing to consist of tubular steel posts complete with post caps, cable straining wires, chainwire mesh and three barbed wires. Construct as specified on Civil Standard Drawing CS 3308.</w:t>
      </w:r>
    </w:p>
    <w:p w:rsidR="00FB7CE5" w:rsidRPr="00A44CC2" w:rsidRDefault="00FB7CE5" w:rsidP="005753F7">
      <w:pPr>
        <w:pStyle w:val="Heading3"/>
      </w:pPr>
      <w:bookmarkStart w:id="753" w:name="_Toc390823800"/>
      <w:bookmarkStart w:id="754" w:name="_Toc391429492"/>
      <w:bookmarkStart w:id="755" w:name="_Toc396035170"/>
      <w:bookmarkStart w:id="756" w:name="_Toc398800561"/>
      <w:r w:rsidRPr="00A44CC2">
        <w:t>Temporary Site Safety Fence</w:t>
      </w:r>
      <w:bookmarkEnd w:id="753"/>
      <w:bookmarkEnd w:id="754"/>
      <w:bookmarkEnd w:id="755"/>
      <w:bookmarkEnd w:id="756"/>
    </w:p>
    <w:p w:rsidR="00FB7CE5" w:rsidRPr="00A44CC2" w:rsidRDefault="00FB7CE5" w:rsidP="005753F7">
      <w:pPr>
        <w:rPr>
          <w:rFonts w:ascii="Arial" w:hAnsi="Arial" w:cs="Arial"/>
        </w:rPr>
      </w:pPr>
      <w:r w:rsidRPr="00A44CC2">
        <w:rPr>
          <w:rFonts w:ascii="Arial" w:hAnsi="Arial" w:cs="Arial"/>
        </w:rPr>
        <w:t>Refer to PROJECT SPECIFIC REQUIREMENTS in the RFT/RFQ.</w:t>
      </w:r>
    </w:p>
    <w:p w:rsidR="00FB7CE5" w:rsidRPr="00A44CC2" w:rsidRDefault="00FB7CE5" w:rsidP="005753F7">
      <w:pPr>
        <w:rPr>
          <w:rFonts w:ascii="Arial" w:hAnsi="Arial" w:cs="Arial"/>
        </w:rPr>
      </w:pPr>
      <w:r w:rsidRPr="00A44CC2">
        <w:rPr>
          <w:rFonts w:ascii="Arial" w:hAnsi="Arial" w:cs="Arial"/>
        </w:rPr>
        <w:t>Materials, construction, and installation to AS 4687.</w:t>
      </w:r>
    </w:p>
    <w:p w:rsidR="00FB7CE5" w:rsidRPr="00A44CC2" w:rsidRDefault="00FB7CE5" w:rsidP="005753F7">
      <w:pPr>
        <w:rPr>
          <w:rFonts w:ascii="Arial" w:hAnsi="Arial" w:cs="Arial"/>
        </w:rPr>
      </w:pPr>
      <w:r w:rsidRPr="00A44CC2">
        <w:rPr>
          <w:rFonts w:ascii="Arial" w:hAnsi="Arial" w:cs="Arial"/>
        </w:rPr>
        <w:t>Erect the fence in accordance with manufacturer's and/or supplier’s specifications. Ensure installation methods are consistent with possible local weather events.</w:t>
      </w:r>
    </w:p>
    <w:p w:rsidR="00FB7CE5" w:rsidRPr="00A44CC2" w:rsidRDefault="00FB7CE5" w:rsidP="005753F7">
      <w:pPr>
        <w:rPr>
          <w:rFonts w:ascii="Arial" w:hAnsi="Arial" w:cs="Arial"/>
        </w:rPr>
      </w:pPr>
      <w:r w:rsidRPr="00A44CC2">
        <w:rPr>
          <w:rFonts w:ascii="Arial" w:hAnsi="Arial" w:cs="Arial"/>
        </w:rPr>
        <w:t xml:space="preserve">This sub-clause is not applicable to temporary road safety barriers for works. Refer to PROVISION FOR TRAFFIC, </w:t>
      </w:r>
      <w:r w:rsidRPr="00A44CC2">
        <w:rPr>
          <w:rFonts w:ascii="Arial" w:hAnsi="Arial" w:cs="Arial"/>
          <w:b/>
        </w:rPr>
        <w:t>NT Specific Directions for Road Work Signs</w:t>
      </w:r>
      <w:r w:rsidRPr="00A44CC2">
        <w:rPr>
          <w:rFonts w:ascii="Arial" w:hAnsi="Arial" w:cs="Arial"/>
        </w:rPr>
        <w:t xml:space="preserve"> clause, </w:t>
      </w:r>
      <w:r w:rsidRPr="00A44CC2">
        <w:rPr>
          <w:rFonts w:ascii="Arial" w:hAnsi="Arial" w:cs="Arial"/>
          <w:b/>
        </w:rPr>
        <w:t>Road Safety Barriers</w:t>
      </w:r>
      <w:r w:rsidRPr="00A44CC2">
        <w:rPr>
          <w:rFonts w:ascii="Arial" w:hAnsi="Arial" w:cs="Arial"/>
        </w:rPr>
        <w:t xml:space="preserve"> sub-clause, for temporary road safety barriers.</w:t>
      </w:r>
    </w:p>
    <w:p w:rsidR="00FB7CE5" w:rsidRPr="00A44CC2" w:rsidRDefault="00FB7CE5" w:rsidP="00FB7CE5">
      <w:pPr>
        <w:pStyle w:val="Heading3"/>
      </w:pPr>
      <w:r w:rsidRPr="00A44CC2">
        <w:t>Pedestrian Fence</w:t>
      </w:r>
    </w:p>
    <w:p w:rsidR="00FB7CE5" w:rsidRPr="00A44CC2" w:rsidRDefault="00FB7CE5" w:rsidP="006F61B3">
      <w:pPr>
        <w:rPr>
          <w:rFonts w:ascii="Arial" w:hAnsi="Arial" w:cs="Arial"/>
          <w:lang w:val="en-US"/>
        </w:rPr>
      </w:pPr>
      <w:r w:rsidRPr="00A44CC2">
        <w:rPr>
          <w:rFonts w:ascii="Arial" w:hAnsi="Arial" w:cs="Arial"/>
          <w:lang w:val="en-US"/>
        </w:rPr>
        <w:t>To civil standard drawing CS 3307.</w:t>
      </w:r>
    </w:p>
    <w:p w:rsidR="00FB7CE5" w:rsidRPr="00A44CC2" w:rsidRDefault="00FB7CE5" w:rsidP="00CD3EA6">
      <w:pPr>
        <w:rPr>
          <w:rFonts w:ascii="Arial" w:hAnsi="Arial" w:cs="Arial"/>
          <w:lang w:val="en-US"/>
        </w:rPr>
      </w:pPr>
      <w:r w:rsidRPr="00A44CC2">
        <w:rPr>
          <w:rFonts w:ascii="Arial" w:hAnsi="Arial" w:cs="Arial"/>
          <w:lang w:val="en-US"/>
        </w:rPr>
        <w:t>Refer to AS 1742.10, Pedestrian Fencing clause.</w:t>
      </w:r>
    </w:p>
    <w:p w:rsidR="00FB7CE5" w:rsidRPr="00A44CC2" w:rsidRDefault="00FB7CE5" w:rsidP="005753F7">
      <w:pPr>
        <w:pStyle w:val="Heading3"/>
      </w:pPr>
      <w:bookmarkStart w:id="757" w:name="_Toc390823801"/>
      <w:bookmarkStart w:id="758" w:name="_Toc391429493"/>
      <w:bookmarkStart w:id="759" w:name="_Toc396035171"/>
      <w:bookmarkStart w:id="760" w:name="_Toc398800562"/>
      <w:r w:rsidRPr="00A44CC2">
        <w:t>Log Barrier Fence</w:t>
      </w:r>
      <w:bookmarkEnd w:id="757"/>
      <w:bookmarkEnd w:id="758"/>
      <w:bookmarkEnd w:id="759"/>
      <w:bookmarkEnd w:id="760"/>
    </w:p>
    <w:p w:rsidR="00FB7CE5" w:rsidRPr="00A44CC2" w:rsidRDefault="00FB7CE5" w:rsidP="005753F7">
      <w:pPr>
        <w:rPr>
          <w:rFonts w:ascii="Arial" w:hAnsi="Arial" w:cs="Arial"/>
        </w:rPr>
      </w:pPr>
      <w:r w:rsidRPr="00A44CC2">
        <w:rPr>
          <w:rFonts w:ascii="Arial" w:hAnsi="Arial" w:cs="Arial"/>
        </w:rPr>
        <w:t xml:space="preserve">Refer to </w:t>
      </w:r>
      <w:r w:rsidRPr="00A44CC2">
        <w:rPr>
          <w:rFonts w:ascii="Arial" w:hAnsi="Arial" w:cs="Arial"/>
          <w:b/>
        </w:rPr>
        <w:t>Recycled Plastic Bollards</w:t>
      </w:r>
      <w:r w:rsidRPr="00A44CC2">
        <w:rPr>
          <w:rFonts w:ascii="Arial" w:hAnsi="Arial" w:cs="Arial"/>
        </w:rPr>
        <w:t xml:space="preserve"> sub-clause.</w:t>
      </w:r>
    </w:p>
    <w:p w:rsidR="00FB7CE5" w:rsidRPr="00A44CC2" w:rsidRDefault="00FB7CE5" w:rsidP="005753F7">
      <w:pPr>
        <w:rPr>
          <w:rFonts w:ascii="Arial" w:hAnsi="Arial" w:cs="Arial"/>
          <w:color w:val="000000"/>
        </w:rPr>
      </w:pPr>
      <w:r w:rsidRPr="00A44CC2">
        <w:rPr>
          <w:rFonts w:ascii="Arial" w:hAnsi="Arial" w:cs="Arial"/>
        </w:rPr>
        <w:t>Provide log barrier fencing consisting of</w:t>
      </w:r>
      <w:r w:rsidRPr="00A44CC2">
        <w:rPr>
          <w:rFonts w:ascii="Arial" w:hAnsi="Arial" w:cs="Arial"/>
          <w:color w:val="000000"/>
        </w:rPr>
        <w:t xml:space="preserve"> close spaced vertical bollards.</w:t>
      </w:r>
    </w:p>
    <w:p w:rsidR="00FB7CE5" w:rsidRPr="00A44CC2" w:rsidRDefault="00FB7CE5" w:rsidP="005753F7">
      <w:pPr>
        <w:rPr>
          <w:rFonts w:ascii="Arial" w:hAnsi="Arial" w:cs="Arial"/>
        </w:rPr>
      </w:pPr>
      <w:r w:rsidRPr="00A44CC2">
        <w:rPr>
          <w:rFonts w:ascii="Arial" w:hAnsi="Arial" w:cs="Arial"/>
        </w:rPr>
        <w:t>Use recycled plastic bollards or Stringybark, Woollybutt or Pine timber, pressure impregnated with ACQ preservative formulation, copper oxide (CuO) and quaternary ammonium compound (DDAC) to Category H4 of AS 1604.</w:t>
      </w:r>
    </w:p>
    <w:p w:rsidR="00FB7CE5" w:rsidRPr="00A44CC2" w:rsidRDefault="00FB7CE5" w:rsidP="005753F7">
      <w:pPr>
        <w:rPr>
          <w:rFonts w:ascii="Arial" w:hAnsi="Arial" w:cs="Arial"/>
        </w:rPr>
      </w:pPr>
      <w:r w:rsidRPr="00A44CC2">
        <w:rPr>
          <w:rFonts w:ascii="Arial" w:hAnsi="Arial" w:cs="Arial"/>
        </w:rPr>
        <w:t>Do not use preservative treatments that contain arsenic or chromium.</w:t>
      </w:r>
    </w:p>
    <w:p w:rsidR="00FB7CE5" w:rsidRPr="00A44CC2" w:rsidRDefault="00FB7CE5" w:rsidP="005753F7">
      <w:pPr>
        <w:pStyle w:val="Heading3"/>
      </w:pPr>
      <w:r w:rsidRPr="00A44CC2">
        <w:t>Vehicle Movement Barriers/Fences</w:t>
      </w:r>
    </w:p>
    <w:p w:rsidR="00FB7CE5" w:rsidRPr="00A44CC2" w:rsidRDefault="00FB7CE5" w:rsidP="005753F7">
      <w:pPr>
        <w:rPr>
          <w:rFonts w:ascii="Arial" w:hAnsi="Arial" w:cs="Arial"/>
        </w:rPr>
      </w:pPr>
      <w:r w:rsidRPr="00A44CC2">
        <w:rPr>
          <w:rFonts w:ascii="Arial" w:hAnsi="Arial" w:cs="Arial"/>
        </w:rPr>
        <w:t>As per Civil Standard Drawing CS 3305.</w:t>
      </w:r>
    </w:p>
    <w:p w:rsidR="00FB7CE5" w:rsidRPr="00A44CC2" w:rsidRDefault="00FB7CE5" w:rsidP="005753F7">
      <w:pPr>
        <w:rPr>
          <w:rFonts w:ascii="Arial" w:hAnsi="Arial" w:cs="Arial"/>
        </w:rPr>
      </w:pPr>
      <w:r w:rsidRPr="00A44CC2">
        <w:rPr>
          <w:rFonts w:ascii="Arial" w:hAnsi="Arial" w:cs="Arial"/>
        </w:rPr>
        <w:t>Supply stock &amp; half stock length pipe barriers.</w:t>
      </w:r>
    </w:p>
    <w:p w:rsidR="00FB7CE5" w:rsidRPr="00A44CC2" w:rsidRDefault="00FB7CE5" w:rsidP="005753F7">
      <w:pPr>
        <w:rPr>
          <w:rFonts w:ascii="Arial" w:hAnsi="Arial" w:cs="Arial"/>
        </w:rPr>
      </w:pPr>
      <w:r w:rsidRPr="00A44CC2">
        <w:rPr>
          <w:rFonts w:ascii="Arial" w:hAnsi="Arial" w:cs="Arial"/>
        </w:rPr>
        <w:t>Erect fences as ordered, so that the line of the tops of the posts is uniform.</w:t>
      </w:r>
    </w:p>
    <w:p w:rsidR="00FB7CE5" w:rsidRPr="00A44CC2" w:rsidRDefault="00FB7CE5" w:rsidP="005753F7">
      <w:pPr>
        <w:rPr>
          <w:rFonts w:ascii="Arial" w:hAnsi="Arial" w:cs="Arial"/>
        </w:rPr>
      </w:pPr>
      <w:r w:rsidRPr="00A44CC2">
        <w:rPr>
          <w:rFonts w:ascii="Arial" w:hAnsi="Arial" w:cs="Arial"/>
        </w:rPr>
        <w:t>Make allowance for excavation and concreting of anchor/footings.</w:t>
      </w:r>
    </w:p>
    <w:p w:rsidR="00FB7CE5" w:rsidRPr="00A44CC2" w:rsidRDefault="00FB7CE5" w:rsidP="005753F7">
      <w:pPr>
        <w:rPr>
          <w:rFonts w:ascii="Arial" w:hAnsi="Arial" w:cs="Arial"/>
        </w:rPr>
      </w:pPr>
      <w:r w:rsidRPr="00A44CC2">
        <w:rPr>
          <w:rFonts w:ascii="Arial" w:hAnsi="Arial" w:cs="Arial"/>
        </w:rPr>
        <w:t>Adjust the position of posts to compensate for the irregularities of the ground.</w:t>
      </w:r>
    </w:p>
    <w:p w:rsidR="00FB7CE5" w:rsidRPr="00A44CC2" w:rsidRDefault="00FB7CE5" w:rsidP="005753F7">
      <w:pPr>
        <w:rPr>
          <w:rFonts w:ascii="Arial" w:hAnsi="Arial" w:cs="Arial"/>
        </w:rPr>
      </w:pPr>
      <w:r w:rsidRPr="00A44CC2">
        <w:rPr>
          <w:rFonts w:ascii="Arial" w:hAnsi="Arial" w:cs="Arial"/>
        </w:rPr>
        <w:t>Minor clearing fence lines may include the removal of trees, shrubs, vegetable matter and debris. Grub out all roots that interfere with the placement of posts.</w:t>
      </w:r>
    </w:p>
    <w:p w:rsidR="00FB7CE5" w:rsidRPr="00A44CC2" w:rsidRDefault="00FB7CE5" w:rsidP="005753F7">
      <w:pPr>
        <w:pStyle w:val="Heading3"/>
      </w:pPr>
      <w:r w:rsidRPr="00A44CC2">
        <w:t>Cyclist Holding Rails</w:t>
      </w:r>
    </w:p>
    <w:p w:rsidR="00FB7CE5" w:rsidRPr="00A44CC2" w:rsidRDefault="00FB7CE5" w:rsidP="005753F7">
      <w:pPr>
        <w:rPr>
          <w:rFonts w:ascii="Arial" w:hAnsi="Arial" w:cs="Arial"/>
        </w:rPr>
      </w:pPr>
      <w:r w:rsidRPr="00A44CC2">
        <w:rPr>
          <w:rFonts w:ascii="Arial" w:hAnsi="Arial" w:cs="Arial"/>
        </w:rPr>
        <w:t>Supply and erect new cycle grab rails and delineators as per Civil Standard Drawings numbered</w:t>
      </w:r>
      <w:r w:rsidRPr="00A44CC2">
        <w:rPr>
          <w:rFonts w:ascii="Arial" w:hAnsi="Arial" w:cs="Arial"/>
          <w:b/>
        </w:rPr>
        <w:t xml:space="preserve"> </w:t>
      </w:r>
      <w:r w:rsidRPr="00A44CC2">
        <w:rPr>
          <w:rFonts w:ascii="Arial" w:hAnsi="Arial" w:cs="Arial"/>
        </w:rPr>
        <w:t>CS 3302 and CS 3305</w:t>
      </w:r>
    </w:p>
    <w:p w:rsidR="00FB7CE5" w:rsidRPr="00A44CC2" w:rsidRDefault="00FB7CE5" w:rsidP="005753F7">
      <w:pPr>
        <w:rPr>
          <w:rFonts w:ascii="Arial" w:hAnsi="Arial" w:cs="Arial"/>
        </w:rPr>
      </w:pPr>
      <w:r w:rsidRPr="00A44CC2">
        <w:rPr>
          <w:rFonts w:ascii="Arial" w:hAnsi="Arial" w:cs="Arial"/>
        </w:rPr>
        <w:t>Or</w:t>
      </w:r>
    </w:p>
    <w:p w:rsidR="00FB7CE5" w:rsidRPr="00A44CC2" w:rsidRDefault="00FB7CE5" w:rsidP="005753F7">
      <w:pPr>
        <w:rPr>
          <w:rFonts w:ascii="Arial" w:hAnsi="Arial" w:cs="Arial"/>
        </w:rPr>
      </w:pPr>
      <w:r w:rsidRPr="00A44CC2">
        <w:rPr>
          <w:rFonts w:ascii="Arial" w:hAnsi="Arial" w:cs="Arial"/>
        </w:rPr>
        <w:t>Remove damaged rail and replace with new rail as per drawing.</w:t>
      </w:r>
    </w:p>
    <w:p w:rsidR="00FB7CE5" w:rsidRPr="00A44CC2" w:rsidRDefault="00FB7CE5" w:rsidP="005753F7">
      <w:pPr>
        <w:rPr>
          <w:rFonts w:ascii="Arial" w:hAnsi="Arial" w:cs="Arial"/>
        </w:rPr>
      </w:pPr>
      <w:r w:rsidRPr="00A44CC2">
        <w:rPr>
          <w:rFonts w:ascii="Arial" w:hAnsi="Arial" w:cs="Arial"/>
        </w:rPr>
        <w:t>Make allowance for excavation and concreting of anchor/footings.</w:t>
      </w:r>
    </w:p>
    <w:p w:rsidR="00FB7CE5" w:rsidRPr="00A44CC2" w:rsidRDefault="00FB7CE5" w:rsidP="005753F7">
      <w:pPr>
        <w:rPr>
          <w:rFonts w:ascii="Arial" w:hAnsi="Arial" w:cs="Arial"/>
        </w:rPr>
      </w:pPr>
      <w:r w:rsidRPr="00A44CC2">
        <w:rPr>
          <w:rFonts w:ascii="Arial" w:hAnsi="Arial" w:cs="Arial"/>
        </w:rPr>
        <w:t>Make allowance for minor clearing of fence lines</w:t>
      </w:r>
    </w:p>
    <w:p w:rsidR="00FB7CE5" w:rsidRPr="00A44CC2" w:rsidRDefault="00FB7CE5" w:rsidP="005753F7">
      <w:pPr>
        <w:pStyle w:val="Heading3"/>
      </w:pPr>
      <w:r w:rsidRPr="00A44CC2">
        <w:t>Recycled Plastic Bollards</w:t>
      </w:r>
    </w:p>
    <w:p w:rsidR="00FB7CE5" w:rsidRPr="00A44CC2" w:rsidRDefault="00FB7CE5" w:rsidP="005753F7">
      <w:pPr>
        <w:rPr>
          <w:rFonts w:ascii="Arial" w:hAnsi="Arial" w:cs="Arial"/>
        </w:rPr>
      </w:pPr>
      <w:r w:rsidRPr="00A44CC2">
        <w:rPr>
          <w:rFonts w:ascii="Arial" w:hAnsi="Arial" w:cs="Arial"/>
        </w:rPr>
        <w:t>Supply round pre-moulded recycled plastic bollards, 1.5 m length x 150 mm dia with built in colours and UV stabilised, resistant to termites, microorganisms and moisture.</w:t>
      </w:r>
    </w:p>
    <w:p w:rsidR="00FB7CE5" w:rsidRPr="00A44CC2" w:rsidRDefault="00FB7CE5" w:rsidP="005753F7">
      <w:pPr>
        <w:rPr>
          <w:rFonts w:ascii="Arial" w:hAnsi="Arial" w:cs="Arial"/>
        </w:rPr>
      </w:pPr>
      <w:r w:rsidRPr="00A44CC2">
        <w:rPr>
          <w:rFonts w:ascii="Arial" w:hAnsi="Arial" w:cs="Arial"/>
        </w:rPr>
        <w:t>Install and ensure security of recycled plastic bollards as per manufacturer’s recommendations.</w:t>
      </w:r>
    </w:p>
    <w:p w:rsidR="00FB7CE5" w:rsidRPr="00A44CC2" w:rsidRDefault="00FB7CE5" w:rsidP="005753F7">
      <w:pPr>
        <w:rPr>
          <w:rFonts w:ascii="Arial" w:hAnsi="Arial" w:cs="Arial"/>
        </w:rPr>
      </w:pPr>
      <w:r w:rsidRPr="00A44CC2">
        <w:rPr>
          <w:rFonts w:ascii="Arial" w:hAnsi="Arial" w:cs="Arial"/>
        </w:rPr>
        <w:t>Make allowance for excavation and concreting of anchor/footings.</w:t>
      </w:r>
    </w:p>
    <w:p w:rsidR="00FB7CE5" w:rsidRPr="00A44CC2" w:rsidRDefault="00FB7CE5" w:rsidP="005753F7">
      <w:pPr>
        <w:rPr>
          <w:rFonts w:ascii="Arial" w:hAnsi="Arial" w:cs="Arial"/>
        </w:rPr>
      </w:pPr>
      <w:r w:rsidRPr="00A44CC2">
        <w:rPr>
          <w:rFonts w:ascii="Arial" w:hAnsi="Arial" w:cs="Arial"/>
        </w:rPr>
        <w:t>Make allowance for minor clearing of fence lines.</w:t>
      </w:r>
    </w:p>
    <w:p w:rsidR="00FB7CE5" w:rsidRPr="00A44CC2" w:rsidRDefault="00FB7CE5" w:rsidP="005753F7">
      <w:pPr>
        <w:pStyle w:val="Heading3"/>
      </w:pPr>
      <w:r w:rsidRPr="00A44CC2">
        <w:t>Culvert Crossing Guard Rail</w:t>
      </w:r>
    </w:p>
    <w:p w:rsidR="00FB7CE5" w:rsidRPr="00A44CC2" w:rsidRDefault="00FB7CE5" w:rsidP="005753F7">
      <w:pPr>
        <w:rPr>
          <w:rFonts w:ascii="Arial" w:hAnsi="Arial" w:cs="Arial"/>
        </w:rPr>
      </w:pPr>
      <w:r w:rsidRPr="00A44CC2">
        <w:rPr>
          <w:rFonts w:ascii="Arial" w:hAnsi="Arial" w:cs="Arial"/>
        </w:rPr>
        <w:t xml:space="preserve">Supply and erect Culvert Crossing Guard Rail rails and delineators as per drawing. </w:t>
      </w:r>
    </w:p>
    <w:p w:rsidR="00FB7CE5" w:rsidRPr="00A44CC2" w:rsidRDefault="00FB7CE5" w:rsidP="005753F7">
      <w:pPr>
        <w:rPr>
          <w:rFonts w:ascii="Arial" w:hAnsi="Arial" w:cs="Arial"/>
        </w:rPr>
      </w:pPr>
      <w:r w:rsidRPr="00A44CC2">
        <w:rPr>
          <w:rFonts w:ascii="Arial" w:hAnsi="Arial" w:cs="Arial"/>
        </w:rPr>
        <w:t>Make allowance for Hot Dip galvanising and masonry chemical anchorage to headwalls.</w:t>
      </w:r>
    </w:p>
    <w:p w:rsidR="00FB7CE5" w:rsidRPr="00A44CC2" w:rsidRDefault="00FB7CE5" w:rsidP="005753F7">
      <w:pPr>
        <w:rPr>
          <w:rFonts w:ascii="Arial" w:hAnsi="Arial" w:cs="Arial"/>
        </w:rPr>
      </w:pPr>
      <w:r w:rsidRPr="00A44CC2">
        <w:rPr>
          <w:rFonts w:ascii="Arial" w:hAnsi="Arial" w:cs="Arial"/>
        </w:rPr>
        <w:t>Make allowance for excavation and concreting of anchor/footings. Refer to Civil Standard Drawing CS 3306.</w:t>
      </w:r>
    </w:p>
    <w:p w:rsidR="00FB7CE5" w:rsidRPr="00A44CC2" w:rsidRDefault="00FB7CE5" w:rsidP="005753F7">
      <w:pPr>
        <w:rPr>
          <w:rFonts w:ascii="Arial" w:hAnsi="Arial" w:cs="Arial"/>
        </w:rPr>
      </w:pPr>
      <w:r w:rsidRPr="00A44CC2">
        <w:rPr>
          <w:rFonts w:ascii="Arial" w:hAnsi="Arial" w:cs="Arial"/>
        </w:rPr>
        <w:t>Make allowance for minor clearing of fence lines.</w:t>
      </w:r>
    </w:p>
    <w:p w:rsidR="00FB7CE5" w:rsidRPr="00A44CC2" w:rsidRDefault="00FB7CE5" w:rsidP="005753F7">
      <w:pPr>
        <w:rPr>
          <w:rFonts w:ascii="Arial" w:hAnsi="Arial" w:cs="Arial"/>
        </w:rPr>
      </w:pPr>
      <w:r w:rsidRPr="00A44CC2">
        <w:rPr>
          <w:rFonts w:ascii="Arial" w:hAnsi="Arial" w:cs="Arial"/>
        </w:rPr>
        <w:t xml:space="preserve">Or </w:t>
      </w:r>
    </w:p>
    <w:p w:rsidR="00FB7CE5" w:rsidRPr="00A44CC2" w:rsidRDefault="00FB7CE5" w:rsidP="005753F7">
      <w:pPr>
        <w:rPr>
          <w:rFonts w:ascii="Arial" w:hAnsi="Arial" w:cs="Arial"/>
        </w:rPr>
      </w:pPr>
      <w:r w:rsidRPr="00A44CC2">
        <w:rPr>
          <w:rFonts w:ascii="Arial" w:hAnsi="Arial" w:cs="Arial"/>
        </w:rPr>
        <w:t>Remove damaged Culvert Crossing Guard Rail and replace with new rail as per drawing.</w:t>
      </w:r>
    </w:p>
    <w:p w:rsidR="00FB7CE5" w:rsidRPr="00A44CC2" w:rsidRDefault="00FB7CE5" w:rsidP="005753F7">
      <w:pPr>
        <w:rPr>
          <w:rFonts w:ascii="Arial" w:hAnsi="Arial" w:cs="Arial"/>
        </w:rPr>
      </w:pPr>
      <w:r w:rsidRPr="00A44CC2">
        <w:rPr>
          <w:rFonts w:ascii="Arial" w:hAnsi="Arial" w:cs="Arial"/>
        </w:rPr>
        <w:t>Make allowance for excavation, removal and rehabilitation of anchor/footings.</w:t>
      </w:r>
    </w:p>
    <w:p w:rsidR="00FB7CE5" w:rsidRPr="00A44CC2" w:rsidRDefault="00FB7CE5" w:rsidP="00FB7CE5">
      <w:pPr>
        <w:pStyle w:val="Heading2"/>
        <w:ind w:left="576" w:hanging="576"/>
        <w:rPr>
          <w:rFonts w:cs="Arial"/>
        </w:rPr>
      </w:pPr>
      <w:bookmarkStart w:id="761" w:name="_Toc390823802"/>
      <w:bookmarkStart w:id="762" w:name="_Toc391429494"/>
      <w:bookmarkStart w:id="763" w:name="_Toc396035172"/>
      <w:bookmarkStart w:id="764" w:name="_Toc398800563"/>
      <w:r w:rsidRPr="00A44CC2">
        <w:rPr>
          <w:rFonts w:cs="Arial"/>
        </w:rPr>
        <w:t>Guide Posts</w:t>
      </w:r>
      <w:bookmarkEnd w:id="761"/>
      <w:bookmarkEnd w:id="762"/>
      <w:bookmarkEnd w:id="763"/>
      <w:bookmarkEnd w:id="764"/>
    </w:p>
    <w:p w:rsidR="00FB7CE5" w:rsidRPr="00A44CC2" w:rsidRDefault="00FB7CE5" w:rsidP="005753F7">
      <w:pPr>
        <w:pStyle w:val="Heading3"/>
      </w:pPr>
      <w:bookmarkStart w:id="765" w:name="_Toc390823803"/>
      <w:bookmarkStart w:id="766" w:name="_Toc391429495"/>
      <w:bookmarkStart w:id="767" w:name="_Toc396035173"/>
      <w:bookmarkStart w:id="768" w:name="_Toc398800564"/>
      <w:r w:rsidRPr="00A44CC2">
        <w:t>Posts</w:t>
      </w:r>
      <w:bookmarkEnd w:id="765"/>
      <w:bookmarkEnd w:id="766"/>
      <w:bookmarkEnd w:id="767"/>
      <w:bookmarkEnd w:id="768"/>
    </w:p>
    <w:p w:rsidR="00FB7CE5" w:rsidRPr="00A44CC2" w:rsidRDefault="00FB7CE5" w:rsidP="005753F7">
      <w:pPr>
        <w:rPr>
          <w:rFonts w:ascii="Arial" w:hAnsi="Arial" w:cs="Arial"/>
        </w:rPr>
      </w:pPr>
      <w:r w:rsidRPr="00A44CC2">
        <w:rPr>
          <w:rFonts w:ascii="Arial" w:hAnsi="Arial" w:cs="Arial"/>
        </w:rPr>
        <w:t>Use THERMOPLASTIC guide posts manufactured from plastic alloy ASA/PC or similar.</w:t>
      </w:r>
    </w:p>
    <w:p w:rsidR="00FB7CE5" w:rsidRPr="00A44CC2" w:rsidRDefault="00FB7CE5" w:rsidP="005753F7">
      <w:pPr>
        <w:rPr>
          <w:rFonts w:ascii="Arial" w:hAnsi="Arial" w:cs="Arial"/>
        </w:rPr>
      </w:pPr>
      <w:r w:rsidRPr="00A44CC2">
        <w:rPr>
          <w:rFonts w:ascii="Arial" w:hAnsi="Arial" w:cs="Arial"/>
        </w:rPr>
        <w:t>Refer to Civil Standard Drawing CS 3500.</w:t>
      </w:r>
    </w:p>
    <w:p w:rsidR="00FB7CE5" w:rsidRPr="00A44CC2" w:rsidRDefault="00FB7CE5" w:rsidP="005753F7">
      <w:pPr>
        <w:rPr>
          <w:rFonts w:ascii="Arial" w:hAnsi="Arial" w:cs="Arial"/>
        </w:rPr>
      </w:pPr>
      <w:r w:rsidRPr="00A44CC2">
        <w:rPr>
          <w:rFonts w:ascii="Arial" w:hAnsi="Arial" w:cs="Arial"/>
        </w:rPr>
        <w:t>REQUIREMENTS</w:t>
      </w:r>
    </w:p>
    <w:p w:rsidR="00FB7CE5" w:rsidRPr="00A44CC2" w:rsidRDefault="00FB7CE5" w:rsidP="002B101F">
      <w:pPr>
        <w:spacing w:after="0"/>
        <w:rPr>
          <w:rFonts w:ascii="Arial" w:hAnsi="Arial" w:cs="Arial"/>
        </w:rPr>
      </w:pPr>
      <w:r w:rsidRPr="00A44CC2">
        <w:rPr>
          <w:rFonts w:ascii="Arial" w:hAnsi="Arial" w:cs="Arial"/>
        </w:rPr>
        <w:t>Posts to conform to the following:</w:t>
      </w:r>
    </w:p>
    <w:p w:rsidR="00FB7CE5" w:rsidRPr="00A44CC2" w:rsidRDefault="00FB7CE5" w:rsidP="00FB7CE5">
      <w:pPr>
        <w:pStyle w:val="ListParagraph"/>
        <w:numPr>
          <w:ilvl w:val="0"/>
          <w:numId w:val="71"/>
        </w:numPr>
        <w:ind w:left="567"/>
        <w:rPr>
          <w:rFonts w:cs="Arial"/>
        </w:rPr>
      </w:pPr>
      <w:r w:rsidRPr="00A44CC2">
        <w:rPr>
          <w:rFonts w:cs="Arial"/>
        </w:rPr>
        <w:t>Colour:</w:t>
      </w:r>
      <w:r w:rsidRPr="00A44CC2">
        <w:rPr>
          <w:rFonts w:cs="Arial"/>
        </w:rPr>
        <w:tab/>
      </w:r>
      <w:r w:rsidRPr="00A44CC2">
        <w:rPr>
          <w:rFonts w:cs="Arial"/>
        </w:rPr>
        <w:tab/>
        <w:t>Opaque white.</w:t>
      </w:r>
    </w:p>
    <w:p w:rsidR="00FB7CE5" w:rsidRPr="00A44CC2" w:rsidRDefault="00FB7CE5" w:rsidP="00FB7CE5">
      <w:pPr>
        <w:pStyle w:val="ListParagraph"/>
        <w:numPr>
          <w:ilvl w:val="0"/>
          <w:numId w:val="71"/>
        </w:numPr>
        <w:ind w:left="567"/>
        <w:rPr>
          <w:rFonts w:cs="Arial"/>
        </w:rPr>
      </w:pPr>
      <w:r w:rsidRPr="00A44CC2">
        <w:rPr>
          <w:rFonts w:cs="Arial"/>
        </w:rPr>
        <w:t>Finish:</w:t>
      </w:r>
      <w:r w:rsidRPr="00A44CC2">
        <w:rPr>
          <w:rFonts w:cs="Arial"/>
        </w:rPr>
        <w:tab/>
      </w:r>
      <w:r w:rsidRPr="00A44CC2">
        <w:rPr>
          <w:rFonts w:cs="Arial"/>
        </w:rPr>
        <w:tab/>
        <w:t>Smooth, glossy.</w:t>
      </w:r>
    </w:p>
    <w:p w:rsidR="00FB7CE5" w:rsidRPr="00A44CC2" w:rsidRDefault="00FB7CE5" w:rsidP="00FB7CE5">
      <w:pPr>
        <w:pStyle w:val="ListParagraph"/>
        <w:numPr>
          <w:ilvl w:val="0"/>
          <w:numId w:val="71"/>
        </w:numPr>
        <w:ind w:left="567"/>
        <w:rPr>
          <w:rFonts w:cs="Arial"/>
        </w:rPr>
      </w:pPr>
      <w:r w:rsidRPr="00A44CC2">
        <w:rPr>
          <w:rFonts w:cs="Arial"/>
        </w:rPr>
        <w:t>Installation tolerance:</w:t>
      </w:r>
      <w:r w:rsidRPr="00A44CC2">
        <w:rPr>
          <w:rFonts w:cs="Arial"/>
        </w:rPr>
        <w:tab/>
      </w:r>
      <w:r w:rsidRPr="00A44CC2">
        <w:rPr>
          <w:rFonts w:cs="Arial"/>
        </w:rPr>
        <w:tab/>
        <w:t>Height to be 1100mm to 900mm above finished surface.</w:t>
      </w:r>
    </w:p>
    <w:p w:rsidR="00FB7CE5" w:rsidRPr="00A44CC2" w:rsidRDefault="00FB7CE5" w:rsidP="00FB7CE5">
      <w:pPr>
        <w:pStyle w:val="ListParagraph"/>
        <w:numPr>
          <w:ilvl w:val="0"/>
          <w:numId w:val="71"/>
        </w:numPr>
        <w:ind w:left="567"/>
        <w:rPr>
          <w:rFonts w:cs="Arial"/>
        </w:rPr>
      </w:pPr>
      <w:r w:rsidRPr="00A44CC2">
        <w:rPr>
          <w:rFonts w:cs="Arial"/>
        </w:rPr>
        <w:t>Length:</w:t>
      </w:r>
      <w:r w:rsidRPr="00A44CC2">
        <w:rPr>
          <w:rFonts w:cs="Arial"/>
        </w:rPr>
        <w:tab/>
        <w:t>1380 mm.</w:t>
      </w:r>
    </w:p>
    <w:p w:rsidR="00FB7CE5" w:rsidRPr="00A44CC2" w:rsidRDefault="00FB7CE5" w:rsidP="00FB7CE5">
      <w:pPr>
        <w:pStyle w:val="ListParagraph"/>
        <w:numPr>
          <w:ilvl w:val="0"/>
          <w:numId w:val="71"/>
        </w:numPr>
        <w:ind w:left="567"/>
        <w:rPr>
          <w:rFonts w:cs="Arial"/>
        </w:rPr>
      </w:pPr>
      <w:r w:rsidRPr="00A44CC2">
        <w:rPr>
          <w:rFonts w:cs="Arial"/>
        </w:rPr>
        <w:t>Width:</w:t>
      </w:r>
      <w:r w:rsidRPr="00A44CC2">
        <w:rPr>
          <w:rFonts w:cs="Arial"/>
        </w:rPr>
        <w:tab/>
        <w:t>95 mm minimum, 105 mm maximum, width to be constant to within 1 mm.</w:t>
      </w:r>
    </w:p>
    <w:p w:rsidR="00FB7CE5" w:rsidRPr="00A44CC2" w:rsidRDefault="00FB7CE5" w:rsidP="00FB7CE5">
      <w:pPr>
        <w:pStyle w:val="ListParagraph"/>
        <w:numPr>
          <w:ilvl w:val="0"/>
          <w:numId w:val="71"/>
        </w:numPr>
        <w:ind w:left="567"/>
        <w:rPr>
          <w:rFonts w:cs="Arial"/>
        </w:rPr>
      </w:pPr>
      <w:r w:rsidRPr="00A44CC2">
        <w:rPr>
          <w:rFonts w:cs="Arial"/>
        </w:rPr>
        <w:t>Web thickness:</w:t>
      </w:r>
      <w:r w:rsidRPr="00A44CC2">
        <w:rPr>
          <w:rFonts w:cs="Arial"/>
        </w:rPr>
        <w:tab/>
      </w:r>
      <w:r w:rsidRPr="00A44CC2">
        <w:rPr>
          <w:rFonts w:cs="Arial"/>
        </w:rPr>
        <w:tab/>
        <w:t>3 mm minimum, 5 mm maximum.</w:t>
      </w:r>
    </w:p>
    <w:p w:rsidR="00FB7CE5" w:rsidRPr="00A44CC2" w:rsidRDefault="00FB7CE5" w:rsidP="005753F7">
      <w:pPr>
        <w:pStyle w:val="Heading3"/>
      </w:pPr>
      <w:r w:rsidRPr="00A44CC2">
        <w:t>Certification of Guide Posts – Hold Point</w:t>
      </w:r>
    </w:p>
    <w:p w:rsidR="00FB7CE5" w:rsidRPr="00A44CC2" w:rsidRDefault="00FB7CE5" w:rsidP="005753F7">
      <w:pPr>
        <w:rPr>
          <w:rFonts w:ascii="Arial" w:hAnsi="Arial" w:cs="Arial"/>
        </w:rPr>
      </w:pPr>
      <w:r w:rsidRPr="00A44CC2">
        <w:rPr>
          <w:rFonts w:ascii="Arial" w:hAnsi="Arial" w:cs="Arial"/>
          <w:b/>
        </w:rPr>
        <w:t xml:space="preserve">Hold point - </w:t>
      </w:r>
      <w:r w:rsidRPr="00A44CC2">
        <w:rPr>
          <w:rFonts w:ascii="Arial" w:hAnsi="Arial" w:cs="Arial"/>
        </w:rPr>
        <w:t>Provide certification that guide posts conform to the following:</w:t>
      </w:r>
    </w:p>
    <w:p w:rsidR="00FB7CE5" w:rsidRPr="00A44CC2" w:rsidRDefault="00FB7CE5" w:rsidP="00FB7CE5">
      <w:pPr>
        <w:pStyle w:val="ListParagraph"/>
        <w:numPr>
          <w:ilvl w:val="0"/>
          <w:numId w:val="67"/>
        </w:numPr>
        <w:ind w:left="567" w:hanging="567"/>
        <w:rPr>
          <w:rFonts w:cs="Arial"/>
        </w:rPr>
      </w:pPr>
      <w:r w:rsidRPr="00A44CC2">
        <w:rPr>
          <w:rFonts w:cs="Arial"/>
        </w:rPr>
        <w:t>Where installed in normal working conditions, guide posts are capable of self erecting after 10 impacts head on, from an average sedan travelling at 60 kilometres per hour.</w:t>
      </w:r>
    </w:p>
    <w:p w:rsidR="00FB7CE5" w:rsidRPr="00A44CC2" w:rsidRDefault="00FB7CE5" w:rsidP="00FB7CE5">
      <w:pPr>
        <w:pStyle w:val="ListParagraph"/>
        <w:numPr>
          <w:ilvl w:val="0"/>
          <w:numId w:val="67"/>
        </w:numPr>
        <w:ind w:left="567" w:hanging="567"/>
        <w:rPr>
          <w:rFonts w:cs="Arial"/>
        </w:rPr>
      </w:pPr>
      <w:r w:rsidRPr="00A44CC2">
        <w:rPr>
          <w:rFonts w:cs="Arial"/>
        </w:rPr>
        <w:t>After 2,000 hours of exposure in an Atlas Weatherometer the guide posts do not change colour by more than 10 points on a Delta E colour chart.</w:t>
      </w:r>
    </w:p>
    <w:p w:rsidR="00FB7CE5" w:rsidRPr="00A44CC2" w:rsidRDefault="00FB7CE5" w:rsidP="00FB7CE5">
      <w:pPr>
        <w:pStyle w:val="ListParagraph"/>
        <w:numPr>
          <w:ilvl w:val="0"/>
          <w:numId w:val="67"/>
        </w:numPr>
        <w:ind w:left="567" w:hanging="567"/>
        <w:rPr>
          <w:rFonts w:cs="Arial"/>
        </w:rPr>
      </w:pPr>
      <w:r w:rsidRPr="00A44CC2">
        <w:rPr>
          <w:rFonts w:cs="Arial"/>
        </w:rPr>
        <w:t>The guide post material has a minimum vicat softening point of 120°C.</w:t>
      </w:r>
    </w:p>
    <w:p w:rsidR="00FB7CE5" w:rsidRPr="00A44CC2" w:rsidRDefault="00FB7CE5" w:rsidP="00FB7CE5">
      <w:pPr>
        <w:pStyle w:val="ListParagraph"/>
        <w:numPr>
          <w:ilvl w:val="0"/>
          <w:numId w:val="67"/>
        </w:numPr>
        <w:ind w:left="567" w:hanging="567"/>
        <w:rPr>
          <w:rFonts w:cs="Arial"/>
        </w:rPr>
      </w:pPr>
      <w:r w:rsidRPr="00A44CC2">
        <w:rPr>
          <w:rFonts w:cs="Arial"/>
        </w:rPr>
        <w:t>Physical testing as specified.</w:t>
      </w:r>
    </w:p>
    <w:p w:rsidR="00FB7CE5" w:rsidRPr="00A44CC2" w:rsidRDefault="00FB7CE5" w:rsidP="00FB7CE5">
      <w:pPr>
        <w:pStyle w:val="ListParagraph"/>
        <w:numPr>
          <w:ilvl w:val="0"/>
          <w:numId w:val="67"/>
        </w:numPr>
        <w:ind w:left="567" w:hanging="567"/>
        <w:rPr>
          <w:rFonts w:cs="Arial"/>
        </w:rPr>
      </w:pPr>
      <w:r w:rsidRPr="00A44CC2">
        <w:rPr>
          <w:rFonts w:cs="Arial"/>
        </w:rPr>
        <w:t>Resistant to termites.</w:t>
      </w:r>
    </w:p>
    <w:p w:rsidR="00FB7CE5" w:rsidRPr="00A44CC2" w:rsidRDefault="00FB7CE5" w:rsidP="005753F7">
      <w:pPr>
        <w:pStyle w:val="Heading3"/>
      </w:pPr>
      <w:r w:rsidRPr="00A44CC2">
        <w:t>Guide Post Characteristics – Hold Point</w:t>
      </w:r>
    </w:p>
    <w:p w:rsidR="00FB7CE5" w:rsidRPr="00A44CC2" w:rsidRDefault="00FB7CE5" w:rsidP="005753F7">
      <w:pPr>
        <w:rPr>
          <w:rFonts w:ascii="Arial" w:hAnsi="Arial" w:cs="Arial"/>
        </w:rPr>
      </w:pPr>
      <w:r w:rsidRPr="00A44CC2">
        <w:rPr>
          <w:rFonts w:ascii="Arial" w:hAnsi="Arial" w:cs="Arial"/>
        </w:rPr>
        <w:t>Provide guide posts which have the following:</w:t>
      </w:r>
    </w:p>
    <w:p w:rsidR="00FB7CE5" w:rsidRPr="00A44CC2" w:rsidRDefault="00FB7CE5" w:rsidP="00FB7CE5">
      <w:pPr>
        <w:pStyle w:val="ListParagraph"/>
        <w:numPr>
          <w:ilvl w:val="0"/>
          <w:numId w:val="68"/>
        </w:numPr>
        <w:ind w:left="567" w:hanging="567"/>
        <w:rPr>
          <w:rFonts w:cs="Arial"/>
        </w:rPr>
      </w:pPr>
      <w:r w:rsidRPr="00A44CC2">
        <w:rPr>
          <w:rFonts w:cs="Arial"/>
        </w:rPr>
        <w:t>An anti</w:t>
      </w:r>
      <w:r w:rsidRPr="00A44CC2">
        <w:rPr>
          <w:rFonts w:cs="Arial"/>
        </w:rPr>
        <w:noBreakHyphen/>
        <w:t>withdrawal device which will prevent the guide post from being withdrawn without dislodgement of the compacted backfill. Anti-withdrawal devices must be engaged on each and every guide post prior to installation of guide posts.</w:t>
      </w:r>
    </w:p>
    <w:p w:rsidR="00FB7CE5" w:rsidRPr="00A44CC2" w:rsidRDefault="00FB7CE5" w:rsidP="00FB7CE5">
      <w:pPr>
        <w:pStyle w:val="ListParagraph"/>
        <w:numPr>
          <w:ilvl w:val="0"/>
          <w:numId w:val="68"/>
        </w:numPr>
        <w:ind w:left="567" w:hanging="567"/>
        <w:rPr>
          <w:rFonts w:cs="Arial"/>
        </w:rPr>
      </w:pPr>
      <w:r w:rsidRPr="00A44CC2">
        <w:rPr>
          <w:rFonts w:cs="Arial"/>
        </w:rPr>
        <w:t>Legible and indelible markings similar to those used to mark UPVC sewer and water pipes, in letters no less than 5 mm high, showing month and year of manufacture and located approximately 400 mm from the top of the post. Stick-on labels are not permitted.</w:t>
      </w:r>
    </w:p>
    <w:p w:rsidR="00FB7CE5" w:rsidRPr="00A44CC2" w:rsidRDefault="00FB7CE5" w:rsidP="00FB7CE5">
      <w:pPr>
        <w:pStyle w:val="ListParagraph"/>
        <w:numPr>
          <w:ilvl w:val="0"/>
          <w:numId w:val="68"/>
        </w:numPr>
        <w:ind w:left="567" w:hanging="567"/>
        <w:rPr>
          <w:rFonts w:cs="Arial"/>
        </w:rPr>
      </w:pPr>
      <w:r w:rsidRPr="00A44CC2">
        <w:rPr>
          <w:rFonts w:cs="Arial"/>
        </w:rPr>
        <w:t>Legible and indelible marking 380 mm from the bottom of the guide post, to indicate depth for installation.</w:t>
      </w:r>
    </w:p>
    <w:p w:rsidR="00FB7CE5" w:rsidRPr="00A44CC2" w:rsidRDefault="00FB7CE5" w:rsidP="005753F7">
      <w:pPr>
        <w:rPr>
          <w:rFonts w:ascii="Arial" w:hAnsi="Arial" w:cs="Arial"/>
        </w:rPr>
      </w:pPr>
      <w:r w:rsidRPr="00A44CC2">
        <w:rPr>
          <w:rFonts w:ascii="Arial" w:hAnsi="Arial" w:cs="Arial"/>
          <w:b/>
        </w:rPr>
        <w:t xml:space="preserve">Hold point - </w:t>
      </w:r>
      <w:r w:rsidRPr="00A44CC2">
        <w:rPr>
          <w:rFonts w:ascii="Arial" w:hAnsi="Arial" w:cs="Arial"/>
        </w:rPr>
        <w:t>Provide a sample guide post from each batch purchased for this contract for approval before installing any guide posts.</w:t>
      </w:r>
    </w:p>
    <w:p w:rsidR="00FB7CE5" w:rsidRPr="00A44CC2" w:rsidRDefault="00FB7CE5" w:rsidP="005753F7">
      <w:pPr>
        <w:pStyle w:val="Heading3"/>
      </w:pPr>
      <w:bookmarkStart w:id="769" w:name="_Toc390823804"/>
      <w:bookmarkStart w:id="770" w:name="_Toc391429496"/>
      <w:bookmarkStart w:id="771" w:name="_Toc396035174"/>
      <w:bookmarkStart w:id="772" w:name="_Toc398800565"/>
      <w:r w:rsidRPr="00A44CC2">
        <w:t>Delineators</w:t>
      </w:r>
      <w:bookmarkEnd w:id="769"/>
      <w:bookmarkEnd w:id="770"/>
      <w:bookmarkEnd w:id="771"/>
      <w:bookmarkEnd w:id="772"/>
    </w:p>
    <w:p w:rsidR="00FB7CE5" w:rsidRPr="00A44CC2" w:rsidRDefault="00FB7CE5" w:rsidP="005753F7">
      <w:pPr>
        <w:rPr>
          <w:rFonts w:ascii="Arial" w:hAnsi="Arial" w:cs="Arial"/>
        </w:rPr>
      </w:pPr>
      <w:r w:rsidRPr="00A44CC2">
        <w:rPr>
          <w:rFonts w:ascii="Arial" w:hAnsi="Arial" w:cs="Arial"/>
        </w:rPr>
        <w:t>RECTANGULAR RETROREFLECTORS</w:t>
      </w:r>
    </w:p>
    <w:p w:rsidR="00FB7CE5" w:rsidRPr="00A44CC2" w:rsidRDefault="00FB7CE5" w:rsidP="005753F7">
      <w:pPr>
        <w:rPr>
          <w:rFonts w:ascii="Arial" w:hAnsi="Arial" w:cs="Arial"/>
        </w:rPr>
      </w:pPr>
      <w:r w:rsidRPr="00A44CC2">
        <w:rPr>
          <w:rFonts w:ascii="Arial" w:hAnsi="Arial" w:cs="Arial"/>
        </w:rPr>
        <w:t>To be of Class 1A retroreflective material.</w:t>
      </w:r>
    </w:p>
    <w:p w:rsidR="00FB7CE5" w:rsidRPr="00A44CC2" w:rsidRDefault="00FB7CE5" w:rsidP="005753F7">
      <w:pPr>
        <w:rPr>
          <w:rFonts w:ascii="Arial" w:hAnsi="Arial" w:cs="Arial"/>
        </w:rPr>
      </w:pPr>
      <w:r w:rsidRPr="00A44CC2">
        <w:rPr>
          <w:rFonts w:ascii="Arial" w:hAnsi="Arial" w:cs="Arial"/>
        </w:rPr>
        <w:t>Size to be 200 mm x 50 mm for red delineators and for white delineators. Area minimum 100 cm</w:t>
      </w:r>
      <w:r w:rsidRPr="00A44CC2">
        <w:rPr>
          <w:rFonts w:ascii="Arial" w:hAnsi="Arial" w:cs="Arial"/>
          <w:vertAlign w:val="superscript"/>
        </w:rPr>
        <w:t>2</w:t>
      </w:r>
      <w:r w:rsidRPr="00A44CC2">
        <w:rPr>
          <w:rFonts w:ascii="Arial" w:hAnsi="Arial" w:cs="Arial"/>
        </w:rPr>
        <w:t xml:space="preserve"> (10,000 mm</w:t>
      </w:r>
      <w:r w:rsidRPr="00A44CC2">
        <w:rPr>
          <w:rFonts w:ascii="Arial" w:hAnsi="Arial" w:cs="Arial"/>
          <w:vertAlign w:val="superscript"/>
        </w:rPr>
        <w:t>2</w:t>
      </w:r>
      <w:r w:rsidRPr="00A44CC2">
        <w:rPr>
          <w:rFonts w:ascii="Arial" w:hAnsi="Arial" w:cs="Arial"/>
        </w:rPr>
        <w:t>).</w:t>
      </w:r>
    </w:p>
    <w:p w:rsidR="00FB7CE5" w:rsidRPr="00A44CC2" w:rsidRDefault="00FB7CE5" w:rsidP="005753F7">
      <w:pPr>
        <w:rPr>
          <w:rFonts w:ascii="Arial" w:hAnsi="Arial" w:cs="Arial"/>
        </w:rPr>
      </w:pPr>
      <w:r w:rsidRPr="00A44CC2">
        <w:rPr>
          <w:rFonts w:ascii="Arial" w:hAnsi="Arial" w:cs="Arial"/>
        </w:rPr>
        <w:t>DISCRETE DEVICE TYPE RETROREFLECTORS</w:t>
      </w:r>
    </w:p>
    <w:p w:rsidR="00FB7CE5" w:rsidRPr="00A44CC2" w:rsidRDefault="00FB7CE5" w:rsidP="005753F7">
      <w:pPr>
        <w:rPr>
          <w:rFonts w:ascii="Arial" w:hAnsi="Arial" w:cs="Arial"/>
        </w:rPr>
      </w:pPr>
      <w:r w:rsidRPr="00A44CC2">
        <w:rPr>
          <w:rFonts w:ascii="Arial" w:hAnsi="Arial" w:cs="Arial"/>
        </w:rPr>
        <w:t>Maximum projected face area for red delineator devices and white delineator devices to be 100 cm</w:t>
      </w:r>
      <w:r w:rsidRPr="00A44CC2">
        <w:rPr>
          <w:rFonts w:ascii="Arial" w:hAnsi="Arial" w:cs="Arial"/>
          <w:vertAlign w:val="superscript"/>
        </w:rPr>
        <w:t>2</w:t>
      </w:r>
      <w:r w:rsidRPr="00A44CC2">
        <w:rPr>
          <w:rFonts w:ascii="Arial" w:hAnsi="Arial" w:cs="Arial"/>
        </w:rPr>
        <w:t xml:space="preserve"> (10,000 mm</w:t>
      </w:r>
      <w:r w:rsidRPr="00A44CC2">
        <w:rPr>
          <w:rFonts w:ascii="Arial" w:hAnsi="Arial" w:cs="Arial"/>
          <w:vertAlign w:val="superscript"/>
        </w:rPr>
        <w:t>2</w:t>
      </w:r>
      <w:r w:rsidRPr="00A44CC2">
        <w:rPr>
          <w:rFonts w:ascii="Arial" w:hAnsi="Arial" w:cs="Arial"/>
        </w:rPr>
        <w:t>). Minimum length of shortest projected dimension to be 60 mm.</w:t>
      </w:r>
    </w:p>
    <w:p w:rsidR="00FB7CE5" w:rsidRPr="00A44CC2" w:rsidRDefault="00FB7CE5" w:rsidP="005753F7">
      <w:pPr>
        <w:pStyle w:val="guidenotes"/>
        <w:rPr>
          <w:rFonts w:cs="Arial"/>
        </w:rPr>
      </w:pPr>
      <w:r w:rsidRPr="00A44CC2">
        <w:rPr>
          <w:rFonts w:cs="Arial"/>
        </w:rPr>
        <w:t xml:space="preserve"> [Not to be used except to denote special hazards.  Ensure hazard is identified on appropriate drawing]</w:t>
      </w:r>
    </w:p>
    <w:p w:rsidR="00FB7CE5" w:rsidRPr="00A44CC2" w:rsidRDefault="00FB7CE5" w:rsidP="005753F7">
      <w:pPr>
        <w:pStyle w:val="Heading3"/>
      </w:pPr>
      <w:bookmarkStart w:id="773" w:name="_Toc390823805"/>
      <w:bookmarkStart w:id="774" w:name="_Toc391429497"/>
      <w:bookmarkStart w:id="775" w:name="_Toc396035175"/>
      <w:bookmarkStart w:id="776" w:name="_Toc398800566"/>
      <w:r w:rsidRPr="00A44CC2">
        <w:t>Installation</w:t>
      </w:r>
      <w:bookmarkEnd w:id="773"/>
      <w:bookmarkEnd w:id="774"/>
      <w:bookmarkEnd w:id="775"/>
      <w:bookmarkEnd w:id="776"/>
      <w:r w:rsidRPr="00A44CC2">
        <w:t xml:space="preserve"> of Delineators</w:t>
      </w:r>
    </w:p>
    <w:p w:rsidR="00FB7CE5" w:rsidRPr="00A44CC2" w:rsidRDefault="00FB7CE5" w:rsidP="005753F7">
      <w:pPr>
        <w:rPr>
          <w:rFonts w:ascii="Arial" w:hAnsi="Arial" w:cs="Arial"/>
        </w:rPr>
      </w:pPr>
      <w:r w:rsidRPr="00A44CC2">
        <w:rPr>
          <w:rFonts w:ascii="Arial" w:hAnsi="Arial" w:cs="Arial"/>
        </w:rPr>
        <w:t>Attach one red and one white delineator to each guide post, 50 mm from the top of the post.</w:t>
      </w:r>
    </w:p>
    <w:p w:rsidR="00FB7CE5" w:rsidRPr="00A44CC2" w:rsidRDefault="00FB7CE5" w:rsidP="005753F7">
      <w:pPr>
        <w:rPr>
          <w:rFonts w:ascii="Arial" w:hAnsi="Arial" w:cs="Arial"/>
        </w:rPr>
      </w:pPr>
      <w:r w:rsidRPr="00A44CC2">
        <w:rPr>
          <w:rFonts w:ascii="Arial" w:hAnsi="Arial" w:cs="Arial"/>
        </w:rPr>
        <w:t>The red delineator to be attached to the convex side of curved guide posts where applicable.</w:t>
      </w:r>
    </w:p>
    <w:p w:rsidR="00FB7CE5" w:rsidRPr="00A44CC2" w:rsidRDefault="00FB7CE5" w:rsidP="005753F7">
      <w:pPr>
        <w:rPr>
          <w:rFonts w:ascii="Arial" w:hAnsi="Arial" w:cs="Arial"/>
        </w:rPr>
      </w:pPr>
      <w:r w:rsidRPr="00A44CC2">
        <w:rPr>
          <w:rFonts w:ascii="Arial" w:hAnsi="Arial" w:cs="Arial"/>
        </w:rPr>
        <w:t>Attach any discrete device type retroreflectors required as specified.</w:t>
      </w:r>
    </w:p>
    <w:p w:rsidR="00FB7CE5" w:rsidRPr="00A44CC2" w:rsidRDefault="00FB7CE5" w:rsidP="005753F7">
      <w:pPr>
        <w:pStyle w:val="guidenotes"/>
        <w:rPr>
          <w:rFonts w:cs="Arial"/>
        </w:rPr>
      </w:pPr>
      <w:r w:rsidRPr="00A44CC2">
        <w:rPr>
          <w:rFonts w:cs="Arial"/>
        </w:rPr>
        <w:t>[Ensure drawings are included]</w:t>
      </w:r>
    </w:p>
    <w:p w:rsidR="00FB7CE5" w:rsidRPr="00A44CC2" w:rsidRDefault="00FB7CE5" w:rsidP="005753F7">
      <w:pPr>
        <w:rPr>
          <w:rFonts w:ascii="Arial" w:hAnsi="Arial" w:cs="Arial"/>
        </w:rPr>
      </w:pPr>
      <w:r w:rsidRPr="00A44CC2">
        <w:rPr>
          <w:rFonts w:ascii="Arial" w:hAnsi="Arial" w:cs="Arial"/>
        </w:rPr>
        <w:t>Red delineators to be on the left and white delineators to be on the right when viewed in the direction of travel.</w:t>
      </w:r>
    </w:p>
    <w:p w:rsidR="00FB7CE5" w:rsidRPr="00A44CC2" w:rsidRDefault="00FB7CE5" w:rsidP="00FB7CE5">
      <w:pPr>
        <w:pStyle w:val="Heading2"/>
        <w:ind w:left="576" w:hanging="576"/>
        <w:rPr>
          <w:rFonts w:cs="Arial"/>
        </w:rPr>
      </w:pPr>
      <w:bookmarkStart w:id="777" w:name="_Toc390823806"/>
      <w:bookmarkStart w:id="778" w:name="_Toc391429498"/>
      <w:bookmarkStart w:id="779" w:name="_Toc396035176"/>
      <w:bookmarkStart w:id="780" w:name="_Toc398800567"/>
      <w:r w:rsidRPr="00A44CC2">
        <w:rPr>
          <w:rFonts w:cs="Arial"/>
        </w:rPr>
        <w:t>Road Signs</w:t>
      </w:r>
      <w:bookmarkEnd w:id="777"/>
      <w:bookmarkEnd w:id="778"/>
      <w:bookmarkEnd w:id="779"/>
      <w:bookmarkEnd w:id="780"/>
    </w:p>
    <w:p w:rsidR="00FB7CE5" w:rsidRPr="00A44CC2" w:rsidRDefault="00FB7CE5" w:rsidP="00943904">
      <w:pPr>
        <w:pStyle w:val="Heading3"/>
      </w:pPr>
      <w:r w:rsidRPr="00A44CC2">
        <w:t>General</w:t>
      </w:r>
    </w:p>
    <w:p w:rsidR="00FB7CE5" w:rsidRPr="00A44CC2" w:rsidRDefault="00FB7CE5" w:rsidP="00943904">
      <w:pPr>
        <w:rPr>
          <w:rFonts w:ascii="Arial" w:hAnsi="Arial" w:cs="Arial"/>
        </w:rPr>
      </w:pPr>
      <w:r w:rsidRPr="00A44CC2">
        <w:rPr>
          <w:rFonts w:ascii="Arial" w:hAnsi="Arial" w:cs="Arial"/>
        </w:rPr>
        <w:t>This subsection specifies the manufacture, supply, delivery and erection of road signs.</w:t>
      </w:r>
    </w:p>
    <w:p w:rsidR="00FB7CE5" w:rsidRPr="00A44CC2" w:rsidRDefault="00FB7CE5" w:rsidP="00C709D9">
      <w:pPr>
        <w:pStyle w:val="Heading3"/>
      </w:pPr>
      <w:r w:rsidRPr="00A44CC2">
        <w:t>Anti-spear fixings for hazard markers (sight boards)</w:t>
      </w:r>
    </w:p>
    <w:p w:rsidR="00FB7CE5" w:rsidRPr="00A44CC2" w:rsidRDefault="00FB7CE5" w:rsidP="00C709D9">
      <w:pPr>
        <w:rPr>
          <w:rFonts w:ascii="Arial" w:hAnsi="Arial" w:cs="Arial"/>
        </w:rPr>
      </w:pPr>
      <w:r w:rsidRPr="00A44CC2">
        <w:rPr>
          <w:rFonts w:ascii="Arial" w:hAnsi="Arial" w:cs="Arial"/>
        </w:rPr>
        <w:t>Hazard markers (D4-1-1A), and other signs at similar heights, which are installed parallel to the path of travel of traffic, require anti-spear fixings.</w:t>
      </w:r>
    </w:p>
    <w:p w:rsidR="00FB7CE5" w:rsidRPr="00A44CC2" w:rsidRDefault="00FB7CE5" w:rsidP="00C709D9">
      <w:pPr>
        <w:rPr>
          <w:rFonts w:ascii="Arial" w:hAnsi="Arial" w:cs="Arial"/>
        </w:rPr>
      </w:pPr>
      <w:r w:rsidRPr="00A44CC2">
        <w:rPr>
          <w:rFonts w:ascii="Arial" w:hAnsi="Arial" w:cs="Arial"/>
        </w:rPr>
        <w:t>Hazard marker signs are to comprise two D4-1-1A signs, mounted end to end.</w:t>
      </w:r>
    </w:p>
    <w:p w:rsidR="00FB7CE5" w:rsidRPr="00A44CC2" w:rsidRDefault="00FB7CE5" w:rsidP="00C709D9">
      <w:pPr>
        <w:rPr>
          <w:rFonts w:ascii="Arial" w:hAnsi="Arial" w:cs="Arial"/>
        </w:rPr>
      </w:pPr>
      <w:r w:rsidRPr="00A44CC2">
        <w:rPr>
          <w:rFonts w:ascii="Arial" w:hAnsi="Arial" w:cs="Arial"/>
        </w:rPr>
        <w:t>The bracing rails are to be aluminium extrusions, each made up of two equal length sections, spliced at the centre line. The aluminium extrusions are to be Capral EK8891S WA Type A, or Ullrich UA6490, or equal equivalent.</w:t>
      </w:r>
    </w:p>
    <w:p w:rsidR="00FB7CE5" w:rsidRPr="00A44CC2" w:rsidRDefault="00FB7CE5" w:rsidP="00C709D9">
      <w:pPr>
        <w:rPr>
          <w:rFonts w:ascii="Arial" w:hAnsi="Arial" w:cs="Arial"/>
        </w:rPr>
      </w:pPr>
      <w:r w:rsidRPr="00A44CC2">
        <w:rPr>
          <w:rFonts w:ascii="Arial" w:hAnsi="Arial" w:cs="Arial"/>
        </w:rPr>
        <w:t xml:space="preserve">The construction details are shown on the Queensland Department of Transport and Main Roads Standard Drawing No. 1452, Sheets 1, 2, and 3. This Standard Drawing can be accessed via </w:t>
      </w:r>
    </w:p>
    <w:p w:rsidR="00FB7CE5" w:rsidRPr="00A44CC2" w:rsidRDefault="00F16BF0" w:rsidP="00C709D9">
      <w:pPr>
        <w:rPr>
          <w:rFonts w:ascii="Arial" w:hAnsi="Arial" w:cs="Arial"/>
        </w:rPr>
      </w:pPr>
      <w:hyperlink r:id="rId48" w:history="1">
        <w:r w:rsidR="00FB7CE5" w:rsidRPr="00A44CC2">
          <w:rPr>
            <w:rStyle w:val="Hyperlink"/>
            <w:rFonts w:ascii="Arial" w:eastAsiaTheme="majorEastAsia" w:hAnsi="Arial" w:cs="Arial"/>
          </w:rPr>
          <w:t>https://www.tmr.qld.gov.au/-/media/busind/techstdpubs/Specifications-and-drawings/Standard-Drawings-Roads/Roadworks-Drainage-Culverts-and-Geotechnical/SD1452.pdf?la=en</w:t>
        </w:r>
      </w:hyperlink>
      <w:r w:rsidR="00FB7CE5" w:rsidRPr="00A44CC2">
        <w:rPr>
          <w:rFonts w:ascii="Arial" w:hAnsi="Arial" w:cs="Arial"/>
        </w:rPr>
        <w:t xml:space="preserve"> </w:t>
      </w:r>
    </w:p>
    <w:p w:rsidR="00FB7CE5" w:rsidRPr="00A44CC2" w:rsidRDefault="00FB7CE5" w:rsidP="00C709D9">
      <w:pPr>
        <w:rPr>
          <w:rFonts w:ascii="Arial" w:hAnsi="Arial" w:cs="Arial"/>
        </w:rPr>
      </w:pPr>
      <w:r w:rsidRPr="00A44CC2">
        <w:rPr>
          <w:rFonts w:ascii="Arial" w:hAnsi="Arial" w:cs="Arial"/>
        </w:rPr>
        <w:t>Any annotation on the Queensland Standard Drawing Sheets which refer to additional Queensland specifications, concrete footings, and steel posts are to be disregarded, and the Northern Territory requirements are to be met – refer to Northern Territory specifications in this document and, if applicable, in other Northern Territory specifications documents.</w:t>
      </w:r>
    </w:p>
    <w:p w:rsidR="00FB7CE5" w:rsidRPr="00A44CC2" w:rsidRDefault="00FB7CE5" w:rsidP="005753F7">
      <w:pPr>
        <w:pStyle w:val="Heading3"/>
      </w:pPr>
      <w:bookmarkStart w:id="781" w:name="_Toc390823808"/>
      <w:bookmarkStart w:id="782" w:name="_Toc391429500"/>
      <w:bookmarkStart w:id="783" w:name="_Toc396035178"/>
      <w:bookmarkStart w:id="784" w:name="_Toc398800569"/>
      <w:r w:rsidRPr="00A44CC2">
        <w:t>Materials</w:t>
      </w:r>
      <w:bookmarkEnd w:id="781"/>
      <w:bookmarkEnd w:id="782"/>
      <w:bookmarkEnd w:id="783"/>
      <w:bookmarkEnd w:id="784"/>
      <w:r w:rsidRPr="00A44CC2">
        <w:t xml:space="preserve"> – Hold Point</w:t>
      </w:r>
    </w:p>
    <w:p w:rsidR="00FB7CE5" w:rsidRPr="00A44CC2" w:rsidRDefault="00FB7CE5" w:rsidP="005753F7">
      <w:pPr>
        <w:rPr>
          <w:rFonts w:ascii="Arial" w:hAnsi="Arial" w:cs="Arial"/>
        </w:rPr>
      </w:pPr>
      <w:r w:rsidRPr="00A44CC2">
        <w:rPr>
          <w:rFonts w:ascii="Arial" w:hAnsi="Arial" w:cs="Arial"/>
        </w:rPr>
        <w:t>NON</w:t>
      </w:r>
      <w:r w:rsidRPr="00A44CC2">
        <w:rPr>
          <w:rFonts w:ascii="Arial" w:hAnsi="Arial" w:cs="Arial"/>
        </w:rPr>
        <w:noBreakHyphen/>
        <w:t>REFLECTIVE MATERIALS</w:t>
      </w:r>
    </w:p>
    <w:p w:rsidR="00FB7CE5" w:rsidRPr="00A44CC2" w:rsidRDefault="00FB7CE5" w:rsidP="005753F7">
      <w:pPr>
        <w:rPr>
          <w:rFonts w:ascii="Arial" w:hAnsi="Arial" w:cs="Arial"/>
        </w:rPr>
      </w:pPr>
      <w:r w:rsidRPr="00A44CC2">
        <w:rPr>
          <w:rFonts w:ascii="Arial" w:hAnsi="Arial" w:cs="Arial"/>
        </w:rPr>
        <w:t>In accordance with AS 1743.</w:t>
      </w:r>
    </w:p>
    <w:p w:rsidR="00FB7CE5" w:rsidRPr="00A44CC2" w:rsidRDefault="00FB7CE5" w:rsidP="005753F7">
      <w:pPr>
        <w:rPr>
          <w:rFonts w:ascii="Arial" w:hAnsi="Arial" w:cs="Arial"/>
        </w:rPr>
      </w:pPr>
      <w:r w:rsidRPr="00A44CC2">
        <w:rPr>
          <w:rFonts w:ascii="Arial" w:hAnsi="Arial" w:cs="Arial"/>
        </w:rPr>
        <w:t>REFLECTIVE MATERIAL</w:t>
      </w:r>
    </w:p>
    <w:p w:rsidR="00FB7CE5" w:rsidRPr="00A44CC2" w:rsidRDefault="00FB7CE5" w:rsidP="005753F7">
      <w:pPr>
        <w:rPr>
          <w:rFonts w:ascii="Arial" w:hAnsi="Arial" w:cs="Arial"/>
        </w:rPr>
      </w:pPr>
      <w:r w:rsidRPr="00A44CC2">
        <w:rPr>
          <w:rFonts w:ascii="Arial" w:hAnsi="Arial" w:cs="Arial"/>
        </w:rPr>
        <w:t>Use high intensity Class 1 standard in accordance with AS 1906.1 for all signs, including temporary signs, and hazard markers with the exception that all black legends are to be non</w:t>
      </w:r>
      <w:r w:rsidRPr="00A44CC2">
        <w:rPr>
          <w:rFonts w:ascii="Arial" w:hAnsi="Arial" w:cs="Arial"/>
        </w:rPr>
        <w:noBreakHyphen/>
        <w:t>reflective.</w:t>
      </w:r>
    </w:p>
    <w:p w:rsidR="00FB7CE5" w:rsidRPr="00A44CC2" w:rsidRDefault="00FB7CE5" w:rsidP="005753F7">
      <w:pPr>
        <w:rPr>
          <w:rFonts w:ascii="Arial" w:hAnsi="Arial" w:cs="Arial"/>
        </w:rPr>
      </w:pPr>
      <w:r w:rsidRPr="00A44CC2">
        <w:rPr>
          <w:rFonts w:ascii="Arial" w:hAnsi="Arial" w:cs="Arial"/>
        </w:rPr>
        <w:t>BLANKS</w:t>
      </w:r>
    </w:p>
    <w:p w:rsidR="00FB7CE5" w:rsidRPr="00A44CC2" w:rsidRDefault="00FB7CE5" w:rsidP="005753F7">
      <w:pPr>
        <w:rPr>
          <w:rFonts w:ascii="Arial" w:hAnsi="Arial" w:cs="Arial"/>
        </w:rPr>
      </w:pPr>
      <w:r w:rsidRPr="00A44CC2">
        <w:rPr>
          <w:rFonts w:ascii="Arial" w:hAnsi="Arial" w:cs="Arial"/>
        </w:rPr>
        <w:t>Use aluminium marine grade alloy designation 5052 </w:t>
      </w:r>
      <w:r w:rsidRPr="00A44CC2">
        <w:rPr>
          <w:rFonts w:ascii="Arial" w:hAnsi="Arial" w:cs="Arial"/>
        </w:rPr>
        <w:noBreakHyphen/>
        <w:t> H38. Thickness 1.6 mm.</w:t>
      </w:r>
    </w:p>
    <w:p w:rsidR="00FB7CE5" w:rsidRPr="00A44CC2" w:rsidRDefault="00FB7CE5" w:rsidP="005753F7">
      <w:pPr>
        <w:rPr>
          <w:rFonts w:ascii="Arial" w:hAnsi="Arial" w:cs="Arial"/>
        </w:rPr>
      </w:pPr>
      <w:r w:rsidRPr="00A44CC2">
        <w:rPr>
          <w:rFonts w:ascii="Arial" w:hAnsi="Arial" w:cs="Arial"/>
        </w:rPr>
        <w:t>Steel sheets may only be used for temporary signs.</w:t>
      </w:r>
    </w:p>
    <w:p w:rsidR="00FB7CE5" w:rsidRPr="00A44CC2" w:rsidRDefault="00FB7CE5" w:rsidP="005753F7">
      <w:pPr>
        <w:rPr>
          <w:rFonts w:ascii="Arial" w:hAnsi="Arial" w:cs="Arial"/>
        </w:rPr>
      </w:pPr>
      <w:r w:rsidRPr="00A44CC2">
        <w:rPr>
          <w:rFonts w:ascii="Arial" w:hAnsi="Arial" w:cs="Arial"/>
        </w:rPr>
        <w:t>MANUFACTURE</w:t>
      </w:r>
    </w:p>
    <w:p w:rsidR="00FB7CE5" w:rsidRPr="00A44CC2" w:rsidRDefault="00FB7CE5" w:rsidP="005753F7">
      <w:pPr>
        <w:rPr>
          <w:rFonts w:ascii="Arial" w:hAnsi="Arial" w:cs="Arial"/>
        </w:rPr>
      </w:pPr>
      <w:r w:rsidRPr="00A44CC2">
        <w:rPr>
          <w:rFonts w:ascii="Arial" w:hAnsi="Arial" w:cs="Arial"/>
        </w:rPr>
        <w:t>Chemically clean aluminium blanks before painting or bonding of reflective material.</w:t>
      </w:r>
    </w:p>
    <w:p w:rsidR="00FB7CE5" w:rsidRPr="00A44CC2" w:rsidRDefault="00FB7CE5" w:rsidP="005753F7">
      <w:pPr>
        <w:rPr>
          <w:rFonts w:ascii="Arial" w:hAnsi="Arial" w:cs="Arial"/>
        </w:rPr>
      </w:pPr>
      <w:r w:rsidRPr="00A44CC2">
        <w:rPr>
          <w:rFonts w:ascii="Arial" w:hAnsi="Arial" w:cs="Arial"/>
        </w:rPr>
        <w:t>Stamp the month and year of manufacture and the symbol DIPL on the backs of all signs.</w:t>
      </w:r>
    </w:p>
    <w:p w:rsidR="00FB7CE5" w:rsidRPr="00A44CC2" w:rsidRDefault="00FB7CE5" w:rsidP="005753F7">
      <w:pPr>
        <w:rPr>
          <w:rFonts w:ascii="Arial" w:hAnsi="Arial" w:cs="Arial"/>
        </w:rPr>
      </w:pPr>
      <w:r w:rsidRPr="00A44CC2">
        <w:rPr>
          <w:rFonts w:ascii="Arial" w:hAnsi="Arial" w:cs="Arial"/>
        </w:rPr>
        <w:t>POSTS</w:t>
      </w:r>
    </w:p>
    <w:p w:rsidR="00FB7CE5" w:rsidRPr="00A44CC2" w:rsidRDefault="00FB7CE5" w:rsidP="005753F7">
      <w:pPr>
        <w:rPr>
          <w:rFonts w:ascii="Arial" w:hAnsi="Arial" w:cs="Arial"/>
        </w:rPr>
      </w:pPr>
      <w:r w:rsidRPr="00A44CC2">
        <w:rPr>
          <w:rFonts w:ascii="Arial" w:hAnsi="Arial" w:cs="Arial"/>
        </w:rPr>
        <w:t xml:space="preserve">Post sizes to conform to the </w:t>
      </w:r>
      <w:r w:rsidRPr="00A44CC2">
        <w:rPr>
          <w:rFonts w:ascii="Arial" w:hAnsi="Arial" w:cs="Arial"/>
          <w:b/>
          <w:i/>
        </w:rPr>
        <w:t>Table - Roadside Signs - Mounting Selection</w:t>
      </w:r>
      <w:r w:rsidRPr="00A44CC2">
        <w:rPr>
          <w:rFonts w:ascii="Arial" w:hAnsi="Arial" w:cs="Arial"/>
        </w:rPr>
        <w:t xml:space="preserve"> unless specified otherwise.</w:t>
      </w:r>
    </w:p>
    <w:p w:rsidR="00FB7CE5" w:rsidRPr="00A44CC2" w:rsidRDefault="00FB7CE5" w:rsidP="005753F7">
      <w:pPr>
        <w:rPr>
          <w:rFonts w:ascii="Arial" w:hAnsi="Arial" w:cs="Arial"/>
        </w:rPr>
      </w:pPr>
      <w:r w:rsidRPr="00A44CC2">
        <w:rPr>
          <w:rFonts w:ascii="Arial" w:hAnsi="Arial" w:cs="Arial"/>
        </w:rPr>
        <w:t xml:space="preserve">Road signs mounting pole sizes other than the sizes shown in the </w:t>
      </w:r>
      <w:r w:rsidRPr="00A44CC2">
        <w:rPr>
          <w:rFonts w:ascii="Arial" w:hAnsi="Arial" w:cs="Arial"/>
          <w:b/>
          <w:i/>
        </w:rPr>
        <w:t>Table - Roadside Signs - Mounting Selection</w:t>
      </w:r>
      <w:r w:rsidRPr="00A44CC2">
        <w:rPr>
          <w:rFonts w:ascii="Arial" w:hAnsi="Arial" w:cs="Arial"/>
        </w:rPr>
        <w:t xml:space="preserve"> 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gridCol w:w="1194"/>
        <w:gridCol w:w="1197"/>
        <w:gridCol w:w="1172"/>
        <w:gridCol w:w="1049"/>
        <w:gridCol w:w="936"/>
        <w:gridCol w:w="857"/>
      </w:tblGrid>
      <w:tr w:rsidR="00FB7CE5" w:rsidRPr="00A44CC2" w:rsidTr="0073565B">
        <w:tc>
          <w:tcPr>
            <w:tcW w:w="5000" w:type="pct"/>
            <w:gridSpan w:val="7"/>
            <w:shd w:val="clear" w:color="auto" w:fill="auto"/>
            <w:vAlign w:val="center"/>
          </w:tcPr>
          <w:p w:rsidR="00FB7CE5" w:rsidRPr="00A44CC2" w:rsidRDefault="00FB7CE5" w:rsidP="0073565B">
            <w:pPr>
              <w:keepNext/>
              <w:spacing w:after="0"/>
              <w:rPr>
                <w:rFonts w:ascii="Arial" w:hAnsi="Arial" w:cs="Arial"/>
                <w:b/>
              </w:rPr>
            </w:pPr>
            <w:r w:rsidRPr="00A44CC2">
              <w:rPr>
                <w:rFonts w:ascii="Arial" w:hAnsi="Arial" w:cs="Arial"/>
                <w:b/>
              </w:rPr>
              <w:t>Table - Roadside Signs – Non Standard Mounting Poles Selection</w:t>
            </w:r>
          </w:p>
        </w:tc>
      </w:tr>
      <w:tr w:rsidR="00FB7CE5" w:rsidRPr="00A44CC2" w:rsidTr="0073565B">
        <w:tc>
          <w:tcPr>
            <w:tcW w:w="1448" w:type="pct"/>
            <w:vMerge w:val="restart"/>
            <w:shd w:val="clear" w:color="auto" w:fill="auto"/>
            <w:vAlign w:val="center"/>
          </w:tcPr>
          <w:p w:rsidR="00FB7CE5" w:rsidRPr="00A44CC2" w:rsidRDefault="00FB7CE5" w:rsidP="0073565B">
            <w:pPr>
              <w:keepNext/>
              <w:spacing w:after="0"/>
              <w:rPr>
                <w:rFonts w:ascii="Arial" w:hAnsi="Arial" w:cs="Arial"/>
                <w:b/>
              </w:rPr>
            </w:pPr>
            <w:r w:rsidRPr="00A44CC2">
              <w:rPr>
                <w:rFonts w:ascii="Arial" w:hAnsi="Arial" w:cs="Arial"/>
                <w:b/>
              </w:rPr>
              <w:t>Location</w:t>
            </w:r>
          </w:p>
        </w:tc>
        <w:tc>
          <w:tcPr>
            <w:tcW w:w="662" w:type="pct"/>
            <w:vMerge w:val="restart"/>
            <w:shd w:val="clear" w:color="auto" w:fill="auto"/>
            <w:vAlign w:val="center"/>
          </w:tcPr>
          <w:p w:rsidR="00FB7CE5" w:rsidRPr="00A44CC2" w:rsidRDefault="00FB7CE5" w:rsidP="0073565B">
            <w:pPr>
              <w:keepNext/>
              <w:spacing w:after="0"/>
              <w:jc w:val="center"/>
              <w:rPr>
                <w:rFonts w:ascii="Arial" w:hAnsi="Arial" w:cs="Arial"/>
                <w:b/>
              </w:rPr>
            </w:pPr>
            <w:r w:rsidRPr="00A44CC2">
              <w:rPr>
                <w:rFonts w:ascii="Arial" w:hAnsi="Arial" w:cs="Arial"/>
                <w:b/>
              </w:rPr>
              <w:t>Sign size W x D (mm)</w:t>
            </w:r>
          </w:p>
        </w:tc>
        <w:tc>
          <w:tcPr>
            <w:tcW w:w="664" w:type="pct"/>
            <w:vMerge w:val="restart"/>
            <w:shd w:val="clear" w:color="auto" w:fill="auto"/>
            <w:vAlign w:val="center"/>
          </w:tcPr>
          <w:p w:rsidR="00FB7CE5" w:rsidRPr="00A44CC2" w:rsidRDefault="00FB7CE5" w:rsidP="0073565B">
            <w:pPr>
              <w:keepNext/>
              <w:spacing w:after="0"/>
              <w:jc w:val="center"/>
              <w:rPr>
                <w:rFonts w:ascii="Arial" w:hAnsi="Arial" w:cs="Arial"/>
                <w:b/>
              </w:rPr>
            </w:pPr>
            <w:r w:rsidRPr="00A44CC2">
              <w:rPr>
                <w:rFonts w:ascii="Arial" w:hAnsi="Arial" w:cs="Arial"/>
                <w:b/>
              </w:rPr>
              <w:t>No. and NB Gal. Pipe Posts</w:t>
            </w:r>
          </w:p>
        </w:tc>
        <w:tc>
          <w:tcPr>
            <w:tcW w:w="650" w:type="pct"/>
            <w:vMerge w:val="restart"/>
            <w:shd w:val="clear" w:color="auto" w:fill="auto"/>
            <w:vAlign w:val="center"/>
          </w:tcPr>
          <w:p w:rsidR="00FB7CE5" w:rsidRPr="00A44CC2" w:rsidRDefault="00FB7CE5" w:rsidP="0073565B">
            <w:pPr>
              <w:keepNext/>
              <w:spacing w:after="0"/>
              <w:jc w:val="center"/>
              <w:rPr>
                <w:rFonts w:ascii="Arial" w:hAnsi="Arial" w:cs="Arial"/>
                <w:b/>
              </w:rPr>
            </w:pPr>
            <w:r w:rsidRPr="00A44CC2">
              <w:rPr>
                <w:rFonts w:ascii="Arial" w:hAnsi="Arial" w:cs="Arial"/>
                <w:b/>
              </w:rPr>
              <w:t>Brackets or M8 bolts per post</w:t>
            </w:r>
          </w:p>
        </w:tc>
        <w:tc>
          <w:tcPr>
            <w:tcW w:w="582" w:type="pct"/>
            <w:vMerge w:val="restart"/>
            <w:shd w:val="clear" w:color="auto" w:fill="auto"/>
            <w:vAlign w:val="center"/>
          </w:tcPr>
          <w:p w:rsidR="00FB7CE5" w:rsidRPr="00A44CC2" w:rsidRDefault="00FB7CE5" w:rsidP="0073565B">
            <w:pPr>
              <w:keepNext/>
              <w:spacing w:after="0"/>
              <w:jc w:val="center"/>
              <w:rPr>
                <w:rFonts w:ascii="Arial" w:hAnsi="Arial" w:cs="Arial"/>
                <w:b/>
              </w:rPr>
            </w:pPr>
            <w:r w:rsidRPr="00A44CC2">
              <w:rPr>
                <w:rFonts w:ascii="Arial" w:hAnsi="Arial" w:cs="Arial"/>
                <w:b/>
              </w:rPr>
              <w:t>Bracing req. (Yes/No)</w:t>
            </w:r>
          </w:p>
        </w:tc>
        <w:tc>
          <w:tcPr>
            <w:tcW w:w="993" w:type="pct"/>
            <w:gridSpan w:val="2"/>
            <w:shd w:val="clear" w:color="auto" w:fill="auto"/>
            <w:vAlign w:val="center"/>
          </w:tcPr>
          <w:p w:rsidR="00FB7CE5" w:rsidRPr="00A44CC2" w:rsidRDefault="00FB7CE5" w:rsidP="0073565B">
            <w:pPr>
              <w:keepNext/>
              <w:spacing w:after="0"/>
              <w:jc w:val="center"/>
              <w:rPr>
                <w:rFonts w:ascii="Arial" w:hAnsi="Arial" w:cs="Arial"/>
                <w:b/>
              </w:rPr>
            </w:pPr>
            <w:r w:rsidRPr="00A44CC2">
              <w:rPr>
                <w:rFonts w:ascii="Arial" w:hAnsi="Arial" w:cs="Arial"/>
                <w:b/>
              </w:rPr>
              <w:t>Footing</w:t>
            </w:r>
          </w:p>
        </w:tc>
      </w:tr>
      <w:tr w:rsidR="00FB7CE5" w:rsidRPr="00A44CC2" w:rsidTr="0073565B">
        <w:tc>
          <w:tcPr>
            <w:tcW w:w="1448" w:type="pct"/>
            <w:vMerge/>
            <w:shd w:val="clear" w:color="auto" w:fill="auto"/>
            <w:vAlign w:val="center"/>
          </w:tcPr>
          <w:p w:rsidR="00FB7CE5" w:rsidRPr="00A44CC2" w:rsidRDefault="00FB7CE5" w:rsidP="0073565B">
            <w:pPr>
              <w:keepNext/>
              <w:spacing w:after="0"/>
              <w:rPr>
                <w:rFonts w:ascii="Arial" w:hAnsi="Arial" w:cs="Arial"/>
                <w:b/>
              </w:rPr>
            </w:pPr>
          </w:p>
        </w:tc>
        <w:tc>
          <w:tcPr>
            <w:tcW w:w="662" w:type="pct"/>
            <w:vMerge/>
            <w:shd w:val="clear" w:color="auto" w:fill="auto"/>
            <w:vAlign w:val="center"/>
          </w:tcPr>
          <w:p w:rsidR="00FB7CE5" w:rsidRPr="00A44CC2" w:rsidRDefault="00FB7CE5" w:rsidP="0073565B">
            <w:pPr>
              <w:keepNext/>
              <w:spacing w:after="0"/>
              <w:jc w:val="center"/>
              <w:rPr>
                <w:rFonts w:ascii="Arial" w:hAnsi="Arial" w:cs="Arial"/>
                <w:b/>
              </w:rPr>
            </w:pPr>
          </w:p>
        </w:tc>
        <w:tc>
          <w:tcPr>
            <w:tcW w:w="664" w:type="pct"/>
            <w:vMerge/>
            <w:shd w:val="clear" w:color="auto" w:fill="auto"/>
            <w:vAlign w:val="center"/>
          </w:tcPr>
          <w:p w:rsidR="00FB7CE5" w:rsidRPr="00A44CC2" w:rsidRDefault="00FB7CE5" w:rsidP="0073565B">
            <w:pPr>
              <w:keepNext/>
              <w:spacing w:after="0"/>
              <w:jc w:val="center"/>
              <w:rPr>
                <w:rFonts w:ascii="Arial" w:hAnsi="Arial" w:cs="Arial"/>
                <w:b/>
              </w:rPr>
            </w:pPr>
          </w:p>
        </w:tc>
        <w:tc>
          <w:tcPr>
            <w:tcW w:w="650" w:type="pct"/>
            <w:vMerge/>
            <w:shd w:val="clear" w:color="auto" w:fill="auto"/>
            <w:vAlign w:val="center"/>
          </w:tcPr>
          <w:p w:rsidR="00FB7CE5" w:rsidRPr="00A44CC2" w:rsidRDefault="00FB7CE5" w:rsidP="0073565B">
            <w:pPr>
              <w:keepNext/>
              <w:spacing w:after="0"/>
              <w:jc w:val="center"/>
              <w:rPr>
                <w:rFonts w:ascii="Arial" w:hAnsi="Arial" w:cs="Arial"/>
                <w:b/>
              </w:rPr>
            </w:pPr>
          </w:p>
        </w:tc>
        <w:tc>
          <w:tcPr>
            <w:tcW w:w="582" w:type="pct"/>
            <w:vMerge/>
            <w:shd w:val="clear" w:color="auto" w:fill="auto"/>
            <w:vAlign w:val="center"/>
          </w:tcPr>
          <w:p w:rsidR="00FB7CE5" w:rsidRPr="00A44CC2" w:rsidRDefault="00FB7CE5" w:rsidP="0073565B">
            <w:pPr>
              <w:keepNext/>
              <w:spacing w:after="0"/>
              <w:jc w:val="center"/>
              <w:rPr>
                <w:rFonts w:ascii="Arial" w:hAnsi="Arial" w:cs="Arial"/>
                <w:b/>
              </w:rPr>
            </w:pPr>
          </w:p>
        </w:tc>
        <w:tc>
          <w:tcPr>
            <w:tcW w:w="519" w:type="pct"/>
            <w:shd w:val="clear" w:color="auto" w:fill="auto"/>
            <w:vAlign w:val="center"/>
          </w:tcPr>
          <w:p w:rsidR="00FB7CE5" w:rsidRPr="00A44CC2" w:rsidRDefault="00FB7CE5" w:rsidP="0073565B">
            <w:pPr>
              <w:keepNext/>
              <w:spacing w:after="0"/>
              <w:jc w:val="center"/>
              <w:rPr>
                <w:rFonts w:ascii="Arial" w:hAnsi="Arial" w:cs="Arial"/>
                <w:b/>
              </w:rPr>
            </w:pPr>
            <w:r w:rsidRPr="00A44CC2">
              <w:rPr>
                <w:rFonts w:ascii="Arial" w:hAnsi="Arial" w:cs="Arial"/>
                <w:b/>
              </w:rPr>
              <w:t>Depth (mm)</w:t>
            </w:r>
          </w:p>
        </w:tc>
        <w:tc>
          <w:tcPr>
            <w:tcW w:w="474" w:type="pct"/>
            <w:shd w:val="clear" w:color="auto" w:fill="auto"/>
            <w:vAlign w:val="center"/>
          </w:tcPr>
          <w:p w:rsidR="00FB7CE5" w:rsidRPr="00A44CC2" w:rsidRDefault="00FB7CE5" w:rsidP="0073565B">
            <w:pPr>
              <w:keepNext/>
              <w:spacing w:after="0"/>
              <w:jc w:val="center"/>
              <w:rPr>
                <w:rFonts w:ascii="Arial" w:hAnsi="Arial" w:cs="Arial"/>
                <w:b/>
              </w:rPr>
            </w:pPr>
            <w:r w:rsidRPr="00A44CC2">
              <w:rPr>
                <w:rFonts w:ascii="Arial" w:hAnsi="Arial" w:cs="Arial"/>
                <w:b/>
              </w:rPr>
              <w:t>Dia. (mm)</w:t>
            </w:r>
          </w:p>
        </w:tc>
      </w:tr>
      <w:tr w:rsidR="00FB7CE5" w:rsidRPr="00A44CC2" w:rsidTr="0073565B">
        <w:tc>
          <w:tcPr>
            <w:tcW w:w="1448" w:type="pct"/>
            <w:shd w:val="clear" w:color="auto" w:fill="auto"/>
            <w:vAlign w:val="center"/>
          </w:tcPr>
          <w:p w:rsidR="00FB7CE5" w:rsidRPr="00A44CC2" w:rsidRDefault="00FB7CE5" w:rsidP="0073565B">
            <w:pPr>
              <w:keepNext/>
              <w:spacing w:after="0"/>
              <w:rPr>
                <w:rFonts w:ascii="Arial" w:hAnsi="Arial" w:cs="Arial"/>
              </w:rPr>
            </w:pPr>
          </w:p>
        </w:tc>
        <w:tc>
          <w:tcPr>
            <w:tcW w:w="662" w:type="pct"/>
            <w:shd w:val="clear" w:color="auto" w:fill="auto"/>
            <w:vAlign w:val="center"/>
          </w:tcPr>
          <w:p w:rsidR="00FB7CE5" w:rsidRPr="00A44CC2" w:rsidRDefault="00FB7CE5" w:rsidP="0073565B">
            <w:pPr>
              <w:keepNext/>
              <w:spacing w:after="0"/>
              <w:rPr>
                <w:rFonts w:ascii="Arial" w:hAnsi="Arial" w:cs="Arial"/>
              </w:rPr>
            </w:pPr>
          </w:p>
        </w:tc>
        <w:tc>
          <w:tcPr>
            <w:tcW w:w="664" w:type="pct"/>
            <w:shd w:val="clear" w:color="auto" w:fill="auto"/>
            <w:vAlign w:val="center"/>
          </w:tcPr>
          <w:p w:rsidR="00FB7CE5" w:rsidRPr="00A44CC2" w:rsidRDefault="00FB7CE5" w:rsidP="0073565B">
            <w:pPr>
              <w:keepNext/>
              <w:spacing w:after="0"/>
              <w:rPr>
                <w:rFonts w:ascii="Arial" w:hAnsi="Arial" w:cs="Arial"/>
              </w:rPr>
            </w:pPr>
          </w:p>
        </w:tc>
        <w:tc>
          <w:tcPr>
            <w:tcW w:w="650" w:type="pct"/>
            <w:shd w:val="clear" w:color="auto" w:fill="auto"/>
            <w:vAlign w:val="center"/>
          </w:tcPr>
          <w:p w:rsidR="00FB7CE5" w:rsidRPr="00A44CC2" w:rsidRDefault="00FB7CE5" w:rsidP="0073565B">
            <w:pPr>
              <w:keepNext/>
              <w:spacing w:after="0"/>
              <w:rPr>
                <w:rFonts w:ascii="Arial" w:hAnsi="Arial" w:cs="Arial"/>
              </w:rPr>
            </w:pPr>
          </w:p>
        </w:tc>
        <w:tc>
          <w:tcPr>
            <w:tcW w:w="582" w:type="pct"/>
            <w:shd w:val="clear" w:color="auto" w:fill="auto"/>
            <w:vAlign w:val="center"/>
          </w:tcPr>
          <w:p w:rsidR="00FB7CE5" w:rsidRPr="00A44CC2" w:rsidRDefault="00FB7CE5" w:rsidP="0073565B">
            <w:pPr>
              <w:keepNext/>
              <w:spacing w:after="0"/>
              <w:rPr>
                <w:rFonts w:ascii="Arial" w:hAnsi="Arial" w:cs="Arial"/>
              </w:rPr>
            </w:pPr>
          </w:p>
        </w:tc>
        <w:tc>
          <w:tcPr>
            <w:tcW w:w="519" w:type="pct"/>
            <w:shd w:val="clear" w:color="auto" w:fill="auto"/>
            <w:vAlign w:val="center"/>
          </w:tcPr>
          <w:p w:rsidR="00FB7CE5" w:rsidRPr="00A44CC2" w:rsidRDefault="00FB7CE5" w:rsidP="0073565B">
            <w:pPr>
              <w:keepNext/>
              <w:spacing w:after="0"/>
              <w:rPr>
                <w:rFonts w:ascii="Arial" w:hAnsi="Arial" w:cs="Arial"/>
              </w:rPr>
            </w:pPr>
          </w:p>
        </w:tc>
        <w:tc>
          <w:tcPr>
            <w:tcW w:w="474" w:type="pct"/>
            <w:shd w:val="clear" w:color="auto" w:fill="auto"/>
            <w:vAlign w:val="center"/>
          </w:tcPr>
          <w:p w:rsidR="00FB7CE5" w:rsidRPr="00A44CC2" w:rsidRDefault="00FB7CE5" w:rsidP="0073565B">
            <w:pPr>
              <w:keepNext/>
              <w:spacing w:after="0"/>
              <w:rPr>
                <w:rFonts w:ascii="Arial" w:hAnsi="Arial" w:cs="Arial"/>
              </w:rPr>
            </w:pPr>
          </w:p>
        </w:tc>
      </w:tr>
      <w:tr w:rsidR="00FB7CE5" w:rsidRPr="00A44CC2" w:rsidTr="0073565B">
        <w:tc>
          <w:tcPr>
            <w:tcW w:w="1448" w:type="pct"/>
            <w:shd w:val="clear" w:color="auto" w:fill="auto"/>
            <w:vAlign w:val="center"/>
          </w:tcPr>
          <w:p w:rsidR="00FB7CE5" w:rsidRPr="00A44CC2" w:rsidRDefault="00FB7CE5" w:rsidP="0073565B">
            <w:pPr>
              <w:keepNext/>
              <w:spacing w:after="0"/>
              <w:rPr>
                <w:rFonts w:ascii="Arial" w:hAnsi="Arial" w:cs="Arial"/>
              </w:rPr>
            </w:pPr>
          </w:p>
        </w:tc>
        <w:tc>
          <w:tcPr>
            <w:tcW w:w="662" w:type="pct"/>
            <w:shd w:val="clear" w:color="auto" w:fill="auto"/>
            <w:vAlign w:val="center"/>
          </w:tcPr>
          <w:p w:rsidR="00FB7CE5" w:rsidRPr="00A44CC2" w:rsidRDefault="00FB7CE5" w:rsidP="0073565B">
            <w:pPr>
              <w:keepNext/>
              <w:spacing w:after="0"/>
              <w:rPr>
                <w:rFonts w:ascii="Arial" w:hAnsi="Arial" w:cs="Arial"/>
              </w:rPr>
            </w:pPr>
          </w:p>
        </w:tc>
        <w:tc>
          <w:tcPr>
            <w:tcW w:w="664" w:type="pct"/>
            <w:shd w:val="clear" w:color="auto" w:fill="auto"/>
            <w:vAlign w:val="center"/>
          </w:tcPr>
          <w:p w:rsidR="00FB7CE5" w:rsidRPr="00A44CC2" w:rsidRDefault="00FB7CE5" w:rsidP="0073565B">
            <w:pPr>
              <w:keepNext/>
              <w:spacing w:after="0"/>
              <w:rPr>
                <w:rFonts w:ascii="Arial" w:hAnsi="Arial" w:cs="Arial"/>
              </w:rPr>
            </w:pPr>
          </w:p>
        </w:tc>
        <w:tc>
          <w:tcPr>
            <w:tcW w:w="650" w:type="pct"/>
            <w:shd w:val="clear" w:color="auto" w:fill="auto"/>
            <w:vAlign w:val="center"/>
          </w:tcPr>
          <w:p w:rsidR="00FB7CE5" w:rsidRPr="00A44CC2" w:rsidRDefault="00FB7CE5" w:rsidP="0073565B">
            <w:pPr>
              <w:keepNext/>
              <w:spacing w:after="0"/>
              <w:rPr>
                <w:rFonts w:ascii="Arial" w:hAnsi="Arial" w:cs="Arial"/>
              </w:rPr>
            </w:pPr>
          </w:p>
        </w:tc>
        <w:tc>
          <w:tcPr>
            <w:tcW w:w="582" w:type="pct"/>
            <w:shd w:val="clear" w:color="auto" w:fill="auto"/>
            <w:vAlign w:val="center"/>
          </w:tcPr>
          <w:p w:rsidR="00FB7CE5" w:rsidRPr="00A44CC2" w:rsidRDefault="00FB7CE5" w:rsidP="0073565B">
            <w:pPr>
              <w:keepNext/>
              <w:spacing w:after="0"/>
              <w:rPr>
                <w:rFonts w:ascii="Arial" w:hAnsi="Arial" w:cs="Arial"/>
              </w:rPr>
            </w:pPr>
          </w:p>
        </w:tc>
        <w:tc>
          <w:tcPr>
            <w:tcW w:w="519" w:type="pct"/>
            <w:shd w:val="clear" w:color="auto" w:fill="auto"/>
            <w:vAlign w:val="center"/>
          </w:tcPr>
          <w:p w:rsidR="00FB7CE5" w:rsidRPr="00A44CC2" w:rsidRDefault="00FB7CE5" w:rsidP="0073565B">
            <w:pPr>
              <w:keepNext/>
              <w:spacing w:after="0"/>
              <w:rPr>
                <w:rFonts w:ascii="Arial" w:hAnsi="Arial" w:cs="Arial"/>
              </w:rPr>
            </w:pPr>
          </w:p>
        </w:tc>
        <w:tc>
          <w:tcPr>
            <w:tcW w:w="474" w:type="pct"/>
            <w:shd w:val="clear" w:color="auto" w:fill="auto"/>
            <w:vAlign w:val="center"/>
          </w:tcPr>
          <w:p w:rsidR="00FB7CE5" w:rsidRPr="00A44CC2" w:rsidRDefault="00FB7CE5" w:rsidP="0073565B">
            <w:pPr>
              <w:keepNext/>
              <w:spacing w:after="0"/>
              <w:rPr>
                <w:rFonts w:ascii="Arial" w:hAnsi="Arial" w:cs="Arial"/>
              </w:rPr>
            </w:pPr>
          </w:p>
        </w:tc>
      </w:tr>
      <w:tr w:rsidR="00FB7CE5" w:rsidRPr="00A44CC2" w:rsidTr="0073565B">
        <w:tc>
          <w:tcPr>
            <w:tcW w:w="1448" w:type="pct"/>
            <w:shd w:val="clear" w:color="auto" w:fill="auto"/>
            <w:vAlign w:val="center"/>
          </w:tcPr>
          <w:p w:rsidR="00FB7CE5" w:rsidRPr="00A44CC2" w:rsidRDefault="00FB7CE5" w:rsidP="0073565B">
            <w:pPr>
              <w:keepNext/>
              <w:spacing w:after="0"/>
              <w:rPr>
                <w:rFonts w:ascii="Arial" w:hAnsi="Arial" w:cs="Arial"/>
              </w:rPr>
            </w:pPr>
          </w:p>
        </w:tc>
        <w:tc>
          <w:tcPr>
            <w:tcW w:w="662" w:type="pct"/>
            <w:shd w:val="clear" w:color="auto" w:fill="auto"/>
            <w:vAlign w:val="center"/>
          </w:tcPr>
          <w:p w:rsidR="00FB7CE5" w:rsidRPr="00A44CC2" w:rsidRDefault="00FB7CE5" w:rsidP="0073565B">
            <w:pPr>
              <w:keepNext/>
              <w:spacing w:after="0"/>
              <w:rPr>
                <w:rFonts w:ascii="Arial" w:hAnsi="Arial" w:cs="Arial"/>
              </w:rPr>
            </w:pPr>
          </w:p>
        </w:tc>
        <w:tc>
          <w:tcPr>
            <w:tcW w:w="664" w:type="pct"/>
            <w:shd w:val="clear" w:color="auto" w:fill="auto"/>
            <w:vAlign w:val="center"/>
          </w:tcPr>
          <w:p w:rsidR="00FB7CE5" w:rsidRPr="00A44CC2" w:rsidRDefault="00FB7CE5" w:rsidP="0073565B">
            <w:pPr>
              <w:keepNext/>
              <w:spacing w:after="0"/>
              <w:rPr>
                <w:rFonts w:ascii="Arial" w:hAnsi="Arial" w:cs="Arial"/>
              </w:rPr>
            </w:pPr>
          </w:p>
        </w:tc>
        <w:tc>
          <w:tcPr>
            <w:tcW w:w="650" w:type="pct"/>
            <w:shd w:val="clear" w:color="auto" w:fill="auto"/>
            <w:vAlign w:val="center"/>
          </w:tcPr>
          <w:p w:rsidR="00FB7CE5" w:rsidRPr="00A44CC2" w:rsidRDefault="00FB7CE5" w:rsidP="0073565B">
            <w:pPr>
              <w:keepNext/>
              <w:spacing w:after="0"/>
              <w:rPr>
                <w:rFonts w:ascii="Arial" w:hAnsi="Arial" w:cs="Arial"/>
              </w:rPr>
            </w:pPr>
          </w:p>
        </w:tc>
        <w:tc>
          <w:tcPr>
            <w:tcW w:w="582" w:type="pct"/>
            <w:shd w:val="clear" w:color="auto" w:fill="auto"/>
            <w:vAlign w:val="center"/>
          </w:tcPr>
          <w:p w:rsidR="00FB7CE5" w:rsidRPr="00A44CC2" w:rsidRDefault="00FB7CE5" w:rsidP="0073565B">
            <w:pPr>
              <w:keepNext/>
              <w:spacing w:after="0"/>
              <w:rPr>
                <w:rFonts w:ascii="Arial" w:hAnsi="Arial" w:cs="Arial"/>
              </w:rPr>
            </w:pPr>
          </w:p>
        </w:tc>
        <w:tc>
          <w:tcPr>
            <w:tcW w:w="519" w:type="pct"/>
            <w:shd w:val="clear" w:color="auto" w:fill="auto"/>
            <w:vAlign w:val="center"/>
          </w:tcPr>
          <w:p w:rsidR="00FB7CE5" w:rsidRPr="00A44CC2" w:rsidRDefault="00FB7CE5" w:rsidP="0073565B">
            <w:pPr>
              <w:keepNext/>
              <w:spacing w:after="0"/>
              <w:rPr>
                <w:rFonts w:ascii="Arial" w:hAnsi="Arial" w:cs="Arial"/>
              </w:rPr>
            </w:pPr>
          </w:p>
        </w:tc>
        <w:tc>
          <w:tcPr>
            <w:tcW w:w="474" w:type="pct"/>
            <w:shd w:val="clear" w:color="auto" w:fill="auto"/>
            <w:vAlign w:val="center"/>
          </w:tcPr>
          <w:p w:rsidR="00FB7CE5" w:rsidRPr="00A44CC2" w:rsidRDefault="00FB7CE5" w:rsidP="0073565B">
            <w:pPr>
              <w:keepNext/>
              <w:spacing w:after="0"/>
              <w:rPr>
                <w:rFonts w:ascii="Arial" w:hAnsi="Arial" w:cs="Arial"/>
              </w:rPr>
            </w:pPr>
          </w:p>
        </w:tc>
      </w:tr>
      <w:tr w:rsidR="00FB7CE5" w:rsidRPr="00A44CC2" w:rsidTr="0073565B">
        <w:tc>
          <w:tcPr>
            <w:tcW w:w="1448" w:type="pct"/>
            <w:shd w:val="clear" w:color="auto" w:fill="auto"/>
            <w:vAlign w:val="center"/>
          </w:tcPr>
          <w:p w:rsidR="00FB7CE5" w:rsidRPr="00A44CC2" w:rsidRDefault="00FB7CE5" w:rsidP="0073565B">
            <w:pPr>
              <w:spacing w:after="0"/>
              <w:rPr>
                <w:rFonts w:ascii="Arial" w:hAnsi="Arial" w:cs="Arial"/>
              </w:rPr>
            </w:pPr>
          </w:p>
        </w:tc>
        <w:tc>
          <w:tcPr>
            <w:tcW w:w="662" w:type="pct"/>
            <w:shd w:val="clear" w:color="auto" w:fill="auto"/>
            <w:vAlign w:val="center"/>
          </w:tcPr>
          <w:p w:rsidR="00FB7CE5" w:rsidRPr="00A44CC2" w:rsidRDefault="00FB7CE5" w:rsidP="0073565B">
            <w:pPr>
              <w:spacing w:after="0"/>
              <w:rPr>
                <w:rFonts w:ascii="Arial" w:hAnsi="Arial" w:cs="Arial"/>
              </w:rPr>
            </w:pPr>
          </w:p>
        </w:tc>
        <w:tc>
          <w:tcPr>
            <w:tcW w:w="664" w:type="pct"/>
            <w:shd w:val="clear" w:color="auto" w:fill="auto"/>
            <w:vAlign w:val="center"/>
          </w:tcPr>
          <w:p w:rsidR="00FB7CE5" w:rsidRPr="00A44CC2" w:rsidRDefault="00FB7CE5" w:rsidP="0073565B">
            <w:pPr>
              <w:spacing w:after="0"/>
              <w:rPr>
                <w:rFonts w:ascii="Arial" w:hAnsi="Arial" w:cs="Arial"/>
              </w:rPr>
            </w:pPr>
          </w:p>
        </w:tc>
        <w:tc>
          <w:tcPr>
            <w:tcW w:w="650" w:type="pct"/>
            <w:shd w:val="clear" w:color="auto" w:fill="auto"/>
            <w:vAlign w:val="center"/>
          </w:tcPr>
          <w:p w:rsidR="00FB7CE5" w:rsidRPr="00A44CC2" w:rsidRDefault="00FB7CE5" w:rsidP="0073565B">
            <w:pPr>
              <w:spacing w:after="0"/>
              <w:rPr>
                <w:rFonts w:ascii="Arial" w:hAnsi="Arial" w:cs="Arial"/>
              </w:rPr>
            </w:pPr>
          </w:p>
        </w:tc>
        <w:tc>
          <w:tcPr>
            <w:tcW w:w="582" w:type="pct"/>
            <w:shd w:val="clear" w:color="auto" w:fill="auto"/>
            <w:vAlign w:val="center"/>
          </w:tcPr>
          <w:p w:rsidR="00FB7CE5" w:rsidRPr="00A44CC2" w:rsidRDefault="00FB7CE5" w:rsidP="0073565B">
            <w:pPr>
              <w:spacing w:after="0"/>
              <w:rPr>
                <w:rFonts w:ascii="Arial" w:hAnsi="Arial" w:cs="Arial"/>
              </w:rPr>
            </w:pPr>
          </w:p>
        </w:tc>
        <w:tc>
          <w:tcPr>
            <w:tcW w:w="519" w:type="pct"/>
            <w:shd w:val="clear" w:color="auto" w:fill="auto"/>
            <w:vAlign w:val="center"/>
          </w:tcPr>
          <w:p w:rsidR="00FB7CE5" w:rsidRPr="00A44CC2" w:rsidRDefault="00FB7CE5" w:rsidP="0073565B">
            <w:pPr>
              <w:spacing w:after="0"/>
              <w:rPr>
                <w:rFonts w:ascii="Arial" w:hAnsi="Arial" w:cs="Arial"/>
              </w:rPr>
            </w:pPr>
          </w:p>
        </w:tc>
        <w:tc>
          <w:tcPr>
            <w:tcW w:w="474" w:type="pct"/>
            <w:shd w:val="clear" w:color="auto" w:fill="auto"/>
            <w:vAlign w:val="center"/>
          </w:tcPr>
          <w:p w:rsidR="00FB7CE5" w:rsidRPr="00A44CC2" w:rsidRDefault="00FB7CE5" w:rsidP="0073565B">
            <w:pPr>
              <w:spacing w:after="0"/>
              <w:rPr>
                <w:rFonts w:ascii="Arial" w:hAnsi="Arial" w:cs="Arial"/>
              </w:rPr>
            </w:pPr>
          </w:p>
        </w:tc>
      </w:tr>
    </w:tbl>
    <w:p w:rsidR="00FB7CE5" w:rsidRPr="00A44CC2" w:rsidRDefault="00FB7CE5" w:rsidP="005753F7">
      <w:pPr>
        <w:tabs>
          <w:tab w:val="left" w:pos="3175"/>
        </w:tabs>
        <w:ind w:left="3175"/>
        <w:rPr>
          <w:rFonts w:ascii="Arial" w:hAnsi="Arial" w:cs="Arial"/>
          <w:i/>
          <w:vanish/>
          <w:color w:val="00FF00"/>
          <w:spacing w:val="-2"/>
        </w:rPr>
      </w:pPr>
      <w:r w:rsidRPr="00A44CC2">
        <w:rPr>
          <w:rFonts w:ascii="Arial" w:hAnsi="Arial" w:cs="Arial"/>
          <w:i/>
          <w:vanish/>
          <w:color w:val="00FF00"/>
          <w:spacing w:val="-2"/>
        </w:rPr>
        <w:t>[Delete this clause and the table if no non-standard pole sizes are required.]</w:t>
      </w:r>
    </w:p>
    <w:p w:rsidR="00FB7CE5" w:rsidRPr="00A44CC2" w:rsidRDefault="00FB7CE5" w:rsidP="005753F7">
      <w:pPr>
        <w:rPr>
          <w:rFonts w:ascii="Arial" w:hAnsi="Arial" w:cs="Arial"/>
        </w:rPr>
      </w:pPr>
      <w:r w:rsidRPr="00A44CC2">
        <w:rPr>
          <w:rFonts w:ascii="Arial" w:hAnsi="Arial" w:cs="Arial"/>
        </w:rPr>
        <w:t>Posts to be medium grade galvanized pipe with plain ends and constructed from a single length of pipe. Cap each post with a galvanized cap. Do not use “Ingal” posts.</w:t>
      </w:r>
    </w:p>
    <w:p w:rsidR="00FB7CE5" w:rsidRPr="00A44CC2" w:rsidRDefault="00FB7CE5" w:rsidP="005753F7">
      <w:pPr>
        <w:rPr>
          <w:rFonts w:ascii="Arial" w:hAnsi="Arial" w:cs="Arial"/>
        </w:rPr>
      </w:pPr>
      <w:r w:rsidRPr="00A44CC2">
        <w:rPr>
          <w:rFonts w:ascii="Arial" w:hAnsi="Arial" w:cs="Arial"/>
        </w:rPr>
        <w:t>Standard; to AS 1074.</w:t>
      </w:r>
    </w:p>
    <w:p w:rsidR="00FB7CE5" w:rsidRPr="00A44CC2" w:rsidRDefault="00FB7CE5" w:rsidP="005753F7">
      <w:pPr>
        <w:rPr>
          <w:rFonts w:ascii="Arial" w:hAnsi="Arial" w:cs="Arial"/>
        </w:rPr>
      </w:pPr>
      <w:r w:rsidRPr="00A44CC2">
        <w:rPr>
          <w:rFonts w:ascii="Arial" w:hAnsi="Arial" w:cs="Arial"/>
        </w:rPr>
        <w:t xml:space="preserve">ANTI-GRAFFITI COATING </w:t>
      </w:r>
    </w:p>
    <w:p w:rsidR="00FB7CE5" w:rsidRPr="00A44CC2" w:rsidRDefault="00FB7CE5" w:rsidP="005753F7">
      <w:pPr>
        <w:rPr>
          <w:rFonts w:ascii="Arial" w:hAnsi="Arial" w:cs="Arial"/>
        </w:rPr>
      </w:pPr>
      <w:r w:rsidRPr="00A44CC2">
        <w:rPr>
          <w:rFonts w:ascii="Arial" w:hAnsi="Arial" w:cs="Arial"/>
          <w:b/>
        </w:rPr>
        <w:t xml:space="preserve">Hold Point – </w:t>
      </w:r>
      <w:r w:rsidRPr="00A44CC2">
        <w:rPr>
          <w:rFonts w:ascii="Arial" w:hAnsi="Arial" w:cs="Arial"/>
        </w:rPr>
        <w:t xml:space="preserve">Obtain Superintendent’s approval for the use of anti-graffiti film or coating products. Apply anti-graffiti products only to the new road signs specified by the Superintendent. </w:t>
      </w:r>
    </w:p>
    <w:p w:rsidR="00FB7CE5" w:rsidRPr="00A44CC2" w:rsidRDefault="00FB7CE5" w:rsidP="005753F7">
      <w:pPr>
        <w:pStyle w:val="guidenotes"/>
        <w:rPr>
          <w:rFonts w:cs="Arial"/>
        </w:rPr>
      </w:pPr>
      <w:r w:rsidRPr="00A44CC2">
        <w:rPr>
          <w:rFonts w:cs="Arial"/>
        </w:rPr>
        <w:t>[All roads Project Officers BE AWARE that 3M warrants their road signs only if their anti-graffiti film is used. Use of non-3M anti-graffiti product voids the 3M warranty.]</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360"/>
        <w:gridCol w:w="1531"/>
        <w:gridCol w:w="1810"/>
        <w:gridCol w:w="1670"/>
        <w:gridCol w:w="1253"/>
        <w:gridCol w:w="1392"/>
      </w:tblGrid>
      <w:tr w:rsidR="00FB7CE5" w:rsidRPr="00A44CC2" w:rsidTr="002B101F">
        <w:trPr>
          <w:cantSplit/>
          <w:trHeight w:val="416"/>
          <w:tblHeader/>
        </w:trPr>
        <w:tc>
          <w:tcPr>
            <w:tcW w:w="5000" w:type="pct"/>
            <w:gridSpan w:val="6"/>
            <w:tcBorders>
              <w:top w:val="single" w:sz="4" w:space="0" w:color="auto"/>
            </w:tcBorders>
            <w:vAlign w:val="center"/>
          </w:tcPr>
          <w:p w:rsidR="00FB7CE5" w:rsidRPr="00A44CC2" w:rsidRDefault="00FB7CE5" w:rsidP="002B101F">
            <w:pPr>
              <w:keepNext/>
              <w:spacing w:after="0"/>
              <w:rPr>
                <w:rFonts w:ascii="Arial" w:hAnsi="Arial" w:cs="Arial"/>
                <w:b/>
                <w:sz w:val="20"/>
              </w:rPr>
            </w:pPr>
            <w:bookmarkStart w:id="785" w:name="_Toc390823809"/>
            <w:bookmarkStart w:id="786" w:name="_Toc391429501"/>
            <w:bookmarkStart w:id="787" w:name="_Toc396035179"/>
            <w:bookmarkStart w:id="788" w:name="_Toc398800570"/>
            <w:r w:rsidRPr="00A44CC2">
              <w:rPr>
                <w:rFonts w:ascii="Arial" w:hAnsi="Arial" w:cs="Arial"/>
                <w:b/>
                <w:sz w:val="20"/>
              </w:rPr>
              <w:t>Table – Roadside Signs – Mounting Selection</w:t>
            </w:r>
          </w:p>
        </w:tc>
      </w:tr>
      <w:tr w:rsidR="00FB7CE5" w:rsidRPr="00A44CC2" w:rsidTr="002B101F">
        <w:trPr>
          <w:cantSplit/>
          <w:trHeight w:val="254"/>
          <w:tblHeader/>
        </w:trPr>
        <w:tc>
          <w:tcPr>
            <w:tcW w:w="754" w:type="pct"/>
            <w:vMerge w:val="restart"/>
            <w:tcBorders>
              <w:top w:val="single" w:sz="4" w:space="0" w:color="auto"/>
              <w:right w:val="single" w:sz="2" w:space="0" w:color="auto"/>
            </w:tcBorders>
            <w:vAlign w:val="center"/>
          </w:tcPr>
          <w:p w:rsidR="00FB7CE5" w:rsidRPr="00A44CC2" w:rsidRDefault="00FB7CE5" w:rsidP="002B101F">
            <w:pPr>
              <w:keepNext/>
              <w:spacing w:after="0"/>
              <w:jc w:val="center"/>
              <w:rPr>
                <w:rFonts w:ascii="Arial" w:hAnsi="Arial" w:cs="Arial"/>
                <w:b/>
                <w:sz w:val="20"/>
              </w:rPr>
            </w:pPr>
            <w:r w:rsidRPr="00A44CC2">
              <w:rPr>
                <w:rFonts w:ascii="Arial" w:hAnsi="Arial" w:cs="Arial"/>
                <w:b/>
                <w:sz w:val="20"/>
              </w:rPr>
              <w:t>Sign Size</w:t>
            </w:r>
          </w:p>
          <w:p w:rsidR="00FB7CE5" w:rsidRPr="00A44CC2" w:rsidRDefault="00FB7CE5" w:rsidP="002B101F">
            <w:pPr>
              <w:keepNext/>
              <w:spacing w:after="0"/>
              <w:jc w:val="center"/>
              <w:rPr>
                <w:rFonts w:ascii="Arial" w:hAnsi="Arial" w:cs="Arial"/>
                <w:b/>
                <w:sz w:val="20"/>
              </w:rPr>
            </w:pPr>
            <w:r w:rsidRPr="00A44CC2">
              <w:rPr>
                <w:rFonts w:ascii="Arial" w:hAnsi="Arial" w:cs="Arial"/>
                <w:b/>
                <w:sz w:val="20"/>
              </w:rPr>
              <w:t>W x D</w:t>
            </w:r>
          </w:p>
        </w:tc>
        <w:tc>
          <w:tcPr>
            <w:tcW w:w="849" w:type="pct"/>
            <w:vMerge w:val="restart"/>
            <w:tcBorders>
              <w:top w:val="single" w:sz="4" w:space="0" w:color="auto"/>
              <w:left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b/>
                <w:sz w:val="20"/>
              </w:rPr>
            </w:pPr>
            <w:r w:rsidRPr="00A44CC2">
              <w:rPr>
                <w:rFonts w:ascii="Arial" w:hAnsi="Arial" w:cs="Arial"/>
                <w:b/>
                <w:sz w:val="20"/>
              </w:rPr>
              <w:t>No. and NB Gal. Pipe Posts</w:t>
            </w:r>
          </w:p>
        </w:tc>
        <w:tc>
          <w:tcPr>
            <w:tcW w:w="1004" w:type="pct"/>
            <w:vMerge w:val="restart"/>
            <w:tcBorders>
              <w:top w:val="single" w:sz="4" w:space="0" w:color="auto"/>
              <w:left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b/>
                <w:sz w:val="20"/>
              </w:rPr>
            </w:pPr>
            <w:r w:rsidRPr="00A44CC2">
              <w:rPr>
                <w:rFonts w:ascii="Arial" w:hAnsi="Arial" w:cs="Arial"/>
                <w:b/>
                <w:sz w:val="20"/>
              </w:rPr>
              <w:t>Sign Attachment Brackets (Or M8 Bolts) Per Post</w:t>
            </w:r>
          </w:p>
        </w:tc>
        <w:tc>
          <w:tcPr>
            <w:tcW w:w="926" w:type="pct"/>
            <w:vMerge w:val="restart"/>
            <w:tcBorders>
              <w:top w:val="single" w:sz="4" w:space="0" w:color="auto"/>
              <w:left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b/>
                <w:sz w:val="20"/>
              </w:rPr>
            </w:pPr>
            <w:r w:rsidRPr="00A44CC2">
              <w:rPr>
                <w:rFonts w:ascii="Arial" w:hAnsi="Arial" w:cs="Arial"/>
                <w:b/>
                <w:sz w:val="20"/>
              </w:rPr>
              <w:t>Bracing</w:t>
            </w:r>
          </w:p>
        </w:tc>
        <w:tc>
          <w:tcPr>
            <w:tcW w:w="1467" w:type="pct"/>
            <w:gridSpan w:val="2"/>
            <w:tcBorders>
              <w:top w:val="single" w:sz="4"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b/>
                <w:sz w:val="20"/>
              </w:rPr>
            </w:pPr>
            <w:r w:rsidRPr="00A44CC2">
              <w:rPr>
                <w:rFonts w:ascii="Arial" w:hAnsi="Arial" w:cs="Arial"/>
                <w:b/>
                <w:sz w:val="20"/>
              </w:rPr>
              <w:t>Footing</w:t>
            </w:r>
          </w:p>
        </w:tc>
      </w:tr>
      <w:tr w:rsidR="00FB7CE5" w:rsidRPr="00A44CC2" w:rsidTr="002B101F">
        <w:trPr>
          <w:cantSplit/>
          <w:trHeight w:val="413"/>
          <w:tblHeader/>
        </w:trPr>
        <w:tc>
          <w:tcPr>
            <w:tcW w:w="754" w:type="pct"/>
            <w:vMerge/>
            <w:tcBorders>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p>
        </w:tc>
        <w:tc>
          <w:tcPr>
            <w:tcW w:w="849" w:type="pct"/>
            <w:vMerge/>
            <w:tcBorders>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b/>
                <w:sz w:val="20"/>
              </w:rPr>
            </w:pPr>
          </w:p>
        </w:tc>
        <w:tc>
          <w:tcPr>
            <w:tcW w:w="1004" w:type="pct"/>
            <w:vMerge/>
            <w:tcBorders>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b/>
                <w:sz w:val="20"/>
              </w:rPr>
            </w:pPr>
          </w:p>
        </w:tc>
        <w:tc>
          <w:tcPr>
            <w:tcW w:w="926" w:type="pct"/>
            <w:vMerge/>
            <w:tcBorders>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b/>
                <w:sz w:val="20"/>
              </w:rPr>
            </w:pPr>
          </w:p>
        </w:tc>
        <w:tc>
          <w:tcPr>
            <w:tcW w:w="695" w:type="pct"/>
            <w:tcBorders>
              <w:top w:val="single" w:sz="4"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b/>
                <w:sz w:val="20"/>
              </w:rPr>
            </w:pPr>
            <w:r w:rsidRPr="00A44CC2">
              <w:rPr>
                <w:rFonts w:ascii="Arial" w:hAnsi="Arial" w:cs="Arial"/>
                <w:b/>
                <w:sz w:val="20"/>
              </w:rPr>
              <w:t>Depth (mm)</w:t>
            </w:r>
          </w:p>
        </w:tc>
        <w:tc>
          <w:tcPr>
            <w:tcW w:w="772" w:type="pct"/>
            <w:tcBorders>
              <w:top w:val="single" w:sz="4"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b/>
                <w:sz w:val="20"/>
              </w:rPr>
            </w:pPr>
            <w:r w:rsidRPr="00A44CC2">
              <w:rPr>
                <w:rFonts w:ascii="Arial" w:hAnsi="Arial" w:cs="Arial"/>
                <w:b/>
                <w:sz w:val="20"/>
              </w:rPr>
              <w:t>Dia.  (mm)</w:t>
            </w:r>
          </w:p>
        </w:tc>
      </w:tr>
      <w:tr w:rsidR="00FB7CE5" w:rsidRPr="00A44CC2" w:rsidTr="0073565B">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 x 300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No</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 x 450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No</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 x 450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No</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 x 300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No</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 x 600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No</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 x 750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No</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 x 900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No</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 x 450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No</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 x 600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No</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 x 750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No</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 x 900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No</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 x 1050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No</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750 x 450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No</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750 x 600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No</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750 x 750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No</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750 x 900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No</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1500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750 x 1200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No</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1000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900 x 300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900 x 600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900 x 900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900 x 1350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1000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1050 x 600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1000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1050 x 900</w:t>
            </w:r>
          </w:p>
        </w:tc>
        <w:tc>
          <w:tcPr>
            <w:tcW w:w="849"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1000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1200 x 600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600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A0108">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1500 x 800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1000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1800 x 600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1000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1800 x 1200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 x 80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1000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2400 x 1200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 x 80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1200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2400 x 1800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 x 100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5</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1200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3000 x 600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 x 50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1000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3000 x 1200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 x 80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1200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3000 x 1800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 x 100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5</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1500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3700 x 600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 x 80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1000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3700 x 1200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 x 80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1200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3700 x 1800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 x 100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5</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1500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3700 x 2400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 x 100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7</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1500</w:t>
            </w:r>
          </w:p>
        </w:tc>
        <w:tc>
          <w:tcPr>
            <w:tcW w:w="772" w:type="pct"/>
            <w:tcBorders>
              <w:top w:val="single" w:sz="2" w:space="0" w:color="auto"/>
              <w:left w:val="single" w:sz="2" w:space="0" w:color="auto"/>
              <w:bottom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4300 x 600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 x 80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1000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4300 x 1200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 x 80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1200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4300 x 1800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 x 100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5</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1500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4900 x 600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 x 80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1000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4900 x 1200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 x 100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1200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4900 x 1800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 x 100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5</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1500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5500 x 600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 x 80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1000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5500 x 1200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 x 100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1200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5500 x 1800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 x 100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5</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1500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6100 x 600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 x 80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2</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1000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300</w:t>
            </w:r>
          </w:p>
        </w:tc>
      </w:tr>
      <w:tr w:rsidR="00FB7CE5" w:rsidRPr="00A44CC2" w:rsidTr="002B101F">
        <w:trPr>
          <w:cantSplit/>
        </w:trPr>
        <w:tc>
          <w:tcPr>
            <w:tcW w:w="754" w:type="pct"/>
            <w:tcBorders>
              <w:top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6100 x 1200</w:t>
            </w:r>
          </w:p>
        </w:tc>
        <w:tc>
          <w:tcPr>
            <w:tcW w:w="849"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3 x 100</w:t>
            </w:r>
          </w:p>
        </w:tc>
        <w:tc>
          <w:tcPr>
            <w:tcW w:w="1004"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w:t>
            </w:r>
          </w:p>
        </w:tc>
        <w:tc>
          <w:tcPr>
            <w:tcW w:w="926" w:type="pct"/>
            <w:tcBorders>
              <w:top w:val="single" w:sz="2" w:space="0" w:color="auto"/>
              <w:left w:val="single" w:sz="2" w:space="0" w:color="auto"/>
              <w:bottom w:val="single" w:sz="2" w:space="0" w:color="auto"/>
              <w:right w:val="single" w:sz="2" w:space="0" w:color="auto"/>
            </w:tcBorders>
          </w:tcPr>
          <w:p w:rsidR="00FB7CE5" w:rsidRPr="00A44CC2" w:rsidRDefault="00FB7CE5" w:rsidP="002B101F">
            <w:pPr>
              <w:keepNext/>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2" w:space="0" w:color="auto"/>
              <w:bottom w:val="single" w:sz="2" w:space="0" w:color="auto"/>
              <w:right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1200</w:t>
            </w:r>
          </w:p>
        </w:tc>
        <w:tc>
          <w:tcPr>
            <w:tcW w:w="772" w:type="pct"/>
            <w:tcBorders>
              <w:top w:val="single" w:sz="2" w:space="0" w:color="auto"/>
              <w:left w:val="single" w:sz="2" w:space="0" w:color="auto"/>
              <w:bottom w:val="single" w:sz="2" w:space="0" w:color="auto"/>
            </w:tcBorders>
            <w:vAlign w:val="center"/>
          </w:tcPr>
          <w:p w:rsidR="00FB7CE5" w:rsidRPr="00A44CC2" w:rsidRDefault="00FB7CE5" w:rsidP="002B101F">
            <w:pPr>
              <w:keepNext/>
              <w:spacing w:after="0"/>
              <w:jc w:val="center"/>
              <w:rPr>
                <w:rFonts w:ascii="Arial" w:hAnsi="Arial" w:cs="Arial"/>
                <w:sz w:val="20"/>
              </w:rPr>
            </w:pPr>
            <w:r w:rsidRPr="00A44CC2">
              <w:rPr>
                <w:rFonts w:ascii="Arial" w:hAnsi="Arial" w:cs="Arial"/>
                <w:sz w:val="20"/>
              </w:rPr>
              <w:t>450</w:t>
            </w:r>
          </w:p>
        </w:tc>
      </w:tr>
      <w:tr w:rsidR="00FB7CE5" w:rsidRPr="00A44CC2" w:rsidTr="002B101F">
        <w:trPr>
          <w:cantSplit/>
        </w:trPr>
        <w:tc>
          <w:tcPr>
            <w:tcW w:w="754" w:type="pct"/>
            <w:tcBorders>
              <w:top w:val="single" w:sz="2" w:space="0" w:color="auto"/>
              <w:bottom w:val="single" w:sz="4" w:space="0" w:color="auto"/>
              <w:right w:val="single" w:sz="4" w:space="0" w:color="auto"/>
            </w:tcBorders>
            <w:vAlign w:val="center"/>
          </w:tcPr>
          <w:p w:rsidR="00FB7CE5" w:rsidRPr="00A44CC2" w:rsidRDefault="00FB7CE5" w:rsidP="000D4F58">
            <w:pPr>
              <w:spacing w:after="0"/>
              <w:jc w:val="center"/>
              <w:rPr>
                <w:rFonts w:ascii="Arial" w:hAnsi="Arial" w:cs="Arial"/>
                <w:sz w:val="20"/>
              </w:rPr>
            </w:pPr>
            <w:r w:rsidRPr="00A44CC2">
              <w:rPr>
                <w:rFonts w:ascii="Arial" w:hAnsi="Arial" w:cs="Arial"/>
                <w:sz w:val="20"/>
              </w:rPr>
              <w:t>6100 x 1800</w:t>
            </w:r>
          </w:p>
        </w:tc>
        <w:tc>
          <w:tcPr>
            <w:tcW w:w="849" w:type="pct"/>
            <w:tcBorders>
              <w:top w:val="single" w:sz="2" w:space="0" w:color="auto"/>
              <w:left w:val="single" w:sz="4" w:space="0" w:color="auto"/>
              <w:bottom w:val="single" w:sz="4" w:space="0" w:color="auto"/>
              <w:right w:val="single" w:sz="4" w:space="0" w:color="auto"/>
            </w:tcBorders>
            <w:vAlign w:val="center"/>
          </w:tcPr>
          <w:p w:rsidR="00FB7CE5" w:rsidRPr="00A44CC2" w:rsidRDefault="00FB7CE5" w:rsidP="000D4F58">
            <w:pPr>
              <w:spacing w:after="0"/>
              <w:jc w:val="center"/>
              <w:rPr>
                <w:rFonts w:ascii="Arial" w:hAnsi="Arial" w:cs="Arial"/>
                <w:sz w:val="20"/>
              </w:rPr>
            </w:pPr>
            <w:r w:rsidRPr="00A44CC2">
              <w:rPr>
                <w:rFonts w:ascii="Arial" w:hAnsi="Arial" w:cs="Arial"/>
                <w:sz w:val="20"/>
              </w:rPr>
              <w:t>4 x 100</w:t>
            </w:r>
          </w:p>
        </w:tc>
        <w:tc>
          <w:tcPr>
            <w:tcW w:w="1004" w:type="pct"/>
            <w:tcBorders>
              <w:top w:val="single" w:sz="2" w:space="0" w:color="auto"/>
              <w:left w:val="single" w:sz="4" w:space="0" w:color="auto"/>
              <w:bottom w:val="single" w:sz="4" w:space="0" w:color="auto"/>
              <w:right w:val="single" w:sz="4" w:space="0" w:color="auto"/>
            </w:tcBorders>
            <w:vAlign w:val="center"/>
          </w:tcPr>
          <w:p w:rsidR="00FB7CE5" w:rsidRPr="00A44CC2" w:rsidRDefault="00FB7CE5" w:rsidP="000D4F58">
            <w:pPr>
              <w:spacing w:after="0"/>
              <w:jc w:val="center"/>
              <w:rPr>
                <w:rFonts w:ascii="Arial" w:hAnsi="Arial" w:cs="Arial"/>
                <w:sz w:val="20"/>
              </w:rPr>
            </w:pPr>
            <w:r w:rsidRPr="00A44CC2">
              <w:rPr>
                <w:rFonts w:ascii="Arial" w:hAnsi="Arial" w:cs="Arial"/>
                <w:sz w:val="20"/>
              </w:rPr>
              <w:t>5</w:t>
            </w:r>
          </w:p>
        </w:tc>
        <w:tc>
          <w:tcPr>
            <w:tcW w:w="926" w:type="pct"/>
            <w:tcBorders>
              <w:top w:val="single" w:sz="2" w:space="0" w:color="auto"/>
              <w:left w:val="single" w:sz="4" w:space="0" w:color="auto"/>
              <w:bottom w:val="single" w:sz="4" w:space="0" w:color="auto"/>
              <w:right w:val="single" w:sz="4" w:space="0" w:color="auto"/>
            </w:tcBorders>
          </w:tcPr>
          <w:p w:rsidR="00FB7CE5" w:rsidRPr="00A44CC2" w:rsidRDefault="00FB7CE5" w:rsidP="000D4F58">
            <w:pPr>
              <w:spacing w:after="0"/>
              <w:jc w:val="center"/>
              <w:rPr>
                <w:rFonts w:ascii="Arial" w:hAnsi="Arial" w:cs="Arial"/>
                <w:sz w:val="20"/>
              </w:rPr>
            </w:pPr>
            <w:r w:rsidRPr="00A44CC2">
              <w:rPr>
                <w:rFonts w:ascii="Arial" w:hAnsi="Arial" w:cs="Arial"/>
                <w:sz w:val="20"/>
              </w:rPr>
              <w:t>Yes</w:t>
            </w:r>
          </w:p>
        </w:tc>
        <w:tc>
          <w:tcPr>
            <w:tcW w:w="695" w:type="pct"/>
            <w:tcBorders>
              <w:top w:val="single" w:sz="2" w:space="0" w:color="auto"/>
              <w:left w:val="single" w:sz="4" w:space="0" w:color="auto"/>
              <w:bottom w:val="single" w:sz="4" w:space="0" w:color="auto"/>
              <w:right w:val="single" w:sz="4" w:space="0" w:color="auto"/>
            </w:tcBorders>
            <w:vAlign w:val="center"/>
          </w:tcPr>
          <w:p w:rsidR="00FB7CE5" w:rsidRPr="00A44CC2" w:rsidRDefault="00FB7CE5" w:rsidP="000D4F58">
            <w:pPr>
              <w:spacing w:after="0"/>
              <w:jc w:val="center"/>
              <w:rPr>
                <w:rFonts w:ascii="Arial" w:hAnsi="Arial" w:cs="Arial"/>
                <w:sz w:val="20"/>
              </w:rPr>
            </w:pPr>
            <w:r w:rsidRPr="00A44CC2">
              <w:rPr>
                <w:rFonts w:ascii="Arial" w:hAnsi="Arial" w:cs="Arial"/>
                <w:sz w:val="20"/>
              </w:rPr>
              <w:t>1500</w:t>
            </w:r>
          </w:p>
        </w:tc>
        <w:tc>
          <w:tcPr>
            <w:tcW w:w="772" w:type="pct"/>
            <w:tcBorders>
              <w:top w:val="single" w:sz="2" w:space="0" w:color="auto"/>
              <w:left w:val="single" w:sz="4" w:space="0" w:color="auto"/>
              <w:bottom w:val="single" w:sz="4" w:space="0" w:color="auto"/>
            </w:tcBorders>
            <w:vAlign w:val="center"/>
          </w:tcPr>
          <w:p w:rsidR="00FB7CE5" w:rsidRPr="00A44CC2" w:rsidRDefault="00FB7CE5" w:rsidP="000D4F58">
            <w:pPr>
              <w:spacing w:after="0"/>
              <w:jc w:val="center"/>
              <w:rPr>
                <w:rFonts w:ascii="Arial" w:hAnsi="Arial" w:cs="Arial"/>
                <w:sz w:val="20"/>
              </w:rPr>
            </w:pPr>
            <w:r w:rsidRPr="00A44CC2">
              <w:rPr>
                <w:rFonts w:ascii="Arial" w:hAnsi="Arial" w:cs="Arial"/>
                <w:sz w:val="20"/>
              </w:rPr>
              <w:t>450</w:t>
            </w:r>
          </w:p>
        </w:tc>
      </w:tr>
    </w:tbl>
    <w:p w:rsidR="00FB7CE5" w:rsidRPr="00A44CC2" w:rsidRDefault="00FB7CE5" w:rsidP="005753F7">
      <w:pPr>
        <w:rPr>
          <w:rFonts w:ascii="Arial" w:hAnsi="Arial" w:cs="Arial"/>
        </w:rPr>
      </w:pPr>
    </w:p>
    <w:p w:rsidR="00FB7CE5" w:rsidRPr="00A44CC2" w:rsidRDefault="00FB7CE5" w:rsidP="002B101F">
      <w:pPr>
        <w:pStyle w:val="Heading3"/>
        <w:keepNext/>
      </w:pPr>
      <w:r w:rsidRPr="00A44CC2">
        <w:t>Supply and Delivery</w:t>
      </w:r>
      <w:bookmarkEnd w:id="785"/>
      <w:bookmarkEnd w:id="786"/>
      <w:bookmarkEnd w:id="787"/>
      <w:bookmarkEnd w:id="788"/>
    </w:p>
    <w:p w:rsidR="00FB7CE5" w:rsidRPr="00A44CC2" w:rsidRDefault="00FB7CE5" w:rsidP="002B101F">
      <w:pPr>
        <w:keepNext/>
        <w:rPr>
          <w:rFonts w:ascii="Arial" w:hAnsi="Arial" w:cs="Arial"/>
        </w:rPr>
      </w:pPr>
      <w:r w:rsidRPr="00A44CC2">
        <w:rPr>
          <w:rFonts w:ascii="Arial" w:hAnsi="Arial" w:cs="Arial"/>
        </w:rPr>
        <w:t>Supply all brackets, bolts, nuts and bracings.</w:t>
      </w:r>
    </w:p>
    <w:p w:rsidR="00FB7CE5" w:rsidRPr="00A44CC2" w:rsidRDefault="00FB7CE5" w:rsidP="005753F7">
      <w:pPr>
        <w:rPr>
          <w:rFonts w:ascii="Arial" w:hAnsi="Arial" w:cs="Arial"/>
        </w:rPr>
      </w:pPr>
      <w:r w:rsidRPr="00A44CC2">
        <w:rPr>
          <w:rFonts w:ascii="Arial" w:hAnsi="Arial" w:cs="Arial"/>
        </w:rPr>
        <w:t>Fix bracings to the signs prior to delivery.</w:t>
      </w:r>
    </w:p>
    <w:p w:rsidR="00FB7CE5" w:rsidRPr="00A44CC2" w:rsidRDefault="00FB7CE5" w:rsidP="005753F7">
      <w:pPr>
        <w:pStyle w:val="Heading3"/>
      </w:pPr>
      <w:bookmarkStart w:id="789" w:name="_Toc390823810"/>
      <w:bookmarkStart w:id="790" w:name="_Toc391429502"/>
      <w:bookmarkStart w:id="791" w:name="_Toc396035180"/>
      <w:bookmarkStart w:id="792" w:name="_Toc398800571"/>
      <w:r w:rsidRPr="00A44CC2">
        <w:t>Location</w:t>
      </w:r>
      <w:bookmarkEnd w:id="789"/>
      <w:bookmarkEnd w:id="790"/>
      <w:bookmarkEnd w:id="791"/>
      <w:bookmarkEnd w:id="792"/>
    </w:p>
    <w:p w:rsidR="00FB7CE5" w:rsidRPr="00A44CC2" w:rsidRDefault="00FB7CE5" w:rsidP="005753F7">
      <w:pPr>
        <w:rPr>
          <w:rFonts w:ascii="Arial" w:hAnsi="Arial" w:cs="Arial"/>
        </w:rPr>
      </w:pPr>
      <w:r w:rsidRPr="00A44CC2">
        <w:rPr>
          <w:rFonts w:ascii="Arial" w:hAnsi="Arial" w:cs="Arial"/>
        </w:rPr>
        <w:t>Signs to be located clear of vegetation and be clearly visible under headlight illumination.</w:t>
      </w:r>
    </w:p>
    <w:p w:rsidR="00FB7CE5" w:rsidRPr="00A44CC2" w:rsidRDefault="00FB7CE5" w:rsidP="005753F7">
      <w:pPr>
        <w:rPr>
          <w:rFonts w:ascii="Arial" w:hAnsi="Arial" w:cs="Arial"/>
        </w:rPr>
      </w:pPr>
      <w:r w:rsidRPr="00A44CC2">
        <w:rPr>
          <w:rFonts w:ascii="Arial" w:hAnsi="Arial" w:cs="Arial"/>
        </w:rPr>
        <w:t>LATERAL PLACEMENT</w:t>
      </w:r>
    </w:p>
    <w:p w:rsidR="00FB7CE5" w:rsidRPr="00A44CC2" w:rsidRDefault="00FB7CE5" w:rsidP="005753F7">
      <w:pPr>
        <w:pStyle w:val="guidenotes"/>
        <w:rPr>
          <w:rFonts w:cs="Arial"/>
        </w:rPr>
      </w:pPr>
      <w:r w:rsidRPr="00A44CC2">
        <w:rPr>
          <w:rFonts w:cs="Arial"/>
        </w:rPr>
        <w:t>[Ensure the sign location is shown on the drawings and is designed to allow easy sighting, for ease of road maintenance, and in compliance with design requirements.]</w:t>
      </w:r>
    </w:p>
    <w:p w:rsidR="00FB7CE5" w:rsidRPr="00A44CC2" w:rsidRDefault="00FB7CE5" w:rsidP="005753F7">
      <w:pPr>
        <w:rPr>
          <w:rFonts w:ascii="Arial" w:hAnsi="Arial" w:cs="Arial"/>
        </w:rPr>
      </w:pPr>
      <w:r w:rsidRPr="00A44CC2">
        <w:rPr>
          <w:rFonts w:ascii="Arial" w:hAnsi="Arial" w:cs="Arial"/>
        </w:rPr>
        <w:t>Lateral placement to be measured to the edge of the sign nearest the road.</w:t>
      </w:r>
    </w:p>
    <w:p w:rsidR="00FB7CE5" w:rsidRPr="00A44CC2" w:rsidRDefault="00FB7CE5" w:rsidP="005753F7">
      <w:pPr>
        <w:rPr>
          <w:rFonts w:ascii="Arial" w:hAnsi="Arial" w:cs="Arial"/>
        </w:rPr>
      </w:pPr>
      <w:r w:rsidRPr="00A44CC2">
        <w:rPr>
          <w:rFonts w:ascii="Arial" w:hAnsi="Arial" w:cs="Arial"/>
        </w:rPr>
        <w:t>Lateral placement to be as follows:</w:t>
      </w:r>
    </w:p>
    <w:p w:rsidR="00FB7CE5" w:rsidRPr="00A44CC2" w:rsidRDefault="00FB7CE5" w:rsidP="005753F7">
      <w:pPr>
        <w:ind w:left="2268" w:hanging="2268"/>
        <w:rPr>
          <w:rFonts w:ascii="Arial" w:hAnsi="Arial" w:cs="Arial"/>
        </w:rPr>
      </w:pPr>
      <w:r w:rsidRPr="00A44CC2">
        <w:rPr>
          <w:rFonts w:ascii="Arial" w:hAnsi="Arial" w:cs="Arial"/>
        </w:rPr>
        <w:t>Unkerbed roads:</w:t>
      </w:r>
      <w:r w:rsidRPr="00A44CC2">
        <w:rPr>
          <w:rFonts w:ascii="Arial" w:hAnsi="Arial" w:cs="Arial"/>
        </w:rPr>
        <w:tab/>
        <w:t>2 to 4 m clear from the edge of the traffic lane, and 600 mm minimum clear from the outer edge of the road shoulder.</w:t>
      </w:r>
    </w:p>
    <w:p w:rsidR="00FB7CE5" w:rsidRPr="00A44CC2" w:rsidRDefault="00FB7CE5" w:rsidP="005753F7">
      <w:pPr>
        <w:ind w:left="2268" w:hanging="2268"/>
        <w:rPr>
          <w:rFonts w:ascii="Arial" w:hAnsi="Arial" w:cs="Arial"/>
        </w:rPr>
      </w:pPr>
      <w:r w:rsidRPr="00A44CC2">
        <w:rPr>
          <w:rFonts w:ascii="Arial" w:hAnsi="Arial" w:cs="Arial"/>
        </w:rPr>
        <w:t>Kerbed roads:</w:t>
      </w:r>
      <w:r w:rsidRPr="00A44CC2">
        <w:rPr>
          <w:rFonts w:ascii="Arial" w:hAnsi="Arial" w:cs="Arial"/>
        </w:rPr>
        <w:tab/>
        <w:t>500 mm to 1000 mm from the front face of the kerb.</w:t>
      </w:r>
    </w:p>
    <w:p w:rsidR="00FB7CE5" w:rsidRPr="00A44CC2" w:rsidRDefault="00FB7CE5" w:rsidP="005753F7">
      <w:pPr>
        <w:rPr>
          <w:rFonts w:ascii="Arial" w:hAnsi="Arial" w:cs="Arial"/>
        </w:rPr>
      </w:pPr>
      <w:r w:rsidRPr="00A44CC2">
        <w:rPr>
          <w:rFonts w:ascii="Arial" w:hAnsi="Arial" w:cs="Arial"/>
        </w:rPr>
        <w:t>HEIGHT</w:t>
      </w:r>
    </w:p>
    <w:p w:rsidR="00FB7CE5" w:rsidRPr="00A44CC2" w:rsidRDefault="00FB7CE5" w:rsidP="005753F7">
      <w:pPr>
        <w:rPr>
          <w:rFonts w:ascii="Arial" w:hAnsi="Arial" w:cs="Arial"/>
        </w:rPr>
      </w:pPr>
      <w:r w:rsidRPr="00A44CC2">
        <w:rPr>
          <w:rFonts w:ascii="Arial" w:hAnsi="Arial" w:cs="Arial"/>
        </w:rPr>
        <w:t>Height to be measured as the clearance to the lowest edge of the lowest sign in an assembly.</w:t>
      </w:r>
    </w:p>
    <w:p w:rsidR="00FB7CE5" w:rsidRPr="00A44CC2" w:rsidRDefault="00FB7CE5" w:rsidP="005753F7">
      <w:pPr>
        <w:rPr>
          <w:rFonts w:ascii="Arial" w:hAnsi="Arial" w:cs="Arial"/>
        </w:rPr>
      </w:pPr>
      <w:r w:rsidRPr="00A44CC2">
        <w:rPr>
          <w:rFonts w:ascii="Arial" w:hAnsi="Arial" w:cs="Arial"/>
        </w:rPr>
        <w:t>Heights for signs to be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FB7CE5" w:rsidRPr="00A44CC2" w:rsidTr="0073565B">
        <w:trPr>
          <w:cantSplit/>
          <w:trHeight w:val="326"/>
        </w:trPr>
        <w:tc>
          <w:tcPr>
            <w:tcW w:w="5000" w:type="pct"/>
            <w:gridSpan w:val="2"/>
            <w:shd w:val="clear" w:color="auto" w:fill="auto"/>
            <w:vAlign w:val="center"/>
          </w:tcPr>
          <w:p w:rsidR="00FB7CE5" w:rsidRPr="00A44CC2" w:rsidRDefault="00FB7CE5" w:rsidP="0073565B">
            <w:pPr>
              <w:keepNext/>
              <w:spacing w:after="0"/>
              <w:rPr>
                <w:rFonts w:ascii="Arial" w:hAnsi="Arial" w:cs="Arial"/>
                <w:b/>
              </w:rPr>
            </w:pPr>
            <w:r w:rsidRPr="00A44CC2">
              <w:rPr>
                <w:rFonts w:ascii="Arial" w:hAnsi="Arial" w:cs="Arial"/>
                <w:b/>
              </w:rPr>
              <w:t>Table – Heights for signs</w:t>
            </w:r>
          </w:p>
        </w:tc>
      </w:tr>
      <w:tr w:rsidR="00FB7CE5" w:rsidRPr="00A44CC2" w:rsidTr="0073565B">
        <w:trPr>
          <w:cantSplit/>
          <w:trHeight w:val="326"/>
        </w:trPr>
        <w:tc>
          <w:tcPr>
            <w:tcW w:w="5000" w:type="pct"/>
            <w:gridSpan w:val="2"/>
            <w:shd w:val="clear" w:color="auto" w:fill="auto"/>
            <w:vAlign w:val="center"/>
          </w:tcPr>
          <w:p w:rsidR="00FB7CE5" w:rsidRPr="00A44CC2" w:rsidRDefault="00FB7CE5" w:rsidP="0073565B">
            <w:pPr>
              <w:keepNext/>
              <w:spacing w:after="0"/>
              <w:rPr>
                <w:rFonts w:ascii="Arial" w:hAnsi="Arial" w:cs="Arial"/>
                <w:b/>
              </w:rPr>
            </w:pPr>
            <w:r w:rsidRPr="00A44CC2">
              <w:rPr>
                <w:rFonts w:ascii="Arial" w:hAnsi="Arial" w:cs="Arial"/>
                <w:b/>
              </w:rPr>
              <w:t>Unkerbed Roads</w:t>
            </w:r>
          </w:p>
        </w:tc>
      </w:tr>
      <w:tr w:rsidR="00FB7CE5" w:rsidRPr="00A44CC2" w:rsidTr="0073565B">
        <w:trPr>
          <w:cantSplit/>
          <w:trHeight w:val="500"/>
        </w:trPr>
        <w:tc>
          <w:tcPr>
            <w:tcW w:w="2500" w:type="pct"/>
            <w:shd w:val="clear" w:color="auto" w:fill="auto"/>
            <w:vAlign w:val="center"/>
          </w:tcPr>
          <w:p w:rsidR="00FB7CE5" w:rsidRPr="00A44CC2" w:rsidRDefault="00FB7CE5" w:rsidP="0073565B">
            <w:pPr>
              <w:keepNext/>
              <w:spacing w:after="0"/>
              <w:rPr>
                <w:rFonts w:ascii="Arial" w:hAnsi="Arial" w:cs="Arial"/>
              </w:rPr>
            </w:pPr>
            <w:r w:rsidRPr="00A44CC2">
              <w:rPr>
                <w:rFonts w:ascii="Arial" w:hAnsi="Arial" w:cs="Arial"/>
              </w:rPr>
              <w:t>Fingerboard (G3) and</w:t>
            </w:r>
          </w:p>
          <w:p w:rsidR="00FB7CE5" w:rsidRPr="00A44CC2" w:rsidRDefault="00FB7CE5" w:rsidP="0073565B">
            <w:pPr>
              <w:keepNext/>
              <w:spacing w:after="0"/>
              <w:rPr>
                <w:rFonts w:ascii="Arial" w:hAnsi="Arial" w:cs="Arial"/>
              </w:rPr>
            </w:pPr>
            <w:r w:rsidRPr="00A44CC2">
              <w:rPr>
                <w:rFonts w:ascii="Arial" w:hAnsi="Arial" w:cs="Arial"/>
              </w:rPr>
              <w:t>street name signs (G5):</w:t>
            </w:r>
          </w:p>
        </w:tc>
        <w:tc>
          <w:tcPr>
            <w:tcW w:w="2500" w:type="pct"/>
            <w:shd w:val="clear" w:color="auto" w:fill="auto"/>
            <w:vAlign w:val="center"/>
          </w:tcPr>
          <w:p w:rsidR="00FB7CE5" w:rsidRPr="00A44CC2" w:rsidRDefault="00FB7CE5" w:rsidP="0073565B">
            <w:pPr>
              <w:keepNext/>
              <w:spacing w:after="0"/>
              <w:rPr>
                <w:rFonts w:ascii="Arial" w:hAnsi="Arial" w:cs="Arial"/>
              </w:rPr>
            </w:pPr>
            <w:r w:rsidRPr="00A44CC2">
              <w:rPr>
                <w:rFonts w:ascii="Arial" w:hAnsi="Arial" w:cs="Arial"/>
              </w:rPr>
              <w:t>2 m above the near edge of the pavement.</w:t>
            </w:r>
          </w:p>
        </w:tc>
      </w:tr>
      <w:tr w:rsidR="00FB7CE5" w:rsidRPr="00A44CC2" w:rsidTr="0073565B">
        <w:trPr>
          <w:cantSplit/>
          <w:trHeight w:val="457"/>
        </w:trPr>
        <w:tc>
          <w:tcPr>
            <w:tcW w:w="2500" w:type="pct"/>
            <w:shd w:val="clear" w:color="auto" w:fill="auto"/>
            <w:vAlign w:val="center"/>
          </w:tcPr>
          <w:p w:rsidR="00FB7CE5" w:rsidRPr="00A44CC2" w:rsidRDefault="00FB7CE5" w:rsidP="0073565B">
            <w:pPr>
              <w:keepNext/>
              <w:spacing w:after="0"/>
              <w:rPr>
                <w:rFonts w:ascii="Arial" w:hAnsi="Arial" w:cs="Arial"/>
              </w:rPr>
            </w:pPr>
            <w:r w:rsidRPr="00A44CC2">
              <w:rPr>
                <w:rFonts w:ascii="Arial" w:hAnsi="Arial" w:cs="Arial"/>
              </w:rPr>
              <w:t>Other signs:</w:t>
            </w:r>
          </w:p>
        </w:tc>
        <w:tc>
          <w:tcPr>
            <w:tcW w:w="2500" w:type="pct"/>
            <w:shd w:val="clear" w:color="auto" w:fill="auto"/>
            <w:vAlign w:val="center"/>
          </w:tcPr>
          <w:p w:rsidR="00FB7CE5" w:rsidRPr="00A44CC2" w:rsidRDefault="00FB7CE5" w:rsidP="0073565B">
            <w:pPr>
              <w:keepNext/>
              <w:spacing w:after="0"/>
              <w:rPr>
                <w:rFonts w:ascii="Arial" w:hAnsi="Arial" w:cs="Arial"/>
              </w:rPr>
            </w:pPr>
            <w:r w:rsidRPr="00A44CC2">
              <w:rPr>
                <w:rFonts w:ascii="Arial" w:hAnsi="Arial" w:cs="Arial"/>
              </w:rPr>
              <w:t>1 m to 1.5 m above the near edge of the pavement.</w:t>
            </w:r>
          </w:p>
        </w:tc>
      </w:tr>
      <w:tr w:rsidR="00FB7CE5" w:rsidRPr="00A44CC2" w:rsidTr="0073565B">
        <w:trPr>
          <w:cantSplit/>
          <w:trHeight w:val="326"/>
        </w:trPr>
        <w:tc>
          <w:tcPr>
            <w:tcW w:w="5000" w:type="pct"/>
            <w:gridSpan w:val="2"/>
            <w:shd w:val="clear" w:color="auto" w:fill="auto"/>
            <w:vAlign w:val="center"/>
          </w:tcPr>
          <w:p w:rsidR="00FB7CE5" w:rsidRPr="00A44CC2" w:rsidRDefault="00FB7CE5" w:rsidP="0073565B">
            <w:pPr>
              <w:keepNext/>
              <w:spacing w:after="0"/>
              <w:rPr>
                <w:rFonts w:ascii="Arial" w:hAnsi="Arial" w:cs="Arial"/>
                <w:b/>
              </w:rPr>
            </w:pPr>
            <w:r w:rsidRPr="00A44CC2">
              <w:rPr>
                <w:rFonts w:ascii="Arial" w:hAnsi="Arial" w:cs="Arial"/>
                <w:b/>
              </w:rPr>
              <w:t>Kerbed Roads:</w:t>
            </w:r>
          </w:p>
        </w:tc>
      </w:tr>
      <w:tr w:rsidR="00FB7CE5" w:rsidRPr="00A44CC2" w:rsidTr="0073565B">
        <w:trPr>
          <w:cantSplit/>
          <w:trHeight w:val="331"/>
        </w:trPr>
        <w:tc>
          <w:tcPr>
            <w:tcW w:w="2500" w:type="pct"/>
            <w:shd w:val="clear" w:color="auto" w:fill="auto"/>
            <w:vAlign w:val="center"/>
          </w:tcPr>
          <w:p w:rsidR="00FB7CE5" w:rsidRPr="00A44CC2" w:rsidRDefault="00FB7CE5" w:rsidP="0073565B">
            <w:pPr>
              <w:keepNext/>
              <w:spacing w:after="0"/>
              <w:rPr>
                <w:rFonts w:ascii="Arial" w:hAnsi="Arial" w:cs="Arial"/>
              </w:rPr>
            </w:pPr>
            <w:r w:rsidRPr="00A44CC2">
              <w:rPr>
                <w:rFonts w:ascii="Arial" w:hAnsi="Arial" w:cs="Arial"/>
              </w:rPr>
              <w:t>Signs overhanging a footway:</w:t>
            </w:r>
          </w:p>
        </w:tc>
        <w:tc>
          <w:tcPr>
            <w:tcW w:w="2500" w:type="pct"/>
            <w:shd w:val="clear" w:color="auto" w:fill="auto"/>
            <w:vAlign w:val="center"/>
          </w:tcPr>
          <w:p w:rsidR="00FB7CE5" w:rsidRPr="00A44CC2" w:rsidRDefault="00FB7CE5" w:rsidP="0073565B">
            <w:pPr>
              <w:keepNext/>
              <w:spacing w:after="0"/>
              <w:rPr>
                <w:rFonts w:ascii="Arial" w:hAnsi="Arial" w:cs="Arial"/>
              </w:rPr>
            </w:pPr>
            <w:r w:rsidRPr="00A44CC2">
              <w:rPr>
                <w:rFonts w:ascii="Arial" w:hAnsi="Arial" w:cs="Arial"/>
              </w:rPr>
              <w:t>2.5 m minimum above footway.</w:t>
            </w:r>
          </w:p>
        </w:tc>
      </w:tr>
      <w:tr w:rsidR="00FB7CE5" w:rsidRPr="00A44CC2" w:rsidTr="0073565B">
        <w:trPr>
          <w:cantSplit/>
          <w:trHeight w:val="495"/>
        </w:trPr>
        <w:tc>
          <w:tcPr>
            <w:tcW w:w="2500" w:type="pct"/>
            <w:shd w:val="clear" w:color="auto" w:fill="auto"/>
            <w:vAlign w:val="center"/>
          </w:tcPr>
          <w:p w:rsidR="00FB7CE5" w:rsidRPr="00A44CC2" w:rsidRDefault="00FB7CE5" w:rsidP="0073565B">
            <w:pPr>
              <w:spacing w:after="0"/>
              <w:rPr>
                <w:rFonts w:ascii="Arial" w:hAnsi="Arial" w:cs="Arial"/>
              </w:rPr>
            </w:pPr>
            <w:r w:rsidRPr="00A44CC2">
              <w:rPr>
                <w:rFonts w:ascii="Arial" w:hAnsi="Arial" w:cs="Arial"/>
              </w:rPr>
              <w:t>Signs not overhanging a footway:</w:t>
            </w:r>
          </w:p>
        </w:tc>
        <w:tc>
          <w:tcPr>
            <w:tcW w:w="2500" w:type="pct"/>
            <w:shd w:val="clear" w:color="auto" w:fill="auto"/>
            <w:vAlign w:val="center"/>
          </w:tcPr>
          <w:p w:rsidR="00FB7CE5" w:rsidRPr="00A44CC2" w:rsidRDefault="00FB7CE5" w:rsidP="0073565B">
            <w:pPr>
              <w:spacing w:after="0"/>
              <w:rPr>
                <w:rFonts w:ascii="Arial" w:hAnsi="Arial" w:cs="Arial"/>
              </w:rPr>
            </w:pPr>
            <w:r w:rsidRPr="00A44CC2">
              <w:rPr>
                <w:rFonts w:ascii="Arial" w:hAnsi="Arial" w:cs="Arial"/>
              </w:rPr>
              <w:t>1 m to 1.5 m clearance except for those specific signs on medians and islands given below.</w:t>
            </w:r>
          </w:p>
        </w:tc>
      </w:tr>
    </w:tbl>
    <w:p w:rsidR="00FB7CE5" w:rsidRPr="00A44CC2" w:rsidRDefault="00FB7CE5" w:rsidP="005753F7">
      <w:pPr>
        <w:pStyle w:val="Indent2H"/>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FB7CE5" w:rsidRPr="00A44CC2" w:rsidTr="0073565B">
        <w:trPr>
          <w:cantSplit/>
          <w:trHeight w:val="281"/>
        </w:trPr>
        <w:tc>
          <w:tcPr>
            <w:tcW w:w="5000" w:type="pct"/>
            <w:shd w:val="clear" w:color="auto" w:fill="auto"/>
            <w:vAlign w:val="center"/>
          </w:tcPr>
          <w:p w:rsidR="00FB7CE5" w:rsidRPr="00A44CC2" w:rsidRDefault="00FB7CE5" w:rsidP="0073565B">
            <w:pPr>
              <w:keepNext/>
              <w:spacing w:after="0"/>
              <w:rPr>
                <w:rFonts w:ascii="Arial" w:hAnsi="Arial" w:cs="Arial"/>
                <w:b/>
              </w:rPr>
            </w:pPr>
            <w:r w:rsidRPr="00A44CC2">
              <w:rPr>
                <w:rFonts w:ascii="Arial" w:hAnsi="Arial" w:cs="Arial"/>
                <w:b/>
              </w:rPr>
              <w:t>Table – Height of specific signs on medians and islands</w:t>
            </w:r>
          </w:p>
        </w:tc>
      </w:tr>
      <w:tr w:rsidR="00FB7CE5" w:rsidRPr="00A44CC2" w:rsidTr="0073565B">
        <w:trPr>
          <w:cantSplit/>
          <w:trHeight w:val="502"/>
        </w:trPr>
        <w:tc>
          <w:tcPr>
            <w:tcW w:w="5000" w:type="pct"/>
            <w:shd w:val="clear" w:color="auto" w:fill="auto"/>
            <w:vAlign w:val="center"/>
          </w:tcPr>
          <w:p w:rsidR="00FB7CE5" w:rsidRPr="00A44CC2" w:rsidRDefault="00FB7CE5" w:rsidP="0073565B">
            <w:pPr>
              <w:keepNext/>
              <w:spacing w:after="0"/>
              <w:rPr>
                <w:rFonts w:ascii="Arial" w:hAnsi="Arial" w:cs="Arial"/>
              </w:rPr>
            </w:pPr>
            <w:r w:rsidRPr="00A44CC2">
              <w:rPr>
                <w:rFonts w:ascii="Arial" w:hAnsi="Arial" w:cs="Arial"/>
              </w:rPr>
              <w:t>The following signs, when used on medians and islands, to have a clearance 150 mm above the kerb:</w:t>
            </w:r>
          </w:p>
        </w:tc>
      </w:tr>
      <w:tr w:rsidR="00FB7CE5" w:rsidRPr="00A44CC2" w:rsidTr="0073565B">
        <w:trPr>
          <w:cantSplit/>
          <w:trHeight w:val="281"/>
        </w:trPr>
        <w:tc>
          <w:tcPr>
            <w:tcW w:w="5000" w:type="pct"/>
            <w:shd w:val="clear" w:color="auto" w:fill="auto"/>
            <w:vAlign w:val="center"/>
          </w:tcPr>
          <w:p w:rsidR="00FB7CE5" w:rsidRPr="00A44CC2" w:rsidRDefault="00FB7CE5" w:rsidP="0073565B">
            <w:pPr>
              <w:keepNext/>
              <w:spacing w:after="0"/>
              <w:rPr>
                <w:rFonts w:ascii="Arial" w:hAnsi="Arial" w:cs="Arial"/>
              </w:rPr>
            </w:pPr>
            <w:r w:rsidRPr="00A44CC2">
              <w:rPr>
                <w:rFonts w:ascii="Arial" w:hAnsi="Arial" w:cs="Arial"/>
              </w:rPr>
              <w:t>D4</w:t>
            </w:r>
            <w:r w:rsidRPr="00A44CC2">
              <w:rPr>
                <w:rFonts w:ascii="Arial" w:hAnsi="Arial" w:cs="Arial"/>
              </w:rPr>
              <w:noBreakHyphen/>
              <w:t>1</w:t>
            </w:r>
            <w:r w:rsidRPr="00A44CC2">
              <w:rPr>
                <w:rFonts w:ascii="Arial" w:hAnsi="Arial" w:cs="Arial"/>
              </w:rPr>
              <w:noBreakHyphen/>
              <w:t>2 Hazard Marker</w:t>
            </w:r>
          </w:p>
        </w:tc>
      </w:tr>
      <w:tr w:rsidR="00FB7CE5" w:rsidRPr="00A44CC2" w:rsidTr="0073565B">
        <w:trPr>
          <w:cantSplit/>
          <w:trHeight w:val="281"/>
        </w:trPr>
        <w:tc>
          <w:tcPr>
            <w:tcW w:w="5000" w:type="pct"/>
            <w:shd w:val="clear" w:color="auto" w:fill="auto"/>
            <w:vAlign w:val="center"/>
          </w:tcPr>
          <w:p w:rsidR="00FB7CE5" w:rsidRPr="00A44CC2" w:rsidRDefault="00FB7CE5" w:rsidP="0073565B">
            <w:pPr>
              <w:keepNext/>
              <w:spacing w:after="0"/>
              <w:rPr>
                <w:rFonts w:ascii="Arial" w:hAnsi="Arial" w:cs="Arial"/>
              </w:rPr>
            </w:pPr>
            <w:r w:rsidRPr="00A44CC2">
              <w:rPr>
                <w:rFonts w:ascii="Arial" w:hAnsi="Arial" w:cs="Arial"/>
              </w:rPr>
              <w:t>D4</w:t>
            </w:r>
            <w:r w:rsidRPr="00A44CC2">
              <w:rPr>
                <w:rFonts w:ascii="Arial" w:hAnsi="Arial" w:cs="Arial"/>
              </w:rPr>
              <w:noBreakHyphen/>
              <w:t>2</w:t>
            </w:r>
            <w:r w:rsidRPr="00A44CC2">
              <w:rPr>
                <w:rFonts w:ascii="Arial" w:hAnsi="Arial" w:cs="Arial"/>
              </w:rPr>
              <w:noBreakHyphen/>
              <w:t>2 Hazard Marker</w:t>
            </w:r>
          </w:p>
        </w:tc>
      </w:tr>
      <w:tr w:rsidR="00FB7CE5" w:rsidRPr="00A44CC2" w:rsidTr="0073565B">
        <w:trPr>
          <w:cantSplit/>
          <w:trHeight w:val="281"/>
        </w:trPr>
        <w:tc>
          <w:tcPr>
            <w:tcW w:w="5000" w:type="pct"/>
            <w:shd w:val="clear" w:color="auto" w:fill="auto"/>
            <w:vAlign w:val="center"/>
          </w:tcPr>
          <w:p w:rsidR="00FB7CE5" w:rsidRPr="00A44CC2" w:rsidRDefault="00FB7CE5" w:rsidP="0073565B">
            <w:pPr>
              <w:keepNext/>
              <w:spacing w:after="0"/>
              <w:rPr>
                <w:rFonts w:ascii="Arial" w:hAnsi="Arial" w:cs="Arial"/>
              </w:rPr>
            </w:pPr>
            <w:r w:rsidRPr="00A44CC2">
              <w:rPr>
                <w:rFonts w:ascii="Arial" w:hAnsi="Arial" w:cs="Arial"/>
              </w:rPr>
              <w:t>D4</w:t>
            </w:r>
            <w:r w:rsidRPr="00A44CC2">
              <w:rPr>
                <w:rFonts w:ascii="Arial" w:hAnsi="Arial" w:cs="Arial"/>
              </w:rPr>
              <w:noBreakHyphen/>
              <w:t>3 Hazard Marker</w:t>
            </w:r>
          </w:p>
        </w:tc>
      </w:tr>
      <w:tr w:rsidR="00FB7CE5" w:rsidRPr="00A44CC2" w:rsidTr="0073565B">
        <w:trPr>
          <w:cantSplit/>
          <w:trHeight w:val="281"/>
        </w:trPr>
        <w:tc>
          <w:tcPr>
            <w:tcW w:w="5000" w:type="pct"/>
            <w:shd w:val="clear" w:color="auto" w:fill="auto"/>
            <w:vAlign w:val="center"/>
          </w:tcPr>
          <w:p w:rsidR="00FB7CE5" w:rsidRPr="00A44CC2" w:rsidRDefault="00FB7CE5" w:rsidP="0073565B">
            <w:pPr>
              <w:keepNext/>
              <w:spacing w:after="0"/>
              <w:rPr>
                <w:rFonts w:ascii="Arial" w:hAnsi="Arial" w:cs="Arial"/>
              </w:rPr>
            </w:pPr>
            <w:r w:rsidRPr="00A44CC2">
              <w:rPr>
                <w:rFonts w:ascii="Arial" w:hAnsi="Arial" w:cs="Arial"/>
              </w:rPr>
              <w:t>R2</w:t>
            </w:r>
            <w:r w:rsidRPr="00A44CC2">
              <w:rPr>
                <w:rFonts w:ascii="Arial" w:hAnsi="Arial" w:cs="Arial"/>
              </w:rPr>
              <w:noBreakHyphen/>
              <w:t>3 (Keep Left) (Keep Right)</w:t>
            </w:r>
          </w:p>
        </w:tc>
      </w:tr>
      <w:tr w:rsidR="00FB7CE5" w:rsidRPr="00A44CC2" w:rsidTr="0073565B">
        <w:trPr>
          <w:cantSplit/>
          <w:trHeight w:val="281"/>
        </w:trPr>
        <w:tc>
          <w:tcPr>
            <w:tcW w:w="5000" w:type="pct"/>
            <w:shd w:val="clear" w:color="auto" w:fill="auto"/>
            <w:vAlign w:val="center"/>
          </w:tcPr>
          <w:p w:rsidR="00FB7CE5" w:rsidRPr="00A44CC2" w:rsidRDefault="00FB7CE5" w:rsidP="0073565B">
            <w:pPr>
              <w:keepNext/>
              <w:spacing w:after="0"/>
              <w:rPr>
                <w:rFonts w:ascii="Arial" w:hAnsi="Arial" w:cs="Arial"/>
              </w:rPr>
            </w:pPr>
            <w:r w:rsidRPr="00A44CC2">
              <w:rPr>
                <w:rFonts w:ascii="Arial" w:hAnsi="Arial" w:cs="Arial"/>
              </w:rPr>
              <w:t>R2</w:t>
            </w:r>
            <w:r w:rsidRPr="00A44CC2">
              <w:rPr>
                <w:rFonts w:ascii="Arial" w:hAnsi="Arial" w:cs="Arial"/>
              </w:rPr>
              <w:noBreakHyphen/>
              <w:t>5 (No U Turn)</w:t>
            </w:r>
          </w:p>
        </w:tc>
      </w:tr>
      <w:tr w:rsidR="00FB7CE5" w:rsidRPr="00A44CC2" w:rsidTr="0073565B">
        <w:trPr>
          <w:cantSplit/>
          <w:trHeight w:val="281"/>
        </w:trPr>
        <w:tc>
          <w:tcPr>
            <w:tcW w:w="5000" w:type="pct"/>
            <w:shd w:val="clear" w:color="auto" w:fill="auto"/>
            <w:vAlign w:val="center"/>
          </w:tcPr>
          <w:p w:rsidR="00FB7CE5" w:rsidRPr="00A44CC2" w:rsidRDefault="00FB7CE5" w:rsidP="0073565B">
            <w:pPr>
              <w:keepNext/>
              <w:spacing w:after="0"/>
              <w:rPr>
                <w:rFonts w:ascii="Arial" w:hAnsi="Arial" w:cs="Arial"/>
              </w:rPr>
            </w:pPr>
            <w:r w:rsidRPr="00A44CC2">
              <w:rPr>
                <w:rFonts w:ascii="Arial" w:hAnsi="Arial" w:cs="Arial"/>
              </w:rPr>
              <w:t>R2</w:t>
            </w:r>
            <w:r w:rsidRPr="00A44CC2">
              <w:rPr>
                <w:rFonts w:ascii="Arial" w:hAnsi="Arial" w:cs="Arial"/>
              </w:rPr>
              <w:noBreakHyphen/>
              <w:t>6 (No Right Turn) (No Left Turn)</w:t>
            </w:r>
          </w:p>
        </w:tc>
      </w:tr>
      <w:tr w:rsidR="00FB7CE5" w:rsidRPr="00A44CC2" w:rsidTr="0073565B">
        <w:trPr>
          <w:cantSplit/>
          <w:trHeight w:val="295"/>
        </w:trPr>
        <w:tc>
          <w:tcPr>
            <w:tcW w:w="5000" w:type="pct"/>
            <w:shd w:val="clear" w:color="auto" w:fill="auto"/>
            <w:vAlign w:val="center"/>
          </w:tcPr>
          <w:p w:rsidR="00FB7CE5" w:rsidRPr="00A44CC2" w:rsidRDefault="00FB7CE5" w:rsidP="0073565B">
            <w:pPr>
              <w:spacing w:after="0"/>
              <w:rPr>
                <w:rFonts w:ascii="Arial" w:hAnsi="Arial" w:cs="Arial"/>
              </w:rPr>
            </w:pPr>
            <w:r w:rsidRPr="00A44CC2">
              <w:rPr>
                <w:rFonts w:ascii="Arial" w:hAnsi="Arial" w:cs="Arial"/>
              </w:rPr>
              <w:t>R2</w:t>
            </w:r>
            <w:r w:rsidRPr="00A44CC2">
              <w:rPr>
                <w:rFonts w:ascii="Arial" w:hAnsi="Arial" w:cs="Arial"/>
              </w:rPr>
              <w:noBreakHyphen/>
              <w:t>15 (U Turn Permitted).</w:t>
            </w:r>
          </w:p>
        </w:tc>
      </w:tr>
    </w:tbl>
    <w:p w:rsidR="00FB7CE5" w:rsidRPr="00A44CC2" w:rsidRDefault="00FB7CE5" w:rsidP="005753F7">
      <w:pPr>
        <w:rPr>
          <w:rFonts w:ascii="Arial" w:hAnsi="Arial" w:cs="Arial"/>
        </w:rPr>
      </w:pPr>
      <w:bookmarkStart w:id="793" w:name="_Toc390823811"/>
      <w:bookmarkStart w:id="794" w:name="_Toc391429503"/>
      <w:bookmarkStart w:id="795" w:name="_Toc396035181"/>
      <w:bookmarkStart w:id="796" w:name="_Toc398800572"/>
    </w:p>
    <w:p w:rsidR="00FB7CE5" w:rsidRPr="00A44CC2" w:rsidRDefault="00FB7CE5" w:rsidP="005753F7">
      <w:pPr>
        <w:pStyle w:val="Heading3"/>
      </w:pPr>
      <w:r w:rsidRPr="00A44CC2">
        <w:t>Installation</w:t>
      </w:r>
      <w:bookmarkEnd w:id="793"/>
      <w:bookmarkEnd w:id="794"/>
      <w:bookmarkEnd w:id="795"/>
      <w:bookmarkEnd w:id="796"/>
    </w:p>
    <w:p w:rsidR="00FB7CE5" w:rsidRPr="00A44CC2" w:rsidRDefault="00FB7CE5" w:rsidP="005753F7">
      <w:pPr>
        <w:rPr>
          <w:rFonts w:ascii="Arial" w:hAnsi="Arial" w:cs="Arial"/>
        </w:rPr>
      </w:pPr>
      <w:r w:rsidRPr="00A44CC2">
        <w:rPr>
          <w:rFonts w:ascii="Arial" w:hAnsi="Arial" w:cs="Arial"/>
        </w:rPr>
        <w:t xml:space="preserve">Conform to the </w:t>
      </w:r>
      <w:r w:rsidRPr="00A44CC2">
        <w:rPr>
          <w:rFonts w:ascii="Arial" w:hAnsi="Arial" w:cs="Arial"/>
          <w:b/>
          <w:i/>
        </w:rPr>
        <w:t>Table Roadside Signs - Mounting Selection</w:t>
      </w:r>
      <w:r w:rsidRPr="00A44CC2">
        <w:rPr>
          <w:rFonts w:ascii="Arial" w:hAnsi="Arial" w:cs="Arial"/>
        </w:rPr>
        <w:t xml:space="preserve"> in </w:t>
      </w:r>
      <w:r w:rsidRPr="00A44CC2">
        <w:rPr>
          <w:rFonts w:ascii="Arial" w:hAnsi="Arial" w:cs="Arial"/>
          <w:b/>
        </w:rPr>
        <w:t>Materials</w:t>
      </w:r>
      <w:r w:rsidRPr="00A44CC2">
        <w:rPr>
          <w:rFonts w:ascii="Arial" w:hAnsi="Arial" w:cs="Arial"/>
        </w:rPr>
        <w:t xml:space="preserve"> sub-clause in </w:t>
      </w:r>
      <w:r w:rsidRPr="00A44CC2">
        <w:rPr>
          <w:rFonts w:ascii="Arial" w:hAnsi="Arial" w:cs="Arial"/>
          <w:b/>
        </w:rPr>
        <w:t xml:space="preserve">Road Signs </w:t>
      </w:r>
      <w:r w:rsidRPr="00A44CC2">
        <w:rPr>
          <w:rFonts w:ascii="Arial" w:hAnsi="Arial" w:cs="Arial"/>
        </w:rPr>
        <w:t>clause in this work section.</w:t>
      </w:r>
    </w:p>
    <w:p w:rsidR="00FB7CE5" w:rsidRPr="00A44CC2" w:rsidRDefault="00FB7CE5" w:rsidP="005753F7">
      <w:pPr>
        <w:rPr>
          <w:rFonts w:ascii="Arial" w:hAnsi="Arial" w:cs="Arial"/>
        </w:rPr>
      </w:pPr>
      <w:r w:rsidRPr="00A44CC2">
        <w:rPr>
          <w:rFonts w:ascii="Arial" w:hAnsi="Arial" w:cs="Arial"/>
        </w:rPr>
        <w:t>Install posts vertically.</w:t>
      </w:r>
    </w:p>
    <w:p w:rsidR="00FB7CE5" w:rsidRPr="00A44CC2" w:rsidRDefault="00FB7CE5" w:rsidP="005753F7">
      <w:pPr>
        <w:rPr>
          <w:rFonts w:ascii="Arial" w:hAnsi="Arial" w:cs="Arial"/>
        </w:rPr>
      </w:pPr>
      <w:r w:rsidRPr="00A44CC2">
        <w:rPr>
          <w:rFonts w:ascii="Arial" w:hAnsi="Arial" w:cs="Arial"/>
        </w:rPr>
        <w:t>Provide and install a galvanised steel sleeve when installing sign posts in concreted or paved medians.</w:t>
      </w:r>
    </w:p>
    <w:p w:rsidR="00FB7CE5" w:rsidRPr="00A44CC2" w:rsidRDefault="00FB7CE5" w:rsidP="005753F7">
      <w:pPr>
        <w:rPr>
          <w:rFonts w:ascii="Arial" w:hAnsi="Arial" w:cs="Arial"/>
        </w:rPr>
      </w:pPr>
      <w:r w:rsidRPr="00A44CC2">
        <w:rPr>
          <w:rFonts w:ascii="Arial" w:hAnsi="Arial" w:cs="Arial"/>
        </w:rPr>
        <w:t>Sleeves, when specified, to be 50 mm longer than the specified ground anchor (footing) depth and extend 50 mm above the finished surface level.</w:t>
      </w:r>
    </w:p>
    <w:p w:rsidR="00FB7CE5" w:rsidRPr="00A44CC2" w:rsidRDefault="00FB7CE5" w:rsidP="005753F7">
      <w:pPr>
        <w:rPr>
          <w:rFonts w:ascii="Arial" w:hAnsi="Arial" w:cs="Arial"/>
        </w:rPr>
      </w:pPr>
      <w:r w:rsidRPr="00A44CC2">
        <w:rPr>
          <w:rFonts w:ascii="Arial" w:hAnsi="Arial" w:cs="Arial"/>
        </w:rPr>
        <w:t>Attach the post to the sleeve with a galvanized M10 bolt, 25 mm from the top of the sleeve.  Encase the post, or sleeve when used, in a footing of 20 MPa concrete.</w:t>
      </w:r>
    </w:p>
    <w:p w:rsidR="00FB7CE5" w:rsidRPr="00A44CC2" w:rsidRDefault="00FB7CE5" w:rsidP="005753F7">
      <w:pPr>
        <w:ind w:left="2835" w:hanging="2835"/>
        <w:rPr>
          <w:rFonts w:ascii="Arial" w:hAnsi="Arial" w:cs="Arial"/>
        </w:rPr>
      </w:pPr>
      <w:r w:rsidRPr="00A44CC2">
        <w:rPr>
          <w:rFonts w:ascii="Arial" w:hAnsi="Arial" w:cs="Arial"/>
        </w:rPr>
        <w:t>Orientation of sign face:</w:t>
      </w:r>
      <w:r w:rsidRPr="00A44CC2">
        <w:rPr>
          <w:rFonts w:ascii="Arial" w:hAnsi="Arial" w:cs="Arial"/>
        </w:rPr>
        <w:tab/>
        <w:t>Vertical, and turned 3 degrees to 5 degrees horizontally from oncoming traffic on straight sections. On curves, at right angles to centre line of road.</w:t>
      </w:r>
    </w:p>
    <w:p w:rsidR="00FB7CE5" w:rsidRPr="00A44CC2" w:rsidRDefault="00FB7CE5" w:rsidP="005753F7">
      <w:pPr>
        <w:ind w:left="2835" w:hanging="2835"/>
        <w:rPr>
          <w:rFonts w:ascii="Arial" w:hAnsi="Arial" w:cs="Arial"/>
        </w:rPr>
      </w:pPr>
      <w:r w:rsidRPr="00A44CC2">
        <w:rPr>
          <w:rFonts w:ascii="Arial" w:hAnsi="Arial" w:cs="Arial"/>
        </w:rPr>
        <w:t>Exception:</w:t>
      </w:r>
      <w:r w:rsidRPr="00A44CC2">
        <w:rPr>
          <w:rFonts w:ascii="Arial" w:hAnsi="Arial" w:cs="Arial"/>
        </w:rPr>
        <w:tab/>
        <w:t>Parking signs to be oriented 5 degrees from parallel to the kerb to face oncoming traffic.</w:t>
      </w:r>
    </w:p>
    <w:p w:rsidR="00FB7CE5" w:rsidRPr="00A44CC2" w:rsidRDefault="00FB7CE5" w:rsidP="005753F7">
      <w:pPr>
        <w:pStyle w:val="Heading3"/>
      </w:pPr>
      <w:bookmarkStart w:id="797" w:name="_Toc390823812"/>
      <w:bookmarkStart w:id="798" w:name="_Toc391429504"/>
      <w:bookmarkStart w:id="799" w:name="_Toc396035182"/>
      <w:bookmarkStart w:id="800" w:name="_Toc398800573"/>
      <w:r w:rsidRPr="00A44CC2">
        <w:t>Reinstatement and Relocation of Existing Signs</w:t>
      </w:r>
      <w:bookmarkEnd w:id="797"/>
      <w:bookmarkEnd w:id="798"/>
      <w:bookmarkEnd w:id="799"/>
      <w:bookmarkEnd w:id="800"/>
    </w:p>
    <w:p w:rsidR="00FB7CE5" w:rsidRPr="00A44CC2" w:rsidRDefault="00FB7CE5" w:rsidP="005753F7">
      <w:pPr>
        <w:rPr>
          <w:rFonts w:ascii="Arial" w:hAnsi="Arial" w:cs="Arial"/>
        </w:rPr>
      </w:pPr>
      <w:r w:rsidRPr="00A44CC2">
        <w:rPr>
          <w:rFonts w:ascii="Arial" w:hAnsi="Arial" w:cs="Arial"/>
        </w:rPr>
        <w:t>Dismantle existing post and signs carefully.</w:t>
      </w:r>
    </w:p>
    <w:p w:rsidR="00FB7CE5" w:rsidRPr="00A44CC2" w:rsidRDefault="00FB7CE5" w:rsidP="005753F7">
      <w:pPr>
        <w:rPr>
          <w:rFonts w:ascii="Arial" w:hAnsi="Arial" w:cs="Arial"/>
        </w:rPr>
      </w:pPr>
      <w:r w:rsidRPr="00A44CC2">
        <w:rPr>
          <w:rFonts w:ascii="Arial" w:hAnsi="Arial" w:cs="Arial"/>
        </w:rPr>
        <w:t>Store in a manner to prevent damage.</w:t>
      </w:r>
    </w:p>
    <w:p w:rsidR="00FB7CE5" w:rsidRPr="00A44CC2" w:rsidRDefault="00FB7CE5" w:rsidP="005753F7">
      <w:pPr>
        <w:rPr>
          <w:rFonts w:ascii="Arial" w:hAnsi="Arial" w:cs="Arial"/>
        </w:rPr>
      </w:pPr>
      <w:r w:rsidRPr="00A44CC2">
        <w:rPr>
          <w:rFonts w:ascii="Arial" w:hAnsi="Arial" w:cs="Arial"/>
        </w:rPr>
        <w:t>Backfill the hole left by the post and its footing and compact the fill to the same density as the surrounding area.</w:t>
      </w:r>
    </w:p>
    <w:p w:rsidR="00FB7CE5" w:rsidRPr="00A44CC2" w:rsidRDefault="00FB7CE5" w:rsidP="005753F7">
      <w:pPr>
        <w:rPr>
          <w:rFonts w:ascii="Arial" w:hAnsi="Arial" w:cs="Arial"/>
        </w:rPr>
      </w:pPr>
      <w:r w:rsidRPr="00A44CC2">
        <w:rPr>
          <w:rFonts w:ascii="Arial" w:hAnsi="Arial" w:cs="Arial"/>
        </w:rPr>
        <w:t>Erect signs in new locations as shown on the drawings.</w:t>
      </w:r>
    </w:p>
    <w:p w:rsidR="00FB7CE5" w:rsidRPr="00A44CC2" w:rsidRDefault="00FB7CE5" w:rsidP="005753F7">
      <w:pPr>
        <w:rPr>
          <w:rFonts w:ascii="Arial" w:hAnsi="Arial" w:cs="Arial"/>
        </w:rPr>
      </w:pPr>
      <w:r w:rsidRPr="00A44CC2">
        <w:rPr>
          <w:rFonts w:ascii="Arial" w:hAnsi="Arial" w:cs="Arial"/>
        </w:rPr>
        <w:t>GENERAL REQUIREMENTS</w:t>
      </w:r>
    </w:p>
    <w:p w:rsidR="00FB7CE5" w:rsidRPr="00A44CC2" w:rsidRDefault="00FB7CE5" w:rsidP="00FB7CE5">
      <w:pPr>
        <w:pStyle w:val="ListParagraph"/>
        <w:numPr>
          <w:ilvl w:val="0"/>
          <w:numId w:val="69"/>
        </w:numPr>
        <w:ind w:hanging="720"/>
        <w:rPr>
          <w:rFonts w:cs="Arial"/>
        </w:rPr>
      </w:pPr>
      <w:r w:rsidRPr="00A44CC2">
        <w:rPr>
          <w:rFonts w:cs="Arial"/>
        </w:rPr>
        <w:t>Spacing between posts:</w:t>
      </w:r>
    </w:p>
    <w:p w:rsidR="00FB7CE5" w:rsidRPr="00A44CC2" w:rsidRDefault="00FB7CE5" w:rsidP="005753F7">
      <w:pPr>
        <w:ind w:left="1440" w:hanging="720"/>
        <w:rPr>
          <w:rFonts w:ascii="Arial" w:hAnsi="Arial" w:cs="Arial"/>
        </w:rPr>
      </w:pPr>
      <w:r w:rsidRPr="00A44CC2">
        <w:rPr>
          <w:rFonts w:ascii="Arial" w:hAnsi="Arial" w:cs="Arial"/>
        </w:rPr>
        <w:t>-</w:t>
      </w:r>
      <w:r w:rsidRPr="00A44CC2">
        <w:rPr>
          <w:rFonts w:ascii="Arial" w:hAnsi="Arial" w:cs="Arial"/>
        </w:rPr>
        <w:tab/>
        <w:t>2 post signs </w:t>
      </w:r>
      <w:r w:rsidRPr="00A44CC2">
        <w:rPr>
          <w:rFonts w:ascii="Arial" w:hAnsi="Arial" w:cs="Arial"/>
        </w:rPr>
        <w:noBreakHyphen/>
        <w:t> 0.6 times sign width.</w:t>
      </w:r>
    </w:p>
    <w:p w:rsidR="00FB7CE5" w:rsidRPr="00A44CC2" w:rsidRDefault="00FB7CE5" w:rsidP="005753F7">
      <w:pPr>
        <w:ind w:left="1440" w:hanging="720"/>
        <w:rPr>
          <w:rFonts w:ascii="Arial" w:hAnsi="Arial" w:cs="Arial"/>
        </w:rPr>
      </w:pPr>
      <w:r w:rsidRPr="00A44CC2">
        <w:rPr>
          <w:rFonts w:ascii="Arial" w:hAnsi="Arial" w:cs="Arial"/>
        </w:rPr>
        <w:t>-</w:t>
      </w:r>
      <w:r w:rsidRPr="00A44CC2">
        <w:rPr>
          <w:rFonts w:ascii="Arial" w:hAnsi="Arial" w:cs="Arial"/>
        </w:rPr>
        <w:tab/>
        <w:t>3 post signs </w:t>
      </w:r>
      <w:r w:rsidRPr="00A44CC2">
        <w:rPr>
          <w:rFonts w:ascii="Arial" w:hAnsi="Arial" w:cs="Arial"/>
        </w:rPr>
        <w:noBreakHyphen/>
        <w:t> 0.4 times sign width.</w:t>
      </w:r>
    </w:p>
    <w:p w:rsidR="00FB7CE5" w:rsidRPr="00A44CC2" w:rsidRDefault="00FB7CE5" w:rsidP="005753F7">
      <w:pPr>
        <w:ind w:left="1440" w:hanging="720"/>
        <w:rPr>
          <w:rFonts w:ascii="Arial" w:hAnsi="Arial" w:cs="Arial"/>
        </w:rPr>
      </w:pPr>
      <w:r w:rsidRPr="00A44CC2">
        <w:rPr>
          <w:rFonts w:ascii="Arial" w:hAnsi="Arial" w:cs="Arial"/>
        </w:rPr>
        <w:t>-</w:t>
      </w:r>
      <w:r w:rsidRPr="00A44CC2">
        <w:rPr>
          <w:rFonts w:ascii="Arial" w:hAnsi="Arial" w:cs="Arial"/>
        </w:rPr>
        <w:tab/>
        <w:t>4 post signs </w:t>
      </w:r>
      <w:r w:rsidRPr="00A44CC2">
        <w:rPr>
          <w:rFonts w:ascii="Arial" w:hAnsi="Arial" w:cs="Arial"/>
        </w:rPr>
        <w:noBreakHyphen/>
        <w:t> 0.3 times sign width.</w:t>
      </w:r>
    </w:p>
    <w:p w:rsidR="00FB7CE5" w:rsidRPr="00A44CC2" w:rsidRDefault="00FB7CE5" w:rsidP="00FB7CE5">
      <w:pPr>
        <w:pStyle w:val="ListParagraph"/>
        <w:numPr>
          <w:ilvl w:val="0"/>
          <w:numId w:val="70"/>
        </w:numPr>
        <w:ind w:hanging="720"/>
        <w:rPr>
          <w:rFonts w:cs="Arial"/>
        </w:rPr>
      </w:pPr>
      <w:r w:rsidRPr="00A44CC2">
        <w:rPr>
          <w:rFonts w:cs="Arial"/>
        </w:rPr>
        <w:t>Brace spacing to be 380 mm maximum.</w:t>
      </w:r>
    </w:p>
    <w:p w:rsidR="00FB7CE5" w:rsidRPr="00A44CC2" w:rsidRDefault="00FB7CE5" w:rsidP="00FB7CE5">
      <w:pPr>
        <w:pStyle w:val="ListParagraph"/>
        <w:numPr>
          <w:ilvl w:val="0"/>
          <w:numId w:val="70"/>
        </w:numPr>
        <w:ind w:hanging="720"/>
        <w:rPr>
          <w:rFonts w:cs="Arial"/>
        </w:rPr>
      </w:pPr>
      <w:r w:rsidRPr="00A44CC2">
        <w:rPr>
          <w:rFonts w:cs="Arial"/>
        </w:rPr>
        <w:t>Adopt the nearest size in the list for intermediate sizes.</w:t>
      </w:r>
    </w:p>
    <w:p w:rsidR="00FB7CE5" w:rsidRPr="00A44CC2" w:rsidRDefault="00FB7CE5" w:rsidP="00FB7CE5">
      <w:pPr>
        <w:pStyle w:val="ListParagraph"/>
        <w:numPr>
          <w:ilvl w:val="0"/>
          <w:numId w:val="70"/>
        </w:numPr>
        <w:ind w:hanging="720"/>
        <w:rPr>
          <w:rFonts w:cs="Arial"/>
        </w:rPr>
      </w:pPr>
      <w:r w:rsidRPr="00A44CC2">
        <w:rPr>
          <w:rFonts w:cs="Arial"/>
        </w:rPr>
        <w:t>Post sizes for galvanized pipe posts are for sign clearance of less than 2 m above the pavement.  For sign clearances greater than 2 m, increase the nominal diameter of the pipe size by a percentage equal to the percentage increase in height above 2 m.</w:t>
      </w:r>
    </w:p>
    <w:p w:rsidR="00FB7CE5" w:rsidRPr="00A44CC2" w:rsidRDefault="00FB7CE5" w:rsidP="00FB7CE5">
      <w:pPr>
        <w:pStyle w:val="ListParagraph"/>
        <w:numPr>
          <w:ilvl w:val="0"/>
          <w:numId w:val="70"/>
        </w:numPr>
        <w:ind w:hanging="720"/>
        <w:rPr>
          <w:rFonts w:cs="Arial"/>
        </w:rPr>
      </w:pPr>
      <w:r w:rsidRPr="00A44CC2">
        <w:rPr>
          <w:rFonts w:cs="Arial"/>
        </w:rPr>
        <w:t xml:space="preserve">Where signs are erected in groups treat the overall dimensions of the group as one sign size to determine the post requirement from the </w:t>
      </w:r>
      <w:r w:rsidRPr="00A44CC2">
        <w:rPr>
          <w:rFonts w:cs="Arial"/>
          <w:b/>
          <w:i/>
        </w:rPr>
        <w:t>Table Roadside Signs - Mounting Selection</w:t>
      </w:r>
      <w:r w:rsidRPr="00A44CC2">
        <w:rPr>
          <w:rFonts w:cs="Arial"/>
        </w:rPr>
        <w:t xml:space="preserve"> in </w:t>
      </w:r>
      <w:r w:rsidRPr="00A44CC2">
        <w:rPr>
          <w:rFonts w:cs="Arial"/>
          <w:b/>
        </w:rPr>
        <w:t>Materials</w:t>
      </w:r>
      <w:r w:rsidRPr="00A44CC2">
        <w:rPr>
          <w:rFonts w:cs="Arial"/>
        </w:rPr>
        <w:t xml:space="preserve"> sub-clause in </w:t>
      </w:r>
      <w:r w:rsidRPr="00A44CC2">
        <w:rPr>
          <w:rFonts w:cs="Arial"/>
          <w:b/>
        </w:rPr>
        <w:t xml:space="preserve">Road Signs </w:t>
      </w:r>
      <w:r w:rsidRPr="00A44CC2">
        <w:rPr>
          <w:rFonts w:cs="Arial"/>
        </w:rPr>
        <w:t>clause in this work section.</w:t>
      </w:r>
    </w:p>
    <w:p w:rsidR="00FB7CE5" w:rsidRPr="00A44CC2" w:rsidRDefault="00FB7CE5" w:rsidP="00FB7CE5">
      <w:pPr>
        <w:pStyle w:val="Heading2"/>
        <w:keepNext/>
        <w:ind w:left="576" w:hanging="576"/>
        <w:rPr>
          <w:rFonts w:cs="Arial"/>
        </w:rPr>
      </w:pPr>
      <w:bookmarkStart w:id="801" w:name="_Toc390823825"/>
      <w:bookmarkStart w:id="802" w:name="_Toc391429517"/>
      <w:bookmarkStart w:id="803" w:name="_Toc396035195"/>
      <w:bookmarkStart w:id="804" w:name="_Toc398800586"/>
      <w:r w:rsidRPr="00A44CC2">
        <w:rPr>
          <w:rFonts w:cs="Arial"/>
        </w:rPr>
        <w:t>Flood Gauge Posts</w:t>
      </w:r>
      <w:bookmarkEnd w:id="801"/>
      <w:bookmarkEnd w:id="802"/>
      <w:bookmarkEnd w:id="803"/>
      <w:bookmarkEnd w:id="804"/>
    </w:p>
    <w:p w:rsidR="00FB7CE5" w:rsidRPr="00A44CC2" w:rsidRDefault="00FB7CE5" w:rsidP="002B101F">
      <w:pPr>
        <w:pStyle w:val="Heading3"/>
        <w:keepNext/>
      </w:pPr>
      <w:bookmarkStart w:id="805" w:name="_Toc390823826"/>
      <w:bookmarkStart w:id="806" w:name="_Toc391429518"/>
      <w:bookmarkStart w:id="807" w:name="_Toc396035196"/>
      <w:bookmarkStart w:id="808" w:name="_Toc398800587"/>
      <w:r w:rsidRPr="00A44CC2">
        <w:t>Posts and Gauges</w:t>
      </w:r>
      <w:bookmarkEnd w:id="805"/>
      <w:bookmarkEnd w:id="806"/>
      <w:bookmarkEnd w:id="807"/>
      <w:bookmarkEnd w:id="808"/>
    </w:p>
    <w:p w:rsidR="00FB7CE5" w:rsidRPr="00A44CC2" w:rsidRDefault="00FB7CE5" w:rsidP="005753F7">
      <w:pPr>
        <w:rPr>
          <w:rFonts w:ascii="Arial" w:hAnsi="Arial" w:cs="Arial"/>
        </w:rPr>
      </w:pPr>
      <w:r w:rsidRPr="00A44CC2">
        <w:rPr>
          <w:rFonts w:ascii="Arial" w:hAnsi="Arial" w:cs="Arial"/>
        </w:rPr>
        <w:t>Use a standard flood gauge in accordance with Civil Standard Drawing CS 3501.</w:t>
      </w:r>
    </w:p>
    <w:p w:rsidR="00FB7CE5" w:rsidRPr="00A44CC2" w:rsidRDefault="00FB7CE5" w:rsidP="005753F7">
      <w:pPr>
        <w:rPr>
          <w:rFonts w:ascii="Arial" w:hAnsi="Arial" w:cs="Arial"/>
        </w:rPr>
      </w:pPr>
      <w:r w:rsidRPr="00A44CC2">
        <w:rPr>
          <w:rFonts w:ascii="Arial" w:hAnsi="Arial" w:cs="Arial"/>
        </w:rPr>
        <w:t>Use galvanized posts, single length 150 mm x 50 mm x 3 mm RHS with a 3 mm end cap welded to the top.</w:t>
      </w:r>
    </w:p>
    <w:p w:rsidR="00FB7CE5" w:rsidRPr="00A44CC2" w:rsidRDefault="00FB7CE5" w:rsidP="005753F7">
      <w:pPr>
        <w:rPr>
          <w:rFonts w:ascii="Arial" w:hAnsi="Arial" w:cs="Arial"/>
        </w:rPr>
      </w:pPr>
      <w:r w:rsidRPr="00A44CC2">
        <w:rPr>
          <w:rFonts w:ascii="Arial" w:hAnsi="Arial" w:cs="Arial"/>
        </w:rPr>
        <w:t>Paint welds with zinc rich organic paint to APAS specification 2916.</w:t>
      </w:r>
    </w:p>
    <w:p w:rsidR="00FB7CE5" w:rsidRPr="00A44CC2" w:rsidRDefault="00FB7CE5" w:rsidP="005753F7">
      <w:pPr>
        <w:pStyle w:val="Heading3"/>
      </w:pPr>
      <w:bookmarkStart w:id="809" w:name="_Toc390823827"/>
      <w:bookmarkStart w:id="810" w:name="_Toc391429519"/>
      <w:bookmarkStart w:id="811" w:name="_Toc396035197"/>
      <w:bookmarkStart w:id="812" w:name="_Toc398800588"/>
      <w:r w:rsidRPr="00A44CC2">
        <w:t>Installation</w:t>
      </w:r>
      <w:bookmarkEnd w:id="809"/>
      <w:bookmarkEnd w:id="810"/>
      <w:bookmarkEnd w:id="811"/>
      <w:bookmarkEnd w:id="812"/>
    </w:p>
    <w:p w:rsidR="00FB7CE5" w:rsidRPr="00A44CC2" w:rsidRDefault="00FB7CE5" w:rsidP="005753F7">
      <w:pPr>
        <w:rPr>
          <w:rFonts w:ascii="Arial" w:hAnsi="Arial" w:cs="Arial"/>
        </w:rPr>
      </w:pPr>
      <w:r w:rsidRPr="00A44CC2">
        <w:rPr>
          <w:rFonts w:ascii="Arial" w:hAnsi="Arial" w:cs="Arial"/>
        </w:rPr>
        <w:t>Erect the post vertically at the outer edge of the road shoulder or margin, on the left hand side when viewed in the direction of travel.</w:t>
      </w:r>
    </w:p>
    <w:p w:rsidR="00FB7CE5" w:rsidRPr="00A44CC2" w:rsidRDefault="00FB7CE5" w:rsidP="005753F7">
      <w:pPr>
        <w:rPr>
          <w:rFonts w:ascii="Arial" w:hAnsi="Arial" w:cs="Arial"/>
        </w:rPr>
      </w:pPr>
      <w:r w:rsidRPr="00A44CC2">
        <w:rPr>
          <w:rFonts w:ascii="Arial" w:hAnsi="Arial" w:cs="Arial"/>
        </w:rPr>
        <w:t>Install a concrete anchor, of 20 MPa concrete, with a depth of 650 mm and a diameter of 300 mm.</w:t>
      </w:r>
    </w:p>
    <w:p w:rsidR="00FB7CE5" w:rsidRPr="00A44CC2" w:rsidRDefault="00FB7CE5" w:rsidP="005753F7">
      <w:pPr>
        <w:rPr>
          <w:rFonts w:ascii="Arial" w:hAnsi="Arial" w:cs="Arial"/>
        </w:rPr>
      </w:pPr>
      <w:r w:rsidRPr="00A44CC2">
        <w:rPr>
          <w:rFonts w:ascii="Arial" w:hAnsi="Arial" w:cs="Arial"/>
        </w:rPr>
        <w:t>Cast a suitable galvanized sleeve, 650 mm in length, in the anchor so that the sleeve extends 50 mm above the finished surface level.</w:t>
      </w:r>
    </w:p>
    <w:p w:rsidR="00FB7CE5" w:rsidRPr="00A44CC2" w:rsidRDefault="00FB7CE5" w:rsidP="005753F7">
      <w:pPr>
        <w:rPr>
          <w:rFonts w:ascii="Arial" w:hAnsi="Arial" w:cs="Arial"/>
        </w:rPr>
      </w:pPr>
      <w:r w:rsidRPr="00A44CC2">
        <w:rPr>
          <w:rFonts w:ascii="Arial" w:hAnsi="Arial" w:cs="Arial"/>
        </w:rPr>
        <w:t>Attach post to sleeve with a galvanized M10 bolt 25 mm from the top of the sleeve.</w:t>
      </w:r>
    </w:p>
    <w:p w:rsidR="00FB7CE5" w:rsidRPr="00A44CC2" w:rsidRDefault="00FB7CE5" w:rsidP="005753F7">
      <w:pPr>
        <w:rPr>
          <w:rFonts w:ascii="Arial" w:hAnsi="Arial" w:cs="Arial"/>
        </w:rPr>
      </w:pPr>
      <w:r w:rsidRPr="00A44CC2">
        <w:rPr>
          <w:rFonts w:ascii="Arial" w:hAnsi="Arial" w:cs="Arial"/>
        </w:rPr>
        <w:t>Secure gauge to post with No 10 galvanized Tek screws or 4 mm blind pop rivets at 300 mm centres staggered alternately each side.</w:t>
      </w:r>
    </w:p>
    <w:p w:rsidR="00FB7CE5" w:rsidRPr="00A44CC2" w:rsidRDefault="00FB7CE5" w:rsidP="005753F7">
      <w:pPr>
        <w:rPr>
          <w:rFonts w:ascii="Arial" w:hAnsi="Arial" w:cs="Arial"/>
        </w:rPr>
      </w:pPr>
      <w:r w:rsidRPr="00A44CC2">
        <w:rPr>
          <w:rFonts w:ascii="Arial" w:hAnsi="Arial" w:cs="Arial"/>
        </w:rPr>
        <w:t>Position gauge zero to comply with lowest spot on floodway along the centre line.</w:t>
      </w:r>
    </w:p>
    <w:p w:rsidR="00FB7CE5" w:rsidRPr="00A44CC2" w:rsidRDefault="00FB7CE5" w:rsidP="00FB7CE5">
      <w:pPr>
        <w:pStyle w:val="Heading2"/>
        <w:ind w:left="576" w:hanging="576"/>
        <w:rPr>
          <w:rFonts w:cs="Arial"/>
        </w:rPr>
      </w:pPr>
      <w:bookmarkStart w:id="813" w:name="_Toc390823828"/>
      <w:bookmarkStart w:id="814" w:name="_Toc391429520"/>
      <w:bookmarkStart w:id="815" w:name="_Toc396035198"/>
      <w:bookmarkStart w:id="816" w:name="_Toc398800589"/>
      <w:r w:rsidRPr="00A44CC2">
        <w:rPr>
          <w:rFonts w:cs="Arial"/>
        </w:rPr>
        <w:t>Cattle Grids</w:t>
      </w:r>
      <w:bookmarkEnd w:id="813"/>
      <w:bookmarkEnd w:id="814"/>
      <w:bookmarkEnd w:id="815"/>
      <w:bookmarkEnd w:id="816"/>
    </w:p>
    <w:p w:rsidR="00FB7CE5" w:rsidRPr="00A44CC2" w:rsidRDefault="00FB7CE5" w:rsidP="005753F7">
      <w:pPr>
        <w:rPr>
          <w:rFonts w:ascii="Arial" w:hAnsi="Arial" w:cs="Arial"/>
        </w:rPr>
      </w:pPr>
      <w:r w:rsidRPr="00A44CC2">
        <w:rPr>
          <w:rFonts w:ascii="Arial" w:hAnsi="Arial" w:cs="Arial"/>
        </w:rPr>
        <w:t>Construct grids to the details shown on the Civil Standard Drawings CS 3310, CS 3313, CS 3314, and CS 3315.</w:t>
      </w:r>
    </w:p>
    <w:p w:rsidR="00FB7CE5" w:rsidRPr="00A44CC2" w:rsidRDefault="00FB7CE5" w:rsidP="005753F7">
      <w:pPr>
        <w:rPr>
          <w:rFonts w:ascii="Arial" w:hAnsi="Arial" w:cs="Arial"/>
        </w:rPr>
      </w:pPr>
      <w:r w:rsidRPr="00A44CC2">
        <w:rPr>
          <w:rFonts w:ascii="Arial" w:hAnsi="Arial" w:cs="Arial"/>
        </w:rPr>
        <w:t>Place the grid centre line on the centre line of the road pavement.</w:t>
      </w:r>
    </w:p>
    <w:p w:rsidR="00FB7CE5" w:rsidRPr="00A44CC2" w:rsidRDefault="00FB7CE5" w:rsidP="005753F7">
      <w:pPr>
        <w:rPr>
          <w:rFonts w:ascii="Arial" w:hAnsi="Arial" w:cs="Arial"/>
        </w:rPr>
      </w:pPr>
      <w:r w:rsidRPr="00A44CC2">
        <w:rPr>
          <w:rFonts w:ascii="Arial" w:hAnsi="Arial" w:cs="Arial"/>
        </w:rPr>
        <w:t>The grid grade and levels to conform to the grade and levels of the adjacent road pavement.</w:t>
      </w:r>
    </w:p>
    <w:p w:rsidR="00FB7CE5" w:rsidRPr="00A44CC2" w:rsidRDefault="00FB7CE5" w:rsidP="005753F7">
      <w:pPr>
        <w:rPr>
          <w:rFonts w:ascii="Arial" w:hAnsi="Arial" w:cs="Arial"/>
        </w:rPr>
      </w:pPr>
      <w:r w:rsidRPr="00A44CC2">
        <w:rPr>
          <w:rFonts w:ascii="Arial" w:hAnsi="Arial" w:cs="Arial"/>
        </w:rPr>
        <w:t>Place and compact select fill behind the abutments of the grid, up to the base of the pavement.</w:t>
      </w:r>
    </w:p>
    <w:p w:rsidR="00FB7CE5" w:rsidRPr="00A44CC2" w:rsidRDefault="00FB7CE5" w:rsidP="005753F7">
      <w:pPr>
        <w:rPr>
          <w:rFonts w:ascii="Arial" w:hAnsi="Arial" w:cs="Arial"/>
        </w:rPr>
      </w:pPr>
      <w:r w:rsidRPr="00A44CC2">
        <w:rPr>
          <w:rFonts w:ascii="Arial" w:hAnsi="Arial" w:cs="Arial"/>
        </w:rPr>
        <w:t>Reinstate pavement layers with base material.</w:t>
      </w:r>
    </w:p>
    <w:p w:rsidR="00FB7CE5" w:rsidRPr="00A44CC2" w:rsidRDefault="00FB7CE5" w:rsidP="005753F7">
      <w:pPr>
        <w:rPr>
          <w:rFonts w:ascii="Arial" w:hAnsi="Arial" w:cs="Arial"/>
        </w:rPr>
      </w:pPr>
      <w:r w:rsidRPr="00A44CC2">
        <w:rPr>
          <w:rFonts w:ascii="Arial" w:hAnsi="Arial" w:cs="Arial"/>
        </w:rPr>
        <w:t>Reinstate surface.</w:t>
      </w:r>
    </w:p>
    <w:p w:rsidR="00FB7CE5" w:rsidRPr="00A44CC2" w:rsidRDefault="00FB7CE5" w:rsidP="005753F7">
      <w:pPr>
        <w:rPr>
          <w:rFonts w:ascii="Arial" w:hAnsi="Arial" w:cs="Arial"/>
        </w:rPr>
      </w:pPr>
      <w:r w:rsidRPr="00A44CC2">
        <w:rPr>
          <w:rFonts w:ascii="Arial" w:hAnsi="Arial" w:cs="Arial"/>
        </w:rPr>
        <w:t>Tighten all hold down bolts as specified.</w:t>
      </w:r>
    </w:p>
    <w:p w:rsidR="00FB7CE5" w:rsidRPr="00A44CC2" w:rsidRDefault="00FB7CE5" w:rsidP="005753F7">
      <w:pPr>
        <w:rPr>
          <w:rFonts w:ascii="Arial" w:hAnsi="Arial" w:cs="Arial"/>
        </w:rPr>
      </w:pPr>
      <w:r w:rsidRPr="00A44CC2">
        <w:rPr>
          <w:rFonts w:ascii="Arial" w:hAnsi="Arial" w:cs="Arial"/>
        </w:rPr>
        <w:t>Paint the portion of guardrails above ground with one coat zinc phosphate primer and two coats of white alkyd paint.</w:t>
      </w:r>
    </w:p>
    <w:p w:rsidR="00FB7CE5" w:rsidRPr="00A44CC2" w:rsidRDefault="00FB7CE5" w:rsidP="005753F7">
      <w:pPr>
        <w:rPr>
          <w:rFonts w:ascii="Arial" w:hAnsi="Arial" w:cs="Arial"/>
        </w:rPr>
      </w:pPr>
      <w:r w:rsidRPr="00A44CC2">
        <w:rPr>
          <w:rFonts w:ascii="Arial" w:hAnsi="Arial" w:cs="Arial"/>
        </w:rPr>
        <w:t>Fix width markers with epoxy adhesive to each guardrail.</w:t>
      </w:r>
    </w:p>
    <w:p w:rsidR="00FB7CE5" w:rsidRPr="00A44CC2" w:rsidRDefault="00FB7CE5" w:rsidP="005753F7">
      <w:pPr>
        <w:rPr>
          <w:rFonts w:ascii="Arial" w:hAnsi="Arial" w:cs="Arial"/>
        </w:rPr>
      </w:pPr>
      <w:r w:rsidRPr="00A44CC2">
        <w:rPr>
          <w:rFonts w:ascii="Arial" w:hAnsi="Arial" w:cs="Arial"/>
        </w:rPr>
        <w:t>Construct strainer post assemblies as specified.</w:t>
      </w:r>
    </w:p>
    <w:p w:rsidR="00FB7CE5" w:rsidRPr="00A44CC2" w:rsidRDefault="00FB7CE5" w:rsidP="005753F7">
      <w:pPr>
        <w:rPr>
          <w:rFonts w:ascii="Arial" w:hAnsi="Arial" w:cs="Arial"/>
        </w:rPr>
      </w:pPr>
      <w:r w:rsidRPr="00A44CC2">
        <w:rPr>
          <w:rFonts w:ascii="Arial" w:hAnsi="Arial" w:cs="Arial"/>
        </w:rPr>
        <w:t>Fix the stock fence to the strainer assembly.</w:t>
      </w:r>
    </w:p>
    <w:p w:rsidR="00FB7CE5" w:rsidRPr="00A44CC2" w:rsidRDefault="00FB7CE5" w:rsidP="005753F7">
      <w:pPr>
        <w:rPr>
          <w:rFonts w:ascii="Arial" w:hAnsi="Arial" w:cs="Arial"/>
        </w:rPr>
      </w:pPr>
      <w:r w:rsidRPr="00A44CC2">
        <w:rPr>
          <w:rFonts w:ascii="Arial" w:hAnsi="Arial" w:cs="Arial"/>
        </w:rPr>
        <w:t>Supply and install a gate in the fencing adjacent to the grid as specified.</w:t>
      </w:r>
    </w:p>
    <w:p w:rsidR="00FB7CE5" w:rsidRPr="00A44CC2" w:rsidRDefault="00FB7CE5" w:rsidP="005753F7">
      <w:pPr>
        <w:rPr>
          <w:rFonts w:ascii="Arial" w:hAnsi="Arial" w:cs="Arial"/>
        </w:rPr>
      </w:pPr>
      <w:r w:rsidRPr="00A44CC2">
        <w:rPr>
          <w:rFonts w:ascii="Arial" w:hAnsi="Arial" w:cs="Arial"/>
        </w:rPr>
        <w:t>Refer to Civil Standard Drawings CS 3310 and CS 3312.</w:t>
      </w:r>
    </w:p>
    <w:p w:rsidR="00FB7CE5" w:rsidRPr="00A44CC2" w:rsidRDefault="00FB7CE5" w:rsidP="005753F7">
      <w:pPr>
        <w:pStyle w:val="guidenotes"/>
        <w:rPr>
          <w:rFonts w:cs="Arial"/>
        </w:rPr>
      </w:pPr>
      <w:r w:rsidRPr="00A44CC2">
        <w:rPr>
          <w:rFonts w:cs="Arial"/>
        </w:rPr>
        <w:t>[Ensure that the required Standard Drawings are included.  Delete reference to drawings not applicable to project.]</w:t>
      </w:r>
    </w:p>
    <w:p w:rsidR="00FB7CE5" w:rsidRPr="00A44CC2" w:rsidRDefault="00FB7CE5" w:rsidP="00FB7CE5">
      <w:pPr>
        <w:pStyle w:val="Heading2"/>
        <w:ind w:left="576" w:hanging="576"/>
        <w:rPr>
          <w:rFonts w:cs="Arial"/>
        </w:rPr>
      </w:pPr>
      <w:bookmarkStart w:id="817" w:name="_Toc390823829"/>
      <w:bookmarkStart w:id="818" w:name="_Toc391429521"/>
      <w:bookmarkStart w:id="819" w:name="_Toc396035199"/>
      <w:bookmarkStart w:id="820" w:name="_Toc398800590"/>
      <w:r w:rsidRPr="00A44CC2">
        <w:rPr>
          <w:rFonts w:cs="Arial"/>
        </w:rPr>
        <w:t>Road Safety Barriers - Steel Beam Guardrail</w:t>
      </w:r>
      <w:bookmarkEnd w:id="817"/>
      <w:bookmarkEnd w:id="818"/>
      <w:bookmarkEnd w:id="819"/>
      <w:bookmarkEnd w:id="820"/>
      <w:r w:rsidRPr="00A44CC2">
        <w:rPr>
          <w:rFonts w:cs="Arial"/>
        </w:rPr>
        <w:t xml:space="preserve"> System</w:t>
      </w:r>
    </w:p>
    <w:p w:rsidR="00FB7CE5" w:rsidRPr="00A44CC2" w:rsidRDefault="00FB7CE5" w:rsidP="005753F7">
      <w:pPr>
        <w:pStyle w:val="Heading3"/>
      </w:pPr>
      <w:bookmarkStart w:id="821" w:name="_Toc390823830"/>
      <w:bookmarkStart w:id="822" w:name="_Toc391429522"/>
      <w:bookmarkStart w:id="823" w:name="_Toc396035200"/>
      <w:bookmarkStart w:id="824" w:name="_Toc398800591"/>
      <w:r w:rsidRPr="00A44CC2">
        <w:t>Materials</w:t>
      </w:r>
      <w:bookmarkEnd w:id="821"/>
      <w:bookmarkEnd w:id="822"/>
      <w:bookmarkEnd w:id="823"/>
      <w:bookmarkEnd w:id="824"/>
    </w:p>
    <w:p w:rsidR="00FB7CE5" w:rsidRPr="00A44CC2" w:rsidRDefault="00FB7CE5" w:rsidP="005753F7">
      <w:pPr>
        <w:rPr>
          <w:rFonts w:ascii="Arial" w:hAnsi="Arial" w:cs="Arial"/>
        </w:rPr>
      </w:pPr>
      <w:r w:rsidRPr="00A44CC2">
        <w:rPr>
          <w:rFonts w:ascii="Arial" w:hAnsi="Arial" w:cs="Arial"/>
        </w:rPr>
        <w:t>Refer to Civil Standard Drawing CS 3200.</w:t>
      </w:r>
    </w:p>
    <w:p w:rsidR="00FB7CE5" w:rsidRPr="00A44CC2" w:rsidRDefault="00FB7CE5" w:rsidP="005753F7">
      <w:pPr>
        <w:rPr>
          <w:rFonts w:ascii="Arial" w:hAnsi="Arial" w:cs="Arial"/>
        </w:rPr>
      </w:pPr>
      <w:r w:rsidRPr="00A44CC2">
        <w:rPr>
          <w:rFonts w:ascii="Arial" w:hAnsi="Arial" w:cs="Arial"/>
        </w:rPr>
        <w:t>RAILS</w:t>
      </w:r>
    </w:p>
    <w:p w:rsidR="00FB7CE5" w:rsidRPr="00A44CC2" w:rsidRDefault="00FB7CE5" w:rsidP="005753F7">
      <w:pPr>
        <w:rPr>
          <w:rFonts w:ascii="Arial" w:hAnsi="Arial" w:cs="Arial"/>
        </w:rPr>
      </w:pPr>
      <w:r w:rsidRPr="00A44CC2">
        <w:rPr>
          <w:rFonts w:ascii="Arial" w:hAnsi="Arial" w:cs="Arial"/>
        </w:rPr>
        <w:t>Use W</w:t>
      </w:r>
      <w:r w:rsidRPr="00A44CC2">
        <w:rPr>
          <w:rFonts w:ascii="Arial" w:hAnsi="Arial" w:cs="Arial"/>
        </w:rPr>
        <w:noBreakHyphen/>
        <w:t>beam guardrail to AS/NZS 3845.1 of nominal 300 mm width formed from HA 350 steel to AS/NZS 1594.</w:t>
      </w:r>
    </w:p>
    <w:p w:rsidR="00FB7CE5" w:rsidRPr="00A44CC2" w:rsidRDefault="00FB7CE5" w:rsidP="005753F7">
      <w:pPr>
        <w:rPr>
          <w:rFonts w:ascii="Arial" w:hAnsi="Arial" w:cs="Arial"/>
        </w:rPr>
      </w:pPr>
      <w:r w:rsidRPr="00A44CC2">
        <w:rPr>
          <w:rFonts w:ascii="Arial" w:hAnsi="Arial" w:cs="Arial"/>
        </w:rPr>
        <w:t>Rails to be capable of withstanding a cold bend of 180 deg. around a diameter 2.5 times its own thickness without cracking.</w:t>
      </w:r>
    </w:p>
    <w:p w:rsidR="00FB7CE5" w:rsidRPr="00A44CC2" w:rsidRDefault="00FB7CE5" w:rsidP="005753F7">
      <w:pPr>
        <w:rPr>
          <w:rFonts w:ascii="Arial" w:hAnsi="Arial" w:cs="Arial"/>
        </w:rPr>
      </w:pPr>
      <w:r w:rsidRPr="00A44CC2">
        <w:rPr>
          <w:rFonts w:ascii="Arial" w:hAnsi="Arial" w:cs="Arial"/>
        </w:rPr>
        <w:t>Base metal thickness to be 2.7 mm minimum.</w:t>
      </w:r>
    </w:p>
    <w:p w:rsidR="00FB7CE5" w:rsidRPr="00A44CC2" w:rsidRDefault="00FB7CE5" w:rsidP="005753F7">
      <w:pPr>
        <w:rPr>
          <w:rFonts w:ascii="Arial" w:hAnsi="Arial" w:cs="Arial"/>
        </w:rPr>
      </w:pPr>
      <w:r w:rsidRPr="00A44CC2">
        <w:rPr>
          <w:rFonts w:ascii="Arial" w:hAnsi="Arial" w:cs="Arial"/>
        </w:rPr>
        <w:t>TERMINAL SECTIONS</w:t>
      </w:r>
    </w:p>
    <w:p w:rsidR="00FB7CE5" w:rsidRPr="00A44CC2" w:rsidRDefault="00FB7CE5" w:rsidP="005753F7">
      <w:pPr>
        <w:rPr>
          <w:rFonts w:ascii="Arial" w:hAnsi="Arial" w:cs="Arial"/>
        </w:rPr>
      </w:pPr>
      <w:r w:rsidRPr="00A44CC2">
        <w:rPr>
          <w:rFonts w:ascii="Arial" w:hAnsi="Arial" w:cs="Arial"/>
        </w:rPr>
        <w:t>Form from HA 350 steel having the same properties and thickness as the rails.</w:t>
      </w:r>
    </w:p>
    <w:p w:rsidR="00FB7CE5" w:rsidRPr="00A44CC2" w:rsidRDefault="00FB7CE5" w:rsidP="005753F7">
      <w:pPr>
        <w:rPr>
          <w:rFonts w:ascii="Arial" w:hAnsi="Arial" w:cs="Arial"/>
        </w:rPr>
      </w:pPr>
      <w:r w:rsidRPr="00A44CC2">
        <w:rPr>
          <w:rFonts w:ascii="Arial" w:hAnsi="Arial" w:cs="Arial"/>
        </w:rPr>
        <w:t>POSTS</w:t>
      </w:r>
    </w:p>
    <w:p w:rsidR="00FB7CE5" w:rsidRPr="00A44CC2" w:rsidRDefault="00FB7CE5" w:rsidP="005753F7">
      <w:pPr>
        <w:rPr>
          <w:rFonts w:ascii="Arial" w:hAnsi="Arial" w:cs="Arial"/>
        </w:rPr>
      </w:pPr>
      <w:r w:rsidRPr="00A44CC2">
        <w:rPr>
          <w:rFonts w:ascii="Arial" w:hAnsi="Arial" w:cs="Arial"/>
        </w:rPr>
        <w:t>Fabricate posts and block outs from steel channel section in accordance with standard drawings.</w:t>
      </w:r>
    </w:p>
    <w:p w:rsidR="00FB7CE5" w:rsidRPr="00A44CC2" w:rsidRDefault="00FB7CE5" w:rsidP="005753F7">
      <w:pPr>
        <w:rPr>
          <w:rFonts w:ascii="Arial" w:hAnsi="Arial" w:cs="Arial"/>
        </w:rPr>
      </w:pPr>
      <w:r w:rsidRPr="00A44CC2">
        <w:rPr>
          <w:rFonts w:ascii="Arial" w:hAnsi="Arial" w:cs="Arial"/>
        </w:rPr>
        <w:t>BOLTS AND NUTS</w:t>
      </w:r>
    </w:p>
    <w:p w:rsidR="00FB7CE5" w:rsidRPr="00A44CC2" w:rsidRDefault="00FB7CE5" w:rsidP="005753F7">
      <w:pPr>
        <w:rPr>
          <w:rFonts w:ascii="Arial" w:hAnsi="Arial" w:cs="Arial"/>
        </w:rPr>
      </w:pPr>
      <w:r w:rsidRPr="00A44CC2">
        <w:rPr>
          <w:rFonts w:ascii="Arial" w:hAnsi="Arial" w:cs="Arial"/>
        </w:rPr>
        <w:t>Shape bolt shoulders and holes in rail elements to prevent the bolts from turning.</w:t>
      </w:r>
    </w:p>
    <w:p w:rsidR="00FB7CE5" w:rsidRPr="00A44CC2" w:rsidRDefault="00FB7CE5" w:rsidP="005753F7">
      <w:pPr>
        <w:rPr>
          <w:rFonts w:ascii="Arial" w:hAnsi="Arial" w:cs="Arial"/>
        </w:rPr>
      </w:pPr>
      <w:r w:rsidRPr="00A44CC2">
        <w:rPr>
          <w:rFonts w:ascii="Arial" w:hAnsi="Arial" w:cs="Arial"/>
        </w:rPr>
        <w:t>Length of bolts to be sufficient to extend 6 mm to 12 mm beyond the nuts.</w:t>
      </w:r>
    </w:p>
    <w:p w:rsidR="00FB7CE5" w:rsidRPr="00A44CC2" w:rsidRDefault="00FB7CE5" w:rsidP="005753F7">
      <w:pPr>
        <w:rPr>
          <w:rFonts w:ascii="Arial" w:hAnsi="Arial" w:cs="Arial"/>
        </w:rPr>
      </w:pPr>
      <w:r w:rsidRPr="00A44CC2">
        <w:rPr>
          <w:rFonts w:ascii="Arial" w:hAnsi="Arial" w:cs="Arial"/>
        </w:rPr>
        <w:t>GALVANIZING</w:t>
      </w:r>
    </w:p>
    <w:p w:rsidR="00FB7CE5" w:rsidRPr="00A44CC2" w:rsidRDefault="00FB7CE5" w:rsidP="005753F7">
      <w:pPr>
        <w:rPr>
          <w:rFonts w:ascii="Arial" w:hAnsi="Arial" w:cs="Arial"/>
        </w:rPr>
      </w:pPr>
      <w:r w:rsidRPr="00A44CC2">
        <w:rPr>
          <w:rFonts w:ascii="Arial" w:hAnsi="Arial" w:cs="Arial"/>
        </w:rPr>
        <w:t>Galvanize all components by hot dip galvanizing, after fabrication, to AS 4680.</w:t>
      </w:r>
    </w:p>
    <w:p w:rsidR="00FB7CE5" w:rsidRPr="00A44CC2" w:rsidRDefault="00FB7CE5" w:rsidP="005753F7">
      <w:pPr>
        <w:rPr>
          <w:rFonts w:ascii="Arial" w:hAnsi="Arial" w:cs="Arial"/>
        </w:rPr>
      </w:pPr>
      <w:r w:rsidRPr="00A44CC2">
        <w:rPr>
          <w:rFonts w:ascii="Arial" w:hAnsi="Arial" w:cs="Arial"/>
        </w:rPr>
        <w:t>Where the galvanising on guard rail or associated fittings has been damaged, the coating shall be repaired by regalvanising or by painting with a minimum of two coats of a zinc</w:t>
      </w:r>
      <w:r w:rsidRPr="00A44CC2">
        <w:rPr>
          <w:rFonts w:ascii="Arial" w:hAnsi="Arial" w:cs="Arial"/>
        </w:rPr>
        <w:noBreakHyphen/>
        <w:t>rich inorganic paint in accordance with AS/NZS 3750.9 and one coat of aluminium paint.</w:t>
      </w:r>
    </w:p>
    <w:p w:rsidR="00FB7CE5" w:rsidRPr="00A44CC2" w:rsidRDefault="00FB7CE5" w:rsidP="002B101F">
      <w:pPr>
        <w:pStyle w:val="Heading3"/>
      </w:pPr>
      <w:r w:rsidRPr="00A44CC2">
        <w:t>Compliance</w:t>
      </w:r>
    </w:p>
    <w:p w:rsidR="00FB7CE5" w:rsidRPr="00A44CC2" w:rsidRDefault="00FB7CE5" w:rsidP="005753F7">
      <w:pPr>
        <w:rPr>
          <w:rFonts w:ascii="Arial" w:hAnsi="Arial" w:cs="Arial"/>
        </w:rPr>
      </w:pPr>
      <w:r w:rsidRPr="00A44CC2">
        <w:rPr>
          <w:rFonts w:ascii="Arial" w:hAnsi="Arial" w:cs="Arial"/>
          <w:b/>
        </w:rPr>
        <w:t>Marking of materials -</w:t>
      </w:r>
      <w:r w:rsidRPr="00A44CC2">
        <w:rPr>
          <w:rFonts w:ascii="Arial" w:hAnsi="Arial" w:cs="Arial"/>
        </w:rPr>
        <w:t xml:space="preserve"> To AS/NZS 1594</w:t>
      </w:r>
    </w:p>
    <w:p w:rsidR="00FB7CE5" w:rsidRPr="00A44CC2" w:rsidRDefault="00FB7CE5" w:rsidP="005753F7">
      <w:pPr>
        <w:rPr>
          <w:rFonts w:ascii="Arial" w:hAnsi="Arial" w:cs="Arial"/>
        </w:rPr>
      </w:pPr>
      <w:r w:rsidRPr="00A44CC2">
        <w:rPr>
          <w:rFonts w:ascii="Arial" w:hAnsi="Arial" w:cs="Arial"/>
        </w:rPr>
        <w:t>Each coil or shipping unit shall be clearly and durably marked or tagged to indicate the following:</w:t>
      </w:r>
    </w:p>
    <w:p w:rsidR="00FB7CE5" w:rsidRPr="00A44CC2" w:rsidRDefault="00FB7CE5" w:rsidP="005753F7">
      <w:pPr>
        <w:rPr>
          <w:rFonts w:ascii="Arial" w:hAnsi="Arial" w:cs="Arial"/>
        </w:rPr>
      </w:pPr>
      <w:r w:rsidRPr="00A44CC2">
        <w:rPr>
          <w:rFonts w:ascii="Arial" w:hAnsi="Arial" w:cs="Arial"/>
        </w:rPr>
        <w:t>(a) Steel grade designation.</w:t>
      </w:r>
    </w:p>
    <w:p w:rsidR="00FB7CE5" w:rsidRPr="00A44CC2" w:rsidRDefault="00FB7CE5" w:rsidP="005753F7">
      <w:pPr>
        <w:rPr>
          <w:rFonts w:ascii="Arial" w:hAnsi="Arial" w:cs="Arial"/>
        </w:rPr>
      </w:pPr>
      <w:r w:rsidRPr="00A44CC2">
        <w:rPr>
          <w:rFonts w:ascii="Arial" w:hAnsi="Arial" w:cs="Arial"/>
        </w:rPr>
        <w:t>(b) Dimensions.</w:t>
      </w:r>
    </w:p>
    <w:p w:rsidR="00FB7CE5" w:rsidRPr="00A44CC2" w:rsidRDefault="00FB7CE5" w:rsidP="005753F7">
      <w:pPr>
        <w:rPr>
          <w:rFonts w:ascii="Arial" w:hAnsi="Arial" w:cs="Arial"/>
        </w:rPr>
      </w:pPr>
      <w:r w:rsidRPr="00A44CC2">
        <w:rPr>
          <w:rFonts w:ascii="Arial" w:hAnsi="Arial" w:cs="Arial"/>
        </w:rPr>
        <w:t>(c) Name or registered trade name or mark of the manufacturer.</w:t>
      </w:r>
    </w:p>
    <w:p w:rsidR="00FB7CE5" w:rsidRPr="00A44CC2" w:rsidRDefault="00FB7CE5" w:rsidP="005753F7">
      <w:pPr>
        <w:rPr>
          <w:rFonts w:ascii="Arial" w:hAnsi="Arial" w:cs="Arial"/>
        </w:rPr>
      </w:pPr>
      <w:r w:rsidRPr="00A44CC2">
        <w:rPr>
          <w:rFonts w:ascii="Arial" w:hAnsi="Arial" w:cs="Arial"/>
        </w:rPr>
        <w:t>(d) Batch identification.</w:t>
      </w:r>
    </w:p>
    <w:p w:rsidR="00FB7CE5" w:rsidRPr="00A44CC2" w:rsidRDefault="00FB7CE5" w:rsidP="005753F7">
      <w:pPr>
        <w:rPr>
          <w:rFonts w:ascii="Arial" w:hAnsi="Arial" w:cs="Arial"/>
        </w:rPr>
      </w:pPr>
      <w:r w:rsidRPr="00A44CC2">
        <w:rPr>
          <w:rFonts w:ascii="Arial" w:hAnsi="Arial" w:cs="Arial"/>
        </w:rPr>
        <w:t>If the marked portion of the material is subsequently removed then these markings are to be transferred to each remaining portion of the material.</w:t>
      </w:r>
    </w:p>
    <w:p w:rsidR="00FB7CE5" w:rsidRPr="00A44CC2" w:rsidRDefault="00FB7CE5" w:rsidP="005753F7">
      <w:pPr>
        <w:rPr>
          <w:rFonts w:ascii="Arial" w:hAnsi="Arial" w:cs="Arial"/>
        </w:rPr>
      </w:pPr>
      <w:r w:rsidRPr="00A44CC2">
        <w:rPr>
          <w:rFonts w:ascii="Arial" w:hAnsi="Arial" w:cs="Arial"/>
          <w:b/>
        </w:rPr>
        <w:t>Traceability of components -</w:t>
      </w:r>
      <w:r w:rsidRPr="00A44CC2">
        <w:rPr>
          <w:rFonts w:ascii="Arial" w:hAnsi="Arial" w:cs="Arial"/>
        </w:rPr>
        <w:t xml:space="preserve"> To AS/NZS 3845 Part 1</w:t>
      </w:r>
    </w:p>
    <w:p w:rsidR="00FB7CE5" w:rsidRPr="00A44CC2" w:rsidRDefault="00FB7CE5" w:rsidP="005753F7">
      <w:pPr>
        <w:rPr>
          <w:rFonts w:ascii="Arial" w:hAnsi="Arial" w:cs="Arial"/>
        </w:rPr>
      </w:pPr>
      <w:r w:rsidRPr="00A44CC2">
        <w:rPr>
          <w:rFonts w:ascii="Arial" w:hAnsi="Arial" w:cs="Arial"/>
        </w:rPr>
        <w:t>(a) All steel rails, posts and other critical components shall be permanently marked in lettering at least 10 mm high with the name of System Manufacturer, the date and month of manufacture the grade of steel and base metal thickness (BMT) to allow the product to be traced.</w:t>
      </w:r>
    </w:p>
    <w:p w:rsidR="00FB7CE5" w:rsidRPr="00A44CC2" w:rsidRDefault="00FB7CE5" w:rsidP="005753F7">
      <w:pPr>
        <w:rPr>
          <w:rFonts w:ascii="Arial" w:hAnsi="Arial" w:cs="Arial"/>
        </w:rPr>
      </w:pPr>
      <w:r w:rsidRPr="00A44CC2">
        <w:rPr>
          <w:rFonts w:ascii="Arial" w:hAnsi="Arial" w:cs="Arial"/>
        </w:rPr>
        <w:t>(b) Where plastic components make up a key element of the system, they shall be permanently marked clearly indicating the month and year of manufacture in a location that can be easily inspected.</w:t>
      </w:r>
    </w:p>
    <w:p w:rsidR="00FB7CE5" w:rsidRPr="00A44CC2" w:rsidRDefault="00FB7CE5" w:rsidP="005753F7">
      <w:pPr>
        <w:rPr>
          <w:rFonts w:ascii="Arial" w:hAnsi="Arial" w:cs="Arial"/>
        </w:rPr>
      </w:pPr>
      <w:r w:rsidRPr="00A44CC2">
        <w:rPr>
          <w:rFonts w:ascii="Arial" w:hAnsi="Arial" w:cs="Arial"/>
        </w:rPr>
        <w:t>(c) Bolts shall be marked in accordance with AS 1111.1 or AS/NZS 1252.</w:t>
      </w:r>
    </w:p>
    <w:p w:rsidR="00FB7CE5" w:rsidRPr="00A44CC2" w:rsidRDefault="00FB7CE5" w:rsidP="005753F7">
      <w:pPr>
        <w:rPr>
          <w:rFonts w:ascii="Arial" w:hAnsi="Arial" w:cs="Arial"/>
          <w:b/>
        </w:rPr>
      </w:pPr>
      <w:r w:rsidRPr="00A44CC2">
        <w:rPr>
          <w:rFonts w:ascii="Arial" w:hAnsi="Arial" w:cs="Arial"/>
          <w:b/>
        </w:rPr>
        <w:t>Certificate(s) of compliance - AS/NZS 1594</w:t>
      </w:r>
    </w:p>
    <w:p w:rsidR="00FB7CE5" w:rsidRPr="00A44CC2" w:rsidRDefault="00FB7CE5" w:rsidP="005753F7">
      <w:pPr>
        <w:rPr>
          <w:rFonts w:ascii="Arial" w:hAnsi="Arial" w:cs="Arial"/>
        </w:rPr>
      </w:pPr>
      <w:r w:rsidRPr="00A44CC2">
        <w:rPr>
          <w:rFonts w:ascii="Arial" w:hAnsi="Arial" w:cs="Arial"/>
        </w:rPr>
        <w:t>Provide certificate(s) of compliance from the manufacturer that the steel used in the manufacture of the steel beam guardrails is of structural grade HA 350.</w:t>
      </w:r>
    </w:p>
    <w:p w:rsidR="00FB7CE5" w:rsidRPr="00A44CC2" w:rsidRDefault="00FB7CE5" w:rsidP="005753F7">
      <w:pPr>
        <w:rPr>
          <w:rFonts w:ascii="Arial" w:hAnsi="Arial" w:cs="Arial"/>
        </w:rPr>
      </w:pPr>
      <w:r w:rsidRPr="00A44CC2">
        <w:rPr>
          <w:rFonts w:ascii="Arial" w:hAnsi="Arial" w:cs="Arial"/>
          <w:b/>
        </w:rPr>
        <w:t>Certificate(s) of compliance - AS 4680</w:t>
      </w:r>
    </w:p>
    <w:p w:rsidR="00FB7CE5" w:rsidRPr="00A44CC2" w:rsidRDefault="00FB7CE5" w:rsidP="005753F7">
      <w:pPr>
        <w:rPr>
          <w:rFonts w:ascii="Arial" w:hAnsi="Arial" w:cs="Arial"/>
        </w:rPr>
      </w:pPr>
      <w:r w:rsidRPr="00A44CC2">
        <w:rPr>
          <w:rFonts w:ascii="Arial" w:hAnsi="Arial" w:cs="Arial"/>
        </w:rPr>
        <w:t>Provide certificate(s) of compliance from the galvanizer that the galvanizing complies with AS 4680.</w:t>
      </w:r>
    </w:p>
    <w:p w:rsidR="00FB7CE5" w:rsidRPr="00A44CC2" w:rsidRDefault="00FB7CE5" w:rsidP="005753F7">
      <w:pPr>
        <w:pStyle w:val="Heading3"/>
      </w:pPr>
      <w:bookmarkStart w:id="825" w:name="_Toc390823831"/>
      <w:bookmarkStart w:id="826" w:name="_Toc391429523"/>
      <w:bookmarkStart w:id="827" w:name="_Toc396035201"/>
      <w:bookmarkStart w:id="828" w:name="_Toc398800592"/>
      <w:r w:rsidRPr="00A44CC2">
        <w:t>Installation</w:t>
      </w:r>
      <w:bookmarkEnd w:id="825"/>
      <w:bookmarkEnd w:id="826"/>
      <w:bookmarkEnd w:id="827"/>
      <w:bookmarkEnd w:id="828"/>
    </w:p>
    <w:p w:rsidR="00FB7CE5" w:rsidRPr="00A44CC2" w:rsidRDefault="00FB7CE5" w:rsidP="005753F7">
      <w:pPr>
        <w:rPr>
          <w:rFonts w:ascii="Arial" w:hAnsi="Arial" w:cs="Arial"/>
        </w:rPr>
      </w:pPr>
      <w:r w:rsidRPr="00A44CC2">
        <w:rPr>
          <w:rFonts w:ascii="Arial" w:hAnsi="Arial" w:cs="Arial"/>
        </w:rPr>
        <w:t>Erect the rail in a manner that produces a smooth, continuous, taut rail closely conforming to the line and grade of the roadway.</w:t>
      </w:r>
    </w:p>
    <w:p w:rsidR="00FB7CE5" w:rsidRPr="00A44CC2" w:rsidRDefault="00FB7CE5" w:rsidP="005753F7">
      <w:pPr>
        <w:rPr>
          <w:rFonts w:ascii="Arial" w:hAnsi="Arial" w:cs="Arial"/>
        </w:rPr>
      </w:pPr>
      <w:r w:rsidRPr="00A44CC2">
        <w:rPr>
          <w:rFonts w:ascii="Arial" w:hAnsi="Arial" w:cs="Arial"/>
        </w:rPr>
        <w:t>Lap rails so that the ends of rails do not face oncoming traffic in the adjacent lane.</w:t>
      </w:r>
    </w:p>
    <w:p w:rsidR="00FB7CE5" w:rsidRPr="00A44CC2" w:rsidRDefault="00FB7CE5" w:rsidP="005753F7">
      <w:pPr>
        <w:rPr>
          <w:rFonts w:ascii="Arial" w:hAnsi="Arial" w:cs="Arial"/>
        </w:rPr>
      </w:pPr>
      <w:r w:rsidRPr="00A44CC2">
        <w:rPr>
          <w:rFonts w:ascii="Arial" w:hAnsi="Arial" w:cs="Arial"/>
        </w:rPr>
        <w:t>Attach reflective delineators to the guardrail in accordance with the manufacturer's specification.</w:t>
      </w:r>
    </w:p>
    <w:p w:rsidR="00FB7CE5" w:rsidRPr="00A44CC2" w:rsidRDefault="00FB7CE5" w:rsidP="005753F7">
      <w:pPr>
        <w:rPr>
          <w:rFonts w:ascii="Arial" w:hAnsi="Arial" w:cs="Arial"/>
        </w:rPr>
      </w:pPr>
      <w:r w:rsidRPr="00A44CC2">
        <w:rPr>
          <w:rFonts w:ascii="Arial" w:hAnsi="Arial" w:cs="Arial"/>
        </w:rPr>
        <w:t xml:space="preserve">Delineator heights to match heights of delineators on guide posts. </w:t>
      </w:r>
    </w:p>
    <w:p w:rsidR="00FB7CE5" w:rsidRPr="00A44CC2" w:rsidRDefault="00FB7CE5" w:rsidP="005753F7">
      <w:pPr>
        <w:rPr>
          <w:rFonts w:ascii="Arial" w:hAnsi="Arial" w:cs="Arial"/>
        </w:rPr>
      </w:pPr>
      <w:r w:rsidRPr="00A44CC2">
        <w:rPr>
          <w:rFonts w:ascii="Arial" w:hAnsi="Arial" w:cs="Arial"/>
        </w:rPr>
        <w:t xml:space="preserve">Delineator dimensions shown in </w:t>
      </w:r>
      <w:r w:rsidRPr="00A44CC2">
        <w:rPr>
          <w:rFonts w:ascii="Arial" w:hAnsi="Arial" w:cs="Arial"/>
          <w:b/>
        </w:rPr>
        <w:t>Guide Posts</w:t>
      </w:r>
      <w:r w:rsidRPr="00A44CC2">
        <w:rPr>
          <w:rFonts w:ascii="Arial" w:hAnsi="Arial" w:cs="Arial"/>
        </w:rPr>
        <w:t xml:space="preserve"> clause,</w:t>
      </w:r>
      <w:r w:rsidRPr="00A44CC2">
        <w:rPr>
          <w:rFonts w:ascii="Arial" w:hAnsi="Arial" w:cs="Arial"/>
          <w:b/>
        </w:rPr>
        <w:t xml:space="preserve"> Delineators</w:t>
      </w:r>
      <w:r w:rsidRPr="00A44CC2">
        <w:rPr>
          <w:rFonts w:ascii="Arial" w:hAnsi="Arial" w:cs="Arial"/>
        </w:rPr>
        <w:t xml:space="preserve"> sub-clause in this work section.</w:t>
      </w:r>
    </w:p>
    <w:p w:rsidR="00FB7CE5" w:rsidRPr="00A44CC2" w:rsidRDefault="00FB7CE5" w:rsidP="00FB7CE5">
      <w:pPr>
        <w:pStyle w:val="Heading2"/>
        <w:ind w:left="576" w:hanging="576"/>
        <w:rPr>
          <w:rFonts w:cs="Arial"/>
        </w:rPr>
      </w:pPr>
      <w:r w:rsidRPr="00A44CC2">
        <w:rPr>
          <w:rFonts w:cs="Arial"/>
        </w:rPr>
        <w:t>Road Safety Barriers – Steel Wire Rope System – Hold Point</w:t>
      </w:r>
    </w:p>
    <w:p w:rsidR="00FB7CE5" w:rsidRPr="00A44CC2" w:rsidRDefault="00FB7CE5" w:rsidP="005753F7">
      <w:pPr>
        <w:rPr>
          <w:rFonts w:ascii="Arial" w:hAnsi="Arial" w:cs="Arial"/>
        </w:rPr>
      </w:pPr>
      <w:r w:rsidRPr="00A44CC2">
        <w:rPr>
          <w:rFonts w:ascii="Arial" w:hAnsi="Arial" w:cs="Arial"/>
        </w:rPr>
        <w:t>Materials and installation to AS/NZS 3845.1 and to AS 2759.</w:t>
      </w:r>
    </w:p>
    <w:p w:rsidR="00FB7CE5" w:rsidRPr="00A44CC2" w:rsidRDefault="00FB7CE5" w:rsidP="005753F7">
      <w:pPr>
        <w:rPr>
          <w:rFonts w:ascii="Arial" w:hAnsi="Arial" w:cs="Arial"/>
        </w:rPr>
      </w:pPr>
      <w:r w:rsidRPr="00A44CC2">
        <w:rPr>
          <w:rFonts w:ascii="Arial" w:hAnsi="Arial" w:cs="Arial"/>
          <w:b/>
        </w:rPr>
        <w:t>Hold Point</w:t>
      </w:r>
      <w:r w:rsidRPr="00A44CC2">
        <w:rPr>
          <w:rFonts w:ascii="Arial" w:hAnsi="Arial" w:cs="Arial"/>
        </w:rPr>
        <w:t xml:space="preserve"> – Obtain Superintendent’s approval for any proposed Steel Wire Rope Road Safety Barrier System before ordering any components.</w:t>
      </w:r>
    </w:p>
    <w:p w:rsidR="00FB7CE5" w:rsidRPr="00A44CC2" w:rsidRDefault="00FB7CE5" w:rsidP="00FB7CE5">
      <w:pPr>
        <w:pStyle w:val="Heading1"/>
        <w:keepNext/>
        <w:widowControl/>
        <w:spacing w:before="360"/>
        <w:ind w:left="432" w:hanging="432"/>
        <w:rPr>
          <w:rFonts w:cs="Arial"/>
        </w:rPr>
      </w:pPr>
      <w:bookmarkStart w:id="829" w:name="_Toc505753086"/>
      <w:bookmarkStart w:id="830" w:name="_Toc508800722"/>
      <w:bookmarkStart w:id="831" w:name="_Toc508885358"/>
      <w:bookmarkStart w:id="832" w:name="_Toc390823815"/>
      <w:bookmarkStart w:id="833" w:name="_Toc391429507"/>
      <w:bookmarkStart w:id="834" w:name="_Toc396035185"/>
      <w:bookmarkStart w:id="835" w:name="_Toc398800576"/>
      <w:r w:rsidRPr="00A44CC2">
        <w:rPr>
          <w:rFonts w:cs="Arial"/>
        </w:rPr>
        <w:t>PAVEMENT MARKING</w:t>
      </w:r>
      <w:bookmarkEnd w:id="829"/>
      <w:bookmarkEnd w:id="830"/>
      <w:bookmarkEnd w:id="831"/>
    </w:p>
    <w:p w:rsidR="00FB7CE5" w:rsidRPr="00A44CC2" w:rsidRDefault="00FB7CE5" w:rsidP="0087486E">
      <w:pPr>
        <w:rPr>
          <w:rFonts w:ascii="Arial" w:hAnsi="Arial" w:cs="Arial"/>
        </w:rPr>
      </w:pPr>
      <w:r w:rsidRPr="00A44CC2">
        <w:rPr>
          <w:rFonts w:ascii="Arial" w:hAnsi="Arial" w:cs="Arial"/>
        </w:rPr>
        <w:t>DIPL Roadworks Master – May 2019</w:t>
      </w:r>
    </w:p>
    <w:bookmarkEnd w:id="832"/>
    <w:bookmarkEnd w:id="833"/>
    <w:bookmarkEnd w:id="834"/>
    <w:bookmarkEnd w:id="835"/>
    <w:p w:rsidR="00FB7CE5" w:rsidRPr="00A44CC2" w:rsidRDefault="00FB7CE5" w:rsidP="00FB7CE5">
      <w:pPr>
        <w:pStyle w:val="Heading2"/>
        <w:keepNext/>
        <w:widowControl/>
        <w:ind w:left="576" w:hanging="576"/>
        <w:rPr>
          <w:rFonts w:cs="Arial"/>
        </w:rPr>
      </w:pPr>
      <w:r w:rsidRPr="00A44CC2">
        <w:rPr>
          <w:rFonts w:cs="Arial"/>
        </w:rPr>
        <w:t>Standards and Publications</w:t>
      </w:r>
    </w:p>
    <w:p w:rsidR="00FB7CE5" w:rsidRPr="00A44CC2" w:rsidRDefault="00FB7CE5" w:rsidP="0087486E">
      <w:pPr>
        <w:tabs>
          <w:tab w:val="left" w:pos="2268"/>
        </w:tabs>
        <w:spacing w:before="120" w:after="120"/>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7529EF">
      <w:pPr>
        <w:tabs>
          <w:tab w:val="left" w:pos="2268"/>
        </w:tabs>
        <w:spacing w:before="120" w:after="120"/>
        <w:rPr>
          <w:rFonts w:ascii="Arial" w:hAnsi="Arial" w:cs="Arial"/>
        </w:rPr>
      </w:pPr>
      <w:r w:rsidRPr="00A44CC2">
        <w:rPr>
          <w:rFonts w:ascii="Arial" w:hAnsi="Arial" w:cs="Arial"/>
        </w:rPr>
        <w:t>AS/NZS 1580(set)</w:t>
      </w:r>
      <w:r w:rsidRPr="00A44CC2">
        <w:rPr>
          <w:rFonts w:ascii="Arial" w:hAnsi="Arial" w:cs="Arial"/>
        </w:rPr>
        <w:tab/>
        <w:t>Paints and related materials - Methods of test</w:t>
      </w:r>
    </w:p>
    <w:p w:rsidR="00FB7CE5" w:rsidRPr="00A44CC2" w:rsidRDefault="00FB7CE5" w:rsidP="00D749B3">
      <w:pPr>
        <w:tabs>
          <w:tab w:val="left" w:pos="2268"/>
        </w:tabs>
        <w:spacing w:before="120" w:after="120"/>
        <w:ind w:left="426"/>
        <w:rPr>
          <w:rFonts w:ascii="Arial" w:hAnsi="Arial" w:cs="Arial"/>
        </w:rPr>
      </w:pPr>
      <w:r w:rsidRPr="00A44CC2">
        <w:rPr>
          <w:rFonts w:ascii="Arial" w:hAnsi="Arial" w:cs="Arial"/>
        </w:rPr>
        <w:t>AS/NZS 1580.205.4</w:t>
      </w:r>
      <w:r w:rsidRPr="00A44CC2">
        <w:rPr>
          <w:rFonts w:ascii="Arial" w:hAnsi="Arial" w:cs="Arial"/>
        </w:rPr>
        <w:tab/>
        <w:t>- Application properties - Airless spraying</w:t>
      </w:r>
    </w:p>
    <w:p w:rsidR="00FB7CE5" w:rsidRPr="00A44CC2" w:rsidRDefault="00FB7CE5">
      <w:pPr>
        <w:tabs>
          <w:tab w:val="left" w:pos="2268"/>
        </w:tabs>
        <w:spacing w:before="120" w:after="120"/>
        <w:rPr>
          <w:rFonts w:ascii="Arial" w:hAnsi="Arial" w:cs="Arial"/>
        </w:rPr>
      </w:pPr>
      <w:r w:rsidRPr="00A44CC2">
        <w:rPr>
          <w:rFonts w:ascii="Arial" w:hAnsi="Arial" w:cs="Arial"/>
        </w:rPr>
        <w:t>AS 1742(set)</w:t>
      </w:r>
      <w:r w:rsidRPr="00A44CC2">
        <w:rPr>
          <w:rFonts w:ascii="Arial" w:hAnsi="Arial" w:cs="Arial"/>
        </w:rPr>
        <w:tab/>
        <w:t>Manual of uniform traffic control devices</w:t>
      </w:r>
    </w:p>
    <w:p w:rsidR="00FB7CE5" w:rsidRPr="00A44CC2" w:rsidRDefault="00FB7CE5" w:rsidP="00D749B3">
      <w:pPr>
        <w:tabs>
          <w:tab w:val="left" w:pos="426"/>
        </w:tabs>
        <w:spacing w:before="120" w:after="120"/>
        <w:rPr>
          <w:rFonts w:ascii="Arial" w:hAnsi="Arial" w:cs="Arial"/>
        </w:rPr>
      </w:pPr>
      <w:r w:rsidRPr="00A44CC2">
        <w:rPr>
          <w:rFonts w:ascii="Arial" w:hAnsi="Arial" w:cs="Arial"/>
        </w:rPr>
        <w:tab/>
        <w:t>AS 1742.3</w:t>
      </w:r>
      <w:r w:rsidRPr="00A44CC2">
        <w:rPr>
          <w:rFonts w:ascii="Arial" w:hAnsi="Arial" w:cs="Arial"/>
        </w:rPr>
        <w:tab/>
      </w:r>
      <w:r w:rsidRPr="00A44CC2">
        <w:rPr>
          <w:rFonts w:ascii="Arial" w:hAnsi="Arial" w:cs="Arial"/>
        </w:rPr>
        <w:tab/>
        <w:t>- Traffic control for works on roads</w:t>
      </w:r>
    </w:p>
    <w:p w:rsidR="00FB7CE5" w:rsidRPr="00A44CC2" w:rsidRDefault="00FB7CE5" w:rsidP="007529EF">
      <w:pPr>
        <w:tabs>
          <w:tab w:val="left" w:pos="2268"/>
        </w:tabs>
        <w:spacing w:before="120" w:after="120"/>
        <w:rPr>
          <w:rFonts w:ascii="Arial" w:hAnsi="Arial" w:cs="Arial"/>
        </w:rPr>
      </w:pPr>
      <w:r w:rsidRPr="00A44CC2">
        <w:rPr>
          <w:rFonts w:ascii="Arial" w:hAnsi="Arial" w:cs="Arial"/>
        </w:rPr>
        <w:t>AS 1744</w:t>
      </w:r>
      <w:r w:rsidRPr="00A44CC2">
        <w:rPr>
          <w:rFonts w:ascii="Arial" w:hAnsi="Arial" w:cs="Arial"/>
        </w:rPr>
        <w:tab/>
        <w:t>Standard alphabets for road signs</w:t>
      </w:r>
    </w:p>
    <w:p w:rsidR="00FB7CE5" w:rsidRPr="00A44CC2" w:rsidRDefault="00FB7CE5">
      <w:pPr>
        <w:tabs>
          <w:tab w:val="left" w:pos="2268"/>
        </w:tabs>
        <w:spacing w:before="120" w:after="120"/>
        <w:rPr>
          <w:rFonts w:ascii="Arial" w:hAnsi="Arial" w:cs="Arial"/>
        </w:rPr>
      </w:pPr>
      <w:r w:rsidRPr="00A44CC2">
        <w:rPr>
          <w:rFonts w:ascii="Arial" w:hAnsi="Arial" w:cs="Arial"/>
        </w:rPr>
        <w:t>AS 1906(set)</w:t>
      </w:r>
      <w:r w:rsidRPr="00A44CC2">
        <w:rPr>
          <w:rFonts w:ascii="Arial" w:hAnsi="Arial" w:cs="Arial"/>
        </w:rPr>
        <w:tab/>
        <w:t>Retroreflective materials and devices for road traffic control purposes</w:t>
      </w:r>
    </w:p>
    <w:p w:rsidR="00FB7CE5" w:rsidRPr="00A44CC2" w:rsidRDefault="00FB7CE5" w:rsidP="009F0531">
      <w:pPr>
        <w:tabs>
          <w:tab w:val="left" w:pos="2268"/>
        </w:tabs>
        <w:spacing w:before="120" w:after="120"/>
        <w:ind w:left="426"/>
        <w:rPr>
          <w:rFonts w:ascii="Arial" w:hAnsi="Arial" w:cs="Arial"/>
        </w:rPr>
      </w:pPr>
      <w:r w:rsidRPr="00A44CC2">
        <w:rPr>
          <w:rFonts w:ascii="Arial" w:hAnsi="Arial" w:cs="Arial"/>
        </w:rPr>
        <w:t>AS/NZS 1906.1</w:t>
      </w:r>
      <w:r w:rsidRPr="00A44CC2">
        <w:rPr>
          <w:rFonts w:ascii="Arial" w:hAnsi="Arial" w:cs="Arial"/>
        </w:rPr>
        <w:tab/>
      </w:r>
      <w:r w:rsidRPr="00A44CC2">
        <w:rPr>
          <w:rFonts w:ascii="Arial" w:hAnsi="Arial" w:cs="Arial"/>
        </w:rPr>
        <w:tab/>
        <w:t>- Retroreflective sheeting</w:t>
      </w:r>
    </w:p>
    <w:p w:rsidR="00FB7CE5" w:rsidRPr="00A44CC2" w:rsidRDefault="00FB7CE5" w:rsidP="00D749B3">
      <w:pPr>
        <w:tabs>
          <w:tab w:val="left" w:pos="2268"/>
        </w:tabs>
        <w:spacing w:before="120" w:after="120"/>
        <w:ind w:left="2880" w:hanging="2454"/>
        <w:rPr>
          <w:rFonts w:ascii="Arial" w:hAnsi="Arial" w:cs="Arial"/>
        </w:rPr>
      </w:pPr>
      <w:r w:rsidRPr="00A44CC2">
        <w:rPr>
          <w:rFonts w:ascii="Arial" w:hAnsi="Arial" w:cs="Arial"/>
        </w:rPr>
        <w:t>AS/NZS 1906.3</w:t>
      </w:r>
      <w:r w:rsidRPr="00A44CC2">
        <w:rPr>
          <w:rFonts w:ascii="Arial" w:hAnsi="Arial" w:cs="Arial"/>
        </w:rPr>
        <w:tab/>
      </w:r>
      <w:r w:rsidRPr="00A44CC2">
        <w:rPr>
          <w:rFonts w:ascii="Arial" w:hAnsi="Arial" w:cs="Arial"/>
        </w:rPr>
        <w:tab/>
        <w:t>- Raised pavement markers (retroreflective and non-retroreflective)</w:t>
      </w:r>
    </w:p>
    <w:p w:rsidR="00FB7CE5" w:rsidRPr="00A44CC2" w:rsidRDefault="00FB7CE5">
      <w:pPr>
        <w:tabs>
          <w:tab w:val="left" w:pos="2268"/>
        </w:tabs>
        <w:spacing w:before="120" w:after="120"/>
        <w:rPr>
          <w:rFonts w:ascii="Arial" w:hAnsi="Arial" w:cs="Arial"/>
        </w:rPr>
      </w:pPr>
      <w:r w:rsidRPr="00A44CC2">
        <w:rPr>
          <w:rFonts w:ascii="Arial" w:hAnsi="Arial" w:cs="Arial"/>
        </w:rPr>
        <w:t>AS/NZS 2009</w:t>
      </w:r>
      <w:r w:rsidRPr="00A44CC2">
        <w:rPr>
          <w:rFonts w:ascii="Arial" w:hAnsi="Arial" w:cs="Arial"/>
        </w:rPr>
        <w:tab/>
        <w:t>Glass beads for road marking materials</w:t>
      </w:r>
    </w:p>
    <w:p w:rsidR="00FB7CE5" w:rsidRPr="00A44CC2" w:rsidRDefault="00FB7CE5">
      <w:pPr>
        <w:tabs>
          <w:tab w:val="left" w:pos="2268"/>
        </w:tabs>
        <w:spacing w:before="120" w:after="120"/>
        <w:rPr>
          <w:rFonts w:ascii="Arial" w:hAnsi="Arial" w:cs="Arial"/>
        </w:rPr>
      </w:pPr>
      <w:r w:rsidRPr="00A44CC2">
        <w:rPr>
          <w:rFonts w:ascii="Arial" w:hAnsi="Arial" w:cs="Arial"/>
        </w:rPr>
        <w:t>AS/NZS 2310</w:t>
      </w:r>
      <w:r w:rsidRPr="00A44CC2">
        <w:rPr>
          <w:rFonts w:ascii="Arial" w:hAnsi="Arial" w:cs="Arial"/>
        </w:rPr>
        <w:tab/>
        <w:t xml:space="preserve">Glossary of paint and painting terms </w:t>
      </w:r>
    </w:p>
    <w:p w:rsidR="00FB7CE5" w:rsidRPr="00A44CC2" w:rsidRDefault="00FB7CE5">
      <w:pPr>
        <w:tabs>
          <w:tab w:val="left" w:pos="2268"/>
        </w:tabs>
        <w:spacing w:before="120" w:after="120"/>
        <w:rPr>
          <w:rFonts w:ascii="Arial" w:hAnsi="Arial" w:cs="Arial"/>
        </w:rPr>
      </w:pPr>
      <w:r w:rsidRPr="00A44CC2">
        <w:rPr>
          <w:rFonts w:ascii="Arial" w:hAnsi="Arial" w:cs="Arial"/>
        </w:rPr>
        <w:t>AS/NZS 2433</w:t>
      </w:r>
      <w:r w:rsidRPr="00A44CC2">
        <w:rPr>
          <w:rFonts w:ascii="Arial" w:hAnsi="Arial" w:cs="Arial"/>
        </w:rPr>
        <w:tab/>
        <w:t>Plastics - Method for exposure to ultraviolet lamps</w:t>
      </w:r>
    </w:p>
    <w:p w:rsidR="00FB7CE5" w:rsidRPr="00A44CC2" w:rsidRDefault="00FB7CE5">
      <w:pPr>
        <w:tabs>
          <w:tab w:val="left" w:pos="2268"/>
        </w:tabs>
        <w:spacing w:before="120" w:after="120"/>
        <w:rPr>
          <w:rFonts w:ascii="Arial" w:hAnsi="Arial" w:cs="Arial"/>
        </w:rPr>
      </w:pPr>
      <w:r w:rsidRPr="00A44CC2">
        <w:rPr>
          <w:rFonts w:ascii="Arial" w:hAnsi="Arial" w:cs="Arial"/>
        </w:rPr>
        <w:t>AS 2700(set)</w:t>
      </w:r>
      <w:r w:rsidRPr="00A44CC2">
        <w:rPr>
          <w:rFonts w:ascii="Arial" w:hAnsi="Arial" w:cs="Arial"/>
        </w:rPr>
        <w:tab/>
        <w:t>Colour standards for general purposes</w:t>
      </w:r>
    </w:p>
    <w:p w:rsidR="00FB7CE5" w:rsidRPr="00A44CC2" w:rsidRDefault="00FB7CE5">
      <w:pPr>
        <w:tabs>
          <w:tab w:val="left" w:pos="2268"/>
        </w:tabs>
        <w:spacing w:before="120" w:after="120"/>
        <w:ind w:left="426"/>
        <w:rPr>
          <w:rFonts w:ascii="Arial" w:hAnsi="Arial" w:cs="Arial"/>
        </w:rPr>
      </w:pPr>
      <w:r w:rsidRPr="00A44CC2">
        <w:rPr>
          <w:rFonts w:ascii="Arial" w:hAnsi="Arial" w:cs="Arial"/>
        </w:rPr>
        <w:t>AS 2700S(N14)</w:t>
      </w:r>
      <w:r w:rsidRPr="00A44CC2">
        <w:rPr>
          <w:rFonts w:ascii="Arial" w:hAnsi="Arial" w:cs="Arial"/>
        </w:rPr>
        <w:tab/>
      </w:r>
      <w:r w:rsidRPr="00A44CC2">
        <w:rPr>
          <w:rFonts w:ascii="Arial" w:hAnsi="Arial" w:cs="Arial"/>
        </w:rPr>
        <w:tab/>
        <w:t>- White</w:t>
      </w:r>
    </w:p>
    <w:p w:rsidR="00FB7CE5" w:rsidRPr="00A44CC2" w:rsidRDefault="00FB7CE5">
      <w:pPr>
        <w:tabs>
          <w:tab w:val="left" w:pos="2268"/>
        </w:tabs>
        <w:spacing w:before="120" w:after="120"/>
        <w:ind w:left="426"/>
        <w:rPr>
          <w:rFonts w:ascii="Arial" w:hAnsi="Arial" w:cs="Arial"/>
        </w:rPr>
      </w:pPr>
      <w:r w:rsidRPr="00A44CC2">
        <w:rPr>
          <w:rFonts w:ascii="Arial" w:hAnsi="Arial" w:cs="Arial"/>
        </w:rPr>
        <w:t>AS 2700S(N61)</w:t>
      </w:r>
      <w:r w:rsidRPr="00A44CC2">
        <w:rPr>
          <w:rFonts w:ascii="Arial" w:hAnsi="Arial" w:cs="Arial"/>
        </w:rPr>
        <w:tab/>
      </w:r>
      <w:r w:rsidRPr="00A44CC2">
        <w:rPr>
          <w:rFonts w:ascii="Arial" w:hAnsi="Arial" w:cs="Arial"/>
        </w:rPr>
        <w:tab/>
        <w:t>- Black</w:t>
      </w:r>
    </w:p>
    <w:p w:rsidR="00FB7CE5" w:rsidRPr="00A44CC2" w:rsidRDefault="00FB7CE5">
      <w:pPr>
        <w:tabs>
          <w:tab w:val="left" w:pos="2268"/>
        </w:tabs>
        <w:spacing w:before="120" w:after="120"/>
        <w:ind w:left="426"/>
        <w:rPr>
          <w:rFonts w:ascii="Arial" w:hAnsi="Arial" w:cs="Arial"/>
        </w:rPr>
      </w:pPr>
      <w:r w:rsidRPr="00A44CC2">
        <w:rPr>
          <w:rFonts w:ascii="Arial" w:hAnsi="Arial" w:cs="Arial"/>
        </w:rPr>
        <w:t>AS 2700S(Y14)</w:t>
      </w:r>
      <w:r w:rsidRPr="00A44CC2">
        <w:rPr>
          <w:rFonts w:ascii="Arial" w:hAnsi="Arial" w:cs="Arial"/>
        </w:rPr>
        <w:tab/>
      </w:r>
      <w:r w:rsidRPr="00A44CC2">
        <w:rPr>
          <w:rFonts w:ascii="Arial" w:hAnsi="Arial" w:cs="Arial"/>
        </w:rPr>
        <w:tab/>
        <w:t>- Golden yellow</w:t>
      </w:r>
    </w:p>
    <w:p w:rsidR="00FB7CE5" w:rsidRPr="00A44CC2" w:rsidRDefault="00FB7CE5">
      <w:pPr>
        <w:tabs>
          <w:tab w:val="left" w:pos="2268"/>
        </w:tabs>
        <w:spacing w:before="120" w:after="120"/>
        <w:ind w:left="426"/>
        <w:rPr>
          <w:rFonts w:ascii="Arial" w:hAnsi="Arial" w:cs="Arial"/>
        </w:rPr>
      </w:pPr>
      <w:r w:rsidRPr="00A44CC2">
        <w:rPr>
          <w:rFonts w:ascii="Arial" w:hAnsi="Arial" w:cs="Arial"/>
        </w:rPr>
        <w:t>AS 2700S(Y35)</w:t>
      </w:r>
      <w:r w:rsidRPr="00A44CC2">
        <w:rPr>
          <w:rFonts w:ascii="Arial" w:hAnsi="Arial" w:cs="Arial"/>
        </w:rPr>
        <w:tab/>
      </w:r>
      <w:r w:rsidRPr="00A44CC2">
        <w:rPr>
          <w:rFonts w:ascii="Arial" w:hAnsi="Arial" w:cs="Arial"/>
        </w:rPr>
        <w:tab/>
        <w:t>- Off-white</w:t>
      </w:r>
    </w:p>
    <w:p w:rsidR="00FB7CE5" w:rsidRPr="00A44CC2" w:rsidRDefault="00FB7CE5">
      <w:pPr>
        <w:tabs>
          <w:tab w:val="left" w:pos="2268"/>
        </w:tabs>
        <w:spacing w:before="120" w:after="120"/>
        <w:rPr>
          <w:rFonts w:ascii="Arial" w:hAnsi="Arial" w:cs="Arial"/>
        </w:rPr>
      </w:pPr>
      <w:r w:rsidRPr="00A44CC2">
        <w:rPr>
          <w:rFonts w:ascii="Arial" w:hAnsi="Arial" w:cs="Arial"/>
        </w:rPr>
        <w:t>AS 2890 (set)</w:t>
      </w:r>
      <w:r w:rsidRPr="00A44CC2">
        <w:rPr>
          <w:rFonts w:ascii="Arial" w:hAnsi="Arial" w:cs="Arial"/>
        </w:rPr>
        <w:tab/>
        <w:t>Parking facilities</w:t>
      </w:r>
    </w:p>
    <w:p w:rsidR="00FB7CE5" w:rsidRPr="00A44CC2" w:rsidRDefault="00FB7CE5">
      <w:pPr>
        <w:tabs>
          <w:tab w:val="left" w:pos="2268"/>
        </w:tabs>
        <w:spacing w:before="120" w:after="120"/>
        <w:ind w:left="426"/>
        <w:rPr>
          <w:rFonts w:ascii="Arial" w:hAnsi="Arial" w:cs="Arial"/>
        </w:rPr>
      </w:pPr>
      <w:r w:rsidRPr="00A44CC2">
        <w:rPr>
          <w:rFonts w:ascii="Arial" w:hAnsi="Arial" w:cs="Arial"/>
        </w:rPr>
        <w:t>AS 2890.1</w:t>
      </w:r>
      <w:r w:rsidRPr="00A44CC2">
        <w:rPr>
          <w:rFonts w:ascii="Arial" w:hAnsi="Arial" w:cs="Arial"/>
        </w:rPr>
        <w:tab/>
      </w:r>
      <w:r w:rsidRPr="00A44CC2">
        <w:rPr>
          <w:rFonts w:ascii="Arial" w:hAnsi="Arial" w:cs="Arial"/>
        </w:rPr>
        <w:tab/>
        <w:t>- Off-street car parking</w:t>
      </w:r>
    </w:p>
    <w:p w:rsidR="00FB7CE5" w:rsidRPr="00A44CC2" w:rsidRDefault="00FB7CE5" w:rsidP="00D749B3">
      <w:pPr>
        <w:tabs>
          <w:tab w:val="left" w:pos="2268"/>
        </w:tabs>
        <w:spacing w:before="120" w:after="120"/>
        <w:ind w:firstLine="426"/>
        <w:rPr>
          <w:rFonts w:ascii="Arial" w:hAnsi="Arial" w:cs="Arial"/>
        </w:rPr>
      </w:pPr>
      <w:r w:rsidRPr="00A44CC2">
        <w:rPr>
          <w:rFonts w:ascii="Arial" w:hAnsi="Arial" w:cs="Arial"/>
        </w:rPr>
        <w:t>AS 2890.2</w:t>
      </w:r>
      <w:r w:rsidRPr="00A44CC2">
        <w:rPr>
          <w:rFonts w:ascii="Arial" w:hAnsi="Arial" w:cs="Arial"/>
        </w:rPr>
        <w:tab/>
      </w:r>
      <w:r w:rsidRPr="00A44CC2">
        <w:rPr>
          <w:rFonts w:ascii="Arial" w:hAnsi="Arial" w:cs="Arial"/>
        </w:rPr>
        <w:tab/>
        <w:t>- Off-street commercial vehicles facilities</w:t>
      </w:r>
    </w:p>
    <w:p w:rsidR="00FB7CE5" w:rsidRPr="00A44CC2" w:rsidRDefault="00FB7CE5" w:rsidP="00D749B3">
      <w:pPr>
        <w:tabs>
          <w:tab w:val="left" w:pos="2268"/>
        </w:tabs>
        <w:spacing w:before="120" w:after="120"/>
        <w:ind w:firstLine="426"/>
        <w:rPr>
          <w:rFonts w:ascii="Arial" w:hAnsi="Arial" w:cs="Arial"/>
        </w:rPr>
      </w:pPr>
      <w:r w:rsidRPr="00A44CC2">
        <w:rPr>
          <w:rFonts w:ascii="Arial" w:hAnsi="Arial" w:cs="Arial"/>
        </w:rPr>
        <w:t>AS 2890.3</w:t>
      </w:r>
      <w:r w:rsidRPr="00A44CC2">
        <w:rPr>
          <w:rFonts w:ascii="Arial" w:hAnsi="Arial" w:cs="Arial"/>
        </w:rPr>
        <w:tab/>
      </w:r>
      <w:r w:rsidRPr="00A44CC2">
        <w:rPr>
          <w:rFonts w:ascii="Arial" w:hAnsi="Arial" w:cs="Arial"/>
        </w:rPr>
        <w:tab/>
        <w:t>- Bicycle parking</w:t>
      </w:r>
    </w:p>
    <w:p w:rsidR="00FB7CE5" w:rsidRPr="00A44CC2" w:rsidRDefault="00FB7CE5" w:rsidP="00D749B3">
      <w:pPr>
        <w:tabs>
          <w:tab w:val="left" w:pos="2268"/>
        </w:tabs>
        <w:spacing w:before="120" w:after="120"/>
        <w:ind w:firstLine="426"/>
        <w:rPr>
          <w:rFonts w:ascii="Arial" w:hAnsi="Arial" w:cs="Arial"/>
        </w:rPr>
      </w:pPr>
      <w:r w:rsidRPr="00A44CC2">
        <w:rPr>
          <w:rFonts w:ascii="Arial" w:hAnsi="Arial" w:cs="Arial"/>
        </w:rPr>
        <w:t>AS 2890.5</w:t>
      </w:r>
      <w:r w:rsidRPr="00A44CC2">
        <w:rPr>
          <w:rFonts w:ascii="Arial" w:hAnsi="Arial" w:cs="Arial"/>
        </w:rPr>
        <w:tab/>
      </w:r>
      <w:r w:rsidRPr="00A44CC2">
        <w:rPr>
          <w:rFonts w:ascii="Arial" w:hAnsi="Arial" w:cs="Arial"/>
        </w:rPr>
        <w:tab/>
        <w:t>- On-street parking</w:t>
      </w:r>
    </w:p>
    <w:p w:rsidR="00FB7CE5" w:rsidRPr="00A44CC2" w:rsidRDefault="00FB7CE5" w:rsidP="007529EF">
      <w:pPr>
        <w:tabs>
          <w:tab w:val="left" w:pos="2268"/>
        </w:tabs>
        <w:spacing w:before="120" w:after="120"/>
        <w:ind w:left="426"/>
        <w:rPr>
          <w:rFonts w:ascii="Arial" w:hAnsi="Arial" w:cs="Arial"/>
        </w:rPr>
      </w:pPr>
      <w:r w:rsidRPr="00A44CC2">
        <w:rPr>
          <w:rFonts w:ascii="Arial" w:hAnsi="Arial" w:cs="Arial"/>
        </w:rPr>
        <w:t>AS 2890.6</w:t>
      </w:r>
      <w:r w:rsidRPr="00A44CC2">
        <w:rPr>
          <w:rFonts w:ascii="Arial" w:hAnsi="Arial" w:cs="Arial"/>
        </w:rPr>
        <w:tab/>
      </w:r>
      <w:r w:rsidRPr="00A44CC2">
        <w:rPr>
          <w:rFonts w:ascii="Arial" w:hAnsi="Arial" w:cs="Arial"/>
        </w:rPr>
        <w:tab/>
        <w:t>- Off-street parking for people with disabilities</w:t>
      </w:r>
    </w:p>
    <w:p w:rsidR="00FB7CE5" w:rsidRPr="00A44CC2" w:rsidRDefault="00FB7CE5">
      <w:pPr>
        <w:tabs>
          <w:tab w:val="left" w:pos="2268"/>
        </w:tabs>
        <w:spacing w:before="120" w:after="120"/>
        <w:rPr>
          <w:rFonts w:ascii="Arial" w:hAnsi="Arial" w:cs="Arial"/>
        </w:rPr>
      </w:pPr>
      <w:r w:rsidRPr="00A44CC2">
        <w:rPr>
          <w:rFonts w:ascii="Arial" w:hAnsi="Arial" w:cs="Arial"/>
        </w:rPr>
        <w:t>AS 4049(set)</w:t>
      </w:r>
      <w:r w:rsidRPr="00A44CC2">
        <w:rPr>
          <w:rFonts w:ascii="Arial" w:hAnsi="Arial" w:cs="Arial"/>
        </w:rPr>
        <w:tab/>
        <w:t>Paints and related materials – Pavement marking materials</w:t>
      </w:r>
    </w:p>
    <w:p w:rsidR="00FB7CE5" w:rsidRPr="00A44CC2" w:rsidRDefault="00FB7CE5" w:rsidP="00D749B3">
      <w:pPr>
        <w:tabs>
          <w:tab w:val="left" w:pos="2268"/>
        </w:tabs>
        <w:spacing w:before="120" w:after="120"/>
        <w:ind w:left="2880" w:hanging="2454"/>
        <w:rPr>
          <w:rFonts w:ascii="Arial" w:hAnsi="Arial" w:cs="Arial"/>
        </w:rPr>
      </w:pPr>
      <w:r w:rsidRPr="00A44CC2">
        <w:rPr>
          <w:rFonts w:ascii="Arial" w:hAnsi="Arial" w:cs="Arial"/>
        </w:rPr>
        <w:t>AS 4049.1</w:t>
      </w:r>
      <w:r w:rsidRPr="00A44CC2">
        <w:rPr>
          <w:rFonts w:ascii="Arial" w:hAnsi="Arial" w:cs="Arial"/>
        </w:rPr>
        <w:tab/>
      </w:r>
      <w:r w:rsidRPr="00A44CC2">
        <w:rPr>
          <w:rFonts w:ascii="Arial" w:hAnsi="Arial" w:cs="Arial"/>
        </w:rPr>
        <w:tab/>
        <w:t>- Solvent-borne paint – For use with surface applied glass beads</w:t>
      </w:r>
    </w:p>
    <w:p w:rsidR="00FB7CE5" w:rsidRPr="00A44CC2" w:rsidRDefault="00FB7CE5" w:rsidP="00D749B3">
      <w:pPr>
        <w:tabs>
          <w:tab w:val="left" w:pos="2268"/>
        </w:tabs>
        <w:spacing w:before="120" w:after="120"/>
        <w:ind w:left="2835" w:hanging="2409"/>
        <w:rPr>
          <w:rFonts w:ascii="Arial" w:hAnsi="Arial" w:cs="Arial"/>
        </w:rPr>
      </w:pPr>
      <w:r w:rsidRPr="00A44CC2">
        <w:rPr>
          <w:rFonts w:ascii="Arial" w:hAnsi="Arial" w:cs="Arial"/>
        </w:rPr>
        <w:t>AS 4049.2</w:t>
      </w:r>
      <w:r w:rsidRPr="00A44CC2">
        <w:rPr>
          <w:rFonts w:ascii="Arial" w:hAnsi="Arial" w:cs="Arial"/>
        </w:rPr>
        <w:tab/>
      </w:r>
      <w:r w:rsidRPr="00A44CC2">
        <w:rPr>
          <w:rFonts w:ascii="Arial" w:hAnsi="Arial" w:cs="Arial"/>
        </w:rPr>
        <w:tab/>
        <w:t>- Thermoplastic road marking materials - For use with surface applied glass beads</w:t>
      </w:r>
    </w:p>
    <w:p w:rsidR="00FB7CE5" w:rsidRPr="00A44CC2" w:rsidRDefault="00FB7CE5" w:rsidP="00D749B3">
      <w:pPr>
        <w:tabs>
          <w:tab w:val="left" w:pos="2268"/>
        </w:tabs>
        <w:spacing w:before="120" w:after="120"/>
        <w:ind w:left="2835" w:hanging="2409"/>
        <w:rPr>
          <w:rFonts w:ascii="Arial" w:hAnsi="Arial" w:cs="Arial"/>
        </w:rPr>
      </w:pPr>
      <w:r w:rsidRPr="00A44CC2">
        <w:rPr>
          <w:rFonts w:ascii="Arial" w:hAnsi="Arial" w:cs="Arial"/>
        </w:rPr>
        <w:t>AS/NZS 4049.3</w:t>
      </w:r>
      <w:r w:rsidRPr="00A44CC2">
        <w:rPr>
          <w:rFonts w:ascii="Arial" w:hAnsi="Arial" w:cs="Arial"/>
        </w:rPr>
        <w:tab/>
      </w:r>
      <w:r w:rsidRPr="00A44CC2">
        <w:rPr>
          <w:rFonts w:ascii="Arial" w:hAnsi="Arial" w:cs="Arial"/>
        </w:rPr>
        <w:tab/>
        <w:t>- Waterborne paint - For use with surface applied glass beads</w:t>
      </w:r>
    </w:p>
    <w:p w:rsidR="00FB7CE5" w:rsidRPr="00A44CC2" w:rsidRDefault="00FB7CE5" w:rsidP="00D749B3">
      <w:pPr>
        <w:tabs>
          <w:tab w:val="left" w:pos="2268"/>
        </w:tabs>
        <w:spacing w:before="120" w:after="120"/>
        <w:ind w:left="2835" w:hanging="2409"/>
        <w:rPr>
          <w:rFonts w:ascii="Arial" w:hAnsi="Arial" w:cs="Arial"/>
        </w:rPr>
      </w:pPr>
      <w:r w:rsidRPr="00A44CC2">
        <w:rPr>
          <w:rFonts w:ascii="Arial" w:hAnsi="Arial" w:cs="Arial"/>
        </w:rPr>
        <w:t>AS/NZS 4049.4</w:t>
      </w:r>
      <w:r w:rsidRPr="00A44CC2">
        <w:rPr>
          <w:rFonts w:ascii="Arial" w:hAnsi="Arial" w:cs="Arial"/>
        </w:rPr>
        <w:tab/>
      </w:r>
      <w:r w:rsidRPr="00A44CC2">
        <w:rPr>
          <w:rFonts w:ascii="Arial" w:hAnsi="Arial" w:cs="Arial"/>
        </w:rPr>
        <w:tab/>
        <w:t>- High performance pavement marking systems.</w:t>
      </w:r>
    </w:p>
    <w:p w:rsidR="00FB7CE5" w:rsidRPr="00A44CC2" w:rsidRDefault="00FB7CE5" w:rsidP="00D749B3">
      <w:pPr>
        <w:pStyle w:val="ASList"/>
        <w:tabs>
          <w:tab w:val="left" w:pos="2268"/>
        </w:tabs>
        <w:ind w:left="2160" w:hanging="1734"/>
        <w:rPr>
          <w:rFonts w:cs="Arial"/>
        </w:rPr>
      </w:pPr>
      <w:r w:rsidRPr="00A44CC2">
        <w:rPr>
          <w:rFonts w:cs="Arial"/>
        </w:rPr>
        <w:t>AS 4049.5</w:t>
      </w:r>
      <w:r w:rsidRPr="00A44CC2">
        <w:rPr>
          <w:rFonts w:cs="Arial"/>
        </w:rPr>
        <w:tab/>
      </w:r>
      <w:r w:rsidRPr="00A44CC2">
        <w:rPr>
          <w:rFonts w:cs="Arial"/>
        </w:rPr>
        <w:tab/>
      </w:r>
      <w:r w:rsidRPr="00A44CC2">
        <w:rPr>
          <w:rFonts w:cs="Arial"/>
        </w:rPr>
        <w:tab/>
        <w:t>- Performance assessment of pavement markings</w:t>
      </w:r>
    </w:p>
    <w:p w:rsidR="00FB7CE5" w:rsidRPr="00A44CC2" w:rsidRDefault="00FB7CE5" w:rsidP="00D749B3">
      <w:pPr>
        <w:keepNext/>
        <w:tabs>
          <w:tab w:val="left" w:pos="2268"/>
        </w:tabs>
        <w:spacing w:before="120" w:after="120"/>
        <w:rPr>
          <w:rFonts w:ascii="Arial" w:hAnsi="Arial" w:cs="Arial"/>
          <w:b/>
        </w:rPr>
      </w:pPr>
      <w:r w:rsidRPr="00A44CC2">
        <w:rPr>
          <w:rFonts w:ascii="Arial" w:hAnsi="Arial" w:cs="Arial"/>
          <w:b/>
        </w:rPr>
        <w:t>APAS Specifications</w:t>
      </w:r>
    </w:p>
    <w:p w:rsidR="00FB7CE5" w:rsidRPr="00A44CC2" w:rsidRDefault="00FB7CE5" w:rsidP="0087486E">
      <w:pPr>
        <w:spacing w:before="120" w:after="120"/>
        <w:rPr>
          <w:rFonts w:ascii="Arial" w:hAnsi="Arial" w:cs="Arial"/>
        </w:rPr>
      </w:pPr>
      <w:r w:rsidRPr="00A44CC2">
        <w:rPr>
          <w:rFonts w:ascii="Arial" w:hAnsi="Arial" w:cs="Arial"/>
        </w:rPr>
        <w:t>APAS AP-S0041/2</w:t>
      </w:r>
      <w:r w:rsidRPr="00A44CC2">
        <w:rPr>
          <w:rFonts w:ascii="Arial" w:hAnsi="Arial" w:cs="Arial"/>
        </w:rPr>
        <w:tab/>
        <w:t>Pavement marking paint, solvent-borne</w:t>
      </w:r>
    </w:p>
    <w:p w:rsidR="00FB7CE5" w:rsidRPr="00A44CC2" w:rsidRDefault="00FB7CE5" w:rsidP="0087486E">
      <w:pPr>
        <w:spacing w:before="120" w:after="120"/>
        <w:rPr>
          <w:rFonts w:ascii="Arial" w:hAnsi="Arial" w:cs="Arial"/>
        </w:rPr>
      </w:pPr>
      <w:r w:rsidRPr="00A44CC2">
        <w:rPr>
          <w:rFonts w:ascii="Arial" w:hAnsi="Arial" w:cs="Arial"/>
        </w:rPr>
        <w:t>APAS AP-S0041/3</w:t>
      </w:r>
      <w:r w:rsidRPr="00A44CC2">
        <w:rPr>
          <w:rFonts w:ascii="Arial" w:hAnsi="Arial" w:cs="Arial"/>
        </w:rPr>
        <w:tab/>
        <w:t>Pavement marking paint, cold applied plastic</w:t>
      </w:r>
    </w:p>
    <w:p w:rsidR="00FB7CE5" w:rsidRPr="00A44CC2" w:rsidRDefault="00FB7CE5" w:rsidP="0087486E">
      <w:pPr>
        <w:spacing w:before="120" w:after="120"/>
        <w:rPr>
          <w:rFonts w:ascii="Arial" w:hAnsi="Arial" w:cs="Arial"/>
        </w:rPr>
      </w:pPr>
      <w:r w:rsidRPr="00A44CC2">
        <w:rPr>
          <w:rFonts w:ascii="Arial" w:hAnsi="Arial" w:cs="Arial"/>
        </w:rPr>
        <w:t>APAS AP-S0041/4</w:t>
      </w:r>
      <w:r w:rsidRPr="00A44CC2">
        <w:rPr>
          <w:rFonts w:ascii="Arial" w:hAnsi="Arial" w:cs="Arial"/>
        </w:rPr>
        <w:tab/>
        <w:t>Pavement marking paint, thermoplastic</w:t>
      </w:r>
    </w:p>
    <w:p w:rsidR="00FB7CE5" w:rsidRPr="00A44CC2" w:rsidRDefault="00FB7CE5" w:rsidP="0087486E">
      <w:pPr>
        <w:spacing w:before="120" w:after="120"/>
        <w:rPr>
          <w:rFonts w:ascii="Arial" w:hAnsi="Arial" w:cs="Arial"/>
        </w:rPr>
      </w:pPr>
      <w:r w:rsidRPr="00A44CC2">
        <w:rPr>
          <w:rFonts w:ascii="Arial" w:hAnsi="Arial" w:cs="Arial"/>
        </w:rPr>
        <w:t>APAS AP-S0041/5</w:t>
      </w:r>
      <w:r w:rsidRPr="00A44CC2">
        <w:rPr>
          <w:rFonts w:ascii="Arial" w:hAnsi="Arial" w:cs="Arial"/>
        </w:rPr>
        <w:tab/>
        <w:t>Pavement marking paint, water borne</w:t>
      </w:r>
    </w:p>
    <w:p w:rsidR="00FB7CE5" w:rsidRPr="00A44CC2" w:rsidRDefault="00FB7CE5" w:rsidP="0087486E">
      <w:pPr>
        <w:spacing w:before="120" w:after="120"/>
        <w:rPr>
          <w:rFonts w:ascii="Arial" w:hAnsi="Arial" w:cs="Arial"/>
        </w:rPr>
      </w:pPr>
      <w:r w:rsidRPr="00A44CC2">
        <w:rPr>
          <w:rFonts w:ascii="Arial" w:hAnsi="Arial" w:cs="Arial"/>
        </w:rPr>
        <w:t>APAS AP-S0041/6</w:t>
      </w:r>
      <w:r w:rsidRPr="00A44CC2">
        <w:rPr>
          <w:rFonts w:ascii="Arial" w:hAnsi="Arial" w:cs="Arial"/>
        </w:rPr>
        <w:tab/>
        <w:t>Airport runway markings</w:t>
      </w:r>
    </w:p>
    <w:p w:rsidR="00FB7CE5" w:rsidRPr="00A44CC2" w:rsidRDefault="00FB7CE5" w:rsidP="00D749B3">
      <w:pPr>
        <w:tabs>
          <w:tab w:val="left" w:pos="2127"/>
        </w:tabs>
        <w:spacing w:before="120" w:after="120"/>
        <w:rPr>
          <w:rFonts w:ascii="Arial" w:hAnsi="Arial" w:cs="Arial"/>
        </w:rPr>
      </w:pPr>
      <w:r w:rsidRPr="00A44CC2">
        <w:rPr>
          <w:rFonts w:ascii="Arial" w:hAnsi="Arial" w:cs="Arial"/>
        </w:rPr>
        <w:t>APAS AP-S0042</w:t>
      </w:r>
      <w:r w:rsidRPr="00A44CC2">
        <w:rPr>
          <w:rFonts w:ascii="Arial" w:hAnsi="Arial" w:cs="Arial"/>
        </w:rPr>
        <w:tab/>
        <w:t>Glass beads for pavement marking paint</w:t>
      </w:r>
    </w:p>
    <w:p w:rsidR="00FB7CE5" w:rsidRPr="00A44CC2" w:rsidRDefault="00FB7CE5" w:rsidP="0087486E">
      <w:pPr>
        <w:tabs>
          <w:tab w:val="left" w:pos="2268"/>
        </w:tabs>
        <w:spacing w:before="120" w:after="120"/>
        <w:rPr>
          <w:rFonts w:ascii="Arial" w:hAnsi="Arial" w:cs="Arial"/>
          <w:b/>
        </w:rPr>
      </w:pPr>
      <w:r w:rsidRPr="00A44CC2">
        <w:rPr>
          <w:rFonts w:ascii="Arial" w:hAnsi="Arial" w:cs="Arial"/>
          <w:b/>
        </w:rPr>
        <w:t>Test Methods</w:t>
      </w:r>
    </w:p>
    <w:p w:rsidR="00FB7CE5" w:rsidRPr="00A44CC2" w:rsidRDefault="00FB7CE5" w:rsidP="0087486E">
      <w:pPr>
        <w:spacing w:before="120" w:after="120"/>
        <w:rPr>
          <w:rFonts w:ascii="Arial" w:hAnsi="Arial" w:cs="Arial"/>
        </w:rPr>
      </w:pPr>
      <w:r w:rsidRPr="00A44CC2">
        <w:rPr>
          <w:rFonts w:ascii="Arial" w:hAnsi="Arial" w:cs="Arial"/>
        </w:rPr>
        <w:t>NTTM 401.1</w:t>
      </w:r>
      <w:r w:rsidRPr="00A44CC2">
        <w:rPr>
          <w:rFonts w:ascii="Arial" w:hAnsi="Arial" w:cs="Arial"/>
        </w:rPr>
        <w:tab/>
        <w:t>Operation of wet film thickness comb</w:t>
      </w:r>
    </w:p>
    <w:p w:rsidR="00FB7CE5" w:rsidRPr="00A44CC2" w:rsidRDefault="00FB7CE5" w:rsidP="00D749B3">
      <w:pPr>
        <w:spacing w:before="120" w:after="120"/>
        <w:ind w:left="1440" w:hanging="1440"/>
        <w:rPr>
          <w:rFonts w:ascii="Arial" w:hAnsi="Arial" w:cs="Arial"/>
        </w:rPr>
      </w:pPr>
      <w:r w:rsidRPr="00A44CC2">
        <w:rPr>
          <w:rFonts w:ascii="Arial" w:hAnsi="Arial" w:cs="Arial"/>
        </w:rPr>
        <w:t>NTTM 402.1</w:t>
      </w:r>
      <w:r w:rsidRPr="00A44CC2">
        <w:rPr>
          <w:rFonts w:ascii="Arial" w:hAnsi="Arial" w:cs="Arial"/>
        </w:rPr>
        <w:tab/>
        <w:t>Field procedure for measurement of the rate of application of spherical glass beads</w:t>
      </w:r>
    </w:p>
    <w:p w:rsidR="00FB7CE5" w:rsidRPr="00A44CC2" w:rsidRDefault="00FB7CE5" w:rsidP="0087486E">
      <w:pPr>
        <w:spacing w:before="120" w:after="120"/>
        <w:rPr>
          <w:rFonts w:ascii="Arial" w:hAnsi="Arial" w:cs="Arial"/>
        </w:rPr>
      </w:pPr>
      <w:r w:rsidRPr="00A44CC2">
        <w:rPr>
          <w:rFonts w:ascii="Arial" w:hAnsi="Arial" w:cs="Arial"/>
        </w:rPr>
        <w:t>NTTM 405.1</w:t>
      </w:r>
      <w:r w:rsidRPr="00A44CC2">
        <w:rPr>
          <w:rFonts w:ascii="Arial" w:hAnsi="Arial" w:cs="Arial"/>
        </w:rPr>
        <w:tab/>
        <w:t>Certification of pavement line marking apparatus</w:t>
      </w:r>
    </w:p>
    <w:p w:rsidR="00FB7CE5" w:rsidRPr="00A44CC2" w:rsidRDefault="00FB7CE5" w:rsidP="00D749B3">
      <w:pPr>
        <w:rPr>
          <w:rFonts w:ascii="Arial" w:hAnsi="Arial" w:cs="Arial"/>
        </w:rPr>
      </w:pPr>
      <w:r w:rsidRPr="00A44CC2">
        <w:rPr>
          <w:rFonts w:ascii="Arial" w:hAnsi="Arial" w:cs="Arial"/>
          <w:b/>
        </w:rPr>
        <w:t>Civil Standard Drawings</w:t>
      </w:r>
    </w:p>
    <w:p w:rsidR="00FB7CE5" w:rsidRPr="00A44CC2" w:rsidRDefault="00FB7CE5" w:rsidP="0087486E">
      <w:pPr>
        <w:spacing w:before="120" w:after="120"/>
        <w:rPr>
          <w:rFonts w:ascii="Arial" w:hAnsi="Arial" w:cs="Arial"/>
        </w:rPr>
      </w:pPr>
      <w:r w:rsidRPr="00A44CC2">
        <w:rPr>
          <w:rFonts w:ascii="Arial" w:hAnsi="Arial" w:cs="Arial"/>
        </w:rPr>
        <w:t>CS 3400</w:t>
      </w:r>
      <w:r w:rsidRPr="00A44CC2">
        <w:rPr>
          <w:rFonts w:ascii="Arial" w:hAnsi="Arial" w:cs="Arial"/>
        </w:rPr>
        <w:tab/>
        <w:t>Line marking</w:t>
      </w:r>
    </w:p>
    <w:p w:rsidR="00FB7CE5" w:rsidRPr="00A44CC2" w:rsidRDefault="00FB7CE5" w:rsidP="00D749B3">
      <w:pPr>
        <w:spacing w:before="120" w:after="120"/>
        <w:ind w:left="1440" w:hanging="1440"/>
        <w:rPr>
          <w:rFonts w:ascii="Arial" w:hAnsi="Arial" w:cs="Arial"/>
        </w:rPr>
      </w:pPr>
      <w:r w:rsidRPr="00A44CC2">
        <w:rPr>
          <w:rFonts w:ascii="Arial" w:hAnsi="Arial" w:cs="Arial"/>
        </w:rPr>
        <w:t>CS 3401</w:t>
      </w:r>
      <w:r w:rsidRPr="00A44CC2">
        <w:rPr>
          <w:rFonts w:ascii="Arial" w:hAnsi="Arial" w:cs="Arial"/>
        </w:rPr>
        <w:tab/>
        <w:t>Pavement markings – Chevrons and raised retroreflective pavement markers – Sheet 1</w:t>
      </w:r>
    </w:p>
    <w:p w:rsidR="00FB7CE5" w:rsidRPr="00A44CC2" w:rsidRDefault="00FB7CE5" w:rsidP="00D749B3">
      <w:pPr>
        <w:spacing w:before="120" w:after="120"/>
        <w:ind w:left="1440" w:hanging="1440"/>
        <w:rPr>
          <w:rFonts w:ascii="Arial" w:hAnsi="Arial" w:cs="Arial"/>
        </w:rPr>
      </w:pPr>
      <w:r w:rsidRPr="00A44CC2">
        <w:rPr>
          <w:rFonts w:ascii="Arial" w:hAnsi="Arial" w:cs="Arial"/>
        </w:rPr>
        <w:t>CS 3402</w:t>
      </w:r>
      <w:r w:rsidRPr="00A44CC2">
        <w:rPr>
          <w:rFonts w:ascii="Arial" w:hAnsi="Arial" w:cs="Arial"/>
        </w:rPr>
        <w:tab/>
        <w:t>Pavement markings – Chevrons and raised retroreflective pavement markers – Sheet 2</w:t>
      </w:r>
    </w:p>
    <w:p w:rsidR="00FB7CE5" w:rsidRPr="00A44CC2" w:rsidRDefault="00FB7CE5" w:rsidP="0087486E">
      <w:pPr>
        <w:spacing w:before="120" w:after="120"/>
        <w:rPr>
          <w:rFonts w:ascii="Arial" w:hAnsi="Arial" w:cs="Arial"/>
        </w:rPr>
      </w:pPr>
      <w:r w:rsidRPr="00A44CC2">
        <w:rPr>
          <w:rFonts w:ascii="Arial" w:hAnsi="Arial" w:cs="Arial"/>
        </w:rPr>
        <w:t>CS 3403</w:t>
      </w:r>
      <w:r w:rsidRPr="00A44CC2">
        <w:rPr>
          <w:rFonts w:ascii="Arial" w:hAnsi="Arial" w:cs="Arial"/>
        </w:rPr>
        <w:tab/>
        <w:t>Edge line with audio-tactile ribs</w:t>
      </w:r>
    </w:p>
    <w:p w:rsidR="00FB7CE5" w:rsidRPr="00A44CC2" w:rsidRDefault="00FB7CE5" w:rsidP="00FB7CE5">
      <w:pPr>
        <w:pStyle w:val="Heading2"/>
        <w:keepNext/>
        <w:widowControl/>
        <w:ind w:left="576" w:hanging="576"/>
        <w:rPr>
          <w:rFonts w:cs="Arial"/>
        </w:rPr>
      </w:pPr>
      <w:r w:rsidRPr="00A44CC2">
        <w:rPr>
          <w:rFonts w:cs="Arial"/>
        </w:rPr>
        <w:t>Definitions</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AADT</w:t>
      </w:r>
      <w:r w:rsidRPr="00A44CC2">
        <w:rPr>
          <w:rFonts w:ascii="Arial" w:hAnsi="Arial" w:cs="Arial"/>
        </w:rPr>
        <w:tab/>
        <w:t>Annual Average Daily Traffic</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AERODROME / AIRSTRIP</w:t>
      </w:r>
      <w:r w:rsidRPr="00A44CC2">
        <w:rPr>
          <w:rFonts w:ascii="Arial" w:hAnsi="Arial" w:cs="Arial"/>
        </w:rPr>
        <w:tab/>
        <w:t>Both terms refer to the airstrip and the surrounding areas to which CASA requirements apply.</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ATLM</w:t>
      </w:r>
      <w:r w:rsidRPr="00A44CC2">
        <w:rPr>
          <w:rFonts w:ascii="Arial" w:hAnsi="Arial" w:cs="Arial"/>
        </w:rPr>
        <w:tab/>
        <w:t>Audio Tactile Line Marking.</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APAS</w:t>
      </w:r>
      <w:r w:rsidRPr="00A44CC2">
        <w:rPr>
          <w:rFonts w:ascii="Arial" w:hAnsi="Arial" w:cs="Arial"/>
        </w:rPr>
        <w:tab/>
        <w:t>Australian Paint Approvals Scheme.</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APPROVED</w:t>
      </w:r>
      <w:r w:rsidRPr="00A44CC2">
        <w:rPr>
          <w:rFonts w:ascii="Arial" w:hAnsi="Arial" w:cs="Arial"/>
        </w:rPr>
        <w:tab/>
        <w:t>Approved by the Superintendent</w:t>
      </w:r>
    </w:p>
    <w:p w:rsidR="00FB7CE5" w:rsidRPr="00A44CC2" w:rsidRDefault="00FB7CE5" w:rsidP="003E7F3E">
      <w:pPr>
        <w:ind w:left="2835" w:hanging="2835"/>
        <w:rPr>
          <w:rStyle w:val="Hyperlink"/>
          <w:rFonts w:ascii="Arial" w:hAnsi="Arial" w:cs="Arial"/>
        </w:rPr>
      </w:pPr>
      <w:r w:rsidRPr="00A44CC2">
        <w:rPr>
          <w:rFonts w:ascii="Arial" w:hAnsi="Arial" w:cs="Arial"/>
        </w:rPr>
        <w:t>CS and C(S)</w:t>
      </w:r>
      <w:r w:rsidRPr="00A44CC2">
        <w:rPr>
          <w:rFonts w:ascii="Arial" w:hAnsi="Arial" w:cs="Arial"/>
        </w:rPr>
        <w:tab/>
        <w:t xml:space="preserve">Civil Standard drawings. Use the most recent version. These are accessible via </w:t>
      </w:r>
      <w:hyperlink r:id="rId49" w:history="1">
        <w:r w:rsidRPr="00A44CC2">
          <w:rPr>
            <w:rStyle w:val="Hyperlink"/>
            <w:rFonts w:ascii="Arial" w:hAnsi="Arial" w:cs="Arial"/>
          </w:rPr>
          <w:t>https://transport.nt.gov.au/infrastructure/technical-standards-guidelines-and-specifications/standard-drawings</w:t>
        </w:r>
      </w:hyperlink>
    </w:p>
    <w:p w:rsidR="00FB7CE5" w:rsidRPr="00A44CC2" w:rsidRDefault="00FB7CE5" w:rsidP="003E7F3E">
      <w:pPr>
        <w:ind w:left="2835" w:hanging="2835"/>
        <w:rPr>
          <w:rFonts w:ascii="Arial" w:hAnsi="Arial" w:cs="Arial"/>
        </w:rPr>
      </w:pPr>
      <w:r w:rsidRPr="00A44CC2">
        <w:rPr>
          <w:rFonts w:ascii="Arial" w:hAnsi="Arial" w:cs="Arial"/>
        </w:rPr>
        <w:t>CSR</w:t>
      </w:r>
      <w:r w:rsidRPr="00A44CC2">
        <w:rPr>
          <w:rFonts w:ascii="Arial" w:hAnsi="Arial" w:cs="Arial"/>
        </w:rPr>
        <w:tab/>
        <w:t>Contractor Service Report</w:t>
      </w:r>
    </w:p>
    <w:p w:rsidR="00FB7CE5" w:rsidRPr="00A44CC2" w:rsidRDefault="00FB7CE5" w:rsidP="003E7F3E">
      <w:pPr>
        <w:ind w:left="2835" w:hanging="2835"/>
        <w:rPr>
          <w:rFonts w:ascii="Arial" w:hAnsi="Arial" w:cs="Arial"/>
        </w:rPr>
      </w:pPr>
      <w:r w:rsidRPr="00A44CC2">
        <w:rPr>
          <w:rFonts w:ascii="Arial" w:hAnsi="Arial" w:cs="Arial"/>
        </w:rPr>
        <w:t>GPS</w:t>
      </w:r>
      <w:r w:rsidRPr="00A44CC2">
        <w:rPr>
          <w:rFonts w:ascii="Arial" w:hAnsi="Arial" w:cs="Arial"/>
        </w:rPr>
        <w:tab/>
        <w:t>Global Positioning System</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LONGLIFE MATERIALS</w:t>
      </w:r>
      <w:r w:rsidRPr="00A44CC2">
        <w:rPr>
          <w:rFonts w:ascii="Arial" w:hAnsi="Arial" w:cs="Arial"/>
        </w:rPr>
        <w:tab/>
        <w:t>Generally thermoplastic, cold applied plastic or pliant polymer materials, with lifespans between 2 to 5 times that of waterborne paint.</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LONGITUDINAL LINES:</w:t>
      </w:r>
      <w:r w:rsidRPr="00A44CC2">
        <w:rPr>
          <w:rFonts w:ascii="Arial" w:hAnsi="Arial" w:cs="Arial"/>
        </w:rPr>
        <w:tab/>
        <w:t>Any line which runs parallel to the road centre line, e.g. broken line, edge line, separation line, barrier line.</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50" w:history="1">
        <w:r w:rsidRPr="00A44CC2">
          <w:rPr>
            <w:rStyle w:val="Hyperlink"/>
            <w:rFonts w:ascii="Arial" w:hAnsi="Arial" w:cs="Arial"/>
          </w:rPr>
          <w:t>https://transport.nt.gov.au/infrastructure/technical-standards-guidelines-and-specifications/materials-testing-manual</w:t>
        </w:r>
      </w:hyperlink>
      <w:r w:rsidRPr="00A44CC2">
        <w:rPr>
          <w:rFonts w:ascii="Arial" w:hAnsi="Arial" w:cs="Arial"/>
        </w:rPr>
        <w:t>.</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NTTM</w:t>
      </w:r>
      <w:r w:rsidRPr="00A44CC2">
        <w:rPr>
          <w:rFonts w:ascii="Arial" w:hAnsi="Arial" w:cs="Arial"/>
        </w:rPr>
        <w:tab/>
        <w:t>NT Test Methods, found in NT Materials Testing Manual.</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OTHER MARKINGS:</w:t>
      </w:r>
      <w:r w:rsidRPr="00A44CC2">
        <w:rPr>
          <w:rFonts w:ascii="Arial" w:hAnsi="Arial" w:cs="Arial"/>
        </w:rPr>
        <w:tab/>
        <w:t>All diagonal lines, chevron markings and messages on the pavement, including symbols, words, numerals, arrows and kerb markings.</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PCCP</w:t>
      </w:r>
      <w:r w:rsidRPr="00A44CC2">
        <w:rPr>
          <w:rFonts w:ascii="Arial" w:hAnsi="Arial" w:cs="Arial"/>
        </w:rPr>
        <w:tab/>
        <w:t>Painting Contractors Certification Program.</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PRP</w:t>
      </w:r>
      <w:r w:rsidRPr="00A44CC2">
        <w:rPr>
          <w:rFonts w:ascii="Arial" w:hAnsi="Arial" w:cs="Arial"/>
        </w:rPr>
        <w:tab/>
        <w:t>Permanent Reference Point</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RETROREFLECTIVITY</w:t>
      </w:r>
      <w:r w:rsidRPr="00A44CC2">
        <w:rPr>
          <w:rFonts w:ascii="Arial" w:hAnsi="Arial" w:cs="Arial"/>
        </w:rPr>
        <w:tab/>
        <w:t>The reflectivity provided by glass beads expressed as minicandela per lux per square metre (mcd/lux/m</w:t>
      </w:r>
      <w:r w:rsidRPr="00A44CC2">
        <w:rPr>
          <w:rFonts w:ascii="Arial" w:hAnsi="Arial" w:cs="Arial"/>
          <w:vertAlign w:val="superscript"/>
        </w:rPr>
        <w:t>2</w:t>
      </w:r>
      <w:r w:rsidRPr="00A44CC2">
        <w:rPr>
          <w:rFonts w:ascii="Arial" w:hAnsi="Arial" w:cs="Arial"/>
        </w:rPr>
        <w:t>) as measured by a reflectometer approved by the Superintendent.</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RRPM</w:t>
      </w:r>
      <w:r w:rsidRPr="00A44CC2">
        <w:rPr>
          <w:rFonts w:ascii="Arial" w:hAnsi="Arial" w:cs="Arial"/>
        </w:rPr>
        <w:tab/>
        <w:t>Raised retroreflective pavement marker.</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 xml:space="preserve">RURAL </w:t>
      </w:r>
      <w:r w:rsidRPr="00A44CC2">
        <w:rPr>
          <w:rFonts w:ascii="Arial" w:hAnsi="Arial" w:cs="Arial"/>
        </w:rPr>
        <w:tab/>
        <w:t>Rural areas are areas not defined as urban.</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TRAFFIC CONTROL DEVICE:</w:t>
      </w:r>
      <w:r w:rsidRPr="00A44CC2">
        <w:rPr>
          <w:rFonts w:ascii="Arial" w:hAnsi="Arial" w:cs="Arial"/>
        </w:rPr>
        <w:tab/>
        <w:t>Any sign, signal, pavement marking or other installation placed or erected for the purpose of regulating, warning, guiding or providing for the safety of road users. It does not include temporary warning devices and control measures erected only for the construction period.</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TRANSVERSE MARKINGS:</w:t>
      </w:r>
      <w:r w:rsidRPr="00A44CC2">
        <w:rPr>
          <w:rFonts w:ascii="Arial" w:hAnsi="Arial" w:cs="Arial"/>
        </w:rPr>
        <w:tab/>
        <w:t>Any line which is at right angles to the centre line of the road, e.g. stop line, hold line, pedestrian cross walk.</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TYPE B-HR</w:t>
      </w:r>
      <w:r w:rsidRPr="00A44CC2">
        <w:rPr>
          <w:rFonts w:ascii="Arial" w:hAnsi="Arial" w:cs="Arial"/>
        </w:rPr>
        <w:tab/>
        <w:t>Highly retroreflective spherical glass beads of Type B to AS/NZS 2009</w:t>
      </w:r>
    </w:p>
    <w:p w:rsidR="00FB7CE5" w:rsidRPr="00A44CC2" w:rsidRDefault="00FB7CE5" w:rsidP="0087486E">
      <w:pPr>
        <w:tabs>
          <w:tab w:val="left" w:pos="2835"/>
        </w:tabs>
        <w:spacing w:before="120" w:after="120"/>
        <w:ind w:left="2835" w:hanging="2835"/>
        <w:rPr>
          <w:rFonts w:ascii="Arial" w:hAnsi="Arial" w:cs="Arial"/>
        </w:rPr>
      </w:pPr>
      <w:r w:rsidRPr="00A44CC2">
        <w:rPr>
          <w:rFonts w:ascii="Arial" w:hAnsi="Arial" w:cs="Arial"/>
        </w:rPr>
        <w:t>TYPE D-HR</w:t>
      </w:r>
      <w:r w:rsidRPr="00A44CC2">
        <w:rPr>
          <w:rFonts w:ascii="Arial" w:hAnsi="Arial" w:cs="Arial"/>
        </w:rPr>
        <w:tab/>
        <w:t>Highly retroreflective spherical glass beads of Type D to AS/NZS 2009</w:t>
      </w:r>
    </w:p>
    <w:p w:rsidR="00FB7CE5" w:rsidRPr="00A44CC2" w:rsidRDefault="00FB7CE5" w:rsidP="003E7F3E">
      <w:pPr>
        <w:ind w:left="2835" w:hanging="2835"/>
        <w:rPr>
          <w:rFonts w:ascii="Arial" w:hAnsi="Arial" w:cs="Arial"/>
        </w:rPr>
      </w:pPr>
      <w:r w:rsidRPr="00A44CC2">
        <w:rPr>
          <w:rFonts w:ascii="Arial" w:hAnsi="Arial" w:cs="Arial"/>
        </w:rPr>
        <w:t>URBAN</w:t>
      </w:r>
      <w:r w:rsidRPr="00A44CC2">
        <w:rPr>
          <w:rFonts w:ascii="Arial" w:hAnsi="Arial" w:cs="Arial"/>
        </w:rPr>
        <w:tab/>
        <w:t>Urban area for Darwin region is nominated as – North of Cox Peninsula Road (Stuart Highway), West of Trippe Road (Arnhem Highway) and the end of seal on Gunn Point Road. Other urban areas are nominated as being within, and extending to, town boundaries.</w:t>
      </w:r>
    </w:p>
    <w:p w:rsidR="00FB7CE5" w:rsidRPr="00A44CC2" w:rsidRDefault="00FB7CE5" w:rsidP="00FB7CE5">
      <w:pPr>
        <w:pStyle w:val="Heading2"/>
        <w:keepNext/>
        <w:widowControl/>
        <w:ind w:left="576" w:hanging="576"/>
        <w:rPr>
          <w:rFonts w:cs="Arial"/>
        </w:rPr>
      </w:pPr>
      <w:bookmarkStart w:id="836" w:name="_Toc390823816"/>
      <w:bookmarkStart w:id="837" w:name="_Toc391429508"/>
      <w:bookmarkStart w:id="838" w:name="_Toc396035186"/>
      <w:bookmarkStart w:id="839" w:name="_Toc398800577"/>
      <w:r w:rsidRPr="00A44CC2">
        <w:rPr>
          <w:rFonts w:cs="Arial"/>
        </w:rPr>
        <w:t>SCOPE</w:t>
      </w:r>
    </w:p>
    <w:p w:rsidR="00FB7CE5" w:rsidRPr="00A44CC2" w:rsidRDefault="00FB7CE5" w:rsidP="0087486E">
      <w:pPr>
        <w:spacing w:before="120" w:after="120"/>
        <w:rPr>
          <w:rFonts w:ascii="Arial" w:hAnsi="Arial" w:cs="Arial"/>
          <w:lang w:val="en-US"/>
        </w:rPr>
      </w:pPr>
      <w:r w:rsidRPr="00A44CC2">
        <w:rPr>
          <w:rFonts w:ascii="Arial" w:hAnsi="Arial" w:cs="Arial"/>
          <w:lang w:val="en-US"/>
        </w:rPr>
        <w:t>This section specifies the materials, testing and standards of workmanship for marking of pavements.</w:t>
      </w:r>
    </w:p>
    <w:p w:rsidR="00FB7CE5" w:rsidRPr="00A44CC2" w:rsidRDefault="00FB7CE5" w:rsidP="0087486E">
      <w:pPr>
        <w:spacing w:before="120" w:after="120"/>
        <w:rPr>
          <w:rFonts w:ascii="Arial" w:hAnsi="Arial" w:cs="Arial"/>
          <w:lang w:val="en-US"/>
        </w:rPr>
      </w:pPr>
      <w:r w:rsidRPr="00A44CC2">
        <w:rPr>
          <w:rFonts w:ascii="Arial" w:hAnsi="Arial" w:cs="Arial"/>
          <w:lang w:val="en-US"/>
        </w:rPr>
        <w:t>Pavement Marking treatments include</w:t>
      </w:r>
      <w:r w:rsidRPr="00A44CC2">
        <w:rPr>
          <w:rFonts w:ascii="Arial" w:hAnsi="Arial" w:cs="Arial"/>
        </w:rPr>
        <w:t>, but are not limited to:</w:t>
      </w:r>
    </w:p>
    <w:p w:rsidR="00FB7CE5" w:rsidRPr="00A44CC2" w:rsidRDefault="00FB7CE5" w:rsidP="00FB7CE5">
      <w:pPr>
        <w:pStyle w:val="ListParagraph"/>
        <w:numPr>
          <w:ilvl w:val="0"/>
          <w:numId w:val="72"/>
        </w:numPr>
        <w:spacing w:before="120" w:after="120"/>
        <w:rPr>
          <w:rFonts w:cs="Arial"/>
          <w:lang w:val="en-US"/>
        </w:rPr>
      </w:pPr>
      <w:r w:rsidRPr="00A44CC2">
        <w:rPr>
          <w:rFonts w:cs="Arial"/>
          <w:lang w:val="en-US"/>
        </w:rPr>
        <w:t>Supply of estimate of works to be undertaken (not for new works)</w:t>
      </w:r>
    </w:p>
    <w:p w:rsidR="00FB7CE5" w:rsidRPr="00A44CC2" w:rsidRDefault="00FB7CE5" w:rsidP="00FB7CE5">
      <w:pPr>
        <w:pStyle w:val="ListParagraph"/>
        <w:numPr>
          <w:ilvl w:val="0"/>
          <w:numId w:val="72"/>
        </w:numPr>
        <w:spacing w:before="120" w:after="120"/>
        <w:rPr>
          <w:rFonts w:cs="Arial"/>
          <w:lang w:val="en-US"/>
        </w:rPr>
      </w:pPr>
      <w:r w:rsidRPr="00A44CC2">
        <w:rPr>
          <w:rFonts w:cs="Arial"/>
          <w:lang w:val="en-US"/>
        </w:rPr>
        <w:t>Traffic control</w:t>
      </w:r>
    </w:p>
    <w:p w:rsidR="00FB7CE5" w:rsidRPr="00A44CC2" w:rsidRDefault="00FB7CE5" w:rsidP="00FB7CE5">
      <w:pPr>
        <w:pStyle w:val="ListParagraph"/>
        <w:numPr>
          <w:ilvl w:val="0"/>
          <w:numId w:val="72"/>
        </w:numPr>
        <w:spacing w:before="120" w:after="120"/>
        <w:rPr>
          <w:rFonts w:cs="Arial"/>
          <w:lang w:val="en-US"/>
        </w:rPr>
      </w:pPr>
      <w:r w:rsidRPr="00A44CC2">
        <w:rPr>
          <w:rFonts w:cs="Arial"/>
          <w:lang w:val="en-US"/>
        </w:rPr>
        <w:t>Set out of pavement markings to Australian and Northern Territory Standards</w:t>
      </w:r>
    </w:p>
    <w:p w:rsidR="00FB7CE5" w:rsidRPr="00A44CC2" w:rsidRDefault="00FB7CE5" w:rsidP="00FB7CE5">
      <w:pPr>
        <w:pStyle w:val="ListParagraph"/>
        <w:numPr>
          <w:ilvl w:val="0"/>
          <w:numId w:val="72"/>
        </w:numPr>
        <w:spacing w:before="120" w:after="120"/>
        <w:rPr>
          <w:rFonts w:cs="Arial"/>
          <w:lang w:val="en-US"/>
        </w:rPr>
      </w:pPr>
      <w:r w:rsidRPr="00A44CC2">
        <w:rPr>
          <w:rFonts w:cs="Arial"/>
          <w:lang w:val="en-US"/>
        </w:rPr>
        <w:t>Painting of Markings with waterborne, thermoplastic and cold applied paints</w:t>
      </w:r>
    </w:p>
    <w:p w:rsidR="00FB7CE5" w:rsidRPr="00A44CC2" w:rsidRDefault="00FB7CE5" w:rsidP="00FB7CE5">
      <w:pPr>
        <w:pStyle w:val="ListParagraph"/>
        <w:numPr>
          <w:ilvl w:val="0"/>
          <w:numId w:val="72"/>
        </w:numPr>
        <w:spacing w:before="120" w:after="120"/>
        <w:rPr>
          <w:rFonts w:cs="Arial"/>
          <w:lang w:val="en-US"/>
        </w:rPr>
      </w:pPr>
      <w:r w:rsidRPr="00A44CC2">
        <w:rPr>
          <w:rFonts w:cs="Arial"/>
          <w:lang w:val="en-US"/>
        </w:rPr>
        <w:t>Installation and removal of raised reflective pavement markers</w:t>
      </w:r>
    </w:p>
    <w:p w:rsidR="00FB7CE5" w:rsidRPr="00A44CC2" w:rsidRDefault="00FB7CE5" w:rsidP="00FB7CE5">
      <w:pPr>
        <w:pStyle w:val="ListParagraph"/>
        <w:numPr>
          <w:ilvl w:val="0"/>
          <w:numId w:val="72"/>
        </w:numPr>
        <w:spacing w:before="120" w:after="120"/>
        <w:rPr>
          <w:rFonts w:cs="Arial"/>
          <w:lang w:val="en-US"/>
        </w:rPr>
      </w:pPr>
      <w:r w:rsidRPr="00A44CC2">
        <w:rPr>
          <w:rFonts w:cs="Arial"/>
          <w:lang w:val="en-US"/>
        </w:rPr>
        <w:t>Removal and disposal of temporary pavement markers</w:t>
      </w:r>
    </w:p>
    <w:p w:rsidR="00FB7CE5" w:rsidRPr="00A44CC2" w:rsidRDefault="00FB7CE5" w:rsidP="00FB7CE5">
      <w:pPr>
        <w:pStyle w:val="ListParagraph"/>
        <w:numPr>
          <w:ilvl w:val="0"/>
          <w:numId w:val="72"/>
        </w:numPr>
        <w:spacing w:before="120" w:after="120"/>
        <w:rPr>
          <w:rFonts w:cs="Arial"/>
          <w:lang w:val="en-US"/>
        </w:rPr>
      </w:pPr>
      <w:r w:rsidRPr="00A44CC2">
        <w:rPr>
          <w:rFonts w:cs="Arial"/>
          <w:lang w:val="en-US"/>
        </w:rPr>
        <w:t>Removal and storage of temporary road signs after resealing works</w:t>
      </w:r>
    </w:p>
    <w:p w:rsidR="00FB7CE5" w:rsidRPr="00A44CC2" w:rsidRDefault="00FB7CE5" w:rsidP="00FB7CE5">
      <w:pPr>
        <w:pStyle w:val="ListParagraph"/>
        <w:numPr>
          <w:ilvl w:val="0"/>
          <w:numId w:val="72"/>
        </w:numPr>
        <w:spacing w:before="120" w:after="120"/>
        <w:rPr>
          <w:rFonts w:cs="Arial"/>
          <w:lang w:val="en-US"/>
        </w:rPr>
      </w:pPr>
      <w:r w:rsidRPr="00A44CC2">
        <w:rPr>
          <w:rFonts w:cs="Arial"/>
          <w:lang w:val="en-US"/>
        </w:rPr>
        <w:t>Coordination of works with resealing contractor (for new works only)</w:t>
      </w:r>
    </w:p>
    <w:p w:rsidR="00FB7CE5" w:rsidRPr="00A44CC2" w:rsidRDefault="00FB7CE5" w:rsidP="00FB7CE5">
      <w:pPr>
        <w:pStyle w:val="ListParagraph"/>
        <w:numPr>
          <w:ilvl w:val="0"/>
          <w:numId w:val="72"/>
        </w:numPr>
        <w:spacing w:before="120" w:after="120"/>
        <w:rPr>
          <w:rFonts w:cs="Arial"/>
          <w:lang w:val="en-US"/>
        </w:rPr>
      </w:pPr>
      <w:r w:rsidRPr="00A44CC2">
        <w:rPr>
          <w:rFonts w:cs="Arial"/>
          <w:lang w:val="en-US"/>
        </w:rPr>
        <w:t>Reporting of works performed</w:t>
      </w:r>
    </w:p>
    <w:p w:rsidR="00FB7CE5" w:rsidRPr="00A44CC2" w:rsidRDefault="00FB7CE5" w:rsidP="00FB7CE5">
      <w:pPr>
        <w:pStyle w:val="ListParagraph"/>
        <w:numPr>
          <w:ilvl w:val="0"/>
          <w:numId w:val="72"/>
        </w:numPr>
        <w:spacing w:before="120" w:after="120"/>
        <w:rPr>
          <w:rFonts w:cs="Arial"/>
          <w:lang w:val="en-US"/>
        </w:rPr>
      </w:pPr>
      <w:r w:rsidRPr="00A44CC2">
        <w:rPr>
          <w:rFonts w:cs="Arial"/>
          <w:lang w:val="en-US"/>
        </w:rPr>
        <w:t xml:space="preserve">Remarking of </w:t>
      </w:r>
      <w:r w:rsidRPr="00A44CC2">
        <w:rPr>
          <w:rFonts w:cs="Arial"/>
          <w:bCs/>
        </w:rPr>
        <w:t>aerodromes (if applicable)</w:t>
      </w:r>
    </w:p>
    <w:p w:rsidR="00FB7CE5" w:rsidRPr="00A44CC2" w:rsidRDefault="00FB7CE5" w:rsidP="00FB7CE5">
      <w:pPr>
        <w:pStyle w:val="Heading2"/>
        <w:keepNext/>
        <w:widowControl/>
        <w:ind w:left="576" w:hanging="576"/>
        <w:rPr>
          <w:rFonts w:cs="Arial"/>
        </w:rPr>
      </w:pPr>
      <w:r w:rsidRPr="00A44CC2">
        <w:rPr>
          <w:rFonts w:cs="Arial"/>
        </w:rPr>
        <w:t>Contractor Accreditation</w:t>
      </w:r>
    </w:p>
    <w:p w:rsidR="00FB7CE5" w:rsidRPr="00A44CC2" w:rsidRDefault="00FB7CE5" w:rsidP="0087486E">
      <w:pPr>
        <w:spacing w:before="120" w:after="120"/>
        <w:rPr>
          <w:rFonts w:ascii="Arial" w:hAnsi="Arial" w:cs="Arial"/>
          <w:i/>
          <w:color w:val="000000"/>
        </w:rPr>
      </w:pPr>
      <w:r w:rsidRPr="00A44CC2">
        <w:rPr>
          <w:rFonts w:ascii="Arial" w:hAnsi="Arial" w:cs="Arial"/>
        </w:rPr>
        <w:t xml:space="preserve">All pavement marking work shall be carried out by a contractor accredited to the “Painting Contractor Certification Program” (PCCP) in a class or category applicable to the work. The PCCP is administered by the CSIRO. Information regarding the PCCP can be obtained via </w:t>
      </w:r>
      <w:hyperlink r:id="rId51" w:history="1">
        <w:r w:rsidRPr="00A44CC2">
          <w:rPr>
            <w:rStyle w:val="Hyperlink"/>
            <w:rFonts w:ascii="Arial" w:hAnsi="Arial" w:cs="Arial"/>
          </w:rPr>
          <w:t>http://www.apas.gov.au/</w:t>
        </w:r>
      </w:hyperlink>
      <w:r w:rsidRPr="00A44CC2">
        <w:rPr>
          <w:rFonts w:ascii="Arial" w:hAnsi="Arial" w:cs="Arial"/>
          <w:i/>
          <w:color w:val="000000"/>
        </w:rPr>
        <w:t>.</w:t>
      </w:r>
    </w:p>
    <w:p w:rsidR="00FB7CE5" w:rsidRPr="00A44CC2" w:rsidRDefault="00FB7CE5" w:rsidP="0087486E">
      <w:pPr>
        <w:spacing w:before="120" w:after="120"/>
        <w:rPr>
          <w:rFonts w:ascii="Arial" w:hAnsi="Arial" w:cs="Arial"/>
        </w:rPr>
      </w:pPr>
      <w:r w:rsidRPr="00A44CC2">
        <w:rPr>
          <w:rFonts w:ascii="Arial" w:hAnsi="Arial" w:cs="Arial"/>
        </w:rPr>
        <w:t>The Superintendent may give an exemption for this clause at his discretion.</w:t>
      </w:r>
    </w:p>
    <w:p w:rsidR="00FB7CE5" w:rsidRPr="00A44CC2" w:rsidRDefault="00FB7CE5" w:rsidP="00FB7CE5">
      <w:pPr>
        <w:pStyle w:val="Heading2"/>
        <w:keepNext/>
        <w:widowControl/>
        <w:ind w:left="576" w:hanging="576"/>
        <w:rPr>
          <w:rFonts w:cs="Arial"/>
        </w:rPr>
      </w:pPr>
      <w:r w:rsidRPr="00A44CC2">
        <w:rPr>
          <w:rFonts w:cs="Arial"/>
        </w:rPr>
        <w:t xml:space="preserve">PAVEMENT Marking Paint – </w:t>
      </w:r>
      <w:bookmarkEnd w:id="836"/>
      <w:bookmarkEnd w:id="837"/>
      <w:bookmarkEnd w:id="838"/>
      <w:bookmarkEnd w:id="839"/>
      <w:r w:rsidRPr="00A44CC2">
        <w:rPr>
          <w:rFonts w:cs="Arial"/>
        </w:rPr>
        <w:t>hold point</w:t>
      </w:r>
    </w:p>
    <w:p w:rsidR="00FB7CE5" w:rsidRPr="00A44CC2" w:rsidRDefault="00FB7CE5" w:rsidP="0087486E">
      <w:pPr>
        <w:spacing w:before="120" w:after="120"/>
        <w:rPr>
          <w:rFonts w:ascii="Arial" w:hAnsi="Arial" w:cs="Arial"/>
        </w:rPr>
      </w:pPr>
      <w:r w:rsidRPr="00A44CC2">
        <w:rPr>
          <w:rFonts w:ascii="Arial" w:hAnsi="Arial" w:cs="Arial"/>
        </w:rPr>
        <w:t>Use approved water based white pavement marking paint conforming to APAS AP-S0041/5 and suitable for application by spray equipment in accordance with Test Method AS/NZS 1580.205.4 to asphalt and bituminous seal road surfaces and for use with Type B HR and/or Type D HR drop-on spherical glass beads.</w:t>
      </w:r>
    </w:p>
    <w:p w:rsidR="00FB7CE5" w:rsidRPr="00A44CC2" w:rsidRDefault="00FB7CE5" w:rsidP="0087486E">
      <w:pPr>
        <w:spacing w:before="120" w:after="120"/>
        <w:rPr>
          <w:rFonts w:ascii="Arial" w:hAnsi="Arial" w:cs="Arial"/>
        </w:rPr>
      </w:pPr>
      <w:r w:rsidRPr="00A44CC2">
        <w:rPr>
          <w:rFonts w:ascii="Arial" w:hAnsi="Arial" w:cs="Arial"/>
          <w:b/>
        </w:rPr>
        <w:t xml:space="preserve">Hold Point </w:t>
      </w:r>
      <w:r w:rsidRPr="00A44CC2">
        <w:rPr>
          <w:rFonts w:ascii="Arial" w:hAnsi="Arial" w:cs="Arial"/>
        </w:rPr>
        <w:t>- Submit Certificates of Compliance, issued by an accredited testing authority, stating that all paints being used comply with the relevant Australian Standards and/or APAS specifications.</w:t>
      </w:r>
    </w:p>
    <w:p w:rsidR="00FB7CE5" w:rsidRPr="00A44CC2" w:rsidRDefault="00FB7CE5" w:rsidP="0087486E">
      <w:pPr>
        <w:spacing w:before="120" w:after="120"/>
        <w:rPr>
          <w:rFonts w:ascii="Arial" w:hAnsi="Arial" w:cs="Arial"/>
        </w:rPr>
      </w:pPr>
      <w:r w:rsidRPr="00A44CC2">
        <w:rPr>
          <w:rFonts w:ascii="Arial" w:hAnsi="Arial" w:cs="Arial"/>
        </w:rPr>
        <w:t>Pavement marking paint colours:</w:t>
      </w:r>
    </w:p>
    <w:p w:rsidR="00FB7CE5" w:rsidRPr="00A44CC2" w:rsidRDefault="00FB7CE5" w:rsidP="0087486E">
      <w:pPr>
        <w:spacing w:before="120" w:after="120"/>
        <w:rPr>
          <w:rFonts w:ascii="Arial" w:hAnsi="Arial" w:cs="Arial"/>
        </w:rPr>
      </w:pPr>
      <w:r w:rsidRPr="00A44CC2">
        <w:rPr>
          <w:rFonts w:ascii="Arial" w:hAnsi="Arial" w:cs="Arial"/>
        </w:rPr>
        <w:t>The standards for pavement marking paint colours are:</w:t>
      </w:r>
    </w:p>
    <w:p w:rsidR="00FB7CE5" w:rsidRPr="00A44CC2" w:rsidRDefault="00FB7CE5" w:rsidP="00FB7CE5">
      <w:pPr>
        <w:pStyle w:val="ListParagraph"/>
        <w:numPr>
          <w:ilvl w:val="0"/>
          <w:numId w:val="73"/>
        </w:numPr>
        <w:spacing w:before="120" w:after="120"/>
        <w:rPr>
          <w:rFonts w:cs="Arial"/>
        </w:rPr>
      </w:pPr>
      <w:r w:rsidRPr="00A44CC2">
        <w:rPr>
          <w:rFonts w:cs="Arial"/>
        </w:rPr>
        <w:t>White pavement marking paint must have a white colour to AS 2700S(N14),</w:t>
      </w:r>
    </w:p>
    <w:p w:rsidR="00FB7CE5" w:rsidRPr="00A44CC2" w:rsidRDefault="00FB7CE5" w:rsidP="00FB7CE5">
      <w:pPr>
        <w:pStyle w:val="ListParagraph"/>
        <w:numPr>
          <w:ilvl w:val="0"/>
          <w:numId w:val="73"/>
        </w:numPr>
        <w:spacing w:before="120" w:after="120"/>
        <w:rPr>
          <w:rFonts w:cs="Arial"/>
        </w:rPr>
      </w:pPr>
      <w:r w:rsidRPr="00A44CC2">
        <w:rPr>
          <w:rFonts w:cs="Arial"/>
        </w:rPr>
        <w:t>Yellow pavement marking paint must have a golden yellow colour to AS 2700S(Y14),</w:t>
      </w:r>
    </w:p>
    <w:p w:rsidR="00FB7CE5" w:rsidRPr="00A44CC2" w:rsidRDefault="00FB7CE5" w:rsidP="00FB7CE5">
      <w:pPr>
        <w:pStyle w:val="ListParagraph"/>
        <w:numPr>
          <w:ilvl w:val="0"/>
          <w:numId w:val="73"/>
        </w:numPr>
        <w:spacing w:before="120" w:after="120"/>
        <w:rPr>
          <w:rFonts w:cs="Arial"/>
        </w:rPr>
      </w:pPr>
      <w:r w:rsidRPr="00A44CC2">
        <w:rPr>
          <w:rFonts w:cs="Arial"/>
        </w:rPr>
        <w:t>Black pavement marking paint must have a black colour to AS 2700S(N61).</w:t>
      </w:r>
    </w:p>
    <w:p w:rsidR="00FB7CE5" w:rsidRPr="00A44CC2" w:rsidRDefault="00FB7CE5" w:rsidP="0087486E">
      <w:pPr>
        <w:spacing w:before="120" w:after="120"/>
        <w:rPr>
          <w:rFonts w:ascii="Arial" w:hAnsi="Arial" w:cs="Arial"/>
        </w:rPr>
      </w:pPr>
      <w:r w:rsidRPr="00A44CC2">
        <w:rPr>
          <w:rFonts w:ascii="Arial" w:hAnsi="Arial" w:cs="Arial"/>
        </w:rPr>
        <w:t>White pavement marking paint with an off-white colour to AS 2700S(Y35) may be accepted by the Superintendent.</w:t>
      </w:r>
    </w:p>
    <w:p w:rsidR="00FB7CE5" w:rsidRPr="00A44CC2" w:rsidRDefault="00FB7CE5" w:rsidP="0087486E">
      <w:pPr>
        <w:spacing w:before="120" w:after="120"/>
        <w:rPr>
          <w:rFonts w:ascii="Arial" w:hAnsi="Arial" w:cs="Arial"/>
        </w:rPr>
      </w:pPr>
      <w:r w:rsidRPr="00A44CC2">
        <w:rPr>
          <w:rFonts w:ascii="Arial" w:hAnsi="Arial" w:cs="Arial"/>
        </w:rPr>
        <w:t>Pavement marking paint is acceptable for remarking aerodromes.</w:t>
      </w:r>
    </w:p>
    <w:p w:rsidR="00FB7CE5" w:rsidRPr="00A44CC2" w:rsidRDefault="00FB7CE5" w:rsidP="00FB7CE5">
      <w:pPr>
        <w:pStyle w:val="Heading2"/>
        <w:keepNext/>
        <w:widowControl/>
        <w:ind w:left="576" w:hanging="576"/>
        <w:rPr>
          <w:rFonts w:cs="Arial"/>
        </w:rPr>
      </w:pPr>
      <w:r w:rsidRPr="00A44CC2">
        <w:rPr>
          <w:rFonts w:cs="Arial"/>
        </w:rPr>
        <w:t>Glass Beads – hold point</w:t>
      </w:r>
    </w:p>
    <w:p w:rsidR="00FB7CE5" w:rsidRPr="00A44CC2" w:rsidRDefault="00FB7CE5" w:rsidP="0087486E">
      <w:pPr>
        <w:spacing w:before="120" w:after="120"/>
        <w:rPr>
          <w:rFonts w:ascii="Arial" w:hAnsi="Arial" w:cs="Arial"/>
        </w:rPr>
      </w:pPr>
      <w:r w:rsidRPr="00A44CC2">
        <w:rPr>
          <w:rFonts w:ascii="Arial" w:hAnsi="Arial" w:cs="Arial"/>
        </w:rPr>
        <w:t>Use glass beads conforming to AS/NZS 2009 and APAS specification AP-S0042</w:t>
      </w:r>
    </w:p>
    <w:p w:rsidR="00FB7CE5" w:rsidRPr="00A44CC2" w:rsidRDefault="00FB7CE5" w:rsidP="0087486E">
      <w:pPr>
        <w:spacing w:before="120" w:after="120"/>
        <w:rPr>
          <w:rFonts w:ascii="Arial" w:hAnsi="Arial" w:cs="Arial"/>
          <w:lang w:val="en-US"/>
        </w:rPr>
      </w:pPr>
      <w:r w:rsidRPr="00A44CC2">
        <w:rPr>
          <w:rFonts w:ascii="Arial" w:hAnsi="Arial" w:cs="Arial"/>
          <w:b/>
        </w:rPr>
        <w:t xml:space="preserve">Hold Point </w:t>
      </w:r>
      <w:r w:rsidRPr="00A44CC2">
        <w:rPr>
          <w:rFonts w:ascii="Arial" w:hAnsi="Arial" w:cs="Arial"/>
          <w:lang w:val="en-US"/>
        </w:rPr>
        <w:t xml:space="preserve">- </w:t>
      </w:r>
      <w:r w:rsidRPr="00A44CC2">
        <w:rPr>
          <w:rFonts w:ascii="Arial" w:hAnsi="Arial" w:cs="Arial"/>
        </w:rPr>
        <w:t>Submit Certificates of Compliance, issued by an accredited testing authority, stating that the glass beads being used comply with, the relevant Australian Standards and APAS specifications</w:t>
      </w:r>
      <w:r w:rsidRPr="00A44CC2">
        <w:rPr>
          <w:rFonts w:ascii="Arial" w:hAnsi="Arial" w:cs="Arial"/>
          <w:lang w:val="en-US"/>
        </w:rPr>
        <w:t>.</w:t>
      </w:r>
    </w:p>
    <w:p w:rsidR="00FB7CE5" w:rsidRPr="00A44CC2" w:rsidRDefault="00FB7CE5" w:rsidP="0087486E">
      <w:pPr>
        <w:spacing w:before="120" w:after="120"/>
        <w:rPr>
          <w:rFonts w:ascii="Arial" w:hAnsi="Arial" w:cs="Arial"/>
          <w:lang w:val="en-US"/>
        </w:rPr>
      </w:pPr>
      <w:r w:rsidRPr="00A44CC2">
        <w:rPr>
          <w:rFonts w:ascii="Arial" w:hAnsi="Arial" w:cs="Arial"/>
          <w:b/>
          <w:lang w:val="en-US"/>
        </w:rPr>
        <w:t>In urban areas</w:t>
      </w:r>
      <w:r w:rsidRPr="00A44CC2">
        <w:rPr>
          <w:rFonts w:ascii="Arial" w:hAnsi="Arial" w:cs="Arial"/>
          <w:lang w:val="en-US"/>
        </w:rPr>
        <w:t xml:space="preserve"> use</w:t>
      </w:r>
      <w:r w:rsidRPr="00A44CC2">
        <w:rPr>
          <w:rFonts w:ascii="Arial" w:hAnsi="Arial" w:cs="Arial"/>
          <w:b/>
          <w:lang w:val="en-US"/>
        </w:rPr>
        <w:t>:</w:t>
      </w:r>
      <w:r w:rsidRPr="00A44CC2">
        <w:rPr>
          <w:rFonts w:ascii="Arial" w:hAnsi="Arial" w:cs="Arial"/>
          <w:b/>
          <w:lang w:val="en-US"/>
        </w:rPr>
        <w:tab/>
      </w:r>
      <w:r w:rsidRPr="00A44CC2">
        <w:rPr>
          <w:rFonts w:ascii="Arial" w:hAnsi="Arial" w:cs="Arial"/>
          <w:lang w:val="en-US"/>
        </w:rPr>
        <w:t>Type B-HR for initial new works application</w:t>
      </w:r>
    </w:p>
    <w:p w:rsidR="00FB7CE5" w:rsidRPr="00A44CC2" w:rsidRDefault="00FB7CE5" w:rsidP="0087486E">
      <w:pPr>
        <w:spacing w:before="120" w:after="120"/>
        <w:rPr>
          <w:rFonts w:ascii="Arial" w:hAnsi="Arial" w:cs="Arial"/>
          <w:lang w:val="en-US"/>
        </w:rPr>
      </w:pPr>
      <w:r w:rsidRPr="00A44CC2">
        <w:rPr>
          <w:rFonts w:ascii="Arial" w:hAnsi="Arial" w:cs="Arial"/>
          <w:lang w:val="en-US"/>
        </w:rPr>
        <w:tab/>
      </w:r>
      <w:r w:rsidRPr="00A44CC2">
        <w:rPr>
          <w:rFonts w:ascii="Arial" w:hAnsi="Arial" w:cs="Arial"/>
          <w:lang w:val="en-US"/>
        </w:rPr>
        <w:tab/>
      </w:r>
      <w:r w:rsidRPr="00A44CC2">
        <w:rPr>
          <w:rFonts w:ascii="Arial" w:hAnsi="Arial" w:cs="Arial"/>
          <w:lang w:val="en-US"/>
        </w:rPr>
        <w:tab/>
        <w:t>Type D-HR beads for subsequent remark and all remarking works</w:t>
      </w:r>
    </w:p>
    <w:p w:rsidR="00FB7CE5" w:rsidRPr="00A44CC2" w:rsidRDefault="00FB7CE5" w:rsidP="0087486E">
      <w:pPr>
        <w:spacing w:before="120" w:after="120"/>
        <w:rPr>
          <w:rFonts w:ascii="Arial" w:hAnsi="Arial" w:cs="Arial"/>
          <w:lang w:val="en-US"/>
        </w:rPr>
      </w:pPr>
      <w:r w:rsidRPr="00A44CC2">
        <w:rPr>
          <w:rFonts w:ascii="Arial" w:hAnsi="Arial" w:cs="Arial"/>
          <w:b/>
          <w:lang w:val="en-US"/>
        </w:rPr>
        <w:t>In rural areas</w:t>
      </w:r>
      <w:r w:rsidRPr="00A44CC2">
        <w:rPr>
          <w:rFonts w:ascii="Arial" w:hAnsi="Arial" w:cs="Arial"/>
          <w:lang w:val="en-US"/>
        </w:rPr>
        <w:t xml:space="preserve"> use:</w:t>
      </w:r>
      <w:r w:rsidRPr="00A44CC2">
        <w:rPr>
          <w:rFonts w:ascii="Arial" w:hAnsi="Arial" w:cs="Arial"/>
          <w:lang w:val="en-US"/>
        </w:rPr>
        <w:tab/>
        <w:t>Type B-HR beads for initial new works application</w:t>
      </w:r>
    </w:p>
    <w:p w:rsidR="00FB7CE5" w:rsidRPr="00A44CC2" w:rsidRDefault="00FB7CE5" w:rsidP="0087486E">
      <w:pPr>
        <w:spacing w:before="120" w:after="120"/>
        <w:rPr>
          <w:rFonts w:ascii="Arial" w:hAnsi="Arial" w:cs="Arial"/>
          <w:lang w:val="en-US"/>
        </w:rPr>
      </w:pPr>
      <w:r w:rsidRPr="00A44CC2">
        <w:rPr>
          <w:rFonts w:ascii="Arial" w:hAnsi="Arial" w:cs="Arial"/>
          <w:lang w:val="en-US"/>
        </w:rPr>
        <w:tab/>
      </w:r>
      <w:r w:rsidRPr="00A44CC2">
        <w:rPr>
          <w:rFonts w:ascii="Arial" w:hAnsi="Arial" w:cs="Arial"/>
          <w:lang w:val="en-US"/>
        </w:rPr>
        <w:tab/>
      </w:r>
      <w:r w:rsidRPr="00A44CC2">
        <w:rPr>
          <w:rFonts w:ascii="Arial" w:hAnsi="Arial" w:cs="Arial"/>
          <w:lang w:val="en-US"/>
        </w:rPr>
        <w:tab/>
        <w:t>Type B-HR beads for subsequent remark and all remarking works.</w:t>
      </w:r>
    </w:p>
    <w:p w:rsidR="00FB7CE5" w:rsidRPr="00A44CC2" w:rsidRDefault="00FB7CE5" w:rsidP="0087486E">
      <w:pPr>
        <w:spacing w:before="120" w:after="120"/>
        <w:rPr>
          <w:rFonts w:ascii="Arial" w:hAnsi="Arial" w:cs="Arial"/>
          <w:b/>
          <w:i/>
        </w:rPr>
      </w:pPr>
      <w:r w:rsidRPr="00A44CC2">
        <w:rPr>
          <w:rFonts w:ascii="Arial" w:hAnsi="Arial" w:cs="Arial"/>
          <w:lang w:val="en-US"/>
        </w:rPr>
        <w:t xml:space="preserve">Refer to </w:t>
      </w:r>
      <w:r w:rsidRPr="00A44CC2">
        <w:rPr>
          <w:rFonts w:ascii="Arial" w:hAnsi="Arial" w:cs="Arial"/>
          <w:b/>
          <w:i/>
        </w:rPr>
        <w:t>Table – Application Times – All Longitudinal and Transverse Pavement Markings</w:t>
      </w:r>
    </w:p>
    <w:p w:rsidR="00FB7CE5" w:rsidRPr="00A44CC2" w:rsidRDefault="00FB7CE5" w:rsidP="00FB7CE5">
      <w:pPr>
        <w:pStyle w:val="Heading2"/>
        <w:keepNext/>
        <w:widowControl/>
        <w:ind w:left="576" w:hanging="576"/>
        <w:rPr>
          <w:rFonts w:cs="Arial"/>
        </w:rPr>
      </w:pPr>
      <w:r w:rsidRPr="00A44CC2">
        <w:rPr>
          <w:rFonts w:cs="Arial"/>
        </w:rPr>
        <w:t>PAVEMENT Marking Setting out</w:t>
      </w:r>
    </w:p>
    <w:p w:rsidR="00FB7CE5" w:rsidRPr="00A44CC2" w:rsidRDefault="00FB7CE5" w:rsidP="0087486E">
      <w:pPr>
        <w:spacing w:before="120" w:after="120"/>
        <w:rPr>
          <w:rFonts w:ascii="Arial" w:hAnsi="Arial" w:cs="Arial"/>
        </w:rPr>
      </w:pPr>
      <w:r w:rsidRPr="00A44CC2">
        <w:rPr>
          <w:rFonts w:ascii="Arial" w:hAnsi="Arial" w:cs="Arial"/>
        </w:rPr>
        <w:t>The location of all pavement markings on new surfaces, including reflective raised pavement markers, shall be set out by spotting with paint or other approved method prior to application of the markings.</w:t>
      </w:r>
    </w:p>
    <w:p w:rsidR="00FB7CE5" w:rsidRPr="00A44CC2" w:rsidRDefault="00FB7CE5" w:rsidP="0087486E">
      <w:pPr>
        <w:spacing w:before="120" w:after="120"/>
        <w:rPr>
          <w:rFonts w:ascii="Arial" w:hAnsi="Arial" w:cs="Arial"/>
        </w:rPr>
      </w:pPr>
      <w:r w:rsidRPr="00A44CC2">
        <w:rPr>
          <w:rFonts w:ascii="Arial" w:hAnsi="Arial" w:cs="Arial"/>
        </w:rPr>
        <w:t>Ensure the distance between the centre line of the marking and the centre line of the set out mark is less than 30 mm. The apparent line of the markings is a smooth continuous alignment when viewed in the direction of the line.</w:t>
      </w:r>
    </w:p>
    <w:p w:rsidR="00FB7CE5" w:rsidRPr="00A44CC2" w:rsidRDefault="00FB7CE5" w:rsidP="0087486E">
      <w:pPr>
        <w:spacing w:before="120" w:after="120"/>
        <w:rPr>
          <w:rFonts w:ascii="Arial" w:hAnsi="Arial" w:cs="Arial"/>
        </w:rPr>
      </w:pPr>
      <w:r w:rsidRPr="00A44CC2">
        <w:rPr>
          <w:rFonts w:ascii="Arial" w:hAnsi="Arial" w:cs="Arial"/>
          <w:b/>
        </w:rPr>
        <w:t>Roads New work</w:t>
      </w:r>
      <w:r w:rsidRPr="00A44CC2">
        <w:rPr>
          <w:rFonts w:ascii="Arial" w:hAnsi="Arial" w:cs="Arial"/>
        </w:rPr>
        <w:t>: Set out line marking to the line pattern specified in accordance with AS 1742 and the Standard Drawings for Line Marking CS 3400, CS 3401, CS 3402, and CS 3403, including the setting out of arrows, letters, numerals and chevrons and RRPMs.</w:t>
      </w:r>
    </w:p>
    <w:p w:rsidR="00FB7CE5" w:rsidRPr="00A44CC2" w:rsidRDefault="00FB7CE5" w:rsidP="0087486E">
      <w:pPr>
        <w:pStyle w:val="BodyText"/>
        <w:rPr>
          <w:rFonts w:cs="Arial"/>
          <w:bCs/>
        </w:rPr>
      </w:pPr>
      <w:r w:rsidRPr="00A44CC2">
        <w:rPr>
          <w:rFonts w:cs="Arial"/>
          <w:b/>
          <w:bCs/>
        </w:rPr>
        <w:t>Aerodromes</w:t>
      </w:r>
      <w:r w:rsidRPr="00A44CC2">
        <w:rPr>
          <w:rFonts w:cs="Arial"/>
          <w:b/>
        </w:rPr>
        <w:t xml:space="preserve"> New work</w:t>
      </w:r>
      <w:r w:rsidRPr="00A44CC2">
        <w:rPr>
          <w:rFonts w:cs="Arial"/>
        </w:rPr>
        <w:t xml:space="preserve">: Set out pavement marking to the line pattern specified in accordance with the specification drawing for Aerodrome Pavement Marking, and in accordance with the </w:t>
      </w:r>
      <w:r w:rsidRPr="00A44CC2">
        <w:rPr>
          <w:rFonts w:cs="Arial"/>
          <w:bCs/>
        </w:rPr>
        <w:t>Manual of Standards Part 139— Aerodromes Chapter 8: Visual Aids Provided by Aerodrome Markings, Markers, Signals and Signs</w:t>
      </w:r>
    </w:p>
    <w:p w:rsidR="00FB7CE5" w:rsidRPr="00A44CC2" w:rsidRDefault="00FB7CE5" w:rsidP="0087486E">
      <w:pPr>
        <w:pStyle w:val="BodyText"/>
        <w:rPr>
          <w:rFonts w:cs="Arial"/>
        </w:rPr>
      </w:pPr>
      <w:r w:rsidRPr="00A44CC2">
        <w:rPr>
          <w:rFonts w:cs="Arial"/>
          <w:bCs/>
        </w:rPr>
        <w:t>The Superintendent will supply the design drawings for aerodromes when the work order is issued.</w:t>
      </w:r>
    </w:p>
    <w:p w:rsidR="00FB7CE5" w:rsidRPr="00A44CC2" w:rsidRDefault="00FB7CE5" w:rsidP="0087486E">
      <w:pPr>
        <w:spacing w:before="120" w:after="120"/>
        <w:rPr>
          <w:rFonts w:ascii="Arial" w:hAnsi="Arial" w:cs="Arial"/>
          <w:b/>
        </w:rPr>
      </w:pPr>
      <w:r w:rsidRPr="00A44CC2">
        <w:rPr>
          <w:rFonts w:ascii="Arial" w:hAnsi="Arial" w:cs="Arial"/>
          <w:b/>
        </w:rPr>
        <w:t>Existing Pavement Markings (including aerodromes)</w:t>
      </w:r>
    </w:p>
    <w:p w:rsidR="00FB7CE5" w:rsidRPr="00A44CC2" w:rsidRDefault="00FB7CE5" w:rsidP="0087486E">
      <w:pPr>
        <w:rPr>
          <w:rFonts w:ascii="Arial" w:hAnsi="Arial" w:cs="Arial"/>
        </w:rPr>
      </w:pPr>
      <w:r w:rsidRPr="00A44CC2">
        <w:rPr>
          <w:rFonts w:ascii="Arial" w:hAnsi="Arial" w:cs="Arial"/>
        </w:rPr>
        <w:t xml:space="preserve">Remark along the line of the existing line marking as per </w:t>
      </w:r>
      <w:r w:rsidRPr="00A44CC2">
        <w:rPr>
          <w:rFonts w:ascii="Arial" w:hAnsi="Arial" w:cs="Arial"/>
          <w:b/>
          <w:i/>
        </w:rPr>
        <w:t>Table  – Dimensional Tolerances of Pavement Markings</w:t>
      </w:r>
      <w:r w:rsidRPr="00A44CC2">
        <w:rPr>
          <w:rFonts w:ascii="Arial" w:hAnsi="Arial" w:cs="Arial"/>
        </w:rPr>
        <w:t xml:space="preserve"> in this worksection</w:t>
      </w:r>
      <w:r w:rsidRPr="00A44CC2">
        <w:rPr>
          <w:rFonts w:ascii="Arial" w:hAnsi="Arial" w:cs="Arial"/>
          <w:b/>
          <w:i/>
        </w:rPr>
        <w:t>.</w:t>
      </w:r>
    </w:p>
    <w:p w:rsidR="00FB7CE5" w:rsidRPr="00A44CC2" w:rsidRDefault="00FB7CE5" w:rsidP="00FB7CE5">
      <w:pPr>
        <w:pStyle w:val="Heading2"/>
        <w:keepNext/>
        <w:widowControl/>
        <w:ind w:left="576" w:hanging="576"/>
        <w:rPr>
          <w:rFonts w:cs="Arial"/>
        </w:rPr>
      </w:pPr>
      <w:r w:rsidRPr="00A44CC2">
        <w:rPr>
          <w:rFonts w:cs="Arial"/>
        </w:rPr>
        <w:t>PAVEMENT Marking Application – Witness Point</w:t>
      </w:r>
    </w:p>
    <w:p w:rsidR="00FB7CE5" w:rsidRPr="00A44CC2" w:rsidRDefault="00FB7CE5" w:rsidP="0087486E">
      <w:pPr>
        <w:spacing w:before="120" w:after="120"/>
        <w:rPr>
          <w:rFonts w:ascii="Arial" w:hAnsi="Arial" w:cs="Arial"/>
        </w:rPr>
      </w:pPr>
      <w:r w:rsidRPr="00A44CC2">
        <w:rPr>
          <w:rFonts w:ascii="Arial" w:hAnsi="Arial" w:cs="Arial"/>
        </w:rPr>
        <w:t>Apply the marking materials using a self</w:t>
      </w:r>
      <w:r w:rsidRPr="00A44CC2">
        <w:rPr>
          <w:rFonts w:ascii="Arial" w:hAnsi="Arial" w:cs="Arial"/>
        </w:rPr>
        <w:noBreakHyphen/>
        <w:t>propelled mobile sprayer, hand sprayer, hand painting or hand screeding as directed by the Superintendent</w:t>
      </w:r>
    </w:p>
    <w:p w:rsidR="00FB7CE5" w:rsidRPr="00A44CC2" w:rsidRDefault="00FB7CE5" w:rsidP="0087486E">
      <w:pPr>
        <w:spacing w:before="120" w:after="120"/>
        <w:rPr>
          <w:rFonts w:ascii="Arial" w:hAnsi="Arial" w:cs="Arial"/>
        </w:rPr>
      </w:pPr>
      <w:r w:rsidRPr="00A44CC2">
        <w:rPr>
          <w:rFonts w:ascii="Arial" w:hAnsi="Arial" w:cs="Arial"/>
          <w:b/>
        </w:rPr>
        <w:t xml:space="preserve">Witness Point </w:t>
      </w:r>
      <w:r w:rsidRPr="00A44CC2">
        <w:rPr>
          <w:rFonts w:ascii="Arial" w:hAnsi="Arial" w:cs="Arial"/>
        </w:rPr>
        <w:t>- Obtain approval from the Superintendent for the type of equipment to be used for applying pavement marking materials.</w:t>
      </w:r>
    </w:p>
    <w:p w:rsidR="00FB7CE5" w:rsidRPr="00A44CC2" w:rsidRDefault="00FB7CE5" w:rsidP="0087486E">
      <w:pPr>
        <w:spacing w:before="120" w:after="120"/>
        <w:rPr>
          <w:rFonts w:ascii="Arial" w:hAnsi="Arial" w:cs="Arial"/>
        </w:rPr>
      </w:pPr>
      <w:r w:rsidRPr="00A44CC2">
        <w:rPr>
          <w:rFonts w:ascii="Arial" w:hAnsi="Arial" w:cs="Arial"/>
          <w:b/>
        </w:rPr>
        <w:t xml:space="preserve">Witness Point </w:t>
      </w:r>
      <w:r w:rsidRPr="00A44CC2">
        <w:rPr>
          <w:rFonts w:ascii="Arial" w:hAnsi="Arial" w:cs="Arial"/>
        </w:rPr>
        <w:t>- Produce documented evidence to show that the spraying equipment has been calibrated in accordance with PCCP requirements and is certified by PCCP as being suitable for the works to be carried out under this contract.</w:t>
      </w:r>
    </w:p>
    <w:p w:rsidR="00FB7CE5" w:rsidRPr="00A44CC2" w:rsidRDefault="00FB7CE5" w:rsidP="0087486E">
      <w:pPr>
        <w:spacing w:before="120" w:after="120"/>
        <w:rPr>
          <w:rFonts w:ascii="Arial" w:hAnsi="Arial" w:cs="Arial"/>
        </w:rPr>
      </w:pPr>
      <w:r w:rsidRPr="00A44CC2">
        <w:rPr>
          <w:rFonts w:ascii="Arial" w:hAnsi="Arial" w:cs="Arial"/>
          <w:b/>
        </w:rPr>
        <w:t>Witness Point</w:t>
      </w:r>
      <w:r w:rsidRPr="00A44CC2">
        <w:rPr>
          <w:rFonts w:ascii="Arial" w:hAnsi="Arial" w:cs="Arial"/>
        </w:rPr>
        <w:t>: Obtain Superintendent’s approval for variation to the any of the above requirements.</w:t>
      </w:r>
    </w:p>
    <w:p w:rsidR="00FB7CE5" w:rsidRPr="00A44CC2" w:rsidRDefault="00FB7CE5" w:rsidP="0087486E">
      <w:pPr>
        <w:spacing w:before="120" w:after="120"/>
        <w:rPr>
          <w:rFonts w:ascii="Arial" w:hAnsi="Arial" w:cs="Arial"/>
        </w:rPr>
      </w:pPr>
      <w:r w:rsidRPr="00A44CC2">
        <w:rPr>
          <w:rFonts w:ascii="Arial" w:hAnsi="Arial" w:cs="Arial"/>
          <w:b/>
        </w:rPr>
        <w:t>Substrate:</w:t>
      </w:r>
      <w:r w:rsidRPr="00A44CC2">
        <w:rPr>
          <w:rFonts w:ascii="Arial" w:hAnsi="Arial" w:cs="Arial"/>
        </w:rPr>
        <w:t xml:space="preserve"> Ensure that the pavement surface is free from dirt, loose detritus, mud and other extraneous matter, and is dry before and after painting operations</w:t>
      </w:r>
    </w:p>
    <w:p w:rsidR="00FB7CE5" w:rsidRPr="00A44CC2" w:rsidRDefault="00FB7CE5" w:rsidP="0087486E">
      <w:pPr>
        <w:spacing w:before="120" w:after="120"/>
        <w:rPr>
          <w:rFonts w:ascii="Arial" w:hAnsi="Arial" w:cs="Arial"/>
        </w:rPr>
      </w:pPr>
      <w:r w:rsidRPr="00A44CC2">
        <w:rPr>
          <w:rFonts w:ascii="Arial" w:hAnsi="Arial" w:cs="Arial"/>
        </w:rPr>
        <w:t>Protect all applications from traffic until the binder has hardened sufficiently to retain the glass beads.</w:t>
      </w:r>
    </w:p>
    <w:p w:rsidR="00FB7CE5" w:rsidRPr="00A44CC2" w:rsidRDefault="00FB7CE5" w:rsidP="0087486E">
      <w:pPr>
        <w:spacing w:before="120" w:after="120"/>
        <w:rPr>
          <w:rFonts w:ascii="Arial" w:hAnsi="Arial" w:cs="Arial"/>
        </w:rPr>
      </w:pPr>
      <w:r w:rsidRPr="00A44CC2">
        <w:rPr>
          <w:rFonts w:ascii="Arial" w:hAnsi="Arial" w:cs="Arial"/>
        </w:rPr>
        <w:t>Produce markings so that they are straight, with smooth even curves where necessary. Remove any marking material beyond the defined marking leaving a neat and smooth marking on the pavement.</w:t>
      </w:r>
    </w:p>
    <w:p w:rsidR="00FB7CE5" w:rsidRPr="00A44CC2" w:rsidRDefault="00FB7CE5" w:rsidP="0087486E">
      <w:pPr>
        <w:spacing w:before="120" w:after="120"/>
        <w:rPr>
          <w:rFonts w:ascii="Arial" w:hAnsi="Arial" w:cs="Arial"/>
        </w:rPr>
      </w:pPr>
      <w:r w:rsidRPr="00A44CC2">
        <w:rPr>
          <w:rFonts w:ascii="Arial" w:hAnsi="Arial" w:cs="Arial"/>
        </w:rPr>
        <w:t>Produce markings free from ghosting and raggedness on the sides and ends and parallel with the general alignment of the carriageway with the lines level, uniform and free from streaks.</w:t>
      </w:r>
    </w:p>
    <w:p w:rsidR="00FB7CE5" w:rsidRPr="00A44CC2" w:rsidRDefault="00FB7CE5" w:rsidP="0087486E">
      <w:pPr>
        <w:spacing w:before="120" w:after="120"/>
        <w:rPr>
          <w:rFonts w:ascii="Arial" w:hAnsi="Arial" w:cs="Arial"/>
        </w:rPr>
      </w:pPr>
      <w:r w:rsidRPr="00A44CC2">
        <w:rPr>
          <w:rFonts w:ascii="Arial" w:hAnsi="Arial" w:cs="Arial"/>
        </w:rPr>
        <w:t>Reinstate pavement markings that are damaged by traffic during paint drying time and remove all tyre pickup marks.</w:t>
      </w:r>
    </w:p>
    <w:p w:rsidR="00FB7CE5" w:rsidRPr="00A44CC2" w:rsidRDefault="00FB7CE5" w:rsidP="00D749B3">
      <w:pPr>
        <w:pStyle w:val="Heading3"/>
      </w:pPr>
      <w:r w:rsidRPr="00A44CC2">
        <w:t>Longitudinal Application</w:t>
      </w:r>
    </w:p>
    <w:p w:rsidR="00FB7CE5" w:rsidRPr="00A44CC2" w:rsidRDefault="00FB7CE5" w:rsidP="0087486E">
      <w:pPr>
        <w:spacing w:before="120" w:after="120"/>
        <w:rPr>
          <w:rFonts w:ascii="Arial" w:hAnsi="Arial" w:cs="Arial"/>
          <w:lang w:val="en-US"/>
        </w:rPr>
      </w:pPr>
      <w:r w:rsidRPr="00A44CC2">
        <w:rPr>
          <w:rFonts w:ascii="Arial" w:hAnsi="Arial" w:cs="Arial"/>
        </w:rPr>
        <w:t>Apply the marking materials using a self</w:t>
      </w:r>
      <w:r w:rsidRPr="00A44CC2">
        <w:rPr>
          <w:rFonts w:ascii="Arial" w:hAnsi="Arial" w:cs="Arial"/>
        </w:rPr>
        <w:noBreakHyphen/>
        <w:t>propelled mobile sprayer having a minimum capacity of 200 litres of paint.</w:t>
      </w:r>
    </w:p>
    <w:p w:rsidR="00FB7CE5" w:rsidRPr="00A44CC2" w:rsidRDefault="00FB7CE5" w:rsidP="0087486E">
      <w:pPr>
        <w:spacing w:before="120" w:after="120"/>
        <w:rPr>
          <w:rFonts w:ascii="Arial" w:hAnsi="Arial" w:cs="Arial"/>
        </w:rPr>
      </w:pPr>
      <w:r w:rsidRPr="00A44CC2">
        <w:rPr>
          <w:rFonts w:ascii="Arial" w:hAnsi="Arial" w:cs="Arial"/>
        </w:rPr>
        <w:t>Apply paint evenly to the pavement surface at the specified film thicknesses and immediately after apply an even application of glass beads at the specified rates.</w:t>
      </w:r>
    </w:p>
    <w:p w:rsidR="00FB7CE5" w:rsidRPr="00A44CC2" w:rsidRDefault="00FB7CE5" w:rsidP="0087486E">
      <w:pPr>
        <w:spacing w:before="120" w:after="120"/>
        <w:rPr>
          <w:rFonts w:ascii="Arial" w:hAnsi="Arial" w:cs="Arial"/>
        </w:rPr>
      </w:pPr>
      <w:r w:rsidRPr="00A44CC2">
        <w:rPr>
          <w:rFonts w:ascii="Arial" w:hAnsi="Arial" w:cs="Arial"/>
        </w:rPr>
        <w:t>On all new work, apply one coat of paint and glass beads to the pavement in the direction of traffic flow.</w:t>
      </w:r>
    </w:p>
    <w:p w:rsidR="00FB7CE5" w:rsidRPr="00A44CC2" w:rsidRDefault="00FB7CE5" w:rsidP="0087486E">
      <w:pPr>
        <w:spacing w:before="120" w:after="120"/>
        <w:rPr>
          <w:rFonts w:ascii="Arial" w:hAnsi="Arial" w:cs="Arial"/>
        </w:rPr>
      </w:pPr>
      <w:r w:rsidRPr="00A44CC2">
        <w:rPr>
          <w:rFonts w:ascii="Arial" w:hAnsi="Arial" w:cs="Arial"/>
        </w:rPr>
        <w:t>For remarking, apply one coat of paint and glass beads to the pavement surface in the direction of traffic flow.</w:t>
      </w:r>
    </w:p>
    <w:p w:rsidR="00FB7CE5" w:rsidRPr="00A44CC2" w:rsidRDefault="00FB7CE5" w:rsidP="00D749B3">
      <w:pPr>
        <w:pStyle w:val="Heading3"/>
      </w:pPr>
      <w:r w:rsidRPr="00A44CC2">
        <w:t>Transverse and Other Marking Applications</w:t>
      </w:r>
    </w:p>
    <w:p w:rsidR="00FB7CE5" w:rsidRPr="00A44CC2" w:rsidRDefault="00FB7CE5" w:rsidP="0087486E">
      <w:pPr>
        <w:spacing w:before="120" w:after="120"/>
        <w:rPr>
          <w:rFonts w:ascii="Arial" w:hAnsi="Arial" w:cs="Arial"/>
          <w:lang w:val="en-US"/>
        </w:rPr>
      </w:pPr>
      <w:r w:rsidRPr="00A44CC2">
        <w:rPr>
          <w:rFonts w:ascii="Arial" w:hAnsi="Arial" w:cs="Arial"/>
        </w:rPr>
        <w:t>Apply the marking materials using a self-propelled or hand sprayer with a capacity of 20 litres of paint or a different capacity as directed by the Superintendent.</w:t>
      </w:r>
    </w:p>
    <w:p w:rsidR="00FB7CE5" w:rsidRPr="00A44CC2" w:rsidRDefault="00FB7CE5" w:rsidP="0087486E">
      <w:pPr>
        <w:spacing w:before="120" w:after="120"/>
        <w:rPr>
          <w:rFonts w:ascii="Arial" w:hAnsi="Arial" w:cs="Arial"/>
        </w:rPr>
      </w:pPr>
      <w:r w:rsidRPr="00A44CC2">
        <w:rPr>
          <w:rFonts w:ascii="Arial" w:hAnsi="Arial" w:cs="Arial"/>
        </w:rPr>
        <w:t>Apply paint evenly to the pavement surface to the specified film thickness and immediately after apply an even application of glass beads at the specified rates.</w:t>
      </w:r>
    </w:p>
    <w:p w:rsidR="00FB7CE5" w:rsidRPr="00A44CC2" w:rsidRDefault="00FB7CE5">
      <w:pPr>
        <w:pStyle w:val="Heading3"/>
      </w:pPr>
      <w:r w:rsidRPr="00A44CC2">
        <w:t>Markings on Concrete Pavement</w:t>
      </w:r>
    </w:p>
    <w:p w:rsidR="00FB7CE5" w:rsidRPr="00A44CC2" w:rsidRDefault="00FB7CE5" w:rsidP="0087486E">
      <w:pPr>
        <w:spacing w:before="120" w:after="120"/>
        <w:rPr>
          <w:rFonts w:ascii="Arial" w:hAnsi="Arial" w:cs="Arial"/>
        </w:rPr>
      </w:pPr>
      <w:r w:rsidRPr="00A44CC2">
        <w:rPr>
          <w:rFonts w:ascii="Arial" w:hAnsi="Arial" w:cs="Arial"/>
        </w:rPr>
        <w:t>Prime the concrete pavement surface with an approved primer before applying markings. Allow sufficient time for primer to cure to manufacturer’s recommendations before applying markings.</w:t>
      </w:r>
    </w:p>
    <w:p w:rsidR="00FB7CE5" w:rsidRPr="00A44CC2" w:rsidRDefault="00FB7CE5" w:rsidP="00D749B3">
      <w:pPr>
        <w:pStyle w:val="Heading3"/>
      </w:pPr>
      <w:r w:rsidRPr="00A44CC2">
        <w:t>Glass Beads</w:t>
      </w:r>
    </w:p>
    <w:p w:rsidR="00FB7CE5" w:rsidRPr="00A44CC2" w:rsidRDefault="00FB7CE5" w:rsidP="0087486E">
      <w:pPr>
        <w:spacing w:before="120" w:after="120"/>
        <w:rPr>
          <w:rFonts w:ascii="Arial" w:hAnsi="Arial" w:cs="Arial"/>
        </w:rPr>
      </w:pPr>
      <w:r w:rsidRPr="00A44CC2">
        <w:rPr>
          <w:rFonts w:ascii="Arial" w:hAnsi="Arial" w:cs="Arial"/>
        </w:rPr>
        <w:t>Apply glass beads by low pressure or delivered by gravity dispenser, D-HR beads may require application by static drop method in conjunction with air pressures to retain beads.</w:t>
      </w:r>
    </w:p>
    <w:p w:rsidR="00FB7CE5" w:rsidRPr="00A44CC2" w:rsidRDefault="00FB7CE5" w:rsidP="0087486E">
      <w:pPr>
        <w:spacing w:before="120" w:after="120"/>
        <w:rPr>
          <w:rFonts w:ascii="Arial" w:hAnsi="Arial" w:cs="Arial"/>
        </w:rPr>
      </w:pPr>
      <w:r w:rsidRPr="00A44CC2">
        <w:rPr>
          <w:rFonts w:ascii="Arial" w:hAnsi="Arial" w:cs="Arial"/>
        </w:rPr>
        <w:t>Maximum application speed for glass beads shall be as per manufacturer’s recommendations.</w:t>
      </w:r>
    </w:p>
    <w:p w:rsidR="00FB7CE5" w:rsidRPr="00A44CC2" w:rsidRDefault="00FB7CE5" w:rsidP="0087486E">
      <w:pPr>
        <w:spacing w:before="120" w:after="120"/>
        <w:rPr>
          <w:rFonts w:ascii="Arial" w:hAnsi="Arial" w:cs="Arial"/>
        </w:rPr>
      </w:pPr>
      <w:r w:rsidRPr="00A44CC2">
        <w:rPr>
          <w:rFonts w:ascii="Arial" w:hAnsi="Arial" w:cs="Arial"/>
        </w:rPr>
        <w:t>The application rates specified for glass beads are the amounts that are retained in the painted surface after three weeks of trafficking.</w:t>
      </w:r>
    </w:p>
    <w:p w:rsidR="00FB7CE5" w:rsidRPr="00A44CC2" w:rsidRDefault="00FB7CE5" w:rsidP="0087486E">
      <w:pPr>
        <w:spacing w:before="120" w:after="120"/>
        <w:rPr>
          <w:rFonts w:ascii="Arial" w:hAnsi="Arial" w:cs="Arial"/>
        </w:rPr>
      </w:pPr>
      <w:r w:rsidRPr="00A44CC2">
        <w:rPr>
          <w:rFonts w:ascii="Arial" w:hAnsi="Arial" w:cs="Arial"/>
        </w:rPr>
        <w:t>Ensure that the loss in glass beads after three weeks traffic does not exceed ten per cent of total applied.</w:t>
      </w:r>
    </w:p>
    <w:p w:rsidR="00FB7CE5" w:rsidRPr="00A44CC2" w:rsidRDefault="00FB7CE5" w:rsidP="00FB7CE5">
      <w:pPr>
        <w:pStyle w:val="Heading2"/>
        <w:keepNext/>
        <w:widowControl/>
        <w:ind w:left="576" w:hanging="576"/>
        <w:rPr>
          <w:rFonts w:cs="Arial"/>
        </w:rPr>
      </w:pPr>
      <w:r w:rsidRPr="00A44CC2">
        <w:rPr>
          <w:rFonts w:cs="Arial"/>
        </w:rPr>
        <w:t>PAVEMENT Marking CONFORMANCE ToleranceS – HOLD POINT</w:t>
      </w:r>
    </w:p>
    <w:p w:rsidR="00FB7CE5" w:rsidRPr="00A44CC2" w:rsidRDefault="00FB7CE5" w:rsidP="0087486E">
      <w:pPr>
        <w:spacing w:before="120" w:after="120"/>
        <w:rPr>
          <w:rFonts w:ascii="Arial" w:hAnsi="Arial" w:cs="Arial"/>
        </w:rPr>
      </w:pPr>
      <w:r w:rsidRPr="00A44CC2">
        <w:rPr>
          <w:rFonts w:ascii="Arial" w:hAnsi="Arial" w:cs="Arial"/>
          <w:b/>
        </w:rPr>
        <w:t>Hold Point</w:t>
      </w:r>
      <w:r w:rsidRPr="00A44CC2">
        <w:rPr>
          <w:rFonts w:ascii="Arial" w:hAnsi="Arial" w:cs="Arial"/>
        </w:rPr>
        <w:t xml:space="preserve"> – Provide evidence that the pavement marking complies with this specification.</w:t>
      </w:r>
    </w:p>
    <w:p w:rsidR="00FB7CE5" w:rsidRPr="00A44CC2" w:rsidRDefault="00FB7CE5" w:rsidP="0087486E">
      <w:pPr>
        <w:spacing w:before="120" w:after="120"/>
        <w:rPr>
          <w:rFonts w:ascii="Arial" w:hAnsi="Arial" w:cs="Arial"/>
        </w:rPr>
      </w:pPr>
      <w:r w:rsidRPr="00A44CC2">
        <w:rPr>
          <w:rFonts w:ascii="Arial" w:hAnsi="Arial" w:cs="Arial"/>
        </w:rPr>
        <w:t>Pavement marking for road and aerodrome work shall conform to the following tables:</w:t>
      </w:r>
    </w:p>
    <w:p w:rsidR="00FB7CE5" w:rsidRPr="00A44CC2" w:rsidRDefault="00FB7CE5" w:rsidP="00FB7CE5">
      <w:pPr>
        <w:pStyle w:val="ListParagraph"/>
        <w:numPr>
          <w:ilvl w:val="0"/>
          <w:numId w:val="76"/>
        </w:numPr>
        <w:ind w:left="426" w:hanging="426"/>
        <w:rPr>
          <w:rFonts w:cs="Arial"/>
          <w:b/>
          <w:i/>
        </w:rPr>
      </w:pPr>
      <w:r w:rsidRPr="00A44CC2">
        <w:rPr>
          <w:rFonts w:cs="Arial"/>
          <w:b/>
          <w:i/>
        </w:rPr>
        <w:t>Table – Application Rates – All Longitudinal and Transverse Pavement Markings</w:t>
      </w:r>
    </w:p>
    <w:p w:rsidR="00FB7CE5" w:rsidRPr="00A44CC2" w:rsidRDefault="00FB7CE5" w:rsidP="00FB7CE5">
      <w:pPr>
        <w:pStyle w:val="ListParagraph"/>
        <w:numPr>
          <w:ilvl w:val="0"/>
          <w:numId w:val="76"/>
        </w:numPr>
        <w:ind w:left="426" w:hanging="426"/>
        <w:rPr>
          <w:rFonts w:cs="Arial"/>
          <w:b/>
          <w:i/>
        </w:rPr>
      </w:pPr>
      <w:r w:rsidRPr="00A44CC2">
        <w:rPr>
          <w:rFonts w:cs="Arial"/>
          <w:b/>
          <w:i/>
        </w:rPr>
        <w:t>Table – Application Times – All Longitudinal and Transverse Pavement Markings</w:t>
      </w:r>
    </w:p>
    <w:p w:rsidR="00FB7CE5" w:rsidRPr="00A44CC2" w:rsidRDefault="00FB7CE5" w:rsidP="00FB7CE5">
      <w:pPr>
        <w:pStyle w:val="ListParagraph"/>
        <w:numPr>
          <w:ilvl w:val="0"/>
          <w:numId w:val="76"/>
        </w:numPr>
        <w:ind w:left="426" w:hanging="426"/>
        <w:rPr>
          <w:rFonts w:cs="Arial"/>
        </w:rPr>
      </w:pPr>
      <w:r w:rsidRPr="00A44CC2">
        <w:rPr>
          <w:rFonts w:cs="Arial"/>
          <w:b/>
          <w:i/>
        </w:rPr>
        <w:t>Table – Dimensional Tolerances for Pavement Marking</w:t>
      </w:r>
      <w:r w:rsidRPr="00A44CC2">
        <w:rPr>
          <w:rFonts w:cs="Arial"/>
          <w:b/>
        </w:rPr>
        <w:t>s</w:t>
      </w:r>
    </w:p>
    <w:tbl>
      <w:tblPr>
        <w:tblW w:w="9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1527"/>
        <w:gridCol w:w="1522"/>
        <w:gridCol w:w="1522"/>
        <w:gridCol w:w="1474"/>
        <w:gridCol w:w="1503"/>
      </w:tblGrid>
      <w:tr w:rsidR="00FB7CE5" w:rsidRPr="00A44CC2" w:rsidTr="00701FC8">
        <w:trPr>
          <w:cantSplit/>
          <w:trHeight w:val="292"/>
        </w:trPr>
        <w:tc>
          <w:tcPr>
            <w:tcW w:w="9368" w:type="dxa"/>
            <w:gridSpan w:val="6"/>
            <w:shd w:val="clear" w:color="auto" w:fill="auto"/>
            <w:vAlign w:val="center"/>
          </w:tcPr>
          <w:p w:rsidR="00FB7CE5" w:rsidRPr="00A44CC2" w:rsidRDefault="00FB7CE5" w:rsidP="00701FC8">
            <w:pPr>
              <w:keepNext/>
              <w:spacing w:after="0"/>
              <w:rPr>
                <w:rFonts w:ascii="Arial" w:eastAsia="Calibri" w:hAnsi="Arial" w:cs="Arial"/>
                <w:b/>
              </w:rPr>
            </w:pPr>
            <w:r w:rsidRPr="00A44CC2">
              <w:rPr>
                <w:rFonts w:ascii="Arial" w:eastAsia="Calibri" w:hAnsi="Arial" w:cs="Arial"/>
                <w:b/>
              </w:rPr>
              <w:t>Table – Application Rates – All Longitudinal and Transverse Pavement Markings</w:t>
            </w:r>
          </w:p>
        </w:tc>
      </w:tr>
      <w:tr w:rsidR="00FB7CE5" w:rsidRPr="00A44CC2" w:rsidTr="00701FC8">
        <w:trPr>
          <w:cantSplit/>
          <w:trHeight w:val="1154"/>
        </w:trPr>
        <w:tc>
          <w:tcPr>
            <w:tcW w:w="1820" w:type="dxa"/>
            <w:shd w:val="clear" w:color="auto" w:fill="auto"/>
            <w:vAlign w:val="center"/>
          </w:tcPr>
          <w:p w:rsidR="00FB7CE5" w:rsidRPr="00A44CC2" w:rsidRDefault="00FB7CE5" w:rsidP="00701FC8">
            <w:pPr>
              <w:keepNext/>
              <w:spacing w:after="0"/>
              <w:rPr>
                <w:rFonts w:ascii="Arial" w:eastAsia="Calibri" w:hAnsi="Arial" w:cs="Arial"/>
                <w:b/>
              </w:rPr>
            </w:pPr>
            <w:r w:rsidRPr="00A44CC2">
              <w:rPr>
                <w:rFonts w:ascii="Arial" w:eastAsia="Calibri" w:hAnsi="Arial" w:cs="Arial"/>
                <w:b/>
              </w:rPr>
              <w:t>Location</w:t>
            </w:r>
          </w:p>
        </w:tc>
        <w:tc>
          <w:tcPr>
            <w:tcW w:w="1527" w:type="dxa"/>
            <w:shd w:val="clear" w:color="auto" w:fill="auto"/>
            <w:vAlign w:val="center"/>
          </w:tcPr>
          <w:p w:rsidR="00FB7CE5" w:rsidRPr="00A44CC2" w:rsidRDefault="00FB7CE5" w:rsidP="00701FC8">
            <w:pPr>
              <w:keepNext/>
              <w:spacing w:after="0"/>
              <w:rPr>
                <w:rFonts w:ascii="Arial" w:eastAsia="Calibri" w:hAnsi="Arial" w:cs="Arial"/>
                <w:b/>
              </w:rPr>
            </w:pPr>
            <w:r w:rsidRPr="00A44CC2">
              <w:rPr>
                <w:rFonts w:ascii="Arial" w:eastAsia="Calibri" w:hAnsi="Arial" w:cs="Arial"/>
                <w:b/>
              </w:rPr>
              <w:t>Works</w:t>
            </w:r>
          </w:p>
        </w:tc>
        <w:tc>
          <w:tcPr>
            <w:tcW w:w="1522" w:type="dxa"/>
            <w:shd w:val="clear" w:color="auto" w:fill="auto"/>
            <w:vAlign w:val="center"/>
          </w:tcPr>
          <w:p w:rsidR="00FB7CE5" w:rsidRPr="00A44CC2" w:rsidRDefault="00FB7CE5" w:rsidP="00701FC8">
            <w:pPr>
              <w:keepNext/>
              <w:spacing w:after="0"/>
              <w:rPr>
                <w:rFonts w:ascii="Arial" w:eastAsia="Calibri" w:hAnsi="Arial" w:cs="Arial"/>
                <w:b/>
              </w:rPr>
            </w:pPr>
            <w:r w:rsidRPr="00A44CC2">
              <w:rPr>
                <w:rFonts w:ascii="Arial" w:eastAsia="Calibri" w:hAnsi="Arial" w:cs="Arial"/>
                <w:b/>
              </w:rPr>
              <w:t>Wet film paint thickness</w:t>
            </w:r>
          </w:p>
        </w:tc>
        <w:tc>
          <w:tcPr>
            <w:tcW w:w="1522" w:type="dxa"/>
            <w:shd w:val="clear" w:color="auto" w:fill="auto"/>
            <w:vAlign w:val="center"/>
          </w:tcPr>
          <w:p w:rsidR="00FB7CE5" w:rsidRPr="00A44CC2" w:rsidRDefault="00FB7CE5" w:rsidP="00701FC8">
            <w:pPr>
              <w:keepNext/>
              <w:spacing w:after="0"/>
              <w:rPr>
                <w:rFonts w:ascii="Arial" w:eastAsia="Calibri" w:hAnsi="Arial" w:cs="Arial"/>
                <w:b/>
              </w:rPr>
            </w:pPr>
            <w:r w:rsidRPr="00A44CC2">
              <w:rPr>
                <w:rFonts w:ascii="Arial" w:eastAsia="Calibri" w:hAnsi="Arial" w:cs="Arial"/>
                <w:b/>
              </w:rPr>
              <w:t>Dry film paint thickness</w:t>
            </w:r>
          </w:p>
        </w:tc>
        <w:tc>
          <w:tcPr>
            <w:tcW w:w="1474" w:type="dxa"/>
            <w:shd w:val="clear" w:color="auto" w:fill="auto"/>
            <w:vAlign w:val="center"/>
          </w:tcPr>
          <w:p w:rsidR="00FB7CE5" w:rsidRPr="00A44CC2" w:rsidRDefault="00FB7CE5" w:rsidP="00701FC8">
            <w:pPr>
              <w:keepNext/>
              <w:spacing w:after="0"/>
              <w:rPr>
                <w:rFonts w:ascii="Arial" w:eastAsia="Calibri" w:hAnsi="Arial" w:cs="Arial"/>
                <w:b/>
              </w:rPr>
            </w:pPr>
            <w:r w:rsidRPr="00A44CC2">
              <w:rPr>
                <w:rFonts w:ascii="Arial" w:eastAsia="Calibri" w:hAnsi="Arial" w:cs="Arial"/>
                <w:b/>
              </w:rPr>
              <w:t>Glass beads type</w:t>
            </w:r>
          </w:p>
        </w:tc>
        <w:tc>
          <w:tcPr>
            <w:tcW w:w="1502" w:type="dxa"/>
            <w:shd w:val="clear" w:color="auto" w:fill="auto"/>
            <w:vAlign w:val="center"/>
          </w:tcPr>
          <w:p w:rsidR="00FB7CE5" w:rsidRPr="00A44CC2" w:rsidRDefault="00FB7CE5" w:rsidP="00701FC8">
            <w:pPr>
              <w:keepNext/>
              <w:spacing w:after="0"/>
              <w:rPr>
                <w:rFonts w:ascii="Arial" w:eastAsia="Calibri" w:hAnsi="Arial" w:cs="Arial"/>
                <w:b/>
              </w:rPr>
            </w:pPr>
            <w:r w:rsidRPr="00A44CC2">
              <w:rPr>
                <w:rFonts w:ascii="Arial" w:eastAsia="Calibri" w:hAnsi="Arial" w:cs="Arial"/>
                <w:b/>
              </w:rPr>
              <w:t>Rate of glass beads to be retained</w:t>
            </w:r>
          </w:p>
        </w:tc>
      </w:tr>
      <w:tr w:rsidR="00FB7CE5" w:rsidRPr="00A44CC2" w:rsidTr="00701FC8">
        <w:trPr>
          <w:cantSplit/>
          <w:trHeight w:val="568"/>
        </w:trPr>
        <w:tc>
          <w:tcPr>
            <w:tcW w:w="1820" w:type="dxa"/>
            <w:vMerge w:val="restart"/>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URBAN</w:t>
            </w:r>
          </w:p>
        </w:tc>
        <w:tc>
          <w:tcPr>
            <w:tcW w:w="1527"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Initial marking</w:t>
            </w:r>
          </w:p>
        </w:tc>
        <w:tc>
          <w:tcPr>
            <w:tcW w:w="152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0.360 mm</w:t>
            </w:r>
          </w:p>
        </w:tc>
        <w:tc>
          <w:tcPr>
            <w:tcW w:w="152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0.230 mm</w:t>
            </w:r>
          </w:p>
        </w:tc>
        <w:tc>
          <w:tcPr>
            <w:tcW w:w="1474"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B-HR</w:t>
            </w:r>
          </w:p>
        </w:tc>
        <w:tc>
          <w:tcPr>
            <w:tcW w:w="150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300g/m</w:t>
            </w:r>
            <w:r w:rsidRPr="00A44CC2">
              <w:rPr>
                <w:rFonts w:ascii="Arial" w:eastAsia="Calibri" w:hAnsi="Arial" w:cs="Arial"/>
                <w:vertAlign w:val="superscript"/>
              </w:rPr>
              <w:t>2</w:t>
            </w:r>
          </w:p>
        </w:tc>
      </w:tr>
      <w:tr w:rsidR="00FB7CE5" w:rsidRPr="00A44CC2" w:rsidTr="00701FC8">
        <w:trPr>
          <w:cantSplit/>
          <w:trHeight w:val="310"/>
        </w:trPr>
        <w:tc>
          <w:tcPr>
            <w:tcW w:w="1820" w:type="dxa"/>
            <w:vMerge/>
            <w:shd w:val="clear" w:color="auto" w:fill="auto"/>
            <w:vAlign w:val="center"/>
          </w:tcPr>
          <w:p w:rsidR="00FB7CE5" w:rsidRPr="00A44CC2" w:rsidRDefault="00FB7CE5" w:rsidP="00701FC8">
            <w:pPr>
              <w:keepNext/>
              <w:spacing w:after="0"/>
              <w:rPr>
                <w:rFonts w:ascii="Arial" w:eastAsia="Calibri" w:hAnsi="Arial" w:cs="Arial"/>
              </w:rPr>
            </w:pPr>
          </w:p>
        </w:tc>
        <w:tc>
          <w:tcPr>
            <w:tcW w:w="1527"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Remarking</w:t>
            </w:r>
          </w:p>
        </w:tc>
        <w:tc>
          <w:tcPr>
            <w:tcW w:w="152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0.515 mm</w:t>
            </w:r>
          </w:p>
        </w:tc>
        <w:tc>
          <w:tcPr>
            <w:tcW w:w="152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0.330 mm</w:t>
            </w:r>
          </w:p>
        </w:tc>
        <w:tc>
          <w:tcPr>
            <w:tcW w:w="1474"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D-HR</w:t>
            </w:r>
          </w:p>
        </w:tc>
        <w:tc>
          <w:tcPr>
            <w:tcW w:w="150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400g/m</w:t>
            </w:r>
            <w:r w:rsidRPr="00A44CC2">
              <w:rPr>
                <w:rFonts w:ascii="Arial" w:eastAsia="Calibri" w:hAnsi="Arial" w:cs="Arial"/>
                <w:vertAlign w:val="superscript"/>
              </w:rPr>
              <w:t>2</w:t>
            </w:r>
          </w:p>
        </w:tc>
      </w:tr>
      <w:tr w:rsidR="00FB7CE5" w:rsidRPr="00A44CC2" w:rsidTr="00701FC8">
        <w:trPr>
          <w:cantSplit/>
          <w:trHeight w:val="568"/>
        </w:trPr>
        <w:tc>
          <w:tcPr>
            <w:tcW w:w="1820" w:type="dxa"/>
            <w:vMerge w:val="restart"/>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RURAL</w:t>
            </w:r>
          </w:p>
        </w:tc>
        <w:tc>
          <w:tcPr>
            <w:tcW w:w="1527"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Initial marking</w:t>
            </w:r>
          </w:p>
        </w:tc>
        <w:tc>
          <w:tcPr>
            <w:tcW w:w="152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0.360 mm</w:t>
            </w:r>
          </w:p>
        </w:tc>
        <w:tc>
          <w:tcPr>
            <w:tcW w:w="152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0.230 mm</w:t>
            </w:r>
          </w:p>
        </w:tc>
        <w:tc>
          <w:tcPr>
            <w:tcW w:w="1474"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B-HR</w:t>
            </w:r>
          </w:p>
        </w:tc>
        <w:tc>
          <w:tcPr>
            <w:tcW w:w="150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300g/m</w:t>
            </w:r>
            <w:r w:rsidRPr="00A44CC2">
              <w:rPr>
                <w:rFonts w:ascii="Arial" w:eastAsia="Calibri" w:hAnsi="Arial" w:cs="Arial"/>
                <w:vertAlign w:val="superscript"/>
              </w:rPr>
              <w:t>2</w:t>
            </w:r>
          </w:p>
        </w:tc>
      </w:tr>
      <w:tr w:rsidR="00FB7CE5" w:rsidRPr="00A44CC2" w:rsidTr="00701FC8">
        <w:trPr>
          <w:cantSplit/>
          <w:trHeight w:val="310"/>
        </w:trPr>
        <w:tc>
          <w:tcPr>
            <w:tcW w:w="1820" w:type="dxa"/>
            <w:vMerge/>
            <w:shd w:val="clear" w:color="auto" w:fill="auto"/>
            <w:vAlign w:val="center"/>
          </w:tcPr>
          <w:p w:rsidR="00FB7CE5" w:rsidRPr="00A44CC2" w:rsidRDefault="00FB7CE5" w:rsidP="00701FC8">
            <w:pPr>
              <w:keepNext/>
              <w:spacing w:after="0"/>
              <w:rPr>
                <w:rFonts w:ascii="Arial" w:eastAsia="Calibri" w:hAnsi="Arial" w:cs="Arial"/>
              </w:rPr>
            </w:pPr>
          </w:p>
        </w:tc>
        <w:tc>
          <w:tcPr>
            <w:tcW w:w="1527"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Remarking</w:t>
            </w:r>
          </w:p>
        </w:tc>
        <w:tc>
          <w:tcPr>
            <w:tcW w:w="152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0.360 mm</w:t>
            </w:r>
          </w:p>
        </w:tc>
        <w:tc>
          <w:tcPr>
            <w:tcW w:w="152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0.230 mm</w:t>
            </w:r>
          </w:p>
        </w:tc>
        <w:tc>
          <w:tcPr>
            <w:tcW w:w="1474"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B-HR</w:t>
            </w:r>
          </w:p>
        </w:tc>
        <w:tc>
          <w:tcPr>
            <w:tcW w:w="150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300g/m</w:t>
            </w:r>
            <w:r w:rsidRPr="00A44CC2">
              <w:rPr>
                <w:rFonts w:ascii="Arial" w:eastAsia="Calibri" w:hAnsi="Arial" w:cs="Arial"/>
                <w:vertAlign w:val="superscript"/>
              </w:rPr>
              <w:t>2</w:t>
            </w:r>
          </w:p>
        </w:tc>
      </w:tr>
      <w:tr w:rsidR="00FB7CE5" w:rsidRPr="00A44CC2" w:rsidTr="00701FC8">
        <w:trPr>
          <w:cantSplit/>
          <w:trHeight w:val="568"/>
        </w:trPr>
        <w:tc>
          <w:tcPr>
            <w:tcW w:w="1820" w:type="dxa"/>
            <w:vMerge w:val="restart"/>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AERODROMES</w:t>
            </w:r>
          </w:p>
        </w:tc>
        <w:tc>
          <w:tcPr>
            <w:tcW w:w="1527"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Initial marking</w:t>
            </w:r>
          </w:p>
        </w:tc>
        <w:tc>
          <w:tcPr>
            <w:tcW w:w="152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0.360 mm</w:t>
            </w:r>
          </w:p>
        </w:tc>
        <w:tc>
          <w:tcPr>
            <w:tcW w:w="152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0.230 mm</w:t>
            </w:r>
          </w:p>
        </w:tc>
        <w:tc>
          <w:tcPr>
            <w:tcW w:w="1474"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Not required</w:t>
            </w:r>
          </w:p>
        </w:tc>
        <w:tc>
          <w:tcPr>
            <w:tcW w:w="150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300g/m</w:t>
            </w:r>
            <w:r w:rsidRPr="00A44CC2">
              <w:rPr>
                <w:rFonts w:ascii="Arial" w:eastAsia="Calibri" w:hAnsi="Arial" w:cs="Arial"/>
                <w:vertAlign w:val="superscript"/>
              </w:rPr>
              <w:t>2</w:t>
            </w:r>
          </w:p>
        </w:tc>
      </w:tr>
      <w:tr w:rsidR="00FB7CE5" w:rsidRPr="00A44CC2" w:rsidTr="00701FC8">
        <w:trPr>
          <w:cantSplit/>
          <w:trHeight w:val="292"/>
        </w:trPr>
        <w:tc>
          <w:tcPr>
            <w:tcW w:w="1820" w:type="dxa"/>
            <w:vMerge/>
            <w:shd w:val="clear" w:color="auto" w:fill="auto"/>
            <w:vAlign w:val="center"/>
          </w:tcPr>
          <w:p w:rsidR="00FB7CE5" w:rsidRPr="00A44CC2" w:rsidRDefault="00FB7CE5" w:rsidP="00701FC8">
            <w:pPr>
              <w:keepNext/>
              <w:spacing w:after="0"/>
              <w:rPr>
                <w:rFonts w:ascii="Arial" w:eastAsia="Calibri" w:hAnsi="Arial" w:cs="Arial"/>
              </w:rPr>
            </w:pPr>
          </w:p>
        </w:tc>
        <w:tc>
          <w:tcPr>
            <w:tcW w:w="1527"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Remarking</w:t>
            </w:r>
          </w:p>
        </w:tc>
        <w:tc>
          <w:tcPr>
            <w:tcW w:w="152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0.360 mm</w:t>
            </w:r>
          </w:p>
        </w:tc>
        <w:tc>
          <w:tcPr>
            <w:tcW w:w="152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0.230 mm</w:t>
            </w:r>
          </w:p>
        </w:tc>
        <w:tc>
          <w:tcPr>
            <w:tcW w:w="1474"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Not required</w:t>
            </w:r>
          </w:p>
        </w:tc>
        <w:tc>
          <w:tcPr>
            <w:tcW w:w="1502"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&gt; 300g/m</w:t>
            </w:r>
            <w:r w:rsidRPr="00A44CC2">
              <w:rPr>
                <w:rFonts w:ascii="Arial" w:eastAsia="Calibri" w:hAnsi="Arial" w:cs="Arial"/>
                <w:vertAlign w:val="superscript"/>
              </w:rPr>
              <w:t>2</w:t>
            </w:r>
          </w:p>
        </w:tc>
      </w:tr>
      <w:tr w:rsidR="00FB7CE5" w:rsidRPr="00A44CC2" w:rsidTr="00701FC8">
        <w:trPr>
          <w:cantSplit/>
          <w:trHeight w:val="584"/>
        </w:trPr>
        <w:tc>
          <w:tcPr>
            <w:tcW w:w="9368" w:type="dxa"/>
            <w:gridSpan w:val="6"/>
            <w:shd w:val="clear" w:color="auto" w:fill="auto"/>
            <w:vAlign w:val="center"/>
          </w:tcPr>
          <w:p w:rsidR="00FB7CE5" w:rsidRPr="00A44CC2" w:rsidRDefault="00FB7CE5" w:rsidP="00701FC8">
            <w:pPr>
              <w:spacing w:after="0"/>
              <w:rPr>
                <w:rFonts w:ascii="Arial" w:eastAsia="Calibri" w:hAnsi="Arial" w:cs="Arial"/>
              </w:rPr>
            </w:pPr>
            <w:r w:rsidRPr="00A44CC2">
              <w:rPr>
                <w:rFonts w:ascii="Arial" w:eastAsia="Calibri" w:hAnsi="Arial" w:cs="Arial"/>
                <w:b/>
              </w:rPr>
              <w:t>Note:</w:t>
            </w:r>
            <w:r w:rsidRPr="00A44CC2">
              <w:rPr>
                <w:rFonts w:ascii="Arial" w:eastAsia="Calibri" w:hAnsi="Arial" w:cs="Arial"/>
              </w:rPr>
              <w:t xml:space="preserve"> Paint film thickness tolerances exclude surface applied glass beads.</w:t>
            </w:r>
          </w:p>
        </w:tc>
      </w:tr>
    </w:tbl>
    <w:p w:rsidR="00FB7CE5" w:rsidRPr="00A44CC2" w:rsidRDefault="00FB7CE5" w:rsidP="0087486E">
      <w:pPr>
        <w:rPr>
          <w:rFonts w:ascii="Arial" w:hAnsi="Arial" w:cs="Arial"/>
        </w:rPr>
      </w:pPr>
    </w:p>
    <w:tbl>
      <w:tblPr>
        <w:tblW w:w="9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18"/>
        <w:gridCol w:w="1843"/>
        <w:gridCol w:w="2268"/>
        <w:gridCol w:w="2385"/>
      </w:tblGrid>
      <w:tr w:rsidR="00FB7CE5" w:rsidRPr="00A44CC2" w:rsidTr="0087486E">
        <w:trPr>
          <w:cantSplit/>
          <w:trHeight w:val="449"/>
        </w:trPr>
        <w:tc>
          <w:tcPr>
            <w:tcW w:w="9043" w:type="dxa"/>
            <w:gridSpan w:val="5"/>
            <w:shd w:val="clear" w:color="auto" w:fill="auto"/>
            <w:vAlign w:val="center"/>
          </w:tcPr>
          <w:p w:rsidR="00FB7CE5" w:rsidRPr="00A44CC2" w:rsidRDefault="00FB7CE5" w:rsidP="00701FC8">
            <w:pPr>
              <w:keepNext/>
              <w:spacing w:after="0"/>
              <w:rPr>
                <w:rFonts w:ascii="Arial" w:eastAsia="Calibri" w:hAnsi="Arial" w:cs="Arial"/>
                <w:b/>
              </w:rPr>
            </w:pPr>
            <w:r w:rsidRPr="00A44CC2">
              <w:rPr>
                <w:rFonts w:ascii="Arial" w:eastAsia="Calibri" w:hAnsi="Arial" w:cs="Arial"/>
                <w:b/>
              </w:rPr>
              <w:t>Table – Application Times – All Longitudinal and Transverse Pavement Markings</w:t>
            </w:r>
          </w:p>
        </w:tc>
      </w:tr>
      <w:tr w:rsidR="00FB7CE5" w:rsidRPr="00A44CC2" w:rsidTr="0087486E">
        <w:trPr>
          <w:cantSplit/>
          <w:trHeight w:val="449"/>
        </w:trPr>
        <w:tc>
          <w:tcPr>
            <w:tcW w:w="2547" w:type="dxa"/>
            <w:gridSpan w:val="2"/>
            <w:shd w:val="clear" w:color="auto" w:fill="auto"/>
            <w:vAlign w:val="center"/>
          </w:tcPr>
          <w:p w:rsidR="00FB7CE5" w:rsidRPr="00A44CC2" w:rsidRDefault="00FB7CE5" w:rsidP="00701FC8">
            <w:pPr>
              <w:keepNext/>
              <w:spacing w:after="0"/>
              <w:rPr>
                <w:rFonts w:ascii="Arial" w:eastAsia="Calibri" w:hAnsi="Arial" w:cs="Arial"/>
                <w:b/>
              </w:rPr>
            </w:pPr>
            <w:r w:rsidRPr="00A44CC2">
              <w:rPr>
                <w:rFonts w:ascii="Arial" w:eastAsia="Calibri" w:hAnsi="Arial" w:cs="Arial"/>
                <w:b/>
              </w:rPr>
              <w:t>Location</w:t>
            </w:r>
          </w:p>
        </w:tc>
        <w:tc>
          <w:tcPr>
            <w:tcW w:w="1843" w:type="dxa"/>
            <w:shd w:val="clear" w:color="auto" w:fill="auto"/>
            <w:vAlign w:val="center"/>
          </w:tcPr>
          <w:p w:rsidR="00FB7CE5" w:rsidRPr="00A44CC2" w:rsidRDefault="00FB7CE5" w:rsidP="00701FC8">
            <w:pPr>
              <w:keepNext/>
              <w:spacing w:after="0"/>
              <w:rPr>
                <w:rFonts w:ascii="Arial" w:eastAsia="Calibri" w:hAnsi="Arial" w:cs="Arial"/>
                <w:b/>
              </w:rPr>
            </w:pPr>
            <w:r w:rsidRPr="00A44CC2">
              <w:rPr>
                <w:rFonts w:ascii="Arial" w:eastAsia="Calibri" w:hAnsi="Arial" w:cs="Arial"/>
                <w:b/>
              </w:rPr>
              <w:t>Works</w:t>
            </w:r>
          </w:p>
        </w:tc>
        <w:tc>
          <w:tcPr>
            <w:tcW w:w="2268" w:type="dxa"/>
            <w:shd w:val="clear" w:color="auto" w:fill="auto"/>
            <w:vAlign w:val="center"/>
          </w:tcPr>
          <w:p w:rsidR="00FB7CE5" w:rsidRPr="00A44CC2" w:rsidRDefault="00FB7CE5" w:rsidP="00701FC8">
            <w:pPr>
              <w:keepNext/>
              <w:spacing w:after="0"/>
              <w:rPr>
                <w:rFonts w:ascii="Arial" w:eastAsia="Calibri" w:hAnsi="Arial" w:cs="Arial"/>
                <w:b/>
              </w:rPr>
            </w:pPr>
            <w:r w:rsidRPr="00A44CC2">
              <w:rPr>
                <w:rFonts w:ascii="Arial" w:eastAsia="Calibri" w:hAnsi="Arial" w:cs="Arial"/>
                <w:b/>
              </w:rPr>
              <w:t>Longitudinal markings</w:t>
            </w:r>
          </w:p>
        </w:tc>
        <w:tc>
          <w:tcPr>
            <w:tcW w:w="2385" w:type="dxa"/>
            <w:shd w:val="clear" w:color="auto" w:fill="auto"/>
            <w:vAlign w:val="center"/>
          </w:tcPr>
          <w:p w:rsidR="00FB7CE5" w:rsidRPr="00A44CC2" w:rsidRDefault="00FB7CE5" w:rsidP="00701FC8">
            <w:pPr>
              <w:keepNext/>
              <w:spacing w:after="0"/>
              <w:rPr>
                <w:rFonts w:ascii="Arial" w:eastAsia="Calibri" w:hAnsi="Arial" w:cs="Arial"/>
                <w:b/>
              </w:rPr>
            </w:pPr>
            <w:r w:rsidRPr="00A44CC2">
              <w:rPr>
                <w:rFonts w:ascii="Arial" w:eastAsia="Calibri" w:hAnsi="Arial" w:cs="Arial"/>
                <w:b/>
              </w:rPr>
              <w:t>Transverse markings</w:t>
            </w:r>
          </w:p>
        </w:tc>
      </w:tr>
      <w:tr w:rsidR="00FB7CE5" w:rsidRPr="00A44CC2" w:rsidTr="0087486E">
        <w:trPr>
          <w:cantSplit/>
          <w:trHeight w:val="449"/>
        </w:trPr>
        <w:tc>
          <w:tcPr>
            <w:tcW w:w="1129" w:type="dxa"/>
            <w:vMerge w:val="restart"/>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URBAN</w:t>
            </w:r>
          </w:p>
        </w:tc>
        <w:tc>
          <w:tcPr>
            <w:tcW w:w="1418" w:type="dxa"/>
            <w:vMerge w:val="restart"/>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New Pavement Marking</w:t>
            </w:r>
          </w:p>
        </w:tc>
        <w:tc>
          <w:tcPr>
            <w:tcW w:w="1843"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Initial marking</w:t>
            </w:r>
          </w:p>
        </w:tc>
        <w:tc>
          <w:tcPr>
            <w:tcW w:w="226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Before opening of works to traffic</w:t>
            </w:r>
          </w:p>
        </w:tc>
        <w:tc>
          <w:tcPr>
            <w:tcW w:w="2385"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Before opening of works to traffic</w:t>
            </w:r>
          </w:p>
        </w:tc>
      </w:tr>
      <w:tr w:rsidR="00FB7CE5" w:rsidRPr="00A44CC2" w:rsidTr="0087486E">
        <w:trPr>
          <w:cantSplit/>
          <w:trHeight w:val="434"/>
        </w:trPr>
        <w:tc>
          <w:tcPr>
            <w:tcW w:w="1129" w:type="dxa"/>
            <w:vMerge/>
            <w:shd w:val="clear" w:color="auto" w:fill="auto"/>
            <w:vAlign w:val="center"/>
          </w:tcPr>
          <w:p w:rsidR="00FB7CE5" w:rsidRPr="00A44CC2" w:rsidRDefault="00FB7CE5" w:rsidP="00701FC8">
            <w:pPr>
              <w:keepNext/>
              <w:spacing w:after="0"/>
              <w:rPr>
                <w:rFonts w:ascii="Arial" w:eastAsia="Calibri" w:hAnsi="Arial" w:cs="Arial"/>
              </w:rPr>
            </w:pPr>
          </w:p>
        </w:tc>
        <w:tc>
          <w:tcPr>
            <w:tcW w:w="1418" w:type="dxa"/>
            <w:vMerge/>
            <w:shd w:val="clear" w:color="auto" w:fill="auto"/>
            <w:vAlign w:val="center"/>
          </w:tcPr>
          <w:p w:rsidR="00FB7CE5" w:rsidRPr="00A44CC2" w:rsidRDefault="00FB7CE5" w:rsidP="00701FC8">
            <w:pPr>
              <w:keepNext/>
              <w:spacing w:after="0"/>
              <w:rPr>
                <w:rFonts w:ascii="Arial" w:eastAsia="Calibri" w:hAnsi="Arial" w:cs="Arial"/>
              </w:rPr>
            </w:pPr>
          </w:p>
        </w:tc>
        <w:tc>
          <w:tcPr>
            <w:tcW w:w="1843"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Resurfacing and/or resealing</w:t>
            </w:r>
          </w:p>
        </w:tc>
        <w:tc>
          <w:tcPr>
            <w:tcW w:w="226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Within 2 days</w:t>
            </w:r>
          </w:p>
        </w:tc>
        <w:tc>
          <w:tcPr>
            <w:tcW w:w="2385"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Hold lines – 1 day. Other lines within 2 days</w:t>
            </w:r>
          </w:p>
        </w:tc>
      </w:tr>
      <w:tr w:rsidR="00FB7CE5" w:rsidRPr="00A44CC2" w:rsidTr="0087486E">
        <w:trPr>
          <w:cantSplit/>
          <w:trHeight w:val="449"/>
        </w:trPr>
        <w:tc>
          <w:tcPr>
            <w:tcW w:w="1129" w:type="dxa"/>
            <w:vMerge/>
            <w:shd w:val="clear" w:color="auto" w:fill="auto"/>
            <w:vAlign w:val="center"/>
          </w:tcPr>
          <w:p w:rsidR="00FB7CE5" w:rsidRPr="00A44CC2" w:rsidRDefault="00FB7CE5" w:rsidP="00701FC8">
            <w:pPr>
              <w:keepNext/>
              <w:spacing w:after="0"/>
              <w:rPr>
                <w:rFonts w:ascii="Arial" w:eastAsia="Calibri" w:hAnsi="Arial" w:cs="Arial"/>
              </w:rPr>
            </w:pPr>
          </w:p>
        </w:tc>
        <w:tc>
          <w:tcPr>
            <w:tcW w:w="1418" w:type="dxa"/>
            <w:vMerge/>
            <w:shd w:val="clear" w:color="auto" w:fill="auto"/>
            <w:vAlign w:val="center"/>
          </w:tcPr>
          <w:p w:rsidR="00FB7CE5" w:rsidRPr="00A44CC2" w:rsidRDefault="00FB7CE5" w:rsidP="00701FC8">
            <w:pPr>
              <w:keepNext/>
              <w:spacing w:after="0"/>
              <w:rPr>
                <w:rFonts w:ascii="Arial" w:eastAsia="Calibri" w:hAnsi="Arial" w:cs="Arial"/>
              </w:rPr>
            </w:pPr>
          </w:p>
        </w:tc>
        <w:tc>
          <w:tcPr>
            <w:tcW w:w="1843"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Remarking</w:t>
            </w:r>
          </w:p>
        </w:tc>
        <w:tc>
          <w:tcPr>
            <w:tcW w:w="226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9 months maximum</w:t>
            </w:r>
          </w:p>
        </w:tc>
        <w:tc>
          <w:tcPr>
            <w:tcW w:w="2385"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9 months maximum</w:t>
            </w:r>
          </w:p>
        </w:tc>
      </w:tr>
      <w:tr w:rsidR="00FB7CE5" w:rsidRPr="00A44CC2" w:rsidTr="0087486E">
        <w:trPr>
          <w:cantSplit/>
          <w:trHeight w:val="449"/>
        </w:trPr>
        <w:tc>
          <w:tcPr>
            <w:tcW w:w="1129" w:type="dxa"/>
            <w:vMerge/>
            <w:shd w:val="clear" w:color="auto" w:fill="auto"/>
            <w:vAlign w:val="center"/>
          </w:tcPr>
          <w:p w:rsidR="00FB7CE5" w:rsidRPr="00A44CC2" w:rsidRDefault="00FB7CE5" w:rsidP="00701FC8">
            <w:pPr>
              <w:keepNext/>
              <w:spacing w:after="0"/>
              <w:rPr>
                <w:rFonts w:ascii="Arial" w:eastAsia="Calibri" w:hAnsi="Arial" w:cs="Arial"/>
              </w:rPr>
            </w:pPr>
          </w:p>
        </w:tc>
        <w:tc>
          <w:tcPr>
            <w:tcW w:w="141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Existing Pavement Marking</w:t>
            </w:r>
          </w:p>
        </w:tc>
        <w:tc>
          <w:tcPr>
            <w:tcW w:w="1843"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Remarking</w:t>
            </w:r>
          </w:p>
        </w:tc>
        <w:tc>
          <w:tcPr>
            <w:tcW w:w="226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Within 7 days of issue of a CSR or as extended by the Superintendent</w:t>
            </w:r>
          </w:p>
        </w:tc>
        <w:tc>
          <w:tcPr>
            <w:tcW w:w="2385"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Within 7 days of issue of a CSR or as extended by the Superintendent</w:t>
            </w:r>
          </w:p>
        </w:tc>
      </w:tr>
      <w:tr w:rsidR="00FB7CE5" w:rsidRPr="00A44CC2" w:rsidTr="0087486E">
        <w:trPr>
          <w:cantSplit/>
          <w:trHeight w:val="449"/>
        </w:trPr>
        <w:tc>
          <w:tcPr>
            <w:tcW w:w="1129" w:type="dxa"/>
            <w:vMerge w:val="restart"/>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RURAL</w:t>
            </w:r>
          </w:p>
        </w:tc>
        <w:tc>
          <w:tcPr>
            <w:tcW w:w="1418" w:type="dxa"/>
            <w:vMerge w:val="restart"/>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New Pavement Marking</w:t>
            </w:r>
          </w:p>
        </w:tc>
        <w:tc>
          <w:tcPr>
            <w:tcW w:w="1843"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Initial marking</w:t>
            </w:r>
          </w:p>
        </w:tc>
        <w:tc>
          <w:tcPr>
            <w:tcW w:w="226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Before opening of works to traffic</w:t>
            </w:r>
          </w:p>
        </w:tc>
        <w:tc>
          <w:tcPr>
            <w:tcW w:w="2385"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Before opening of works to traffic</w:t>
            </w:r>
          </w:p>
        </w:tc>
      </w:tr>
      <w:tr w:rsidR="00FB7CE5" w:rsidRPr="00A44CC2" w:rsidTr="0087486E">
        <w:trPr>
          <w:cantSplit/>
          <w:trHeight w:val="449"/>
        </w:trPr>
        <w:tc>
          <w:tcPr>
            <w:tcW w:w="1129" w:type="dxa"/>
            <w:vMerge/>
            <w:shd w:val="clear" w:color="auto" w:fill="auto"/>
            <w:vAlign w:val="center"/>
          </w:tcPr>
          <w:p w:rsidR="00FB7CE5" w:rsidRPr="00A44CC2" w:rsidRDefault="00FB7CE5" w:rsidP="00701FC8">
            <w:pPr>
              <w:keepNext/>
              <w:spacing w:after="0"/>
              <w:rPr>
                <w:rFonts w:ascii="Arial" w:eastAsia="Calibri" w:hAnsi="Arial" w:cs="Arial"/>
              </w:rPr>
            </w:pPr>
          </w:p>
        </w:tc>
        <w:tc>
          <w:tcPr>
            <w:tcW w:w="1418" w:type="dxa"/>
            <w:vMerge/>
            <w:shd w:val="clear" w:color="auto" w:fill="auto"/>
            <w:vAlign w:val="center"/>
          </w:tcPr>
          <w:p w:rsidR="00FB7CE5" w:rsidRPr="00A44CC2" w:rsidRDefault="00FB7CE5" w:rsidP="00701FC8">
            <w:pPr>
              <w:keepNext/>
              <w:spacing w:after="0"/>
              <w:rPr>
                <w:rFonts w:ascii="Arial" w:eastAsia="Calibri" w:hAnsi="Arial" w:cs="Arial"/>
              </w:rPr>
            </w:pPr>
          </w:p>
        </w:tc>
        <w:tc>
          <w:tcPr>
            <w:tcW w:w="1843"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Resurfacing and/or resealing</w:t>
            </w:r>
          </w:p>
        </w:tc>
        <w:tc>
          <w:tcPr>
            <w:tcW w:w="226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Within 21 days</w:t>
            </w:r>
          </w:p>
        </w:tc>
        <w:tc>
          <w:tcPr>
            <w:tcW w:w="2385"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Within 21 days</w:t>
            </w:r>
          </w:p>
        </w:tc>
      </w:tr>
      <w:tr w:rsidR="00FB7CE5" w:rsidRPr="00A44CC2" w:rsidTr="0087486E">
        <w:trPr>
          <w:cantSplit/>
          <w:trHeight w:val="449"/>
        </w:trPr>
        <w:tc>
          <w:tcPr>
            <w:tcW w:w="1129" w:type="dxa"/>
            <w:vMerge/>
            <w:shd w:val="clear" w:color="auto" w:fill="auto"/>
            <w:vAlign w:val="center"/>
          </w:tcPr>
          <w:p w:rsidR="00FB7CE5" w:rsidRPr="00A44CC2" w:rsidRDefault="00FB7CE5" w:rsidP="0087486E">
            <w:pPr>
              <w:keepNext/>
              <w:spacing w:after="0"/>
              <w:rPr>
                <w:rFonts w:ascii="Arial" w:eastAsia="Calibri" w:hAnsi="Arial" w:cs="Arial"/>
              </w:rPr>
            </w:pPr>
          </w:p>
        </w:tc>
        <w:tc>
          <w:tcPr>
            <w:tcW w:w="1418" w:type="dxa"/>
            <w:vMerge/>
            <w:shd w:val="clear" w:color="auto" w:fill="auto"/>
            <w:vAlign w:val="center"/>
          </w:tcPr>
          <w:p w:rsidR="00FB7CE5" w:rsidRPr="00A44CC2" w:rsidRDefault="00FB7CE5" w:rsidP="0087486E">
            <w:pPr>
              <w:keepNext/>
              <w:spacing w:after="0"/>
              <w:rPr>
                <w:rFonts w:ascii="Arial" w:eastAsia="Calibri" w:hAnsi="Arial" w:cs="Arial"/>
              </w:rPr>
            </w:pPr>
          </w:p>
        </w:tc>
        <w:tc>
          <w:tcPr>
            <w:tcW w:w="1843" w:type="dxa"/>
            <w:shd w:val="clear" w:color="auto" w:fill="auto"/>
            <w:vAlign w:val="center"/>
          </w:tcPr>
          <w:p w:rsidR="00FB7CE5" w:rsidRPr="00A44CC2" w:rsidRDefault="00FB7CE5" w:rsidP="0087486E">
            <w:pPr>
              <w:keepNext/>
              <w:rPr>
                <w:rFonts w:ascii="Arial" w:hAnsi="Arial" w:cs="Arial"/>
              </w:rPr>
            </w:pPr>
            <w:r w:rsidRPr="00A44CC2">
              <w:rPr>
                <w:rFonts w:ascii="Arial" w:hAnsi="Arial" w:cs="Arial"/>
              </w:rPr>
              <w:t>Resurfacing and/or resealing - Overtaking lanes</w:t>
            </w:r>
          </w:p>
        </w:tc>
        <w:tc>
          <w:tcPr>
            <w:tcW w:w="2268" w:type="dxa"/>
            <w:shd w:val="clear" w:color="auto" w:fill="auto"/>
            <w:vAlign w:val="center"/>
          </w:tcPr>
          <w:p w:rsidR="00FB7CE5" w:rsidRPr="00A44CC2" w:rsidRDefault="00FB7CE5" w:rsidP="0087486E">
            <w:pPr>
              <w:keepNext/>
              <w:rPr>
                <w:rFonts w:ascii="Arial" w:hAnsi="Arial" w:cs="Arial"/>
              </w:rPr>
            </w:pPr>
            <w:r w:rsidRPr="00A44CC2">
              <w:rPr>
                <w:rFonts w:ascii="Arial" w:hAnsi="Arial" w:cs="Arial"/>
              </w:rPr>
              <w:t>Within 5 days</w:t>
            </w:r>
          </w:p>
        </w:tc>
        <w:tc>
          <w:tcPr>
            <w:tcW w:w="2385" w:type="dxa"/>
            <w:shd w:val="clear" w:color="auto" w:fill="auto"/>
            <w:vAlign w:val="center"/>
          </w:tcPr>
          <w:p w:rsidR="00FB7CE5" w:rsidRPr="00A44CC2" w:rsidRDefault="00FB7CE5" w:rsidP="0087486E">
            <w:pPr>
              <w:keepNext/>
              <w:rPr>
                <w:rFonts w:ascii="Arial" w:hAnsi="Arial" w:cs="Arial"/>
              </w:rPr>
            </w:pPr>
            <w:r w:rsidRPr="00A44CC2">
              <w:rPr>
                <w:rFonts w:ascii="Arial" w:hAnsi="Arial" w:cs="Arial"/>
              </w:rPr>
              <w:t>Within 5 days</w:t>
            </w:r>
          </w:p>
        </w:tc>
      </w:tr>
      <w:tr w:rsidR="00FB7CE5" w:rsidRPr="00A44CC2" w:rsidTr="0087486E">
        <w:trPr>
          <w:cantSplit/>
          <w:trHeight w:val="449"/>
        </w:trPr>
        <w:tc>
          <w:tcPr>
            <w:tcW w:w="1129" w:type="dxa"/>
            <w:vMerge/>
            <w:shd w:val="clear" w:color="auto" w:fill="auto"/>
            <w:vAlign w:val="center"/>
          </w:tcPr>
          <w:p w:rsidR="00FB7CE5" w:rsidRPr="00A44CC2" w:rsidRDefault="00FB7CE5" w:rsidP="00701FC8">
            <w:pPr>
              <w:keepNext/>
              <w:spacing w:after="0"/>
              <w:rPr>
                <w:rFonts w:ascii="Arial" w:eastAsia="Calibri" w:hAnsi="Arial" w:cs="Arial"/>
              </w:rPr>
            </w:pPr>
          </w:p>
        </w:tc>
        <w:tc>
          <w:tcPr>
            <w:tcW w:w="1418" w:type="dxa"/>
            <w:vMerge/>
            <w:shd w:val="clear" w:color="auto" w:fill="auto"/>
            <w:vAlign w:val="center"/>
          </w:tcPr>
          <w:p w:rsidR="00FB7CE5" w:rsidRPr="00A44CC2" w:rsidRDefault="00FB7CE5" w:rsidP="00701FC8">
            <w:pPr>
              <w:keepNext/>
              <w:spacing w:after="0"/>
              <w:rPr>
                <w:rFonts w:ascii="Arial" w:eastAsia="Calibri" w:hAnsi="Arial" w:cs="Arial"/>
              </w:rPr>
            </w:pPr>
          </w:p>
        </w:tc>
        <w:tc>
          <w:tcPr>
            <w:tcW w:w="1843"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Remarking</w:t>
            </w:r>
          </w:p>
        </w:tc>
        <w:tc>
          <w:tcPr>
            <w:tcW w:w="226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3 to 6 months of issue of a CSR or as extended by the Superintendent</w:t>
            </w:r>
          </w:p>
        </w:tc>
        <w:tc>
          <w:tcPr>
            <w:tcW w:w="2385"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3 to 6 months</w:t>
            </w:r>
          </w:p>
        </w:tc>
      </w:tr>
      <w:tr w:rsidR="00FB7CE5" w:rsidRPr="00A44CC2" w:rsidTr="0087486E">
        <w:trPr>
          <w:cantSplit/>
          <w:trHeight w:val="449"/>
        </w:trPr>
        <w:tc>
          <w:tcPr>
            <w:tcW w:w="1129" w:type="dxa"/>
            <w:vMerge/>
            <w:shd w:val="clear" w:color="auto" w:fill="auto"/>
            <w:vAlign w:val="center"/>
          </w:tcPr>
          <w:p w:rsidR="00FB7CE5" w:rsidRPr="00A44CC2" w:rsidRDefault="00FB7CE5" w:rsidP="00701FC8">
            <w:pPr>
              <w:keepNext/>
              <w:spacing w:after="0"/>
              <w:rPr>
                <w:rFonts w:ascii="Arial" w:eastAsia="Calibri" w:hAnsi="Arial" w:cs="Arial"/>
              </w:rPr>
            </w:pPr>
          </w:p>
        </w:tc>
        <w:tc>
          <w:tcPr>
            <w:tcW w:w="141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Existing Pavement Marking</w:t>
            </w:r>
          </w:p>
        </w:tc>
        <w:tc>
          <w:tcPr>
            <w:tcW w:w="1843"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Remarking</w:t>
            </w:r>
          </w:p>
        </w:tc>
        <w:tc>
          <w:tcPr>
            <w:tcW w:w="2268" w:type="dxa"/>
            <w:shd w:val="clear" w:color="auto" w:fill="auto"/>
          </w:tcPr>
          <w:p w:rsidR="00FB7CE5" w:rsidRPr="00A44CC2" w:rsidRDefault="00FB7CE5" w:rsidP="00701FC8">
            <w:pPr>
              <w:keepNext/>
              <w:rPr>
                <w:rFonts w:ascii="Arial" w:eastAsia="Calibri" w:hAnsi="Arial" w:cs="Arial"/>
              </w:rPr>
            </w:pPr>
            <w:r w:rsidRPr="00A44CC2">
              <w:rPr>
                <w:rFonts w:ascii="Arial" w:eastAsia="Calibri" w:hAnsi="Arial" w:cs="Arial"/>
              </w:rPr>
              <w:t>Within 7 days of issue of a CSR or as extended by the Superintendent</w:t>
            </w:r>
          </w:p>
        </w:tc>
        <w:tc>
          <w:tcPr>
            <w:tcW w:w="2385" w:type="dxa"/>
            <w:shd w:val="clear" w:color="auto" w:fill="auto"/>
          </w:tcPr>
          <w:p w:rsidR="00FB7CE5" w:rsidRPr="00A44CC2" w:rsidRDefault="00FB7CE5" w:rsidP="00701FC8">
            <w:pPr>
              <w:keepNext/>
              <w:rPr>
                <w:rFonts w:ascii="Arial" w:eastAsia="Calibri" w:hAnsi="Arial" w:cs="Arial"/>
              </w:rPr>
            </w:pPr>
            <w:r w:rsidRPr="00A44CC2">
              <w:rPr>
                <w:rFonts w:ascii="Arial" w:eastAsia="Calibri" w:hAnsi="Arial" w:cs="Arial"/>
              </w:rPr>
              <w:t>Within 7 days of issue of a CSR or as extended by the Superintendent</w:t>
            </w:r>
          </w:p>
        </w:tc>
      </w:tr>
      <w:tr w:rsidR="00FB7CE5" w:rsidRPr="00A44CC2" w:rsidTr="0087486E">
        <w:trPr>
          <w:cantSplit/>
          <w:trHeight w:val="449"/>
        </w:trPr>
        <w:tc>
          <w:tcPr>
            <w:tcW w:w="2547" w:type="dxa"/>
            <w:gridSpan w:val="2"/>
            <w:vMerge w:val="restart"/>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AERODROMES</w:t>
            </w:r>
          </w:p>
        </w:tc>
        <w:tc>
          <w:tcPr>
            <w:tcW w:w="1843"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Resurfacing and/or resealing</w:t>
            </w:r>
          </w:p>
        </w:tc>
        <w:tc>
          <w:tcPr>
            <w:tcW w:w="226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As directed by the Superintendent. To comply with CASA safety requirements</w:t>
            </w:r>
          </w:p>
        </w:tc>
        <w:tc>
          <w:tcPr>
            <w:tcW w:w="2385"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As directed by the Superintendent. To comply with CASA safety requirements</w:t>
            </w:r>
          </w:p>
        </w:tc>
      </w:tr>
      <w:tr w:rsidR="00FB7CE5" w:rsidRPr="00A44CC2" w:rsidTr="0087486E">
        <w:trPr>
          <w:cantSplit/>
          <w:trHeight w:val="434"/>
        </w:trPr>
        <w:tc>
          <w:tcPr>
            <w:tcW w:w="2547" w:type="dxa"/>
            <w:gridSpan w:val="2"/>
            <w:vMerge/>
            <w:shd w:val="clear" w:color="auto" w:fill="auto"/>
            <w:vAlign w:val="center"/>
          </w:tcPr>
          <w:p w:rsidR="00FB7CE5" w:rsidRPr="00A44CC2" w:rsidRDefault="00FB7CE5" w:rsidP="00701FC8">
            <w:pPr>
              <w:spacing w:after="0"/>
              <w:rPr>
                <w:rFonts w:ascii="Arial" w:eastAsia="Calibri" w:hAnsi="Arial" w:cs="Arial"/>
              </w:rPr>
            </w:pPr>
          </w:p>
        </w:tc>
        <w:tc>
          <w:tcPr>
            <w:tcW w:w="1843" w:type="dxa"/>
            <w:shd w:val="clear" w:color="auto" w:fill="auto"/>
            <w:vAlign w:val="center"/>
          </w:tcPr>
          <w:p w:rsidR="00FB7CE5" w:rsidRPr="00A44CC2" w:rsidRDefault="00FB7CE5" w:rsidP="00701FC8">
            <w:pPr>
              <w:spacing w:after="0"/>
              <w:rPr>
                <w:rFonts w:ascii="Arial" w:eastAsia="Calibri" w:hAnsi="Arial" w:cs="Arial"/>
              </w:rPr>
            </w:pPr>
            <w:r w:rsidRPr="00A44CC2">
              <w:rPr>
                <w:rFonts w:ascii="Arial" w:eastAsia="Calibri" w:hAnsi="Arial" w:cs="Arial"/>
              </w:rPr>
              <w:t>Remarking</w:t>
            </w:r>
          </w:p>
        </w:tc>
        <w:tc>
          <w:tcPr>
            <w:tcW w:w="2268" w:type="dxa"/>
            <w:shd w:val="clear" w:color="auto" w:fill="auto"/>
            <w:vAlign w:val="center"/>
          </w:tcPr>
          <w:p w:rsidR="00FB7CE5" w:rsidRPr="00A44CC2" w:rsidRDefault="00FB7CE5" w:rsidP="00701FC8">
            <w:pPr>
              <w:spacing w:after="0"/>
              <w:rPr>
                <w:rFonts w:ascii="Arial" w:eastAsia="Calibri" w:hAnsi="Arial" w:cs="Arial"/>
              </w:rPr>
            </w:pPr>
            <w:r w:rsidRPr="00A44CC2">
              <w:rPr>
                <w:rFonts w:ascii="Arial" w:eastAsia="Calibri" w:hAnsi="Arial" w:cs="Arial"/>
              </w:rPr>
              <w:t>As directed by the Superintendent.</w:t>
            </w:r>
          </w:p>
        </w:tc>
        <w:tc>
          <w:tcPr>
            <w:tcW w:w="2385" w:type="dxa"/>
            <w:shd w:val="clear" w:color="auto" w:fill="auto"/>
            <w:vAlign w:val="center"/>
          </w:tcPr>
          <w:p w:rsidR="00FB7CE5" w:rsidRPr="00A44CC2" w:rsidRDefault="00FB7CE5" w:rsidP="00701FC8">
            <w:pPr>
              <w:spacing w:after="0"/>
              <w:rPr>
                <w:rFonts w:ascii="Arial" w:eastAsia="Calibri" w:hAnsi="Arial" w:cs="Arial"/>
              </w:rPr>
            </w:pPr>
            <w:r w:rsidRPr="00A44CC2">
              <w:rPr>
                <w:rFonts w:ascii="Arial" w:eastAsia="Calibri" w:hAnsi="Arial" w:cs="Arial"/>
              </w:rPr>
              <w:t>As directed by the Superintendent.</w:t>
            </w:r>
          </w:p>
        </w:tc>
      </w:tr>
    </w:tbl>
    <w:p w:rsidR="00FB7CE5" w:rsidRPr="00A44CC2" w:rsidRDefault="00FB7CE5" w:rsidP="0087486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3000"/>
        <w:gridCol w:w="3008"/>
      </w:tblGrid>
      <w:tr w:rsidR="00FB7CE5" w:rsidRPr="00A44CC2" w:rsidTr="00701FC8">
        <w:trPr>
          <w:cantSplit/>
          <w:trHeight w:val="297"/>
        </w:trPr>
        <w:tc>
          <w:tcPr>
            <w:tcW w:w="9294" w:type="dxa"/>
            <w:gridSpan w:val="3"/>
            <w:shd w:val="clear" w:color="auto" w:fill="auto"/>
            <w:vAlign w:val="center"/>
          </w:tcPr>
          <w:p w:rsidR="00FB7CE5" w:rsidRPr="00A44CC2" w:rsidRDefault="00FB7CE5" w:rsidP="00701FC8">
            <w:pPr>
              <w:keepNext/>
              <w:spacing w:after="0"/>
              <w:rPr>
                <w:rFonts w:ascii="Arial" w:eastAsia="Calibri" w:hAnsi="Arial" w:cs="Arial"/>
                <w:b/>
              </w:rPr>
            </w:pPr>
            <w:r w:rsidRPr="00A44CC2">
              <w:rPr>
                <w:rFonts w:ascii="Arial" w:eastAsia="Calibri" w:hAnsi="Arial" w:cs="Arial"/>
                <w:b/>
              </w:rPr>
              <w:t>Table – Dimensional Tolerances for Pavement Markings</w:t>
            </w:r>
          </w:p>
        </w:tc>
      </w:tr>
      <w:tr w:rsidR="00FB7CE5" w:rsidRPr="00A44CC2" w:rsidTr="00701FC8">
        <w:trPr>
          <w:cantSplit/>
          <w:trHeight w:val="280"/>
        </w:trPr>
        <w:tc>
          <w:tcPr>
            <w:tcW w:w="3098" w:type="dxa"/>
            <w:vMerge w:val="restart"/>
            <w:shd w:val="clear" w:color="auto" w:fill="auto"/>
            <w:vAlign w:val="center"/>
          </w:tcPr>
          <w:p w:rsidR="00FB7CE5" w:rsidRPr="00A44CC2" w:rsidRDefault="00FB7CE5" w:rsidP="00701FC8">
            <w:pPr>
              <w:keepNext/>
              <w:spacing w:after="0"/>
              <w:rPr>
                <w:rFonts w:ascii="Arial" w:eastAsia="Calibri" w:hAnsi="Arial" w:cs="Arial"/>
                <w:b/>
              </w:rPr>
            </w:pPr>
            <w:r w:rsidRPr="00A44CC2">
              <w:rPr>
                <w:rFonts w:ascii="Arial" w:eastAsia="Calibri" w:hAnsi="Arial" w:cs="Arial"/>
                <w:b/>
              </w:rPr>
              <w:t>Properties</w:t>
            </w:r>
          </w:p>
        </w:tc>
        <w:tc>
          <w:tcPr>
            <w:tcW w:w="6196" w:type="dxa"/>
            <w:gridSpan w:val="2"/>
            <w:shd w:val="clear" w:color="auto" w:fill="auto"/>
            <w:vAlign w:val="center"/>
          </w:tcPr>
          <w:p w:rsidR="00FB7CE5" w:rsidRPr="00A44CC2" w:rsidRDefault="00FB7CE5" w:rsidP="00701FC8">
            <w:pPr>
              <w:keepNext/>
              <w:spacing w:after="0"/>
              <w:jc w:val="center"/>
              <w:rPr>
                <w:rFonts w:ascii="Arial" w:eastAsia="Calibri" w:hAnsi="Arial" w:cs="Arial"/>
                <w:b/>
              </w:rPr>
            </w:pPr>
            <w:r w:rsidRPr="00A44CC2">
              <w:rPr>
                <w:rFonts w:ascii="Arial" w:eastAsia="Calibri" w:hAnsi="Arial" w:cs="Arial"/>
                <w:b/>
              </w:rPr>
              <w:t>Tolerances</w:t>
            </w:r>
          </w:p>
        </w:tc>
      </w:tr>
      <w:tr w:rsidR="00FB7CE5" w:rsidRPr="00A44CC2" w:rsidTr="00701FC8">
        <w:trPr>
          <w:cantSplit/>
          <w:trHeight w:val="315"/>
        </w:trPr>
        <w:tc>
          <w:tcPr>
            <w:tcW w:w="3098" w:type="dxa"/>
            <w:vMerge/>
            <w:shd w:val="clear" w:color="auto" w:fill="auto"/>
            <w:vAlign w:val="center"/>
          </w:tcPr>
          <w:p w:rsidR="00FB7CE5" w:rsidRPr="00A44CC2" w:rsidRDefault="00FB7CE5" w:rsidP="00701FC8">
            <w:pPr>
              <w:keepNext/>
              <w:spacing w:after="0"/>
              <w:rPr>
                <w:rFonts w:ascii="Arial" w:eastAsia="Calibri" w:hAnsi="Arial" w:cs="Arial"/>
                <w:b/>
              </w:rPr>
            </w:pPr>
          </w:p>
        </w:tc>
        <w:tc>
          <w:tcPr>
            <w:tcW w:w="3098" w:type="dxa"/>
            <w:shd w:val="clear" w:color="auto" w:fill="auto"/>
            <w:vAlign w:val="center"/>
          </w:tcPr>
          <w:p w:rsidR="00FB7CE5" w:rsidRPr="00A44CC2" w:rsidRDefault="00FB7CE5" w:rsidP="00701FC8">
            <w:pPr>
              <w:keepNext/>
              <w:spacing w:after="0"/>
              <w:rPr>
                <w:rFonts w:ascii="Arial" w:eastAsia="Calibri" w:hAnsi="Arial" w:cs="Arial"/>
                <w:b/>
              </w:rPr>
            </w:pPr>
            <w:r w:rsidRPr="00A44CC2">
              <w:rPr>
                <w:rFonts w:ascii="Arial" w:eastAsia="Calibri" w:hAnsi="Arial" w:cs="Arial"/>
                <w:b/>
              </w:rPr>
              <w:t>New work</w:t>
            </w:r>
          </w:p>
        </w:tc>
        <w:tc>
          <w:tcPr>
            <w:tcW w:w="3098" w:type="dxa"/>
            <w:shd w:val="clear" w:color="auto" w:fill="auto"/>
            <w:vAlign w:val="center"/>
          </w:tcPr>
          <w:p w:rsidR="00FB7CE5" w:rsidRPr="00A44CC2" w:rsidRDefault="00FB7CE5" w:rsidP="00701FC8">
            <w:pPr>
              <w:keepNext/>
              <w:spacing w:after="0"/>
              <w:rPr>
                <w:rFonts w:ascii="Arial" w:eastAsia="Calibri" w:hAnsi="Arial" w:cs="Arial"/>
                <w:b/>
              </w:rPr>
            </w:pPr>
            <w:r w:rsidRPr="00A44CC2">
              <w:rPr>
                <w:rFonts w:ascii="Arial" w:eastAsia="Calibri" w:hAnsi="Arial" w:cs="Arial"/>
                <w:b/>
              </w:rPr>
              <w:t>Remarking work</w:t>
            </w:r>
          </w:p>
        </w:tc>
      </w:tr>
      <w:tr w:rsidR="00FB7CE5" w:rsidRPr="00A44CC2" w:rsidTr="00701FC8">
        <w:trPr>
          <w:cantSplit/>
          <w:trHeight w:val="577"/>
        </w:trPr>
        <w:tc>
          <w:tcPr>
            <w:tcW w:w="309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Locations of centrelines of markings</w:t>
            </w:r>
          </w:p>
        </w:tc>
        <w:tc>
          <w:tcPr>
            <w:tcW w:w="309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&lt; 20 mm from locations as shown on drawings</w:t>
            </w:r>
          </w:p>
        </w:tc>
        <w:tc>
          <w:tcPr>
            <w:tcW w:w="309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+/- 5 mm</w:t>
            </w:r>
          </w:p>
        </w:tc>
      </w:tr>
      <w:tr w:rsidR="00FB7CE5" w:rsidRPr="00A44CC2" w:rsidTr="00701FC8">
        <w:trPr>
          <w:cantSplit/>
          <w:trHeight w:val="297"/>
        </w:trPr>
        <w:tc>
          <w:tcPr>
            <w:tcW w:w="309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Widths of lines</w:t>
            </w:r>
          </w:p>
        </w:tc>
        <w:tc>
          <w:tcPr>
            <w:tcW w:w="309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+/- 5 mm</w:t>
            </w:r>
          </w:p>
        </w:tc>
        <w:tc>
          <w:tcPr>
            <w:tcW w:w="309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+/- 10 mm</w:t>
            </w:r>
          </w:p>
        </w:tc>
      </w:tr>
      <w:tr w:rsidR="00FB7CE5" w:rsidRPr="00A44CC2" w:rsidTr="00701FC8">
        <w:trPr>
          <w:cantSplit/>
          <w:trHeight w:val="280"/>
        </w:trPr>
        <w:tc>
          <w:tcPr>
            <w:tcW w:w="309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Lengths of lines</w:t>
            </w:r>
          </w:p>
        </w:tc>
        <w:tc>
          <w:tcPr>
            <w:tcW w:w="309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+/- 50 mm</w:t>
            </w:r>
          </w:p>
        </w:tc>
        <w:tc>
          <w:tcPr>
            <w:tcW w:w="309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+/- 100 mm</w:t>
            </w:r>
          </w:p>
        </w:tc>
      </w:tr>
      <w:tr w:rsidR="00FB7CE5" w:rsidRPr="00A44CC2" w:rsidTr="00701FC8">
        <w:trPr>
          <w:cantSplit/>
          <w:trHeight w:val="577"/>
        </w:trPr>
        <w:tc>
          <w:tcPr>
            <w:tcW w:w="309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Locations of arrows, chevrons, letters, numerals</w:t>
            </w:r>
          </w:p>
        </w:tc>
        <w:tc>
          <w:tcPr>
            <w:tcW w:w="309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+/- 50 mm</w:t>
            </w:r>
          </w:p>
        </w:tc>
        <w:tc>
          <w:tcPr>
            <w:tcW w:w="3098" w:type="dxa"/>
            <w:shd w:val="clear" w:color="auto" w:fill="auto"/>
            <w:vAlign w:val="center"/>
          </w:tcPr>
          <w:p w:rsidR="00FB7CE5" w:rsidRPr="00A44CC2" w:rsidRDefault="00FB7CE5" w:rsidP="00701FC8">
            <w:pPr>
              <w:keepNext/>
              <w:spacing w:after="0"/>
              <w:rPr>
                <w:rFonts w:ascii="Arial" w:eastAsia="Calibri" w:hAnsi="Arial" w:cs="Arial"/>
              </w:rPr>
            </w:pPr>
            <w:r w:rsidRPr="00A44CC2">
              <w:rPr>
                <w:rFonts w:ascii="Arial" w:eastAsia="Calibri" w:hAnsi="Arial" w:cs="Arial"/>
              </w:rPr>
              <w:t>+/- 50 mm</w:t>
            </w:r>
          </w:p>
        </w:tc>
      </w:tr>
      <w:tr w:rsidR="00FB7CE5" w:rsidRPr="00A44CC2" w:rsidTr="00701FC8">
        <w:trPr>
          <w:cantSplit/>
          <w:trHeight w:val="595"/>
        </w:trPr>
        <w:tc>
          <w:tcPr>
            <w:tcW w:w="3098" w:type="dxa"/>
            <w:shd w:val="clear" w:color="auto" w:fill="auto"/>
            <w:vAlign w:val="center"/>
          </w:tcPr>
          <w:p w:rsidR="00FB7CE5" w:rsidRPr="00A44CC2" w:rsidRDefault="00FB7CE5" w:rsidP="00701FC8">
            <w:pPr>
              <w:spacing w:after="0"/>
              <w:rPr>
                <w:rFonts w:ascii="Arial" w:eastAsia="Calibri" w:hAnsi="Arial" w:cs="Arial"/>
              </w:rPr>
            </w:pPr>
            <w:r w:rsidRPr="00A44CC2">
              <w:rPr>
                <w:rFonts w:ascii="Arial" w:eastAsia="Calibri" w:hAnsi="Arial" w:cs="Arial"/>
              </w:rPr>
              <w:t>Deviation and/or trueness of lines</w:t>
            </w:r>
          </w:p>
        </w:tc>
        <w:tc>
          <w:tcPr>
            <w:tcW w:w="3098" w:type="dxa"/>
            <w:shd w:val="clear" w:color="auto" w:fill="auto"/>
            <w:vAlign w:val="center"/>
          </w:tcPr>
          <w:p w:rsidR="00FB7CE5" w:rsidRPr="00A44CC2" w:rsidRDefault="00FB7CE5" w:rsidP="00701FC8">
            <w:pPr>
              <w:spacing w:after="0"/>
              <w:rPr>
                <w:rFonts w:ascii="Arial" w:eastAsia="Calibri" w:hAnsi="Arial" w:cs="Arial"/>
              </w:rPr>
            </w:pPr>
            <w:r w:rsidRPr="00A44CC2">
              <w:rPr>
                <w:rFonts w:ascii="Arial" w:eastAsia="Calibri" w:hAnsi="Arial" w:cs="Arial"/>
              </w:rPr>
              <w:t>&lt; 15mm in 2 metres</w:t>
            </w:r>
          </w:p>
        </w:tc>
        <w:tc>
          <w:tcPr>
            <w:tcW w:w="3098" w:type="dxa"/>
            <w:shd w:val="clear" w:color="auto" w:fill="auto"/>
            <w:vAlign w:val="center"/>
          </w:tcPr>
          <w:p w:rsidR="00FB7CE5" w:rsidRPr="00A44CC2" w:rsidRDefault="00FB7CE5" w:rsidP="00701FC8">
            <w:pPr>
              <w:spacing w:after="0"/>
              <w:rPr>
                <w:rFonts w:ascii="Arial" w:eastAsia="Calibri" w:hAnsi="Arial" w:cs="Arial"/>
              </w:rPr>
            </w:pPr>
            <w:r w:rsidRPr="00A44CC2">
              <w:rPr>
                <w:rFonts w:ascii="Arial" w:eastAsia="Calibri" w:hAnsi="Arial" w:cs="Arial"/>
              </w:rPr>
              <w:t>&lt; 15mm in 2 metres</w:t>
            </w:r>
          </w:p>
        </w:tc>
      </w:tr>
    </w:tbl>
    <w:p w:rsidR="00FB7CE5" w:rsidRPr="00A44CC2" w:rsidRDefault="00FB7CE5" w:rsidP="006E1454">
      <w:pPr>
        <w:rPr>
          <w:rFonts w:ascii="Arial" w:hAnsi="Arial" w:cs="Arial"/>
        </w:rPr>
      </w:pPr>
    </w:p>
    <w:p w:rsidR="00FB7CE5" w:rsidRPr="00A44CC2" w:rsidRDefault="00FB7CE5" w:rsidP="00FB7CE5">
      <w:pPr>
        <w:pStyle w:val="Heading2"/>
        <w:keepNext/>
        <w:widowControl/>
        <w:ind w:left="576" w:hanging="576"/>
        <w:rPr>
          <w:rFonts w:cs="Arial"/>
        </w:rPr>
      </w:pPr>
      <w:r w:rsidRPr="00A44CC2">
        <w:rPr>
          <w:rFonts w:cs="Arial"/>
        </w:rPr>
        <w:t>FIELD TESTING</w:t>
      </w:r>
    </w:p>
    <w:p w:rsidR="00FB7CE5" w:rsidRPr="00A44CC2" w:rsidRDefault="00FB7CE5" w:rsidP="0087486E">
      <w:pPr>
        <w:spacing w:before="120" w:after="120"/>
        <w:rPr>
          <w:rFonts w:ascii="Arial" w:hAnsi="Arial" w:cs="Arial"/>
          <w:lang w:val="en-US"/>
        </w:rPr>
      </w:pPr>
      <w:r w:rsidRPr="00A44CC2">
        <w:rPr>
          <w:rFonts w:ascii="Arial" w:hAnsi="Arial" w:cs="Arial"/>
          <w:lang w:val="en-US"/>
        </w:rPr>
        <w:t>The Department, at the Superintendent’s discretion, will perform on site conformance testing using the panel period contractors. The Contractor shall assist the testing laboratory with sampling and other requirements of the testing in the field.</w:t>
      </w:r>
    </w:p>
    <w:p w:rsidR="00FB7CE5" w:rsidRPr="00A44CC2" w:rsidRDefault="00FB7CE5" w:rsidP="0087486E">
      <w:pPr>
        <w:spacing w:before="120" w:after="120"/>
        <w:rPr>
          <w:rFonts w:ascii="Arial" w:hAnsi="Arial" w:cs="Arial"/>
          <w:lang w:val="en-US"/>
        </w:rPr>
      </w:pPr>
      <w:r w:rsidRPr="00A44CC2">
        <w:rPr>
          <w:rFonts w:ascii="Arial" w:hAnsi="Arial" w:cs="Arial"/>
          <w:lang w:val="en-US"/>
        </w:rPr>
        <w:t xml:space="preserve">The Superintendent will perform random reflectivity testing in all regions to measure performance of the </w:t>
      </w:r>
      <w:r w:rsidRPr="00A44CC2">
        <w:rPr>
          <w:rFonts w:ascii="Arial" w:hAnsi="Arial" w:cs="Arial"/>
        </w:rPr>
        <w:t>pavement marking</w:t>
      </w:r>
      <w:r w:rsidRPr="00A44CC2">
        <w:rPr>
          <w:rFonts w:ascii="Arial" w:hAnsi="Arial" w:cs="Arial"/>
          <w:lang w:val="en-US"/>
        </w:rPr>
        <w:t xml:space="preserve"> on different surfaces and bead types.</w:t>
      </w:r>
    </w:p>
    <w:p w:rsidR="00FB7CE5" w:rsidRPr="00A44CC2" w:rsidRDefault="00FB7CE5" w:rsidP="0087486E">
      <w:pPr>
        <w:spacing w:before="120" w:after="120"/>
        <w:rPr>
          <w:rFonts w:ascii="Arial" w:hAnsi="Arial" w:cs="Arial"/>
        </w:rPr>
      </w:pPr>
      <w:r w:rsidRPr="00A44CC2">
        <w:rPr>
          <w:rFonts w:ascii="Arial" w:hAnsi="Arial" w:cs="Arial"/>
          <w:b/>
        </w:rPr>
        <w:t>Wet film thickness</w:t>
      </w:r>
      <w:r w:rsidRPr="00A44CC2">
        <w:rPr>
          <w:rFonts w:ascii="Arial" w:hAnsi="Arial" w:cs="Arial"/>
        </w:rPr>
        <w:t>: Check the thickness of the wet film applied to the pavement by the method NTTM 401.1 - Operation of Wet Film Thickness Comb.</w:t>
      </w:r>
    </w:p>
    <w:p w:rsidR="00FB7CE5" w:rsidRPr="00A44CC2" w:rsidRDefault="00FB7CE5" w:rsidP="0087486E">
      <w:pPr>
        <w:spacing w:before="120" w:after="120"/>
        <w:rPr>
          <w:rFonts w:ascii="Arial" w:hAnsi="Arial" w:cs="Arial"/>
        </w:rPr>
      </w:pPr>
      <w:r w:rsidRPr="00A44CC2">
        <w:rPr>
          <w:rFonts w:ascii="Arial" w:hAnsi="Arial" w:cs="Arial"/>
          <w:b/>
        </w:rPr>
        <w:t>Glass bead application</w:t>
      </w:r>
      <w:r w:rsidRPr="00A44CC2">
        <w:rPr>
          <w:rFonts w:ascii="Arial" w:hAnsi="Arial" w:cs="Arial"/>
        </w:rPr>
        <w:t>: Check the application rate of glass beads to the surface of the marked line by the method NTTM 402.1 - Field Procedure for Measurement of the Rate of Application of Spherical Glass Beads.</w:t>
      </w:r>
    </w:p>
    <w:p w:rsidR="00FB7CE5" w:rsidRPr="00A44CC2" w:rsidRDefault="00FB7CE5" w:rsidP="0087486E">
      <w:pPr>
        <w:spacing w:before="120" w:after="120"/>
        <w:rPr>
          <w:rFonts w:ascii="Arial" w:hAnsi="Arial" w:cs="Arial"/>
        </w:rPr>
      </w:pPr>
      <w:r w:rsidRPr="00A44CC2">
        <w:rPr>
          <w:rFonts w:ascii="Arial" w:hAnsi="Arial" w:cs="Arial"/>
          <w:b/>
        </w:rPr>
        <w:t>Wear assessment limits</w:t>
      </w:r>
      <w:r w:rsidRPr="00A44CC2">
        <w:rPr>
          <w:rFonts w:ascii="Arial" w:hAnsi="Arial" w:cs="Arial"/>
        </w:rPr>
        <w:t>: The degree of wear is defined as the area of pavement marking remaining after a period of time, relative to the initial area of the pavement marking.</w:t>
      </w:r>
    </w:p>
    <w:p w:rsidR="00FB7CE5" w:rsidRPr="00A44CC2" w:rsidRDefault="00FB7CE5" w:rsidP="0087486E">
      <w:pPr>
        <w:spacing w:before="120" w:after="120"/>
        <w:rPr>
          <w:rFonts w:ascii="Arial" w:hAnsi="Arial" w:cs="Arial"/>
        </w:rPr>
      </w:pPr>
      <w:r w:rsidRPr="00A44CC2">
        <w:rPr>
          <w:rFonts w:ascii="Arial" w:hAnsi="Arial" w:cs="Arial"/>
          <w:b/>
        </w:rPr>
        <w:t>Degree of wear</w:t>
      </w:r>
      <w:r w:rsidRPr="00A44CC2">
        <w:rPr>
          <w:rFonts w:ascii="Arial" w:hAnsi="Arial" w:cs="Arial"/>
        </w:rPr>
        <w:t>: At the Superintendent’s discretion determine the degree of wear using Image Analysis in accordance with AS 4049.3:2005 Appendix K, Method A, Photographic Method.</w:t>
      </w:r>
    </w:p>
    <w:p w:rsidR="00FB7CE5" w:rsidRPr="00A44CC2" w:rsidRDefault="00FB7CE5" w:rsidP="0087486E">
      <w:pPr>
        <w:spacing w:before="120" w:after="120"/>
        <w:rPr>
          <w:rFonts w:ascii="Arial" w:hAnsi="Arial" w:cs="Arial"/>
        </w:rPr>
      </w:pPr>
      <w:r w:rsidRPr="00A44CC2">
        <w:rPr>
          <w:rFonts w:ascii="Arial" w:hAnsi="Arial" w:cs="Arial"/>
        </w:rPr>
        <w:t>Wear limits for pavement marking: 95% intact area after six months.</w:t>
      </w:r>
    </w:p>
    <w:p w:rsidR="00FB7CE5" w:rsidRPr="00A44CC2" w:rsidRDefault="00FB7CE5" w:rsidP="0087486E">
      <w:pPr>
        <w:spacing w:before="120" w:after="120"/>
        <w:rPr>
          <w:rFonts w:ascii="Arial" w:hAnsi="Arial" w:cs="Arial"/>
          <w:lang w:val="en-US"/>
        </w:rPr>
      </w:pPr>
      <w:r w:rsidRPr="00A44CC2">
        <w:rPr>
          <w:rFonts w:ascii="Arial" w:hAnsi="Arial" w:cs="Arial"/>
        </w:rPr>
        <w:t>Remark pavement marking that does not conform to the specified limits, including the costs of all testing, at no cost to the Principal.</w:t>
      </w:r>
    </w:p>
    <w:p w:rsidR="00FB7CE5" w:rsidRPr="00A44CC2" w:rsidRDefault="00FB7CE5" w:rsidP="00FB7CE5">
      <w:pPr>
        <w:pStyle w:val="Heading2"/>
        <w:keepNext/>
        <w:widowControl/>
        <w:ind w:left="576" w:hanging="576"/>
        <w:rPr>
          <w:rFonts w:cs="Arial"/>
        </w:rPr>
      </w:pPr>
      <w:bookmarkStart w:id="840" w:name="_Toc390823817"/>
      <w:bookmarkStart w:id="841" w:name="_Toc391429509"/>
      <w:bookmarkStart w:id="842" w:name="_Toc396035187"/>
      <w:bookmarkStart w:id="843" w:name="_Toc398800578"/>
      <w:r w:rsidRPr="00A44CC2">
        <w:rPr>
          <w:rFonts w:cs="Arial"/>
        </w:rPr>
        <w:t>Thermoplastic Materials – HOLD POINT</w:t>
      </w:r>
    </w:p>
    <w:p w:rsidR="00FB7CE5" w:rsidRPr="00A44CC2" w:rsidRDefault="00FB7CE5" w:rsidP="0087486E">
      <w:pPr>
        <w:spacing w:before="120" w:after="120"/>
        <w:rPr>
          <w:rFonts w:ascii="Arial" w:hAnsi="Arial" w:cs="Arial"/>
        </w:rPr>
      </w:pPr>
      <w:r w:rsidRPr="00A44CC2">
        <w:rPr>
          <w:rFonts w:ascii="Arial" w:hAnsi="Arial" w:cs="Arial"/>
          <w:b/>
        </w:rPr>
        <w:t xml:space="preserve">Hold Point: </w:t>
      </w:r>
      <w:r w:rsidRPr="00A44CC2">
        <w:rPr>
          <w:rFonts w:ascii="Arial" w:hAnsi="Arial" w:cs="Arial"/>
        </w:rPr>
        <w:t>Approval from Director of Engineering and Environment Services is required before thermoplastic materials are used.</w:t>
      </w:r>
    </w:p>
    <w:p w:rsidR="00FB7CE5" w:rsidRPr="00A44CC2" w:rsidRDefault="00FB7CE5" w:rsidP="0087486E">
      <w:pPr>
        <w:spacing w:before="120" w:after="120"/>
        <w:rPr>
          <w:rFonts w:ascii="Arial" w:hAnsi="Arial" w:cs="Arial"/>
        </w:rPr>
      </w:pPr>
      <w:r w:rsidRPr="00A44CC2">
        <w:rPr>
          <w:rFonts w:ascii="Arial" w:hAnsi="Arial" w:cs="Arial"/>
        </w:rPr>
        <w:t>Thermoplastic pavement marking materials must comply with AS 4049.2 and with APAS specification AP-S0041/4.</w:t>
      </w:r>
    </w:p>
    <w:p w:rsidR="00FB7CE5" w:rsidRPr="00A44CC2" w:rsidRDefault="00FB7CE5" w:rsidP="0087486E">
      <w:pPr>
        <w:spacing w:before="120" w:after="120"/>
        <w:rPr>
          <w:rFonts w:ascii="Arial" w:hAnsi="Arial" w:cs="Arial"/>
        </w:rPr>
      </w:pPr>
      <w:r w:rsidRPr="00A44CC2">
        <w:rPr>
          <w:rFonts w:ascii="Arial" w:hAnsi="Arial" w:cs="Arial"/>
        </w:rPr>
        <w:t>Thermoplastic road marking material must consist of aggregate, pigment, binder, glass beads and extenders, capable of being softened by heating and hardened by cooling.</w:t>
      </w:r>
    </w:p>
    <w:p w:rsidR="00FB7CE5" w:rsidRPr="00A44CC2" w:rsidRDefault="00FB7CE5" w:rsidP="0087486E">
      <w:pPr>
        <w:spacing w:before="120" w:after="120"/>
        <w:rPr>
          <w:rFonts w:ascii="Arial" w:hAnsi="Arial" w:cs="Arial"/>
        </w:rPr>
      </w:pPr>
      <w:r w:rsidRPr="00A44CC2">
        <w:rPr>
          <w:rFonts w:ascii="Arial" w:hAnsi="Arial" w:cs="Arial"/>
        </w:rPr>
        <w:t>For continuous thermoplastic pavement marking, 100 mm drainage gaps shall be provided, at a maximum spacing of 3m, to allow adequate drainage of the pavement surface. Nominate the method of identifying the location and spacing for these gaps.</w:t>
      </w:r>
    </w:p>
    <w:p w:rsidR="00FB7CE5" w:rsidRPr="00A44CC2" w:rsidRDefault="00FB7CE5" w:rsidP="00FB7CE5">
      <w:pPr>
        <w:pStyle w:val="Heading2"/>
        <w:keepNext/>
        <w:widowControl/>
        <w:ind w:left="576" w:hanging="576"/>
        <w:rPr>
          <w:rFonts w:cs="Arial"/>
        </w:rPr>
      </w:pPr>
      <w:r w:rsidRPr="00A44CC2">
        <w:rPr>
          <w:rFonts w:cs="Arial"/>
        </w:rPr>
        <w:t>Cold Applied plastic Materials – HOLD POINT – WITNESS POINT</w:t>
      </w:r>
    </w:p>
    <w:p w:rsidR="00FB7CE5" w:rsidRPr="00A44CC2" w:rsidRDefault="00FB7CE5" w:rsidP="0087486E">
      <w:pPr>
        <w:spacing w:before="120" w:after="120"/>
        <w:rPr>
          <w:rFonts w:ascii="Arial" w:hAnsi="Arial" w:cs="Arial"/>
        </w:rPr>
      </w:pPr>
      <w:r w:rsidRPr="00A44CC2">
        <w:rPr>
          <w:rFonts w:ascii="Arial" w:hAnsi="Arial" w:cs="Arial"/>
        </w:rPr>
        <w:t>Use approved plastic pavement marking materials to APAS AP-S0041/3 Cold applied plastic.</w:t>
      </w:r>
    </w:p>
    <w:p w:rsidR="00FB7CE5" w:rsidRPr="00A44CC2" w:rsidRDefault="00FB7CE5" w:rsidP="0087486E">
      <w:pPr>
        <w:spacing w:before="120" w:after="120"/>
        <w:rPr>
          <w:rFonts w:ascii="Arial" w:hAnsi="Arial" w:cs="Arial"/>
        </w:rPr>
      </w:pPr>
      <w:r w:rsidRPr="00A44CC2">
        <w:rPr>
          <w:rFonts w:ascii="Arial" w:hAnsi="Arial" w:cs="Arial"/>
          <w:b/>
        </w:rPr>
        <w:t xml:space="preserve">Hold Point: </w:t>
      </w:r>
      <w:r w:rsidRPr="00A44CC2">
        <w:rPr>
          <w:rFonts w:ascii="Arial" w:hAnsi="Arial" w:cs="Arial"/>
        </w:rPr>
        <w:t>Approval from Director of Engineering and Environment Services is required before cold applied plastic materials are used.</w:t>
      </w:r>
    </w:p>
    <w:p w:rsidR="00FB7CE5" w:rsidRPr="00A44CC2" w:rsidRDefault="00FB7CE5" w:rsidP="0087486E">
      <w:pPr>
        <w:spacing w:before="120" w:after="120"/>
        <w:rPr>
          <w:rFonts w:ascii="Arial" w:hAnsi="Arial" w:cs="Arial"/>
        </w:rPr>
      </w:pPr>
      <w:r w:rsidRPr="00A44CC2">
        <w:rPr>
          <w:rFonts w:ascii="Arial" w:hAnsi="Arial" w:cs="Arial"/>
          <w:b/>
        </w:rPr>
        <w:t>Witness Point</w:t>
      </w:r>
      <w:r w:rsidRPr="00A44CC2">
        <w:rPr>
          <w:rFonts w:ascii="Arial" w:hAnsi="Arial" w:cs="Arial"/>
        </w:rPr>
        <w:t xml:space="preserve"> - Provide evidence that all proprietary products such as epoxy or plastic products have demonstrated satisfactory field performance for a period of at least three years.</w:t>
      </w:r>
    </w:p>
    <w:p w:rsidR="00FB7CE5" w:rsidRPr="00A44CC2" w:rsidRDefault="00FB7CE5" w:rsidP="0087486E">
      <w:pPr>
        <w:spacing w:before="120" w:after="120"/>
        <w:rPr>
          <w:rFonts w:ascii="Arial" w:hAnsi="Arial" w:cs="Arial"/>
        </w:rPr>
      </w:pPr>
      <w:r w:rsidRPr="00A44CC2">
        <w:rPr>
          <w:rFonts w:ascii="Arial" w:hAnsi="Arial" w:cs="Arial"/>
          <w:b/>
        </w:rPr>
        <w:t>Material</w:t>
      </w:r>
      <w:r w:rsidRPr="00A44CC2">
        <w:rPr>
          <w:rFonts w:ascii="Arial" w:hAnsi="Arial" w:cs="Arial"/>
        </w:rPr>
        <w:t xml:space="preserve"> - Generally: A two part Poly Methyl Methacrylate resin based pavement marking material that complies with the requirements for colour, luminance and bead content of AS 4049.2, and which complies with AS 4049.4, sprayed or screeded onto the pavement, containing pre-mixed glass beads, with additional drop-on beads being added during application, conforming with the following requirements of AS 4049.2: Clause 5.1 – Colour, Clause 5.2 - Luminance and Clause 7 - Field Testing. The material shall have a maximum no-pick-up time of 60 minutes.</w:t>
      </w:r>
    </w:p>
    <w:p w:rsidR="00FB7CE5" w:rsidRPr="00A44CC2" w:rsidRDefault="00FB7CE5" w:rsidP="0087486E">
      <w:pPr>
        <w:spacing w:before="120" w:after="120"/>
        <w:rPr>
          <w:rFonts w:ascii="Arial" w:hAnsi="Arial" w:cs="Arial"/>
        </w:rPr>
      </w:pPr>
      <w:r w:rsidRPr="00A44CC2">
        <w:rPr>
          <w:rFonts w:ascii="Arial" w:hAnsi="Arial" w:cs="Arial"/>
        </w:rPr>
        <w:t>Do not use cold applied plastic materials on new asphalt works.</w:t>
      </w:r>
    </w:p>
    <w:p w:rsidR="00FB7CE5" w:rsidRPr="00A44CC2" w:rsidRDefault="00FB7CE5" w:rsidP="00FB7CE5">
      <w:pPr>
        <w:pStyle w:val="Heading2"/>
        <w:keepNext/>
        <w:widowControl/>
        <w:ind w:left="576" w:hanging="576"/>
        <w:rPr>
          <w:rFonts w:cs="Arial"/>
        </w:rPr>
      </w:pPr>
      <w:r w:rsidRPr="00A44CC2">
        <w:rPr>
          <w:rFonts w:cs="Arial"/>
        </w:rPr>
        <w:t>AUDIO TACTILE LINE MARKING (ATLM) – HOLD POINT</w:t>
      </w:r>
    </w:p>
    <w:p w:rsidR="00FB7CE5" w:rsidRPr="00A44CC2" w:rsidRDefault="00FB7CE5" w:rsidP="0087486E">
      <w:pPr>
        <w:spacing w:before="120" w:after="120"/>
        <w:rPr>
          <w:rFonts w:ascii="Arial" w:hAnsi="Arial" w:cs="Arial"/>
        </w:rPr>
      </w:pPr>
      <w:r w:rsidRPr="00A44CC2">
        <w:rPr>
          <w:rFonts w:ascii="Arial" w:hAnsi="Arial" w:cs="Arial"/>
          <w:b/>
        </w:rPr>
        <w:t xml:space="preserve">Hold Point: </w:t>
      </w:r>
      <w:r w:rsidRPr="00A44CC2">
        <w:rPr>
          <w:rFonts w:ascii="Arial" w:hAnsi="Arial" w:cs="Arial"/>
        </w:rPr>
        <w:t>Approval from Director of Engineering and Environment Services is required before audio tactile line marking materials are used.</w:t>
      </w:r>
    </w:p>
    <w:p w:rsidR="00FB7CE5" w:rsidRPr="00A44CC2" w:rsidRDefault="00FB7CE5" w:rsidP="0087486E">
      <w:pPr>
        <w:spacing w:before="120" w:after="120"/>
        <w:rPr>
          <w:rFonts w:ascii="Arial" w:hAnsi="Arial" w:cs="Arial"/>
        </w:rPr>
      </w:pPr>
      <w:r w:rsidRPr="00A44CC2">
        <w:rPr>
          <w:rFonts w:ascii="Arial" w:hAnsi="Arial" w:cs="Arial"/>
        </w:rPr>
        <w:t>Use approved plastic pavement marking materials.</w:t>
      </w:r>
    </w:p>
    <w:p w:rsidR="00FB7CE5" w:rsidRPr="00A44CC2" w:rsidRDefault="00FB7CE5" w:rsidP="00D749B3">
      <w:pPr>
        <w:pStyle w:val="Heading3"/>
      </w:pPr>
      <w:r w:rsidRPr="00A44CC2">
        <w:t>Site Preparation</w:t>
      </w:r>
    </w:p>
    <w:p w:rsidR="00FB7CE5" w:rsidRPr="00A44CC2" w:rsidRDefault="00FB7CE5" w:rsidP="0087486E">
      <w:pPr>
        <w:spacing w:before="120" w:after="120"/>
        <w:rPr>
          <w:rFonts w:ascii="Arial" w:hAnsi="Arial" w:cs="Arial"/>
        </w:rPr>
      </w:pPr>
      <w:r w:rsidRPr="00A44CC2">
        <w:rPr>
          <w:rFonts w:ascii="Arial" w:hAnsi="Arial" w:cs="Arial"/>
        </w:rPr>
        <w:t>The area to be marked is to be dry and free of dirt, gravel, oil and other loose or foreign material to ensure the best possible adhesion of new material. Remove existing paint or other material which is flaking or chipped. Cleaning may be carried out by brooming, blowing or washing.</w:t>
      </w:r>
    </w:p>
    <w:p w:rsidR="00FB7CE5" w:rsidRPr="00A44CC2" w:rsidRDefault="00FB7CE5" w:rsidP="0087486E">
      <w:pPr>
        <w:spacing w:before="120" w:after="120"/>
        <w:rPr>
          <w:rFonts w:ascii="Arial" w:hAnsi="Arial" w:cs="Arial"/>
          <w:bCs/>
          <w:sz w:val="24"/>
          <w:szCs w:val="26"/>
          <w:lang w:val="en-US"/>
        </w:rPr>
      </w:pPr>
      <w:r w:rsidRPr="00A44CC2">
        <w:rPr>
          <w:rFonts w:ascii="Arial" w:hAnsi="Arial" w:cs="Arial"/>
        </w:rPr>
        <w:t>Use a tack coat or primer material for surface or other conditions requiring it in accordan</w:t>
      </w:r>
      <w:r w:rsidRPr="00A44CC2">
        <w:rPr>
          <w:rFonts w:ascii="Arial" w:hAnsi="Arial" w:cs="Arial"/>
          <w:bCs/>
          <w:lang w:val="en-US"/>
        </w:rPr>
        <w:t>ce</w:t>
      </w:r>
      <w:r w:rsidRPr="00A44CC2">
        <w:rPr>
          <w:rFonts w:ascii="Arial" w:hAnsi="Arial" w:cs="Arial"/>
          <w:bCs/>
          <w:sz w:val="24"/>
          <w:szCs w:val="26"/>
          <w:lang w:val="en-US"/>
        </w:rPr>
        <w:t xml:space="preserve"> </w:t>
      </w:r>
      <w:r w:rsidRPr="00A44CC2">
        <w:rPr>
          <w:rFonts w:ascii="Arial" w:hAnsi="Arial" w:cs="Arial"/>
          <w:bCs/>
          <w:lang w:val="en-US"/>
        </w:rPr>
        <w:t>with the Manufacturer’s Specification to ensure satisfactory adhesion of the material</w:t>
      </w:r>
      <w:r w:rsidRPr="00A44CC2">
        <w:rPr>
          <w:rFonts w:ascii="Arial" w:hAnsi="Arial" w:cs="Arial"/>
          <w:bCs/>
          <w:sz w:val="24"/>
          <w:szCs w:val="26"/>
          <w:lang w:val="en-US"/>
        </w:rPr>
        <w:t>.</w:t>
      </w:r>
    </w:p>
    <w:p w:rsidR="00FB7CE5" w:rsidRPr="00A44CC2" w:rsidRDefault="00FB7CE5" w:rsidP="00D749B3">
      <w:pPr>
        <w:pStyle w:val="Heading3"/>
      </w:pPr>
      <w:r w:rsidRPr="00A44CC2">
        <w:t>Application</w:t>
      </w:r>
    </w:p>
    <w:p w:rsidR="00FB7CE5" w:rsidRPr="00A44CC2" w:rsidRDefault="00FB7CE5" w:rsidP="0087486E">
      <w:pPr>
        <w:spacing w:before="120" w:after="120"/>
        <w:rPr>
          <w:rFonts w:ascii="Arial" w:hAnsi="Arial" w:cs="Arial"/>
        </w:rPr>
      </w:pPr>
      <w:r w:rsidRPr="00A44CC2">
        <w:rPr>
          <w:rFonts w:ascii="Arial" w:hAnsi="Arial" w:cs="Arial"/>
        </w:rPr>
        <w:t>Apply by extrusion methods, including application of glass beads and anti-skid material, in a single uniform layer.</w:t>
      </w:r>
    </w:p>
    <w:p w:rsidR="00FB7CE5" w:rsidRPr="00A44CC2" w:rsidRDefault="00FB7CE5" w:rsidP="0087486E">
      <w:pPr>
        <w:spacing w:before="120" w:after="120"/>
        <w:rPr>
          <w:rFonts w:ascii="Arial" w:hAnsi="Arial" w:cs="Arial"/>
        </w:rPr>
      </w:pPr>
      <w:r w:rsidRPr="00A44CC2">
        <w:rPr>
          <w:rFonts w:ascii="Arial" w:hAnsi="Arial" w:cs="Arial"/>
        </w:rPr>
        <w:t>For longitudinal lines and transverse markings, apply material at a rate to achieve a minimum final tolerances and dimensions as stated in drawing CS 3403.</w:t>
      </w:r>
    </w:p>
    <w:p w:rsidR="00FB7CE5" w:rsidRPr="00A44CC2" w:rsidRDefault="00FB7CE5" w:rsidP="0087486E">
      <w:pPr>
        <w:spacing w:before="120" w:after="120"/>
        <w:rPr>
          <w:rFonts w:ascii="Arial" w:hAnsi="Arial" w:cs="Arial"/>
        </w:rPr>
      </w:pPr>
      <w:r w:rsidRPr="00A44CC2">
        <w:rPr>
          <w:rFonts w:ascii="Arial" w:hAnsi="Arial" w:cs="Arial"/>
        </w:rPr>
        <w:t>Glass beads that are to be mixed in are to be Class C (intermix 20 to 30 % by mass).</w:t>
      </w:r>
    </w:p>
    <w:p w:rsidR="00FB7CE5" w:rsidRPr="00A44CC2" w:rsidRDefault="00FB7CE5" w:rsidP="0087486E">
      <w:pPr>
        <w:spacing w:before="120" w:after="120"/>
        <w:rPr>
          <w:rFonts w:ascii="Arial" w:hAnsi="Arial" w:cs="Arial"/>
        </w:rPr>
      </w:pPr>
      <w:r w:rsidRPr="00A44CC2">
        <w:rPr>
          <w:rFonts w:ascii="Arial" w:hAnsi="Arial" w:cs="Arial"/>
        </w:rPr>
        <w:t>Additional Type B-HR beads shall be uniformly applied to the surface of thermoplastic at the rate of &gt; 300g/m</w:t>
      </w:r>
      <w:r w:rsidRPr="00A44CC2">
        <w:rPr>
          <w:rFonts w:ascii="Arial" w:hAnsi="Arial" w:cs="Arial"/>
          <w:vertAlign w:val="superscript"/>
        </w:rPr>
        <w:t>2</w:t>
      </w:r>
      <w:r w:rsidRPr="00A44CC2">
        <w:rPr>
          <w:rFonts w:ascii="Arial" w:hAnsi="Arial" w:cs="Arial"/>
        </w:rPr>
        <w:t xml:space="preserve"> (retained) as part of the application process and before the material has commenced to set.</w:t>
      </w:r>
    </w:p>
    <w:p w:rsidR="00FB7CE5" w:rsidRPr="00A44CC2" w:rsidRDefault="00FB7CE5" w:rsidP="0087486E">
      <w:pPr>
        <w:spacing w:before="120" w:after="120"/>
        <w:rPr>
          <w:rFonts w:ascii="Arial" w:hAnsi="Arial" w:cs="Arial"/>
        </w:rPr>
      </w:pPr>
      <w:r w:rsidRPr="00A44CC2">
        <w:rPr>
          <w:rFonts w:ascii="Arial" w:hAnsi="Arial" w:cs="Arial"/>
        </w:rPr>
        <w:t>The marking produced shall be uniform in texture, width and thickness and the surface substantially free from blisters, streaks, lumps and other defects.</w:t>
      </w:r>
    </w:p>
    <w:p w:rsidR="00FB7CE5" w:rsidRPr="00A44CC2" w:rsidRDefault="00FB7CE5" w:rsidP="0087486E">
      <w:pPr>
        <w:spacing w:before="120" w:after="120"/>
        <w:rPr>
          <w:rFonts w:ascii="Arial" w:hAnsi="Arial" w:cs="Arial"/>
        </w:rPr>
      </w:pPr>
      <w:r w:rsidRPr="00A44CC2">
        <w:rPr>
          <w:rFonts w:ascii="Arial" w:hAnsi="Arial" w:cs="Arial"/>
        </w:rPr>
        <w:t>Remove any occurrence of overspray, gun dribble and defective ribs.</w:t>
      </w:r>
    </w:p>
    <w:p w:rsidR="00FB7CE5" w:rsidRPr="00A44CC2" w:rsidRDefault="00FB7CE5" w:rsidP="0087486E">
      <w:pPr>
        <w:spacing w:before="120" w:after="120"/>
        <w:rPr>
          <w:rFonts w:ascii="Arial" w:hAnsi="Arial" w:cs="Arial"/>
        </w:rPr>
      </w:pPr>
      <w:r w:rsidRPr="00A44CC2">
        <w:rPr>
          <w:rFonts w:ascii="Arial" w:hAnsi="Arial" w:cs="Arial"/>
        </w:rPr>
        <w:t xml:space="preserve">Audio tactile line marking tolerances must conform to </w:t>
      </w:r>
      <w:r w:rsidRPr="00A44CC2">
        <w:rPr>
          <w:rFonts w:ascii="Arial" w:hAnsi="Arial" w:cs="Arial"/>
          <w:b/>
          <w:i/>
        </w:rPr>
        <w:t>Table - Audio Tactile Line Marking Tolerances</w:t>
      </w:r>
      <w:r w:rsidRPr="00A44CC2">
        <w:rPr>
          <w:rFonts w:ascii="Arial" w:hAnsi="Arial" w:cs="Arial"/>
        </w:rPr>
        <w:t xml:space="preserve"> and to civil standard drawing CS 3403.</w:t>
      </w:r>
    </w:p>
    <w:tbl>
      <w:tblPr>
        <w:tblW w:w="49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1"/>
        <w:gridCol w:w="2539"/>
        <w:gridCol w:w="2992"/>
      </w:tblGrid>
      <w:tr w:rsidR="00FB7CE5" w:rsidRPr="00A44CC2" w:rsidTr="00701FC8">
        <w:trPr>
          <w:cantSplit/>
          <w:trHeight w:val="400"/>
        </w:trPr>
        <w:tc>
          <w:tcPr>
            <w:tcW w:w="5000" w:type="pct"/>
            <w:gridSpan w:val="3"/>
            <w:shd w:val="clear" w:color="auto" w:fill="auto"/>
            <w:vAlign w:val="center"/>
          </w:tcPr>
          <w:p w:rsidR="00FB7CE5" w:rsidRPr="00A44CC2" w:rsidRDefault="00FB7CE5" w:rsidP="008E1467">
            <w:pPr>
              <w:keepNext/>
              <w:spacing w:before="120" w:after="120"/>
              <w:rPr>
                <w:rFonts w:ascii="Arial" w:hAnsi="Arial" w:cs="Arial"/>
                <w:b/>
                <w:i/>
              </w:rPr>
            </w:pPr>
            <w:r w:rsidRPr="00A44CC2">
              <w:rPr>
                <w:rFonts w:ascii="Arial" w:hAnsi="Arial" w:cs="Arial"/>
                <w:b/>
                <w:i/>
              </w:rPr>
              <w:t>Table - Audio Tactile Line Marking Tolerances</w:t>
            </w:r>
          </w:p>
        </w:tc>
      </w:tr>
      <w:tr w:rsidR="00FB7CE5" w:rsidRPr="00A44CC2" w:rsidTr="00701FC8">
        <w:trPr>
          <w:cantSplit/>
          <w:trHeight w:val="400"/>
        </w:trPr>
        <w:tc>
          <w:tcPr>
            <w:tcW w:w="1883" w:type="pct"/>
            <w:shd w:val="clear" w:color="auto" w:fill="auto"/>
            <w:vAlign w:val="center"/>
          </w:tcPr>
          <w:p w:rsidR="00FB7CE5" w:rsidRPr="00A44CC2" w:rsidRDefault="00FB7CE5" w:rsidP="00701FC8">
            <w:pPr>
              <w:keepNext/>
              <w:spacing w:before="120" w:after="120"/>
              <w:rPr>
                <w:rFonts w:ascii="Arial" w:hAnsi="Arial" w:cs="Arial"/>
                <w:b/>
              </w:rPr>
            </w:pPr>
            <w:r w:rsidRPr="00A44CC2">
              <w:rPr>
                <w:rFonts w:ascii="Arial" w:hAnsi="Arial" w:cs="Arial"/>
                <w:b/>
              </w:rPr>
              <w:t>Aspect</w:t>
            </w:r>
          </w:p>
        </w:tc>
        <w:tc>
          <w:tcPr>
            <w:tcW w:w="1431" w:type="pct"/>
            <w:shd w:val="clear" w:color="auto" w:fill="auto"/>
            <w:vAlign w:val="center"/>
          </w:tcPr>
          <w:p w:rsidR="00FB7CE5" w:rsidRPr="00A44CC2" w:rsidRDefault="00FB7CE5" w:rsidP="00701FC8">
            <w:pPr>
              <w:keepNext/>
              <w:spacing w:before="120" w:after="120"/>
              <w:rPr>
                <w:rFonts w:ascii="Arial" w:hAnsi="Arial" w:cs="Arial"/>
                <w:b/>
              </w:rPr>
            </w:pPr>
            <w:r w:rsidRPr="00A44CC2">
              <w:rPr>
                <w:rFonts w:ascii="Arial" w:hAnsi="Arial" w:cs="Arial"/>
                <w:b/>
              </w:rPr>
              <w:t>Dimension</w:t>
            </w:r>
          </w:p>
        </w:tc>
        <w:tc>
          <w:tcPr>
            <w:tcW w:w="1686" w:type="pct"/>
            <w:shd w:val="clear" w:color="auto" w:fill="auto"/>
            <w:vAlign w:val="center"/>
          </w:tcPr>
          <w:p w:rsidR="00FB7CE5" w:rsidRPr="00A44CC2" w:rsidRDefault="00FB7CE5" w:rsidP="00701FC8">
            <w:pPr>
              <w:keepNext/>
              <w:spacing w:before="120" w:after="120"/>
              <w:rPr>
                <w:rFonts w:ascii="Arial" w:hAnsi="Arial" w:cs="Arial"/>
                <w:b/>
              </w:rPr>
            </w:pPr>
            <w:r w:rsidRPr="00A44CC2">
              <w:rPr>
                <w:rFonts w:ascii="Arial" w:hAnsi="Arial" w:cs="Arial"/>
                <w:b/>
              </w:rPr>
              <w:t>Tolerance (mm)</w:t>
            </w:r>
          </w:p>
        </w:tc>
      </w:tr>
      <w:tr w:rsidR="00FB7CE5" w:rsidRPr="00A44CC2" w:rsidTr="00701FC8">
        <w:trPr>
          <w:cantSplit/>
          <w:trHeight w:val="400"/>
        </w:trPr>
        <w:tc>
          <w:tcPr>
            <w:tcW w:w="1883" w:type="pct"/>
            <w:shd w:val="clear" w:color="auto" w:fill="auto"/>
            <w:vAlign w:val="center"/>
          </w:tcPr>
          <w:p w:rsidR="00FB7CE5" w:rsidRPr="00A44CC2" w:rsidRDefault="00FB7CE5" w:rsidP="00701FC8">
            <w:pPr>
              <w:keepNext/>
              <w:spacing w:before="120" w:after="120"/>
              <w:rPr>
                <w:rFonts w:ascii="Arial" w:hAnsi="Arial" w:cs="Arial"/>
              </w:rPr>
            </w:pPr>
            <w:r w:rsidRPr="00A44CC2">
              <w:rPr>
                <w:rFonts w:ascii="Arial" w:hAnsi="Arial" w:cs="Arial"/>
              </w:rPr>
              <w:t>Length of raised rib</w:t>
            </w:r>
          </w:p>
        </w:tc>
        <w:tc>
          <w:tcPr>
            <w:tcW w:w="1431" w:type="pct"/>
            <w:shd w:val="clear" w:color="auto" w:fill="auto"/>
            <w:vAlign w:val="center"/>
          </w:tcPr>
          <w:p w:rsidR="00FB7CE5" w:rsidRPr="00A44CC2" w:rsidRDefault="00FB7CE5" w:rsidP="00701FC8">
            <w:pPr>
              <w:keepNext/>
              <w:spacing w:before="120" w:after="120"/>
              <w:rPr>
                <w:rFonts w:ascii="Arial" w:hAnsi="Arial" w:cs="Arial"/>
              </w:rPr>
            </w:pPr>
            <w:r w:rsidRPr="00A44CC2">
              <w:rPr>
                <w:rFonts w:ascii="Arial" w:hAnsi="Arial" w:cs="Arial"/>
              </w:rPr>
              <w:t>150 mm</w:t>
            </w:r>
          </w:p>
        </w:tc>
        <w:tc>
          <w:tcPr>
            <w:tcW w:w="1686" w:type="pct"/>
            <w:shd w:val="clear" w:color="auto" w:fill="auto"/>
            <w:vAlign w:val="center"/>
          </w:tcPr>
          <w:p w:rsidR="00FB7CE5" w:rsidRPr="00A44CC2" w:rsidRDefault="00FB7CE5" w:rsidP="00701FC8">
            <w:pPr>
              <w:keepNext/>
              <w:spacing w:before="120" w:after="120"/>
              <w:rPr>
                <w:rFonts w:ascii="Arial" w:hAnsi="Arial" w:cs="Arial"/>
                <w:color w:val="000000"/>
              </w:rPr>
            </w:pPr>
            <w:r w:rsidRPr="00A44CC2">
              <w:rPr>
                <w:rFonts w:ascii="Arial" w:hAnsi="Arial" w:cs="Arial"/>
                <w:color w:val="000000"/>
              </w:rPr>
              <w:t>+/- 10 mm</w:t>
            </w:r>
            <w:r w:rsidRPr="00A44CC2" w:rsidDel="003B6327">
              <w:rPr>
                <w:rFonts w:ascii="Arial" w:hAnsi="Arial" w:cs="Arial"/>
                <w:color w:val="000000"/>
              </w:rPr>
              <w:t xml:space="preserve"> </w:t>
            </w:r>
          </w:p>
        </w:tc>
      </w:tr>
      <w:tr w:rsidR="00FB7CE5" w:rsidRPr="00A44CC2" w:rsidTr="00701FC8">
        <w:trPr>
          <w:cantSplit/>
          <w:trHeight w:val="400"/>
        </w:trPr>
        <w:tc>
          <w:tcPr>
            <w:tcW w:w="1883" w:type="pct"/>
            <w:shd w:val="clear" w:color="auto" w:fill="auto"/>
            <w:vAlign w:val="center"/>
          </w:tcPr>
          <w:p w:rsidR="00FB7CE5" w:rsidRPr="00A44CC2" w:rsidRDefault="00FB7CE5" w:rsidP="00701FC8">
            <w:pPr>
              <w:keepNext/>
              <w:spacing w:before="120" w:after="120"/>
              <w:rPr>
                <w:rFonts w:ascii="Arial" w:hAnsi="Arial" w:cs="Arial"/>
              </w:rPr>
            </w:pPr>
            <w:r w:rsidRPr="00A44CC2">
              <w:rPr>
                <w:rFonts w:ascii="Arial" w:hAnsi="Arial" w:cs="Arial"/>
              </w:rPr>
              <w:t>Width of raised rib</w:t>
            </w:r>
          </w:p>
        </w:tc>
        <w:tc>
          <w:tcPr>
            <w:tcW w:w="1431" w:type="pct"/>
            <w:shd w:val="clear" w:color="auto" w:fill="auto"/>
            <w:vAlign w:val="center"/>
          </w:tcPr>
          <w:p w:rsidR="00FB7CE5" w:rsidRPr="00A44CC2" w:rsidRDefault="00FB7CE5" w:rsidP="00701FC8">
            <w:pPr>
              <w:keepNext/>
              <w:spacing w:before="120" w:after="120"/>
              <w:rPr>
                <w:rFonts w:ascii="Arial" w:hAnsi="Arial" w:cs="Arial"/>
              </w:rPr>
            </w:pPr>
            <w:r w:rsidRPr="00A44CC2">
              <w:rPr>
                <w:rFonts w:ascii="Arial" w:hAnsi="Arial" w:cs="Arial"/>
              </w:rPr>
              <w:t>50 mm</w:t>
            </w:r>
          </w:p>
        </w:tc>
        <w:tc>
          <w:tcPr>
            <w:tcW w:w="1686" w:type="pct"/>
            <w:shd w:val="clear" w:color="auto" w:fill="auto"/>
            <w:vAlign w:val="center"/>
          </w:tcPr>
          <w:p w:rsidR="00FB7CE5" w:rsidRPr="00A44CC2" w:rsidRDefault="00FB7CE5" w:rsidP="00701FC8">
            <w:pPr>
              <w:keepNext/>
              <w:spacing w:before="120" w:after="120"/>
              <w:rPr>
                <w:rFonts w:ascii="Arial" w:hAnsi="Arial" w:cs="Arial"/>
                <w:color w:val="000000"/>
              </w:rPr>
            </w:pPr>
            <w:r w:rsidRPr="00A44CC2">
              <w:rPr>
                <w:rFonts w:ascii="Arial" w:hAnsi="Arial" w:cs="Arial"/>
                <w:color w:val="000000"/>
              </w:rPr>
              <w:t>+/- 10 mm</w:t>
            </w:r>
          </w:p>
        </w:tc>
      </w:tr>
      <w:tr w:rsidR="00FB7CE5" w:rsidRPr="00A44CC2" w:rsidTr="00701FC8">
        <w:trPr>
          <w:cantSplit/>
          <w:trHeight w:val="400"/>
        </w:trPr>
        <w:tc>
          <w:tcPr>
            <w:tcW w:w="1883" w:type="pct"/>
            <w:shd w:val="clear" w:color="auto" w:fill="auto"/>
            <w:vAlign w:val="center"/>
          </w:tcPr>
          <w:p w:rsidR="00FB7CE5" w:rsidRPr="00A44CC2" w:rsidRDefault="00FB7CE5" w:rsidP="00701FC8">
            <w:pPr>
              <w:keepNext/>
              <w:spacing w:before="120" w:after="120"/>
              <w:rPr>
                <w:rFonts w:ascii="Arial" w:hAnsi="Arial" w:cs="Arial"/>
              </w:rPr>
            </w:pPr>
            <w:r w:rsidRPr="00A44CC2">
              <w:rPr>
                <w:rFonts w:ascii="Arial" w:hAnsi="Arial" w:cs="Arial"/>
              </w:rPr>
              <w:t>Height of raised rib</w:t>
            </w:r>
          </w:p>
        </w:tc>
        <w:tc>
          <w:tcPr>
            <w:tcW w:w="1431" w:type="pct"/>
            <w:shd w:val="clear" w:color="auto" w:fill="auto"/>
            <w:vAlign w:val="center"/>
          </w:tcPr>
          <w:p w:rsidR="00FB7CE5" w:rsidRPr="00A44CC2" w:rsidRDefault="00FB7CE5" w:rsidP="00701FC8">
            <w:pPr>
              <w:keepNext/>
              <w:spacing w:before="120" w:after="120"/>
              <w:rPr>
                <w:rFonts w:ascii="Arial" w:hAnsi="Arial" w:cs="Arial"/>
              </w:rPr>
            </w:pPr>
            <w:r w:rsidRPr="00A44CC2">
              <w:rPr>
                <w:rFonts w:ascii="Arial" w:hAnsi="Arial" w:cs="Arial"/>
              </w:rPr>
              <w:t>12 mm</w:t>
            </w:r>
          </w:p>
        </w:tc>
        <w:tc>
          <w:tcPr>
            <w:tcW w:w="1686" w:type="pct"/>
            <w:shd w:val="clear" w:color="auto" w:fill="auto"/>
            <w:vAlign w:val="center"/>
          </w:tcPr>
          <w:p w:rsidR="00FB7CE5" w:rsidRPr="00A44CC2" w:rsidRDefault="00FB7CE5" w:rsidP="00701FC8">
            <w:pPr>
              <w:keepNext/>
              <w:spacing w:before="120" w:after="120"/>
              <w:rPr>
                <w:rFonts w:ascii="Arial" w:hAnsi="Arial" w:cs="Arial"/>
                <w:color w:val="000000"/>
              </w:rPr>
            </w:pPr>
            <w:r w:rsidRPr="00A44CC2">
              <w:rPr>
                <w:rFonts w:ascii="Arial" w:hAnsi="Arial" w:cs="Arial"/>
                <w:color w:val="000000"/>
              </w:rPr>
              <w:t>+ 1 mm</w:t>
            </w:r>
          </w:p>
        </w:tc>
      </w:tr>
      <w:tr w:rsidR="00FB7CE5" w:rsidRPr="00A44CC2" w:rsidTr="00701FC8">
        <w:trPr>
          <w:cantSplit/>
          <w:trHeight w:val="400"/>
        </w:trPr>
        <w:tc>
          <w:tcPr>
            <w:tcW w:w="1883" w:type="pct"/>
            <w:shd w:val="clear" w:color="auto" w:fill="auto"/>
            <w:vAlign w:val="center"/>
          </w:tcPr>
          <w:p w:rsidR="00FB7CE5" w:rsidRPr="00A44CC2" w:rsidRDefault="00FB7CE5" w:rsidP="00701FC8">
            <w:pPr>
              <w:spacing w:before="120" w:after="120"/>
              <w:rPr>
                <w:rFonts w:ascii="Arial" w:hAnsi="Arial" w:cs="Arial"/>
              </w:rPr>
            </w:pPr>
            <w:r w:rsidRPr="00A44CC2">
              <w:rPr>
                <w:rFonts w:ascii="Arial" w:hAnsi="Arial" w:cs="Arial"/>
              </w:rPr>
              <w:t>Spacing of raised rib</w:t>
            </w:r>
          </w:p>
        </w:tc>
        <w:tc>
          <w:tcPr>
            <w:tcW w:w="1431" w:type="pct"/>
            <w:shd w:val="clear" w:color="auto" w:fill="auto"/>
            <w:vAlign w:val="center"/>
          </w:tcPr>
          <w:p w:rsidR="00FB7CE5" w:rsidRPr="00A44CC2" w:rsidRDefault="00FB7CE5" w:rsidP="00701FC8">
            <w:pPr>
              <w:spacing w:before="120" w:after="120"/>
              <w:rPr>
                <w:rFonts w:ascii="Arial" w:hAnsi="Arial" w:cs="Arial"/>
              </w:rPr>
            </w:pPr>
            <w:r w:rsidRPr="00A44CC2">
              <w:rPr>
                <w:rFonts w:ascii="Arial" w:hAnsi="Arial" w:cs="Arial"/>
              </w:rPr>
              <w:t>250 mm</w:t>
            </w:r>
          </w:p>
        </w:tc>
        <w:tc>
          <w:tcPr>
            <w:tcW w:w="1686" w:type="pct"/>
            <w:shd w:val="clear" w:color="auto" w:fill="auto"/>
            <w:vAlign w:val="center"/>
          </w:tcPr>
          <w:p w:rsidR="00FB7CE5" w:rsidRPr="00A44CC2" w:rsidRDefault="00FB7CE5" w:rsidP="00701FC8">
            <w:pPr>
              <w:spacing w:before="120" w:after="120"/>
              <w:rPr>
                <w:rFonts w:ascii="Arial" w:hAnsi="Arial" w:cs="Arial"/>
                <w:color w:val="000000"/>
              </w:rPr>
            </w:pPr>
            <w:r w:rsidRPr="00A44CC2">
              <w:rPr>
                <w:rFonts w:ascii="Arial" w:hAnsi="Arial" w:cs="Arial"/>
                <w:color w:val="000000"/>
              </w:rPr>
              <w:t>+/- 20 mm</w:t>
            </w:r>
          </w:p>
        </w:tc>
      </w:tr>
    </w:tbl>
    <w:p w:rsidR="00FB7CE5" w:rsidRPr="00A44CC2" w:rsidRDefault="00FB7CE5" w:rsidP="00D749B3">
      <w:pPr>
        <w:pStyle w:val="Heading3"/>
      </w:pPr>
      <w:r w:rsidRPr="00A44CC2">
        <w:t>Retro-reflectivity</w:t>
      </w:r>
    </w:p>
    <w:p w:rsidR="00FB7CE5" w:rsidRPr="00A44CC2" w:rsidRDefault="00FB7CE5" w:rsidP="0087486E">
      <w:pPr>
        <w:tabs>
          <w:tab w:val="left" w:pos="2268"/>
        </w:tabs>
        <w:spacing w:before="120" w:after="120"/>
        <w:rPr>
          <w:rFonts w:ascii="Arial" w:hAnsi="Arial" w:cs="Arial"/>
        </w:rPr>
      </w:pPr>
      <w:r w:rsidRPr="00A44CC2">
        <w:rPr>
          <w:rFonts w:ascii="Arial" w:hAnsi="Arial" w:cs="Arial"/>
        </w:rPr>
        <w:t>When tested in accordance with AS 4049.2:2005 Appendix K marking must achieve a minimum level of reflectivity of 350 mcd/lux/m</w:t>
      </w:r>
      <w:r w:rsidRPr="00A44CC2">
        <w:rPr>
          <w:rFonts w:ascii="Arial" w:hAnsi="Arial" w:cs="Arial"/>
          <w:vertAlign w:val="superscript"/>
        </w:rPr>
        <w:t>2</w:t>
      </w:r>
      <w:r w:rsidRPr="00A44CC2">
        <w:rPr>
          <w:rFonts w:ascii="Arial" w:hAnsi="Arial" w:cs="Arial"/>
        </w:rPr>
        <w:t xml:space="preserve"> at time of application.</w:t>
      </w:r>
    </w:p>
    <w:p w:rsidR="00FB7CE5" w:rsidRPr="00A44CC2" w:rsidRDefault="00FB7CE5" w:rsidP="00FB7CE5">
      <w:pPr>
        <w:pStyle w:val="Heading2"/>
        <w:keepNext/>
        <w:widowControl/>
        <w:ind w:left="576" w:hanging="576"/>
        <w:rPr>
          <w:rFonts w:cs="Arial"/>
        </w:rPr>
      </w:pPr>
      <w:r w:rsidRPr="00A44CC2">
        <w:rPr>
          <w:rFonts w:cs="Arial"/>
        </w:rPr>
        <w:t>Raised Retroreflective Pavement Markers (Rrpms)</w:t>
      </w:r>
    </w:p>
    <w:p w:rsidR="00FB7CE5" w:rsidRPr="00A44CC2" w:rsidRDefault="00FB7CE5" w:rsidP="00D749B3">
      <w:pPr>
        <w:pStyle w:val="Heading3"/>
      </w:pPr>
      <w:r w:rsidRPr="00A44CC2">
        <w:t>Raised Reflective Pavement Markers – Hold Point</w:t>
      </w:r>
    </w:p>
    <w:p w:rsidR="00FB7CE5" w:rsidRPr="00A44CC2" w:rsidRDefault="00FB7CE5" w:rsidP="0087486E">
      <w:pPr>
        <w:tabs>
          <w:tab w:val="left" w:pos="2268"/>
        </w:tabs>
        <w:spacing w:before="120" w:after="120"/>
        <w:rPr>
          <w:rFonts w:ascii="Arial" w:hAnsi="Arial" w:cs="Arial"/>
        </w:rPr>
      </w:pPr>
      <w:r w:rsidRPr="00A44CC2">
        <w:rPr>
          <w:rFonts w:ascii="Arial" w:hAnsi="Arial" w:cs="Arial"/>
        </w:rPr>
        <w:t>Use raised reflective pavement markers conforming to AS/NZS 1906 Retroreflective materials and devices for road traffic control purposes</w:t>
      </w:r>
    </w:p>
    <w:p w:rsidR="00FB7CE5" w:rsidRPr="00A44CC2" w:rsidRDefault="00FB7CE5" w:rsidP="0087486E">
      <w:pPr>
        <w:pStyle w:val="Default"/>
        <w:rPr>
          <w:rFonts w:ascii="Arial" w:hAnsi="Arial" w:cs="Arial"/>
          <w:color w:val="auto"/>
          <w:sz w:val="22"/>
          <w:szCs w:val="22"/>
        </w:rPr>
      </w:pPr>
      <w:r w:rsidRPr="00A44CC2">
        <w:rPr>
          <w:rFonts w:ascii="Arial" w:hAnsi="Arial" w:cs="Arial"/>
          <w:b/>
          <w:color w:val="auto"/>
          <w:sz w:val="22"/>
          <w:szCs w:val="22"/>
        </w:rPr>
        <w:t xml:space="preserve">Hold Point: </w:t>
      </w:r>
      <w:r w:rsidRPr="00A44CC2">
        <w:rPr>
          <w:rFonts w:ascii="Arial" w:hAnsi="Arial" w:cs="Arial"/>
          <w:color w:val="auto"/>
          <w:sz w:val="22"/>
          <w:szCs w:val="22"/>
        </w:rPr>
        <w:t>Submit details in relation the manufacturer’s warranties, performance, durability and maintenance of the raised retroreflective pavement markers</w:t>
      </w:r>
    </w:p>
    <w:p w:rsidR="00FB7CE5" w:rsidRPr="00A44CC2" w:rsidRDefault="00FB7CE5" w:rsidP="0087486E">
      <w:pPr>
        <w:spacing w:before="120" w:after="120"/>
        <w:rPr>
          <w:rFonts w:ascii="Arial" w:hAnsi="Arial" w:cs="Arial"/>
          <w:lang w:val="en-US"/>
        </w:rPr>
      </w:pPr>
      <w:r w:rsidRPr="00A44CC2">
        <w:rPr>
          <w:rFonts w:ascii="Arial" w:hAnsi="Arial" w:cs="Arial"/>
          <w:lang w:val="en-US"/>
        </w:rPr>
        <w:t>Provide raised retroreflective pavement markers with the following attributes:</w:t>
      </w:r>
    </w:p>
    <w:tbl>
      <w:tblPr>
        <w:tblW w:w="49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9"/>
        <w:gridCol w:w="3173"/>
      </w:tblGrid>
      <w:tr w:rsidR="00FB7CE5" w:rsidRPr="00A44CC2" w:rsidTr="00701FC8">
        <w:trPr>
          <w:cantSplit/>
          <w:trHeight w:val="400"/>
        </w:trPr>
        <w:tc>
          <w:tcPr>
            <w:tcW w:w="5000" w:type="pct"/>
            <w:gridSpan w:val="2"/>
            <w:shd w:val="clear" w:color="auto" w:fill="auto"/>
            <w:vAlign w:val="center"/>
          </w:tcPr>
          <w:p w:rsidR="00FB7CE5" w:rsidRPr="00A44CC2" w:rsidRDefault="00FB7CE5" w:rsidP="00701FC8">
            <w:pPr>
              <w:keepNext/>
              <w:spacing w:before="120" w:after="120"/>
              <w:rPr>
                <w:rFonts w:ascii="Arial" w:hAnsi="Arial" w:cs="Arial"/>
                <w:b/>
              </w:rPr>
            </w:pPr>
            <w:r w:rsidRPr="00A44CC2">
              <w:rPr>
                <w:rFonts w:ascii="Arial" w:hAnsi="Arial" w:cs="Arial"/>
                <w:b/>
              </w:rPr>
              <w:t>Table – Raised Retroreflective Pavement Markers Dimensions</w:t>
            </w:r>
          </w:p>
        </w:tc>
      </w:tr>
      <w:tr w:rsidR="00FB7CE5" w:rsidRPr="00A44CC2" w:rsidTr="00D749B3">
        <w:trPr>
          <w:cantSplit/>
          <w:trHeight w:val="400"/>
        </w:trPr>
        <w:tc>
          <w:tcPr>
            <w:tcW w:w="3212" w:type="pct"/>
            <w:shd w:val="clear" w:color="auto" w:fill="auto"/>
            <w:vAlign w:val="center"/>
          </w:tcPr>
          <w:p w:rsidR="00FB7CE5" w:rsidRPr="00A44CC2" w:rsidRDefault="00FB7CE5" w:rsidP="00701FC8">
            <w:pPr>
              <w:keepNext/>
              <w:spacing w:before="120" w:after="120"/>
              <w:rPr>
                <w:rFonts w:ascii="Arial" w:hAnsi="Arial" w:cs="Arial"/>
                <w:b/>
              </w:rPr>
            </w:pPr>
            <w:r w:rsidRPr="00A44CC2">
              <w:rPr>
                <w:rFonts w:ascii="Arial" w:hAnsi="Arial" w:cs="Arial"/>
                <w:b/>
              </w:rPr>
              <w:t>Aspect</w:t>
            </w:r>
          </w:p>
        </w:tc>
        <w:tc>
          <w:tcPr>
            <w:tcW w:w="1788" w:type="pct"/>
            <w:shd w:val="clear" w:color="auto" w:fill="auto"/>
            <w:vAlign w:val="center"/>
          </w:tcPr>
          <w:p w:rsidR="00FB7CE5" w:rsidRPr="00A44CC2" w:rsidRDefault="00FB7CE5" w:rsidP="00701FC8">
            <w:pPr>
              <w:keepNext/>
              <w:spacing w:before="120" w:after="120"/>
              <w:rPr>
                <w:rFonts w:ascii="Arial" w:hAnsi="Arial" w:cs="Arial"/>
                <w:b/>
              </w:rPr>
            </w:pPr>
            <w:r w:rsidRPr="00A44CC2">
              <w:rPr>
                <w:rFonts w:ascii="Arial" w:hAnsi="Arial" w:cs="Arial"/>
                <w:b/>
              </w:rPr>
              <w:t>Dimension</w:t>
            </w:r>
          </w:p>
        </w:tc>
      </w:tr>
      <w:tr w:rsidR="00FB7CE5" w:rsidRPr="00A44CC2" w:rsidTr="00D749B3">
        <w:trPr>
          <w:cantSplit/>
          <w:trHeight w:val="400"/>
        </w:trPr>
        <w:tc>
          <w:tcPr>
            <w:tcW w:w="3212" w:type="pct"/>
            <w:shd w:val="clear" w:color="auto" w:fill="auto"/>
            <w:vAlign w:val="center"/>
          </w:tcPr>
          <w:p w:rsidR="00FB7CE5" w:rsidRPr="00A44CC2" w:rsidRDefault="00FB7CE5" w:rsidP="00701FC8">
            <w:pPr>
              <w:pStyle w:val="Default"/>
              <w:rPr>
                <w:rFonts w:ascii="Arial" w:hAnsi="Arial" w:cs="Arial"/>
                <w:sz w:val="22"/>
                <w:szCs w:val="22"/>
              </w:rPr>
            </w:pPr>
            <w:r w:rsidRPr="00A44CC2">
              <w:rPr>
                <w:rFonts w:ascii="Arial" w:hAnsi="Arial" w:cs="Arial"/>
                <w:sz w:val="22"/>
                <w:szCs w:val="22"/>
              </w:rPr>
              <w:t>Height (above pavement level when installed)</w:t>
            </w:r>
          </w:p>
        </w:tc>
        <w:tc>
          <w:tcPr>
            <w:tcW w:w="1788" w:type="pct"/>
            <w:shd w:val="clear" w:color="auto" w:fill="auto"/>
            <w:vAlign w:val="center"/>
          </w:tcPr>
          <w:p w:rsidR="00FB7CE5" w:rsidRPr="00A44CC2" w:rsidRDefault="00FB7CE5" w:rsidP="00701FC8">
            <w:pPr>
              <w:keepNext/>
              <w:spacing w:before="120" w:after="120"/>
              <w:rPr>
                <w:rFonts w:ascii="Arial" w:hAnsi="Arial" w:cs="Arial"/>
              </w:rPr>
            </w:pPr>
            <w:r w:rsidRPr="00A44CC2">
              <w:rPr>
                <w:rFonts w:ascii="Arial" w:hAnsi="Arial" w:cs="Arial"/>
              </w:rPr>
              <w:t>18 – 25 mm</w:t>
            </w:r>
          </w:p>
        </w:tc>
      </w:tr>
      <w:tr w:rsidR="00FB7CE5" w:rsidRPr="00A44CC2" w:rsidTr="00D749B3">
        <w:trPr>
          <w:cantSplit/>
          <w:trHeight w:val="400"/>
        </w:trPr>
        <w:tc>
          <w:tcPr>
            <w:tcW w:w="3212" w:type="pct"/>
            <w:shd w:val="clear" w:color="auto" w:fill="auto"/>
            <w:vAlign w:val="center"/>
          </w:tcPr>
          <w:p w:rsidR="00FB7CE5" w:rsidRPr="00A44CC2" w:rsidRDefault="00FB7CE5" w:rsidP="00701FC8">
            <w:pPr>
              <w:keepNext/>
              <w:spacing w:before="120" w:after="120"/>
              <w:rPr>
                <w:rFonts w:ascii="Arial" w:hAnsi="Arial" w:cs="Arial"/>
              </w:rPr>
            </w:pPr>
            <w:r w:rsidRPr="00A44CC2">
              <w:rPr>
                <w:rFonts w:ascii="Arial" w:hAnsi="Arial" w:cs="Arial"/>
              </w:rPr>
              <w:t>Width at right angles to the direction of the traffic</w:t>
            </w:r>
          </w:p>
        </w:tc>
        <w:tc>
          <w:tcPr>
            <w:tcW w:w="1788" w:type="pct"/>
            <w:shd w:val="clear" w:color="auto" w:fill="auto"/>
            <w:vAlign w:val="center"/>
          </w:tcPr>
          <w:p w:rsidR="00FB7CE5" w:rsidRPr="00A44CC2" w:rsidRDefault="00FB7CE5" w:rsidP="00701FC8">
            <w:pPr>
              <w:keepNext/>
              <w:spacing w:before="120" w:after="120"/>
              <w:rPr>
                <w:rFonts w:ascii="Arial" w:hAnsi="Arial" w:cs="Arial"/>
                <w:color w:val="000000"/>
              </w:rPr>
            </w:pPr>
            <w:r w:rsidRPr="00A44CC2">
              <w:rPr>
                <w:rFonts w:ascii="Arial" w:hAnsi="Arial" w:cs="Arial"/>
                <w:color w:val="000000"/>
              </w:rPr>
              <w:t>110 – 130 mm</w:t>
            </w:r>
          </w:p>
        </w:tc>
      </w:tr>
      <w:tr w:rsidR="00FB7CE5" w:rsidRPr="00A44CC2" w:rsidTr="00D749B3">
        <w:trPr>
          <w:cantSplit/>
          <w:trHeight w:val="400"/>
        </w:trPr>
        <w:tc>
          <w:tcPr>
            <w:tcW w:w="3212" w:type="pct"/>
            <w:shd w:val="clear" w:color="auto" w:fill="auto"/>
            <w:vAlign w:val="center"/>
          </w:tcPr>
          <w:p w:rsidR="00FB7CE5" w:rsidRPr="00A44CC2" w:rsidRDefault="00FB7CE5" w:rsidP="00701FC8">
            <w:pPr>
              <w:keepNext/>
              <w:spacing w:before="120" w:after="120"/>
              <w:rPr>
                <w:rFonts w:ascii="Arial" w:hAnsi="Arial" w:cs="Arial"/>
              </w:rPr>
            </w:pPr>
            <w:r w:rsidRPr="00A44CC2">
              <w:rPr>
                <w:rFonts w:ascii="Arial" w:hAnsi="Arial" w:cs="Arial"/>
              </w:rPr>
              <w:t>Length parallel to the direction of the traffic</w:t>
            </w:r>
          </w:p>
        </w:tc>
        <w:tc>
          <w:tcPr>
            <w:tcW w:w="1788" w:type="pct"/>
            <w:shd w:val="clear" w:color="auto" w:fill="auto"/>
            <w:vAlign w:val="center"/>
          </w:tcPr>
          <w:p w:rsidR="00FB7CE5" w:rsidRPr="00A44CC2" w:rsidRDefault="00FB7CE5" w:rsidP="00701FC8">
            <w:pPr>
              <w:keepNext/>
              <w:spacing w:before="120" w:after="120"/>
              <w:rPr>
                <w:rFonts w:ascii="Arial" w:hAnsi="Arial" w:cs="Arial"/>
                <w:color w:val="000000"/>
              </w:rPr>
            </w:pPr>
            <w:r w:rsidRPr="00A44CC2">
              <w:rPr>
                <w:rFonts w:ascii="Arial" w:hAnsi="Arial" w:cs="Arial"/>
                <w:color w:val="000000"/>
              </w:rPr>
              <w:t>80 – 110 mm</w:t>
            </w:r>
          </w:p>
        </w:tc>
      </w:tr>
    </w:tbl>
    <w:p w:rsidR="00FB7CE5" w:rsidRPr="00A44CC2" w:rsidRDefault="00FB7CE5" w:rsidP="00D749B3">
      <w:pPr>
        <w:pStyle w:val="Heading3"/>
      </w:pPr>
      <w:r w:rsidRPr="00A44CC2">
        <w:t>Materials</w:t>
      </w:r>
    </w:p>
    <w:p w:rsidR="00FB7CE5" w:rsidRPr="00A44CC2" w:rsidRDefault="00FB7CE5" w:rsidP="0087486E">
      <w:pPr>
        <w:spacing w:before="120" w:after="120"/>
        <w:rPr>
          <w:rFonts w:ascii="Arial" w:hAnsi="Arial" w:cs="Arial"/>
        </w:rPr>
      </w:pPr>
      <w:r w:rsidRPr="00A44CC2">
        <w:rPr>
          <w:rFonts w:ascii="Arial" w:hAnsi="Arial" w:cs="Arial"/>
        </w:rPr>
        <w:t>Use markers fixed to the pavement surface as recommended by the manufacturer of the marker.</w:t>
      </w:r>
    </w:p>
    <w:p w:rsidR="00FB7CE5" w:rsidRPr="00A44CC2" w:rsidRDefault="00FB7CE5" w:rsidP="0087486E">
      <w:pPr>
        <w:spacing w:before="120" w:after="120"/>
        <w:rPr>
          <w:rFonts w:ascii="Arial" w:hAnsi="Arial" w:cs="Arial"/>
        </w:rPr>
      </w:pPr>
      <w:r w:rsidRPr="00A44CC2">
        <w:rPr>
          <w:rFonts w:ascii="Arial" w:hAnsi="Arial" w:cs="Arial"/>
        </w:rPr>
        <w:t>Use adhesives as recommended by the manufacturer.</w:t>
      </w:r>
    </w:p>
    <w:p w:rsidR="00FB7CE5" w:rsidRPr="00A44CC2" w:rsidRDefault="00FB7CE5" w:rsidP="0087486E">
      <w:pPr>
        <w:spacing w:before="120" w:after="120"/>
        <w:rPr>
          <w:rFonts w:ascii="Arial" w:hAnsi="Arial" w:cs="Arial"/>
        </w:rPr>
      </w:pPr>
      <w:r w:rsidRPr="00A44CC2">
        <w:rPr>
          <w:rFonts w:ascii="Arial" w:hAnsi="Arial" w:cs="Arial"/>
        </w:rPr>
        <w:t>Use adhesives within the time recommended by the adhesive manufacturer.</w:t>
      </w:r>
    </w:p>
    <w:p w:rsidR="00FB7CE5" w:rsidRPr="00A44CC2" w:rsidRDefault="00FB7CE5" w:rsidP="00D749B3">
      <w:pPr>
        <w:pStyle w:val="Heading3"/>
      </w:pPr>
      <w:r w:rsidRPr="00A44CC2">
        <w:t>Pavement Preparation</w:t>
      </w:r>
    </w:p>
    <w:p w:rsidR="00FB7CE5" w:rsidRPr="00A44CC2" w:rsidRDefault="00FB7CE5" w:rsidP="0087486E">
      <w:pPr>
        <w:rPr>
          <w:rFonts w:ascii="Arial" w:hAnsi="Arial" w:cs="Arial"/>
          <w:lang w:val="en-US"/>
        </w:rPr>
      </w:pPr>
      <w:r w:rsidRPr="00A44CC2">
        <w:rPr>
          <w:rFonts w:ascii="Arial" w:hAnsi="Arial" w:cs="Arial"/>
        </w:rPr>
        <w:t>Clean the pavement.</w:t>
      </w:r>
    </w:p>
    <w:p w:rsidR="00FB7CE5" w:rsidRPr="00A44CC2" w:rsidRDefault="00FB7CE5" w:rsidP="0087486E">
      <w:pPr>
        <w:spacing w:before="120" w:after="120"/>
        <w:rPr>
          <w:rFonts w:ascii="Arial" w:hAnsi="Arial" w:cs="Arial"/>
        </w:rPr>
      </w:pPr>
      <w:r w:rsidRPr="00A44CC2">
        <w:rPr>
          <w:rFonts w:ascii="Arial" w:hAnsi="Arial" w:cs="Arial"/>
        </w:rPr>
        <w:t>Ensure each RRPM site is free of dirt, oil, grease, paint and any other material that would affect the bond of adhesive to the pavement.</w:t>
      </w:r>
    </w:p>
    <w:p w:rsidR="00FB7CE5" w:rsidRPr="00A44CC2" w:rsidRDefault="00FB7CE5" w:rsidP="0087486E">
      <w:pPr>
        <w:spacing w:before="120" w:after="120"/>
        <w:rPr>
          <w:rFonts w:ascii="Arial" w:hAnsi="Arial" w:cs="Arial"/>
        </w:rPr>
      </w:pPr>
      <w:r w:rsidRPr="00A44CC2">
        <w:rPr>
          <w:rFonts w:ascii="Arial" w:hAnsi="Arial" w:cs="Arial"/>
        </w:rPr>
        <w:t>Abrasive blast, chip, or burn pavements that cannot be cleaned by sweeping.</w:t>
      </w:r>
    </w:p>
    <w:p w:rsidR="00FB7CE5" w:rsidRPr="00A44CC2" w:rsidRDefault="00FB7CE5" w:rsidP="0087486E">
      <w:pPr>
        <w:spacing w:before="120" w:after="120"/>
        <w:rPr>
          <w:rFonts w:ascii="Arial" w:hAnsi="Arial" w:cs="Arial"/>
        </w:rPr>
      </w:pPr>
      <w:r w:rsidRPr="00A44CC2">
        <w:rPr>
          <w:rFonts w:ascii="Arial" w:hAnsi="Arial" w:cs="Arial"/>
        </w:rPr>
        <w:t>Do not place markers if moisture is present. Ensure pavement is dry before applying markers.</w:t>
      </w:r>
    </w:p>
    <w:p w:rsidR="00FB7CE5" w:rsidRPr="00A44CC2" w:rsidRDefault="00FB7CE5" w:rsidP="00D749B3">
      <w:pPr>
        <w:pStyle w:val="Heading3"/>
      </w:pPr>
      <w:r w:rsidRPr="00A44CC2">
        <w:t>Placing Markers</w:t>
      </w:r>
    </w:p>
    <w:p w:rsidR="00FB7CE5" w:rsidRPr="00A44CC2" w:rsidRDefault="00FB7CE5" w:rsidP="0087486E">
      <w:pPr>
        <w:spacing w:before="120" w:after="120"/>
        <w:rPr>
          <w:rFonts w:ascii="Arial" w:hAnsi="Arial" w:cs="Arial"/>
        </w:rPr>
      </w:pPr>
      <w:r w:rsidRPr="00A44CC2">
        <w:rPr>
          <w:rFonts w:ascii="Arial" w:hAnsi="Arial" w:cs="Arial"/>
        </w:rPr>
        <w:t>Place markers in accordance with AS 1742.3 and Standard Drawings CS 3401, CS 3402.</w:t>
      </w:r>
    </w:p>
    <w:p w:rsidR="00FB7CE5" w:rsidRPr="00A44CC2" w:rsidRDefault="00FB7CE5" w:rsidP="0087486E">
      <w:pPr>
        <w:spacing w:before="120" w:after="120"/>
        <w:rPr>
          <w:rFonts w:ascii="Arial" w:hAnsi="Arial" w:cs="Arial"/>
        </w:rPr>
      </w:pPr>
      <w:r w:rsidRPr="00A44CC2">
        <w:rPr>
          <w:rFonts w:ascii="Arial" w:hAnsi="Arial" w:cs="Arial"/>
        </w:rPr>
        <w:t>Place the reflectors to face the oncoming traffic.</w:t>
      </w:r>
    </w:p>
    <w:p w:rsidR="00FB7CE5" w:rsidRPr="00A44CC2" w:rsidRDefault="00FB7CE5" w:rsidP="0087486E">
      <w:pPr>
        <w:spacing w:before="120" w:after="120"/>
        <w:rPr>
          <w:rFonts w:ascii="Arial" w:hAnsi="Arial" w:cs="Arial"/>
        </w:rPr>
      </w:pPr>
      <w:r w:rsidRPr="00A44CC2">
        <w:rPr>
          <w:rFonts w:ascii="Arial" w:hAnsi="Arial" w:cs="Arial"/>
        </w:rPr>
        <w:t>Do not obscure the reflective faces by adhesive.</w:t>
      </w:r>
    </w:p>
    <w:p w:rsidR="00FB7CE5" w:rsidRPr="00A44CC2" w:rsidRDefault="00FB7CE5" w:rsidP="0087486E">
      <w:pPr>
        <w:spacing w:before="120" w:after="120"/>
        <w:rPr>
          <w:rFonts w:ascii="Arial" w:hAnsi="Arial" w:cs="Arial"/>
        </w:rPr>
      </w:pPr>
      <w:r w:rsidRPr="00A44CC2">
        <w:rPr>
          <w:rFonts w:ascii="Arial" w:hAnsi="Arial" w:cs="Arial"/>
        </w:rPr>
        <w:t>Ensure that the surface finish is smooth.</w:t>
      </w:r>
    </w:p>
    <w:p w:rsidR="00FB7CE5" w:rsidRPr="00A44CC2" w:rsidRDefault="00FB7CE5" w:rsidP="0087486E">
      <w:pPr>
        <w:spacing w:before="120" w:after="120"/>
        <w:rPr>
          <w:rFonts w:ascii="Arial" w:hAnsi="Arial" w:cs="Arial"/>
        </w:rPr>
      </w:pPr>
      <w:r w:rsidRPr="00A44CC2">
        <w:rPr>
          <w:rFonts w:ascii="Arial" w:hAnsi="Arial" w:cs="Arial"/>
        </w:rPr>
        <w:t>Discard markers which are not positioned correctly within the time recommended by the manufacturer for use of the adhesive. Remove stale adhesive from the pavement surface.</w:t>
      </w:r>
    </w:p>
    <w:p w:rsidR="00FB7CE5" w:rsidRPr="00A44CC2" w:rsidRDefault="00FB7CE5" w:rsidP="0087486E">
      <w:pPr>
        <w:spacing w:before="120" w:after="120"/>
        <w:rPr>
          <w:rFonts w:ascii="Arial" w:hAnsi="Arial" w:cs="Arial"/>
        </w:rPr>
      </w:pPr>
      <w:r w:rsidRPr="00A44CC2">
        <w:rPr>
          <w:rFonts w:ascii="Arial" w:hAnsi="Arial" w:cs="Arial"/>
        </w:rPr>
        <w:t>Do not place markers over joints in concrete pavement.</w:t>
      </w:r>
    </w:p>
    <w:p w:rsidR="00FB7CE5" w:rsidRPr="00A44CC2" w:rsidRDefault="00FB7CE5" w:rsidP="0087486E">
      <w:pPr>
        <w:spacing w:before="120" w:after="120"/>
        <w:rPr>
          <w:rFonts w:ascii="Arial" w:hAnsi="Arial" w:cs="Arial"/>
        </w:rPr>
      </w:pPr>
      <w:r w:rsidRPr="00A44CC2">
        <w:rPr>
          <w:rFonts w:ascii="Arial" w:hAnsi="Arial" w:cs="Arial"/>
        </w:rPr>
        <w:t>Wear limits for pavement markers: 95% intact area after six months.</w:t>
      </w:r>
    </w:p>
    <w:p w:rsidR="00FB7CE5" w:rsidRPr="00A44CC2" w:rsidRDefault="00FB7CE5" w:rsidP="0087486E">
      <w:pPr>
        <w:spacing w:before="120" w:after="120"/>
        <w:rPr>
          <w:rFonts w:ascii="Arial" w:hAnsi="Arial" w:cs="Arial"/>
        </w:rPr>
      </w:pPr>
      <w:r w:rsidRPr="00A44CC2">
        <w:rPr>
          <w:rFonts w:ascii="Arial" w:hAnsi="Arial" w:cs="Arial"/>
        </w:rPr>
        <w:t>Replace markers that have dislodged within 12 months of installation.</w:t>
      </w:r>
    </w:p>
    <w:p w:rsidR="00FB7CE5" w:rsidRPr="00A44CC2" w:rsidRDefault="00FB7CE5" w:rsidP="00FB7CE5">
      <w:pPr>
        <w:pStyle w:val="Heading2"/>
        <w:keepNext/>
        <w:widowControl/>
        <w:ind w:left="576" w:hanging="576"/>
        <w:rPr>
          <w:rFonts w:cs="Arial"/>
        </w:rPr>
      </w:pPr>
      <w:r w:rsidRPr="00A44CC2">
        <w:rPr>
          <w:rFonts w:cs="Arial"/>
        </w:rPr>
        <w:t>Removal of pavement Markings – Hold Point</w:t>
      </w:r>
    </w:p>
    <w:p w:rsidR="00FB7CE5" w:rsidRPr="00A44CC2" w:rsidRDefault="00FB7CE5" w:rsidP="0087486E">
      <w:pPr>
        <w:spacing w:before="120" w:after="120"/>
        <w:rPr>
          <w:rFonts w:ascii="Arial" w:hAnsi="Arial" w:cs="Arial"/>
        </w:rPr>
      </w:pPr>
      <w:r w:rsidRPr="00A44CC2">
        <w:rPr>
          <w:rFonts w:ascii="Arial" w:hAnsi="Arial" w:cs="Arial"/>
          <w:b/>
        </w:rPr>
        <w:t>Hold Point –</w:t>
      </w:r>
      <w:r w:rsidRPr="00A44CC2">
        <w:rPr>
          <w:rFonts w:ascii="Arial" w:hAnsi="Arial" w:cs="Arial"/>
        </w:rPr>
        <w:t xml:space="preserve"> Obtain approval from the Superintendent on the proposed method used for pavement marking removal before commencing removal operations. </w:t>
      </w:r>
    </w:p>
    <w:p w:rsidR="00FB7CE5" w:rsidRPr="00A44CC2" w:rsidRDefault="00FB7CE5" w:rsidP="0087486E">
      <w:pPr>
        <w:spacing w:before="120" w:after="120"/>
        <w:rPr>
          <w:rFonts w:ascii="Arial" w:hAnsi="Arial" w:cs="Arial"/>
        </w:rPr>
      </w:pPr>
      <w:r w:rsidRPr="00A44CC2">
        <w:rPr>
          <w:rFonts w:ascii="Arial" w:hAnsi="Arial" w:cs="Arial"/>
        </w:rPr>
        <w:t>Removal of pavement marking must not adversely affect the integrity of the pavement surface.</w:t>
      </w:r>
    </w:p>
    <w:p w:rsidR="00FB7CE5" w:rsidRPr="00A44CC2" w:rsidRDefault="00FB7CE5" w:rsidP="0087486E">
      <w:pPr>
        <w:spacing w:before="120" w:after="120"/>
        <w:rPr>
          <w:rFonts w:ascii="Arial" w:hAnsi="Arial" w:cs="Arial"/>
        </w:rPr>
      </w:pPr>
      <w:r w:rsidRPr="00A44CC2">
        <w:rPr>
          <w:rFonts w:ascii="Arial" w:hAnsi="Arial" w:cs="Arial"/>
        </w:rPr>
        <w:t>When longitudinal and transverse lines are removed, the marks left on the pavement surface must not confuse the motorist with ghosting or incorrect directions. Where removal is outside of 100 mm of the existing lines then the entire width of the lane is to be consistent with the line removal texture.</w:t>
      </w:r>
    </w:p>
    <w:p w:rsidR="00FB7CE5" w:rsidRPr="00A44CC2" w:rsidRDefault="00FB7CE5" w:rsidP="0087486E">
      <w:pPr>
        <w:spacing w:before="120" w:after="120"/>
        <w:rPr>
          <w:rFonts w:ascii="Arial" w:hAnsi="Arial" w:cs="Arial"/>
        </w:rPr>
      </w:pPr>
      <w:r w:rsidRPr="00A44CC2">
        <w:rPr>
          <w:rFonts w:ascii="Arial" w:hAnsi="Arial" w:cs="Arial"/>
        </w:rPr>
        <w:t>When arrows, letters or figures are to be removed or temporarily blacked out, the removal pattern must be in the shape of a rectangle or square to minimise confusion to the motorists.</w:t>
      </w:r>
    </w:p>
    <w:p w:rsidR="00FB7CE5" w:rsidRPr="00A44CC2" w:rsidRDefault="00FB7CE5" w:rsidP="0087486E">
      <w:pPr>
        <w:spacing w:before="120" w:after="120"/>
        <w:rPr>
          <w:rFonts w:ascii="Arial" w:hAnsi="Arial" w:cs="Arial"/>
        </w:rPr>
      </w:pPr>
      <w:r w:rsidRPr="00A44CC2">
        <w:rPr>
          <w:rFonts w:ascii="Arial" w:hAnsi="Arial" w:cs="Arial"/>
        </w:rPr>
        <w:t>Remove all materials and debris from removal operations and dispose at an authorised legal disposal site. Repair any surface defect caused by the removal process at no additional cost to the Principal.</w:t>
      </w:r>
    </w:p>
    <w:p w:rsidR="00FB7CE5" w:rsidRPr="00A44CC2" w:rsidRDefault="00FB7CE5" w:rsidP="0087486E">
      <w:pPr>
        <w:spacing w:before="120" w:after="120"/>
        <w:rPr>
          <w:rFonts w:ascii="Arial" w:hAnsi="Arial" w:cs="Arial"/>
        </w:rPr>
      </w:pPr>
      <w:r w:rsidRPr="00A44CC2">
        <w:rPr>
          <w:rFonts w:ascii="Arial" w:hAnsi="Arial" w:cs="Arial"/>
        </w:rPr>
        <w:t>The following methods may be considered and will be dependent on the type of surface, extent and application.</w:t>
      </w:r>
    </w:p>
    <w:p w:rsidR="00FB7CE5" w:rsidRPr="00A44CC2" w:rsidRDefault="00FB7CE5" w:rsidP="00D749B3">
      <w:pPr>
        <w:pStyle w:val="Heading3"/>
      </w:pPr>
      <w:r w:rsidRPr="00A44CC2">
        <w:t>Resealing and asphalting</w:t>
      </w:r>
    </w:p>
    <w:p w:rsidR="00FB7CE5" w:rsidRPr="00A44CC2" w:rsidRDefault="00FB7CE5" w:rsidP="0087486E">
      <w:pPr>
        <w:spacing w:before="120" w:after="120"/>
        <w:rPr>
          <w:rFonts w:ascii="Arial" w:hAnsi="Arial" w:cs="Arial"/>
        </w:rPr>
      </w:pPr>
      <w:r w:rsidRPr="00A44CC2">
        <w:rPr>
          <w:rFonts w:ascii="Arial" w:hAnsi="Arial" w:cs="Arial"/>
        </w:rPr>
        <w:t>Spray sealing and or Asphalt replacement is the preferred method for replacement. Determination of materials shall be in accordance with existing materials.</w:t>
      </w:r>
    </w:p>
    <w:p w:rsidR="00FB7CE5" w:rsidRPr="00A44CC2" w:rsidRDefault="00FB7CE5" w:rsidP="0087486E">
      <w:pPr>
        <w:spacing w:before="120" w:after="120"/>
        <w:rPr>
          <w:rFonts w:ascii="Arial" w:hAnsi="Arial" w:cs="Arial"/>
        </w:rPr>
      </w:pPr>
      <w:r w:rsidRPr="00A44CC2">
        <w:rPr>
          <w:rFonts w:ascii="Arial" w:hAnsi="Arial" w:cs="Arial"/>
        </w:rPr>
        <w:t>Where this method is used the reworking needs to be for the full width of the pavement.</w:t>
      </w:r>
    </w:p>
    <w:p w:rsidR="00FB7CE5" w:rsidRPr="00A44CC2" w:rsidRDefault="00FB7CE5" w:rsidP="00D749B3">
      <w:pPr>
        <w:pStyle w:val="Heading3"/>
      </w:pPr>
      <w:r w:rsidRPr="00A44CC2">
        <w:t>Sandblasting or water blasting</w:t>
      </w:r>
    </w:p>
    <w:p w:rsidR="00FB7CE5" w:rsidRPr="00A44CC2" w:rsidRDefault="00FB7CE5" w:rsidP="0087486E">
      <w:pPr>
        <w:spacing w:before="120" w:after="120"/>
        <w:rPr>
          <w:rFonts w:ascii="Arial" w:hAnsi="Arial" w:cs="Arial"/>
        </w:rPr>
      </w:pPr>
      <w:r w:rsidRPr="00A44CC2">
        <w:rPr>
          <w:rFonts w:ascii="Arial" w:hAnsi="Arial" w:cs="Arial"/>
        </w:rPr>
        <w:t>This methodology is the preferred method for marking removal on asphalt and concrete surfaces.</w:t>
      </w:r>
    </w:p>
    <w:p w:rsidR="00FB7CE5" w:rsidRPr="00A44CC2" w:rsidRDefault="00FB7CE5" w:rsidP="0087486E">
      <w:pPr>
        <w:spacing w:before="120" w:after="120"/>
        <w:rPr>
          <w:rFonts w:ascii="Arial" w:hAnsi="Arial" w:cs="Arial"/>
        </w:rPr>
      </w:pPr>
      <w:r w:rsidRPr="00A44CC2">
        <w:rPr>
          <w:rFonts w:ascii="Arial" w:hAnsi="Arial" w:cs="Arial"/>
        </w:rPr>
        <w:t xml:space="preserve">Use a skirt or guard around the blaster to minimise the spraying of material away from the immediate work area. </w:t>
      </w:r>
    </w:p>
    <w:p w:rsidR="00FB7CE5" w:rsidRPr="00A44CC2" w:rsidRDefault="00FB7CE5" w:rsidP="0087486E">
      <w:pPr>
        <w:spacing w:before="120" w:after="120"/>
        <w:rPr>
          <w:rFonts w:ascii="Arial" w:hAnsi="Arial" w:cs="Arial"/>
        </w:rPr>
      </w:pPr>
      <w:r w:rsidRPr="00A44CC2">
        <w:rPr>
          <w:rFonts w:ascii="Arial" w:hAnsi="Arial" w:cs="Arial"/>
        </w:rPr>
        <w:t>Remove waste material before it can be transported by rain, wind or traffic. This will generally require the use of a vacuum attachment operating concurrently with the blasting operation or alternative method approved by the Superintendent.</w:t>
      </w:r>
    </w:p>
    <w:p w:rsidR="00FB7CE5" w:rsidRPr="00A44CC2" w:rsidRDefault="00FB7CE5" w:rsidP="00D749B3">
      <w:pPr>
        <w:pStyle w:val="Heading3"/>
      </w:pPr>
      <w:r w:rsidRPr="00A44CC2">
        <w:t>Machine Grinding</w:t>
      </w:r>
    </w:p>
    <w:p w:rsidR="00FB7CE5" w:rsidRPr="00A44CC2" w:rsidRDefault="00FB7CE5" w:rsidP="0087486E">
      <w:pPr>
        <w:spacing w:before="120" w:after="120"/>
        <w:rPr>
          <w:rFonts w:ascii="Arial" w:hAnsi="Arial" w:cs="Arial"/>
        </w:rPr>
      </w:pPr>
      <w:r w:rsidRPr="00A44CC2">
        <w:rPr>
          <w:rFonts w:ascii="Arial" w:hAnsi="Arial" w:cs="Arial"/>
        </w:rPr>
        <w:t>This method may be considered for use on smaller removal jobs where surface finish is not a concern. It can be used on most asphalt and concrete surfaces.</w:t>
      </w:r>
    </w:p>
    <w:p w:rsidR="00FB7CE5" w:rsidRPr="00A44CC2" w:rsidRDefault="00FB7CE5" w:rsidP="00D749B3">
      <w:pPr>
        <w:pStyle w:val="Heading3"/>
      </w:pPr>
      <w:r w:rsidRPr="00A44CC2">
        <w:t>Paint Blackout – Hold Point</w:t>
      </w:r>
    </w:p>
    <w:p w:rsidR="00FB7CE5" w:rsidRPr="00A44CC2" w:rsidRDefault="00FB7CE5" w:rsidP="0087486E">
      <w:pPr>
        <w:spacing w:before="120" w:after="120"/>
        <w:rPr>
          <w:rFonts w:ascii="Arial" w:hAnsi="Arial" w:cs="Arial"/>
        </w:rPr>
      </w:pPr>
      <w:r w:rsidRPr="00A44CC2">
        <w:rPr>
          <w:rFonts w:ascii="Arial" w:hAnsi="Arial" w:cs="Arial"/>
        </w:rPr>
        <w:t>Paint blackout may be considered as a temporary measure only and must be removed upon completion of the works.</w:t>
      </w:r>
    </w:p>
    <w:p w:rsidR="00FB7CE5" w:rsidRPr="00A44CC2" w:rsidRDefault="00FB7CE5" w:rsidP="0087486E">
      <w:pPr>
        <w:spacing w:before="120" w:after="120"/>
        <w:rPr>
          <w:rFonts w:ascii="Arial" w:hAnsi="Arial" w:cs="Arial"/>
        </w:rPr>
      </w:pPr>
      <w:r w:rsidRPr="00A44CC2">
        <w:rPr>
          <w:rFonts w:ascii="Arial" w:hAnsi="Arial" w:cs="Arial"/>
          <w:b/>
        </w:rPr>
        <w:t xml:space="preserve">Hold Point </w:t>
      </w:r>
      <w:r w:rsidRPr="00A44CC2">
        <w:rPr>
          <w:rFonts w:ascii="Arial" w:hAnsi="Arial" w:cs="Arial"/>
        </w:rPr>
        <w:t>– Obtain Superintendent’s approval before using this methodology.</w:t>
      </w:r>
    </w:p>
    <w:p w:rsidR="00FB7CE5" w:rsidRPr="00A44CC2" w:rsidRDefault="00FB7CE5" w:rsidP="00D749B3">
      <w:pPr>
        <w:pStyle w:val="Heading3"/>
      </w:pPr>
      <w:r w:rsidRPr="00A44CC2">
        <w:t>Other Methods</w:t>
      </w:r>
    </w:p>
    <w:p w:rsidR="00FB7CE5" w:rsidRPr="00A44CC2" w:rsidRDefault="00FB7CE5" w:rsidP="0087486E">
      <w:pPr>
        <w:spacing w:before="120" w:after="120"/>
        <w:rPr>
          <w:rFonts w:ascii="Arial" w:hAnsi="Arial" w:cs="Arial"/>
        </w:rPr>
      </w:pPr>
      <w:r w:rsidRPr="00A44CC2">
        <w:rPr>
          <w:rFonts w:ascii="Arial" w:hAnsi="Arial" w:cs="Arial"/>
        </w:rPr>
        <w:t>Other methods such as heat lance or paint stripping may also be considered by the Superintendent.</w:t>
      </w:r>
    </w:p>
    <w:p w:rsidR="00FB7CE5" w:rsidRPr="00A44CC2" w:rsidRDefault="00FB7CE5" w:rsidP="00D749B3">
      <w:pPr>
        <w:pStyle w:val="Heading3"/>
      </w:pPr>
      <w:r w:rsidRPr="00A44CC2">
        <w:t>Raised Retroreflective Pavement Marker Removal</w:t>
      </w:r>
    </w:p>
    <w:p w:rsidR="00FB7CE5" w:rsidRPr="00A44CC2" w:rsidRDefault="00FB7CE5" w:rsidP="0087486E">
      <w:pPr>
        <w:spacing w:before="120" w:after="120"/>
        <w:rPr>
          <w:rFonts w:ascii="Arial" w:hAnsi="Arial" w:cs="Arial"/>
        </w:rPr>
      </w:pPr>
      <w:r w:rsidRPr="00A44CC2">
        <w:rPr>
          <w:rFonts w:ascii="Arial" w:hAnsi="Arial" w:cs="Arial"/>
        </w:rPr>
        <w:t>Where required, remove raised retroreflective pavement markers by breaking the bond between the adhesive, the pavement surface and the base of the raised retroreflective pavement marker.</w:t>
      </w:r>
    </w:p>
    <w:p w:rsidR="00FB7CE5" w:rsidRPr="00A44CC2" w:rsidRDefault="00FB7CE5" w:rsidP="0087486E">
      <w:pPr>
        <w:spacing w:before="120" w:after="120"/>
        <w:rPr>
          <w:rFonts w:ascii="Arial" w:hAnsi="Arial" w:cs="Arial"/>
        </w:rPr>
      </w:pPr>
      <w:r w:rsidRPr="00A44CC2">
        <w:rPr>
          <w:rFonts w:ascii="Arial" w:hAnsi="Arial" w:cs="Arial"/>
        </w:rPr>
        <w:t>Repair all divots caused by the removal of raised retroreflective pavement markers with hot melt adhesive or epoxy adhesive to the level of the surrounding pavement.</w:t>
      </w:r>
    </w:p>
    <w:p w:rsidR="00FB7CE5" w:rsidRPr="00A44CC2" w:rsidRDefault="00FB7CE5" w:rsidP="0087486E">
      <w:pPr>
        <w:spacing w:before="120" w:after="120"/>
        <w:rPr>
          <w:rFonts w:ascii="Arial" w:hAnsi="Arial" w:cs="Arial"/>
        </w:rPr>
      </w:pPr>
    </w:p>
    <w:p w:rsidR="00FB7CE5" w:rsidRPr="00A44CC2" w:rsidRDefault="00FB7CE5" w:rsidP="00FB7CE5">
      <w:pPr>
        <w:pStyle w:val="Heading2"/>
        <w:keepNext/>
        <w:widowControl/>
        <w:ind w:left="576" w:hanging="576"/>
        <w:rPr>
          <w:rFonts w:cs="Arial"/>
        </w:rPr>
      </w:pPr>
      <w:r w:rsidRPr="00A44CC2">
        <w:rPr>
          <w:rFonts w:cs="Arial"/>
        </w:rPr>
        <w:t>RESURFACING CONTRACTS</w:t>
      </w:r>
    </w:p>
    <w:p w:rsidR="00FB7CE5" w:rsidRPr="00A44CC2" w:rsidRDefault="00FB7CE5" w:rsidP="00B1234F">
      <w:pPr>
        <w:pStyle w:val="guidenotes"/>
        <w:rPr>
          <w:rFonts w:cs="Arial"/>
          <w:sz w:val="22"/>
          <w:szCs w:val="22"/>
          <w:lang w:val="en-US"/>
        </w:rPr>
      </w:pPr>
      <w:r w:rsidRPr="00A44CC2">
        <w:rPr>
          <w:rFonts w:cs="Arial"/>
          <w:sz w:val="22"/>
          <w:szCs w:val="22"/>
          <w:lang w:val="en-US"/>
        </w:rPr>
        <w:t>[Delete this clause if it is not applicable to the contract.]</w:t>
      </w:r>
    </w:p>
    <w:p w:rsidR="00FB7CE5" w:rsidRPr="00A44CC2" w:rsidRDefault="00FB7CE5" w:rsidP="00D749B3">
      <w:pPr>
        <w:pStyle w:val="Heading3"/>
      </w:pPr>
      <w:r w:rsidRPr="00A44CC2">
        <w:t>New Pavement Marking on Asphalt Resurfacing and Resealing Works Contracts</w:t>
      </w:r>
    </w:p>
    <w:p w:rsidR="00FB7CE5" w:rsidRPr="00A44CC2" w:rsidRDefault="00FB7CE5" w:rsidP="00D749B3">
      <w:pPr>
        <w:rPr>
          <w:rFonts w:ascii="Arial" w:hAnsi="Arial" w:cs="Arial"/>
        </w:rPr>
      </w:pPr>
      <w:r w:rsidRPr="00A44CC2">
        <w:rPr>
          <w:rFonts w:ascii="Arial" w:hAnsi="Arial" w:cs="Arial"/>
        </w:rPr>
        <w:t>Where works are ordered under a period contract, then conform to the requirements of the Period Contract documents.</w:t>
      </w:r>
    </w:p>
    <w:p w:rsidR="00FB7CE5" w:rsidRPr="00A44CC2" w:rsidRDefault="00FB7CE5" w:rsidP="00D749B3">
      <w:pPr>
        <w:rPr>
          <w:rFonts w:ascii="Arial" w:hAnsi="Arial" w:cs="Arial"/>
        </w:rPr>
      </w:pPr>
      <w:r w:rsidRPr="00A44CC2">
        <w:rPr>
          <w:rFonts w:ascii="Arial" w:hAnsi="Arial" w:cs="Arial"/>
        </w:rPr>
        <w:t>The Principal will pay the Pavement Marking Period Contractor direct for the pavement marking work associated with resurfacing contract works.</w:t>
      </w:r>
    </w:p>
    <w:p w:rsidR="00FB7CE5" w:rsidRPr="00A44CC2" w:rsidRDefault="00FB7CE5" w:rsidP="00D749B3">
      <w:pPr>
        <w:pStyle w:val="Heading3"/>
      </w:pPr>
      <w:r w:rsidRPr="00A44CC2">
        <w:t>Co-ordination of Pavement Marking Work</w:t>
      </w:r>
    </w:p>
    <w:p w:rsidR="00FB7CE5" w:rsidRPr="00A44CC2" w:rsidRDefault="00FB7CE5" w:rsidP="0087486E">
      <w:pPr>
        <w:rPr>
          <w:rFonts w:ascii="Arial" w:hAnsi="Arial" w:cs="Arial"/>
        </w:rPr>
      </w:pPr>
      <w:r w:rsidRPr="00A44CC2">
        <w:rPr>
          <w:rFonts w:ascii="Arial" w:hAnsi="Arial" w:cs="Arial"/>
        </w:rPr>
        <w:t>The Pavement Marking Period Contractor is responsible for co-ordination of the pavement marking work with the Resurfacing Contractor.</w:t>
      </w:r>
    </w:p>
    <w:p w:rsidR="00FB7CE5" w:rsidRPr="00A44CC2" w:rsidRDefault="00FB7CE5" w:rsidP="0087486E">
      <w:pPr>
        <w:rPr>
          <w:rFonts w:ascii="Arial" w:hAnsi="Arial" w:cs="Arial"/>
        </w:rPr>
      </w:pPr>
      <w:r w:rsidRPr="00A44CC2">
        <w:rPr>
          <w:rFonts w:ascii="Arial" w:hAnsi="Arial" w:cs="Arial"/>
        </w:rPr>
        <w:t>The Superintendent will advise of the name and contact details of the Resurfacing Contractor to the Pavement Marking Period Contractor</w:t>
      </w:r>
    </w:p>
    <w:p w:rsidR="00FB7CE5" w:rsidRPr="00A44CC2" w:rsidRDefault="00FB7CE5" w:rsidP="0087486E">
      <w:pPr>
        <w:rPr>
          <w:rFonts w:ascii="Arial" w:hAnsi="Arial" w:cs="Arial"/>
        </w:rPr>
      </w:pPr>
      <w:r w:rsidRPr="00A44CC2">
        <w:rPr>
          <w:rFonts w:ascii="Arial" w:hAnsi="Arial" w:cs="Arial"/>
        </w:rPr>
        <w:t>The Superintendent will issue a direction to work.</w:t>
      </w:r>
    </w:p>
    <w:p w:rsidR="00FB7CE5" w:rsidRPr="00A44CC2" w:rsidRDefault="00FB7CE5" w:rsidP="0087486E">
      <w:pPr>
        <w:rPr>
          <w:rFonts w:ascii="Arial" w:hAnsi="Arial" w:cs="Arial"/>
        </w:rPr>
      </w:pPr>
      <w:r w:rsidRPr="00A44CC2">
        <w:rPr>
          <w:rFonts w:ascii="Arial" w:hAnsi="Arial" w:cs="Arial"/>
        </w:rPr>
        <w:t xml:space="preserve">The works shall require co-ordination with the resealing contractor to ensure all new asphalt and or resealing scheduled works have pavement marking reinstated within the allocated timeframes. </w:t>
      </w:r>
      <w:r w:rsidRPr="00A44CC2">
        <w:rPr>
          <w:rFonts w:ascii="Arial" w:hAnsi="Arial" w:cs="Arial"/>
          <w:lang w:val="en-US"/>
        </w:rPr>
        <w:t xml:space="preserve">Refer to </w:t>
      </w:r>
      <w:r w:rsidRPr="00A44CC2">
        <w:rPr>
          <w:rFonts w:ascii="Arial" w:hAnsi="Arial" w:cs="Arial"/>
          <w:b/>
          <w:i/>
        </w:rPr>
        <w:t>Table – Application Times – All Longitudinal and Transverse Pavement Markings</w:t>
      </w:r>
    </w:p>
    <w:p w:rsidR="00FB7CE5" w:rsidRPr="00A44CC2" w:rsidRDefault="00FB7CE5" w:rsidP="00D749B3">
      <w:pPr>
        <w:pStyle w:val="Heading3"/>
      </w:pPr>
      <w:r w:rsidRPr="00A44CC2">
        <w:t>Removal of Temporary Pavement Markers</w:t>
      </w:r>
    </w:p>
    <w:p w:rsidR="00FB7CE5" w:rsidRPr="00A44CC2" w:rsidRDefault="00FB7CE5" w:rsidP="0087486E">
      <w:pPr>
        <w:spacing w:before="120" w:after="120"/>
        <w:rPr>
          <w:rFonts w:ascii="Arial" w:hAnsi="Arial" w:cs="Arial"/>
          <w:lang w:val="en-US"/>
        </w:rPr>
      </w:pPr>
      <w:r w:rsidRPr="00A44CC2">
        <w:rPr>
          <w:rFonts w:ascii="Arial" w:hAnsi="Arial" w:cs="Arial"/>
        </w:rPr>
        <w:t xml:space="preserve">The Pavement Marking Period Contractor shall </w:t>
      </w:r>
      <w:r w:rsidRPr="00A44CC2">
        <w:rPr>
          <w:rFonts w:ascii="Arial" w:hAnsi="Arial" w:cs="Arial"/>
          <w:lang w:val="en-US"/>
        </w:rPr>
        <w:t xml:space="preserve">remove all temporary pavement markers that have been placed on the new pavements for delineation and safety reasons, and </w:t>
      </w:r>
      <w:r w:rsidRPr="00A44CC2">
        <w:rPr>
          <w:rFonts w:ascii="Arial" w:hAnsi="Arial" w:cs="Arial"/>
        </w:rPr>
        <w:t>dispose of them at an authorised legal disposal site</w:t>
      </w:r>
      <w:r w:rsidRPr="00A44CC2">
        <w:rPr>
          <w:rFonts w:ascii="Arial" w:hAnsi="Arial" w:cs="Arial"/>
          <w:lang w:val="en-US"/>
        </w:rPr>
        <w:t>.</w:t>
      </w:r>
    </w:p>
    <w:p w:rsidR="00FB7CE5" w:rsidRPr="00A44CC2" w:rsidRDefault="00FB7CE5" w:rsidP="00D749B3">
      <w:pPr>
        <w:pStyle w:val="Heading3"/>
      </w:pPr>
      <w:r w:rsidRPr="00A44CC2">
        <w:t>Removal of Temporary Traffic Control Signage</w:t>
      </w:r>
    </w:p>
    <w:p w:rsidR="00FB7CE5" w:rsidRPr="00A44CC2" w:rsidRDefault="00FB7CE5" w:rsidP="0087486E">
      <w:pPr>
        <w:spacing w:before="120" w:after="120"/>
        <w:rPr>
          <w:rFonts w:ascii="Arial" w:hAnsi="Arial" w:cs="Arial"/>
          <w:lang w:val="en-US"/>
        </w:rPr>
      </w:pPr>
      <w:r w:rsidRPr="00A44CC2">
        <w:rPr>
          <w:rFonts w:ascii="Arial" w:hAnsi="Arial" w:cs="Arial"/>
        </w:rPr>
        <w:t>The Pavement Marking Period Contractor shall remove</w:t>
      </w:r>
      <w:r w:rsidRPr="00A44CC2">
        <w:rPr>
          <w:rFonts w:ascii="Arial" w:hAnsi="Arial" w:cs="Arial"/>
          <w:lang w:val="en-US"/>
        </w:rPr>
        <w:t xml:space="preserve"> all temporary </w:t>
      </w:r>
      <w:r w:rsidRPr="00A44CC2">
        <w:rPr>
          <w:rFonts w:ascii="Arial" w:hAnsi="Arial" w:cs="Arial"/>
        </w:rPr>
        <w:t>traffic control warning devices</w:t>
      </w:r>
      <w:r w:rsidRPr="00A44CC2">
        <w:rPr>
          <w:rFonts w:ascii="Arial" w:hAnsi="Arial" w:cs="Arial"/>
          <w:lang w:val="en-US"/>
        </w:rPr>
        <w:t xml:space="preserve"> and posts that have been left at new works site for safety reasons, and return signage and posts to the following locations:</w:t>
      </w:r>
    </w:p>
    <w:p w:rsidR="00FB7CE5" w:rsidRPr="00A44CC2" w:rsidRDefault="00FB7CE5" w:rsidP="00FB7CE5">
      <w:pPr>
        <w:pStyle w:val="ListParagraph"/>
        <w:numPr>
          <w:ilvl w:val="4"/>
          <w:numId w:val="74"/>
        </w:numPr>
        <w:spacing w:before="120" w:after="120"/>
        <w:ind w:left="851"/>
        <w:rPr>
          <w:rFonts w:cs="Arial"/>
          <w:lang w:val="en-US"/>
        </w:rPr>
      </w:pPr>
      <w:r w:rsidRPr="00A44CC2">
        <w:rPr>
          <w:rFonts w:cs="Arial"/>
          <w:lang w:val="en-US"/>
        </w:rPr>
        <w:t>Darwin – Government storage yard</w:t>
      </w:r>
    </w:p>
    <w:p w:rsidR="00FB7CE5" w:rsidRPr="00A44CC2" w:rsidRDefault="00FB7CE5" w:rsidP="00FB7CE5">
      <w:pPr>
        <w:pStyle w:val="ListParagraph"/>
        <w:numPr>
          <w:ilvl w:val="4"/>
          <w:numId w:val="74"/>
        </w:numPr>
        <w:spacing w:before="120" w:after="120"/>
        <w:ind w:left="851"/>
        <w:rPr>
          <w:rFonts w:cs="Arial"/>
          <w:lang w:val="en-US"/>
        </w:rPr>
      </w:pPr>
      <w:r w:rsidRPr="00A44CC2">
        <w:rPr>
          <w:rFonts w:cs="Arial"/>
          <w:lang w:val="en-US"/>
        </w:rPr>
        <w:t>Katherine – Government storage yard</w:t>
      </w:r>
    </w:p>
    <w:p w:rsidR="00FB7CE5" w:rsidRPr="00A44CC2" w:rsidRDefault="00FB7CE5" w:rsidP="00FB7CE5">
      <w:pPr>
        <w:pStyle w:val="ListParagraph"/>
        <w:numPr>
          <w:ilvl w:val="4"/>
          <w:numId w:val="74"/>
        </w:numPr>
        <w:spacing w:before="120" w:after="120"/>
        <w:ind w:left="851"/>
        <w:rPr>
          <w:rFonts w:cs="Arial"/>
          <w:lang w:val="en-US"/>
        </w:rPr>
      </w:pPr>
      <w:r w:rsidRPr="00A44CC2">
        <w:rPr>
          <w:rFonts w:cs="Arial"/>
          <w:lang w:val="en-US"/>
        </w:rPr>
        <w:t>Tennant Creek – Government storage yard</w:t>
      </w:r>
    </w:p>
    <w:p w:rsidR="00FB7CE5" w:rsidRPr="00A44CC2" w:rsidRDefault="00FB7CE5" w:rsidP="00FB7CE5">
      <w:pPr>
        <w:pStyle w:val="ListParagraph"/>
        <w:numPr>
          <w:ilvl w:val="4"/>
          <w:numId w:val="74"/>
        </w:numPr>
        <w:spacing w:before="120" w:after="120"/>
        <w:ind w:left="851"/>
        <w:rPr>
          <w:rFonts w:cs="Arial"/>
          <w:lang w:val="en-US"/>
        </w:rPr>
      </w:pPr>
      <w:r w:rsidRPr="00A44CC2">
        <w:rPr>
          <w:rFonts w:cs="Arial"/>
          <w:lang w:val="en-US"/>
        </w:rPr>
        <w:t>Alice Springs – Government storage yard</w:t>
      </w:r>
    </w:p>
    <w:p w:rsidR="00FB7CE5" w:rsidRPr="00A44CC2" w:rsidRDefault="00FB7CE5" w:rsidP="0087486E">
      <w:pPr>
        <w:spacing w:before="120" w:after="120"/>
        <w:rPr>
          <w:rFonts w:ascii="Arial" w:hAnsi="Arial" w:cs="Arial"/>
          <w:lang w:val="en-US"/>
        </w:rPr>
      </w:pPr>
      <w:r w:rsidRPr="00A44CC2">
        <w:rPr>
          <w:rFonts w:ascii="Arial" w:hAnsi="Arial" w:cs="Arial"/>
          <w:lang w:val="en-US"/>
        </w:rPr>
        <w:t xml:space="preserve">The </w:t>
      </w:r>
      <w:r w:rsidRPr="00A44CC2">
        <w:rPr>
          <w:rFonts w:ascii="Arial" w:hAnsi="Arial" w:cs="Arial"/>
        </w:rPr>
        <w:t xml:space="preserve">Pavement Marking Period Contractor </w:t>
      </w:r>
      <w:r w:rsidRPr="00A44CC2">
        <w:rPr>
          <w:rFonts w:ascii="Arial" w:hAnsi="Arial" w:cs="Arial"/>
          <w:lang w:val="en-US"/>
        </w:rPr>
        <w:t>contractor will be responsible for the safe keeping of the signage and must ensure no damage occurs to the signage during transport.</w:t>
      </w:r>
    </w:p>
    <w:bookmarkEnd w:id="840"/>
    <w:bookmarkEnd w:id="841"/>
    <w:bookmarkEnd w:id="842"/>
    <w:bookmarkEnd w:id="843"/>
    <w:p w:rsidR="00FB7CE5" w:rsidRPr="00A44CC2" w:rsidRDefault="00FB7CE5" w:rsidP="00FB7CE5">
      <w:pPr>
        <w:pStyle w:val="Heading2"/>
        <w:keepNext/>
        <w:widowControl/>
        <w:ind w:left="576" w:hanging="576"/>
        <w:rPr>
          <w:rFonts w:cs="Arial"/>
        </w:rPr>
      </w:pPr>
      <w:r w:rsidRPr="00A44CC2">
        <w:rPr>
          <w:rFonts w:cs="Arial"/>
        </w:rPr>
        <w:t>REPORTING – HOLD POINT</w:t>
      </w:r>
    </w:p>
    <w:p w:rsidR="00FB7CE5" w:rsidRPr="00A44CC2" w:rsidRDefault="00FB7CE5" w:rsidP="0087486E">
      <w:pPr>
        <w:rPr>
          <w:rFonts w:ascii="Arial" w:hAnsi="Arial" w:cs="Arial"/>
        </w:rPr>
      </w:pPr>
      <w:r w:rsidRPr="00A44CC2">
        <w:rPr>
          <w:rFonts w:ascii="Arial" w:hAnsi="Arial" w:cs="Arial"/>
          <w:b/>
        </w:rPr>
        <w:t xml:space="preserve">Hold Point – </w:t>
      </w:r>
      <w:r w:rsidRPr="00A44CC2">
        <w:rPr>
          <w:rFonts w:ascii="Arial" w:hAnsi="Arial" w:cs="Arial"/>
        </w:rPr>
        <w:t>Submit to the Superintendent the following information, in Microsoft Excel spreadsheet format, every quarter for panel contract works, for all works carried out under this contract:</w:t>
      </w:r>
    </w:p>
    <w:p w:rsidR="00FB7CE5" w:rsidRPr="00A44CC2" w:rsidRDefault="00FB7CE5" w:rsidP="00FB7CE5">
      <w:pPr>
        <w:pStyle w:val="ListParagraph"/>
        <w:numPr>
          <w:ilvl w:val="0"/>
          <w:numId w:val="75"/>
        </w:numPr>
        <w:spacing w:before="120" w:after="120"/>
        <w:rPr>
          <w:rFonts w:cs="Arial"/>
        </w:rPr>
      </w:pPr>
      <w:r w:rsidRPr="00A44CC2">
        <w:rPr>
          <w:rFonts w:cs="Arial"/>
        </w:rPr>
        <w:t>CSR number (for panel contract works)</w:t>
      </w:r>
    </w:p>
    <w:p w:rsidR="00FB7CE5" w:rsidRPr="00A44CC2" w:rsidRDefault="00FB7CE5" w:rsidP="00FB7CE5">
      <w:pPr>
        <w:pStyle w:val="ListParagraph"/>
        <w:numPr>
          <w:ilvl w:val="0"/>
          <w:numId w:val="75"/>
        </w:numPr>
        <w:spacing w:before="120" w:after="120"/>
        <w:rPr>
          <w:rFonts w:cs="Arial"/>
        </w:rPr>
      </w:pPr>
      <w:r w:rsidRPr="00A44CC2">
        <w:rPr>
          <w:rFonts w:cs="Arial"/>
        </w:rPr>
        <w:t>Contract number (for new works)</w:t>
      </w:r>
    </w:p>
    <w:p w:rsidR="00FB7CE5" w:rsidRPr="00A44CC2" w:rsidRDefault="00FB7CE5" w:rsidP="00FB7CE5">
      <w:pPr>
        <w:pStyle w:val="ListParagraph"/>
        <w:numPr>
          <w:ilvl w:val="0"/>
          <w:numId w:val="75"/>
        </w:numPr>
        <w:spacing w:before="120" w:after="120"/>
        <w:rPr>
          <w:rFonts w:cs="Arial"/>
        </w:rPr>
      </w:pPr>
      <w:r w:rsidRPr="00A44CC2">
        <w:rPr>
          <w:rFonts w:cs="Arial"/>
        </w:rPr>
        <w:t>Date</w:t>
      </w:r>
    </w:p>
    <w:p w:rsidR="00FB7CE5" w:rsidRPr="00A44CC2" w:rsidRDefault="00FB7CE5" w:rsidP="00FB7CE5">
      <w:pPr>
        <w:pStyle w:val="ListParagraph"/>
        <w:numPr>
          <w:ilvl w:val="0"/>
          <w:numId w:val="75"/>
        </w:numPr>
        <w:spacing w:before="120" w:after="120"/>
        <w:rPr>
          <w:rFonts w:cs="Arial"/>
        </w:rPr>
      </w:pPr>
      <w:r w:rsidRPr="00A44CC2">
        <w:rPr>
          <w:rFonts w:cs="Arial"/>
        </w:rPr>
        <w:t>Road number</w:t>
      </w:r>
    </w:p>
    <w:p w:rsidR="00FB7CE5" w:rsidRPr="00A44CC2" w:rsidRDefault="00FB7CE5" w:rsidP="00FB7CE5">
      <w:pPr>
        <w:pStyle w:val="ListParagraph"/>
        <w:numPr>
          <w:ilvl w:val="0"/>
          <w:numId w:val="75"/>
        </w:numPr>
        <w:spacing w:before="120" w:after="120"/>
        <w:rPr>
          <w:rFonts w:cs="Arial"/>
        </w:rPr>
      </w:pPr>
      <w:r w:rsidRPr="00A44CC2">
        <w:rPr>
          <w:rFonts w:cs="Arial"/>
        </w:rPr>
        <w:t>Chainages – start point and finish point of each section of works</w:t>
      </w:r>
    </w:p>
    <w:p w:rsidR="00FB7CE5" w:rsidRPr="00A44CC2" w:rsidRDefault="00FB7CE5" w:rsidP="00FB7CE5">
      <w:pPr>
        <w:pStyle w:val="ListParagraph"/>
        <w:numPr>
          <w:ilvl w:val="0"/>
          <w:numId w:val="75"/>
        </w:numPr>
        <w:spacing w:before="120" w:after="120"/>
        <w:rPr>
          <w:rFonts w:cs="Arial"/>
        </w:rPr>
      </w:pPr>
      <w:r w:rsidRPr="00A44CC2">
        <w:rPr>
          <w:rFonts w:cs="Arial"/>
        </w:rPr>
        <w:t>PRP numbers - start point and finish point of each section of works</w:t>
      </w:r>
      <w:r w:rsidRPr="00A44CC2" w:rsidDel="00995104">
        <w:rPr>
          <w:rFonts w:cs="Arial"/>
        </w:rPr>
        <w:t xml:space="preserve"> </w:t>
      </w:r>
    </w:p>
    <w:p w:rsidR="00FB7CE5" w:rsidRPr="00A44CC2" w:rsidRDefault="00FB7CE5" w:rsidP="00FB7CE5">
      <w:pPr>
        <w:pStyle w:val="ListParagraph"/>
        <w:numPr>
          <w:ilvl w:val="0"/>
          <w:numId w:val="75"/>
        </w:numPr>
        <w:spacing w:before="120" w:after="120"/>
        <w:rPr>
          <w:rFonts w:cs="Arial"/>
        </w:rPr>
      </w:pPr>
      <w:r w:rsidRPr="00A44CC2">
        <w:rPr>
          <w:rFonts w:cs="Arial"/>
        </w:rPr>
        <w:t>GPS coordinates in Decimal Degrees - start point and finish point of each section of works</w:t>
      </w:r>
      <w:r w:rsidRPr="00A44CC2" w:rsidDel="00995104">
        <w:rPr>
          <w:rFonts w:cs="Arial"/>
        </w:rPr>
        <w:t xml:space="preserve"> </w:t>
      </w:r>
    </w:p>
    <w:p w:rsidR="00FB7CE5" w:rsidRPr="00A44CC2" w:rsidRDefault="00FB7CE5" w:rsidP="00FB7CE5">
      <w:pPr>
        <w:pStyle w:val="ListParagraph"/>
        <w:numPr>
          <w:ilvl w:val="0"/>
          <w:numId w:val="75"/>
        </w:numPr>
        <w:spacing w:before="120" w:after="120"/>
        <w:rPr>
          <w:rFonts w:cs="Arial"/>
        </w:rPr>
      </w:pPr>
      <w:r w:rsidRPr="00A44CC2">
        <w:rPr>
          <w:rFonts w:cs="Arial"/>
        </w:rPr>
        <w:t>Type of carriageway – inbound outbound (for duel carriageways) and full width (for two way carriageway) and</w:t>
      </w:r>
    </w:p>
    <w:p w:rsidR="00FB7CE5" w:rsidRPr="00A44CC2" w:rsidRDefault="00FB7CE5" w:rsidP="00FB7CE5">
      <w:pPr>
        <w:pStyle w:val="ListParagraph"/>
        <w:numPr>
          <w:ilvl w:val="0"/>
          <w:numId w:val="75"/>
        </w:numPr>
        <w:spacing w:before="120" w:after="120"/>
        <w:rPr>
          <w:rFonts w:cs="Arial"/>
        </w:rPr>
      </w:pPr>
      <w:r w:rsidRPr="00A44CC2">
        <w:rPr>
          <w:rFonts w:cs="Arial"/>
        </w:rPr>
        <w:t>Bead size used and Paint application rate</w:t>
      </w:r>
    </w:p>
    <w:p w:rsidR="00FB7CE5" w:rsidRPr="00A44CC2" w:rsidRDefault="00FB7CE5">
      <w:pPr>
        <w:rPr>
          <w:rFonts w:ascii="Arial" w:hAnsi="Arial" w:cs="Arial"/>
        </w:rPr>
      </w:pPr>
    </w:p>
    <w:p w:rsidR="00FB7CE5" w:rsidRPr="00A44CC2" w:rsidRDefault="00FB7CE5" w:rsidP="00D10936">
      <w:pPr>
        <w:pStyle w:val="Heading1"/>
        <w:rPr>
          <w:rFonts w:cs="Arial"/>
        </w:rPr>
      </w:pPr>
      <w:bookmarkStart w:id="844" w:name="_Toc390823843"/>
      <w:bookmarkStart w:id="845" w:name="_Toc391429535"/>
      <w:bookmarkStart w:id="846" w:name="_Toc391438549"/>
      <w:bookmarkStart w:id="847" w:name="_Toc396096973"/>
      <w:bookmarkStart w:id="848" w:name="_Toc398800603"/>
      <w:r w:rsidRPr="00A44CC2">
        <w:rPr>
          <w:rFonts w:cs="Arial"/>
        </w:rPr>
        <w:t>Landscap</w:t>
      </w:r>
      <w:bookmarkEnd w:id="844"/>
      <w:bookmarkEnd w:id="845"/>
      <w:bookmarkEnd w:id="846"/>
      <w:bookmarkEnd w:id="847"/>
      <w:bookmarkEnd w:id="848"/>
      <w:r w:rsidRPr="00A44CC2">
        <w:rPr>
          <w:rFonts w:cs="Arial"/>
        </w:rPr>
        <w:t>e</w:t>
      </w:r>
    </w:p>
    <w:p w:rsidR="00FB7CE5" w:rsidRPr="00A44CC2" w:rsidRDefault="00FB7CE5" w:rsidP="00B247E2">
      <w:pPr>
        <w:rPr>
          <w:rFonts w:ascii="Arial" w:hAnsi="Arial" w:cs="Arial"/>
        </w:rPr>
      </w:pPr>
      <w:r w:rsidRPr="00A44CC2">
        <w:rPr>
          <w:rFonts w:ascii="Arial" w:hAnsi="Arial" w:cs="Arial"/>
        </w:rPr>
        <w:t>DIPL Roadworks Master - May 2019</w:t>
      </w:r>
    </w:p>
    <w:p w:rsidR="00FB7CE5" w:rsidRPr="00A44CC2" w:rsidRDefault="00FB7CE5" w:rsidP="00FB7CE5">
      <w:pPr>
        <w:pStyle w:val="Heading2"/>
        <w:ind w:left="576" w:hanging="576"/>
        <w:rPr>
          <w:rFonts w:cs="Arial"/>
        </w:rPr>
      </w:pPr>
      <w:bookmarkStart w:id="849" w:name="_Toc390823844"/>
      <w:bookmarkStart w:id="850" w:name="_Toc391429536"/>
      <w:bookmarkStart w:id="851" w:name="_Toc396096974"/>
      <w:bookmarkStart w:id="852" w:name="_Toc398800604"/>
      <w:r w:rsidRPr="00A44CC2">
        <w:rPr>
          <w:rFonts w:cs="Arial"/>
        </w:rPr>
        <w:t>Standards</w:t>
      </w:r>
      <w:bookmarkEnd w:id="849"/>
      <w:bookmarkEnd w:id="850"/>
      <w:bookmarkEnd w:id="851"/>
      <w:bookmarkEnd w:id="852"/>
      <w:r w:rsidRPr="00A44CC2">
        <w:rPr>
          <w:rFonts w:cs="Arial"/>
        </w:rPr>
        <w:t xml:space="preserve"> and Publications</w:t>
      </w:r>
    </w:p>
    <w:p w:rsidR="00FB7CE5" w:rsidRPr="00A44CC2" w:rsidRDefault="00FB7CE5" w:rsidP="00D10936">
      <w:pPr>
        <w:rPr>
          <w:rFonts w:ascii="Arial" w:hAnsi="Arial" w:cs="Arial"/>
        </w:rPr>
      </w:pPr>
      <w:r w:rsidRPr="00A44CC2">
        <w:rPr>
          <w:rFonts w:ascii="Arial" w:hAnsi="Arial" w:cs="Arial"/>
        </w:rPr>
        <w:t>Conform to the following Publications unless specified otherwise:</w:t>
      </w:r>
    </w:p>
    <w:p w:rsidR="00FB7CE5" w:rsidRPr="00A44CC2" w:rsidRDefault="00FB7CE5" w:rsidP="00D10936">
      <w:pPr>
        <w:rPr>
          <w:rFonts w:ascii="Arial" w:hAnsi="Arial" w:cs="Arial"/>
        </w:rPr>
      </w:pPr>
      <w:r w:rsidRPr="00A44CC2">
        <w:rPr>
          <w:rFonts w:ascii="Arial" w:hAnsi="Arial" w:cs="Arial"/>
        </w:rPr>
        <w:t>AS 2303</w:t>
      </w:r>
      <w:r w:rsidRPr="00A44CC2">
        <w:rPr>
          <w:rFonts w:ascii="Arial" w:hAnsi="Arial" w:cs="Arial"/>
        </w:rPr>
        <w:tab/>
        <w:t>Tree stock for landscape use</w:t>
      </w:r>
    </w:p>
    <w:p w:rsidR="00FB7CE5" w:rsidRPr="00A44CC2" w:rsidRDefault="00FB7CE5" w:rsidP="00D10936">
      <w:pPr>
        <w:rPr>
          <w:rFonts w:ascii="Arial" w:hAnsi="Arial" w:cs="Arial"/>
        </w:rPr>
      </w:pPr>
      <w:r w:rsidRPr="00A44CC2">
        <w:rPr>
          <w:rFonts w:ascii="Arial" w:hAnsi="Arial" w:cs="Arial"/>
        </w:rPr>
        <w:t>AS 2698(set)</w:t>
      </w:r>
      <w:r w:rsidRPr="00A44CC2">
        <w:rPr>
          <w:rFonts w:ascii="Arial" w:hAnsi="Arial" w:cs="Arial"/>
        </w:rPr>
        <w:tab/>
      </w:r>
      <w:r w:rsidRPr="00A44CC2">
        <w:rPr>
          <w:rFonts w:ascii="Arial" w:hAnsi="Arial" w:cs="Arial"/>
        </w:rPr>
        <w:tab/>
        <w:t>Plastics pipes and fittings for irrigation and rural applications</w:t>
      </w:r>
    </w:p>
    <w:p w:rsidR="00FB7CE5" w:rsidRPr="00A44CC2" w:rsidRDefault="00FB7CE5" w:rsidP="005E3553">
      <w:pPr>
        <w:rPr>
          <w:rFonts w:ascii="Arial" w:hAnsi="Arial" w:cs="Arial"/>
        </w:rPr>
      </w:pPr>
      <w:r w:rsidRPr="00A44CC2">
        <w:rPr>
          <w:rFonts w:ascii="Arial" w:hAnsi="Arial" w:cs="Arial"/>
        </w:rPr>
        <w:tab/>
        <w:t>AS 2698.2</w:t>
      </w:r>
      <w:r w:rsidRPr="00A44CC2">
        <w:rPr>
          <w:rFonts w:ascii="Arial" w:hAnsi="Arial" w:cs="Arial"/>
        </w:rPr>
        <w:tab/>
        <w:t>- Polyethylene rural pipe</w:t>
      </w:r>
    </w:p>
    <w:p w:rsidR="00FB7CE5" w:rsidRPr="00A44CC2" w:rsidRDefault="00FB7CE5" w:rsidP="005E3553">
      <w:pPr>
        <w:rPr>
          <w:rFonts w:ascii="Arial" w:hAnsi="Arial" w:cs="Arial"/>
        </w:rPr>
      </w:pPr>
      <w:r w:rsidRPr="00A44CC2">
        <w:rPr>
          <w:rFonts w:ascii="Arial" w:hAnsi="Arial" w:cs="Arial"/>
        </w:rPr>
        <w:tab/>
        <w:t>AS 2698.3</w:t>
      </w:r>
      <w:r w:rsidRPr="00A44CC2">
        <w:rPr>
          <w:rFonts w:ascii="Arial" w:hAnsi="Arial" w:cs="Arial"/>
        </w:rPr>
        <w:tab/>
        <w:t>- Mechanical joint fittings for use with polyethylene micro-irrigation pipes</w:t>
      </w:r>
    </w:p>
    <w:p w:rsidR="00FB7CE5" w:rsidRPr="00A44CC2" w:rsidRDefault="00FB7CE5" w:rsidP="005E3553">
      <w:pPr>
        <w:rPr>
          <w:rFonts w:ascii="Arial" w:hAnsi="Arial" w:cs="Arial"/>
        </w:rPr>
      </w:pPr>
      <w:r w:rsidRPr="00A44CC2">
        <w:rPr>
          <w:rFonts w:ascii="Arial" w:hAnsi="Arial" w:cs="Arial"/>
        </w:rPr>
        <w:t>AS/NZS 3500(set)</w:t>
      </w:r>
      <w:r w:rsidRPr="00A44CC2">
        <w:rPr>
          <w:rFonts w:ascii="Arial" w:hAnsi="Arial" w:cs="Arial"/>
        </w:rPr>
        <w:tab/>
      </w:r>
      <w:r w:rsidRPr="00A44CC2">
        <w:rPr>
          <w:rFonts w:ascii="Arial" w:hAnsi="Arial" w:cs="Arial"/>
        </w:rPr>
        <w:tab/>
        <w:t xml:space="preserve">Plumbing and drainage </w:t>
      </w:r>
    </w:p>
    <w:p w:rsidR="00FB7CE5" w:rsidRPr="00A44CC2" w:rsidRDefault="00FB7CE5" w:rsidP="00D10936">
      <w:pPr>
        <w:rPr>
          <w:rFonts w:ascii="Arial" w:hAnsi="Arial" w:cs="Arial"/>
        </w:rPr>
      </w:pPr>
      <w:r w:rsidRPr="00A44CC2">
        <w:rPr>
          <w:rFonts w:ascii="Arial" w:hAnsi="Arial" w:cs="Arial"/>
        </w:rPr>
        <w:t>AS 4373</w:t>
      </w:r>
      <w:r w:rsidRPr="00A44CC2">
        <w:rPr>
          <w:rFonts w:ascii="Arial" w:hAnsi="Arial" w:cs="Arial"/>
        </w:rPr>
        <w:tab/>
        <w:t>Pruning of amenity trees</w:t>
      </w:r>
    </w:p>
    <w:p w:rsidR="00FB7CE5" w:rsidRPr="00A44CC2" w:rsidRDefault="00FB7CE5" w:rsidP="00D10936">
      <w:pPr>
        <w:rPr>
          <w:rFonts w:ascii="Arial" w:hAnsi="Arial" w:cs="Arial"/>
        </w:rPr>
      </w:pPr>
      <w:r w:rsidRPr="00A44CC2">
        <w:rPr>
          <w:rFonts w:ascii="Arial" w:hAnsi="Arial" w:cs="Arial"/>
        </w:rPr>
        <w:t>AS 4419</w:t>
      </w:r>
      <w:r w:rsidRPr="00A44CC2">
        <w:rPr>
          <w:rFonts w:ascii="Arial" w:hAnsi="Arial" w:cs="Arial"/>
        </w:rPr>
        <w:tab/>
        <w:t>Soils for landscaping and garden use.</w:t>
      </w:r>
    </w:p>
    <w:p w:rsidR="00FB7CE5" w:rsidRPr="00A44CC2" w:rsidRDefault="00FB7CE5" w:rsidP="00D10936">
      <w:pPr>
        <w:rPr>
          <w:rFonts w:ascii="Arial" w:hAnsi="Arial" w:cs="Arial"/>
        </w:rPr>
      </w:pPr>
      <w:r w:rsidRPr="00A44CC2">
        <w:rPr>
          <w:rFonts w:ascii="Arial" w:hAnsi="Arial" w:cs="Arial"/>
        </w:rPr>
        <w:t>AS 4454</w:t>
      </w:r>
      <w:r w:rsidRPr="00A44CC2">
        <w:rPr>
          <w:rFonts w:ascii="Arial" w:hAnsi="Arial" w:cs="Arial"/>
        </w:rPr>
        <w:tab/>
        <w:t>Composts, soil conditioners and mulches</w:t>
      </w:r>
    </w:p>
    <w:p w:rsidR="00FB7CE5" w:rsidRPr="00A44CC2" w:rsidRDefault="00FB7CE5" w:rsidP="00D10936">
      <w:pPr>
        <w:rPr>
          <w:rFonts w:ascii="Arial" w:hAnsi="Arial" w:cs="Arial"/>
          <w:b/>
        </w:rPr>
      </w:pPr>
      <w:r w:rsidRPr="00A44CC2">
        <w:rPr>
          <w:rFonts w:ascii="Arial" w:hAnsi="Arial" w:cs="Arial"/>
          <w:b/>
        </w:rPr>
        <w:t>Specification Reference</w:t>
      </w:r>
    </w:p>
    <w:p w:rsidR="00FB7CE5" w:rsidRPr="00A44CC2" w:rsidRDefault="00FB7CE5" w:rsidP="00D10936">
      <w:pPr>
        <w:rPr>
          <w:rFonts w:ascii="Arial" w:hAnsi="Arial" w:cs="Arial"/>
        </w:rPr>
      </w:pPr>
      <w:r w:rsidRPr="00A44CC2">
        <w:rPr>
          <w:rFonts w:ascii="Arial" w:hAnsi="Arial" w:cs="Arial"/>
        </w:rPr>
        <w:t>Refer to the Northern Territory Government Standard Specification for Environmental Management.</w:t>
      </w:r>
    </w:p>
    <w:p w:rsidR="00FB7CE5" w:rsidRPr="00A44CC2" w:rsidRDefault="00FB7CE5" w:rsidP="00D10936">
      <w:pPr>
        <w:rPr>
          <w:rFonts w:ascii="Arial" w:hAnsi="Arial" w:cs="Arial"/>
          <w:b/>
        </w:rPr>
      </w:pPr>
      <w:r w:rsidRPr="00A44CC2">
        <w:rPr>
          <w:rFonts w:ascii="Arial" w:hAnsi="Arial" w:cs="Arial"/>
          <w:b/>
        </w:rPr>
        <w:t xml:space="preserve">Landscape Defects Liability Period </w:t>
      </w:r>
    </w:p>
    <w:p w:rsidR="00FB7CE5" w:rsidRPr="00A44CC2" w:rsidRDefault="00FB7CE5" w:rsidP="00D10936">
      <w:pPr>
        <w:rPr>
          <w:rFonts w:ascii="Arial" w:hAnsi="Arial" w:cs="Arial"/>
          <w:i/>
        </w:rPr>
      </w:pPr>
      <w:r w:rsidRPr="00A44CC2">
        <w:rPr>
          <w:rFonts w:ascii="Arial" w:hAnsi="Arial" w:cs="Arial"/>
        </w:rPr>
        <w:t xml:space="preserve">The defects liability period for the Landscaping portion of the works is: </w:t>
      </w:r>
      <w:r w:rsidRPr="00A44CC2">
        <w:rPr>
          <w:rFonts w:ascii="Arial" w:hAnsi="Arial" w:cs="Arial"/>
          <w:b/>
          <w:i/>
          <w:color w:val="984806"/>
        </w:rPr>
        <w:t>[enter data]</w:t>
      </w:r>
      <w:r w:rsidRPr="00A44CC2">
        <w:rPr>
          <w:rFonts w:ascii="Arial" w:hAnsi="Arial" w:cs="Arial"/>
          <w:b/>
          <w:i/>
          <w:color w:val="000000"/>
        </w:rPr>
        <w:t>.</w:t>
      </w:r>
    </w:p>
    <w:p w:rsidR="00FB7CE5" w:rsidRPr="00A44CC2" w:rsidRDefault="00FB7CE5" w:rsidP="00D10936">
      <w:pPr>
        <w:pStyle w:val="guidenotes"/>
        <w:rPr>
          <w:rFonts w:cs="Arial"/>
        </w:rPr>
      </w:pPr>
      <w:r w:rsidRPr="00A44CC2">
        <w:rPr>
          <w:rFonts w:cs="Arial"/>
        </w:rPr>
        <w:t>[Select one of the following 3 options; (a)13 weeks from practical completion of the landscaping works OR (b) The same as for the entirety of the works but not less than 13 weeks from practical completion of the landscaping works OR (c) To dd/mm/yyyy.]</w:t>
      </w:r>
    </w:p>
    <w:p w:rsidR="00FB7CE5" w:rsidRPr="00A44CC2" w:rsidRDefault="00FB7CE5" w:rsidP="00FB7CE5">
      <w:pPr>
        <w:pStyle w:val="Heading2"/>
        <w:ind w:left="576" w:hanging="576"/>
        <w:rPr>
          <w:rFonts w:cs="Arial"/>
        </w:rPr>
      </w:pPr>
      <w:bookmarkStart w:id="853" w:name="_Toc390823845"/>
      <w:bookmarkStart w:id="854" w:name="_Toc391429537"/>
      <w:bookmarkStart w:id="855" w:name="_Toc396096975"/>
      <w:bookmarkStart w:id="856" w:name="_Toc398800605"/>
      <w:r w:rsidRPr="00A44CC2">
        <w:rPr>
          <w:rFonts w:cs="Arial"/>
        </w:rPr>
        <w:t>Definitions</w:t>
      </w:r>
      <w:bookmarkEnd w:id="853"/>
      <w:bookmarkEnd w:id="854"/>
      <w:bookmarkEnd w:id="855"/>
      <w:bookmarkEnd w:id="856"/>
    </w:p>
    <w:p w:rsidR="00FB7CE5" w:rsidRPr="00A44CC2" w:rsidRDefault="00FB7CE5" w:rsidP="00D10936">
      <w:pPr>
        <w:ind w:left="3686" w:hanging="3686"/>
        <w:rPr>
          <w:rFonts w:ascii="Arial" w:hAnsi="Arial" w:cs="Arial"/>
        </w:rPr>
      </w:pPr>
      <w:r w:rsidRPr="00A44CC2">
        <w:rPr>
          <w:rFonts w:ascii="Arial" w:hAnsi="Arial" w:cs="Arial"/>
        </w:rPr>
        <w:t>CERTIFIED SEED:</w:t>
      </w:r>
      <w:r w:rsidRPr="00A44CC2">
        <w:rPr>
          <w:rFonts w:ascii="Arial" w:hAnsi="Arial" w:cs="Arial"/>
        </w:rPr>
        <w:tab/>
        <w:t>Seed by record of origin, purity, and strain and conforming in character to the parent stock.</w:t>
      </w:r>
    </w:p>
    <w:p w:rsidR="00FB7CE5" w:rsidRPr="00A44CC2" w:rsidRDefault="00FB7CE5" w:rsidP="00D10936">
      <w:pPr>
        <w:ind w:left="3686" w:hanging="3686"/>
        <w:rPr>
          <w:rFonts w:ascii="Arial" w:hAnsi="Arial" w:cs="Arial"/>
        </w:rPr>
      </w:pPr>
      <w:r w:rsidRPr="00A44CC2">
        <w:rPr>
          <w:rFonts w:ascii="Arial" w:hAnsi="Arial" w:cs="Arial"/>
        </w:rPr>
        <w:t>EXOTIC PLANTS:</w:t>
      </w:r>
      <w:r w:rsidRPr="00A44CC2">
        <w:rPr>
          <w:rFonts w:ascii="Arial" w:hAnsi="Arial" w:cs="Arial"/>
        </w:rPr>
        <w:tab/>
        <w:t>Any plants not native to Australia.</w:t>
      </w:r>
    </w:p>
    <w:p w:rsidR="00FB7CE5" w:rsidRPr="00A44CC2" w:rsidRDefault="00FB7CE5" w:rsidP="00D10936">
      <w:pPr>
        <w:ind w:left="3686" w:hanging="3686"/>
        <w:rPr>
          <w:rFonts w:ascii="Arial" w:hAnsi="Arial" w:cs="Arial"/>
        </w:rPr>
      </w:pPr>
      <w:r w:rsidRPr="00A44CC2">
        <w:rPr>
          <w:rFonts w:ascii="Arial" w:hAnsi="Arial" w:cs="Arial"/>
        </w:rPr>
        <w:t>FINE TILTH:</w:t>
      </w:r>
      <w:r w:rsidRPr="00A44CC2">
        <w:rPr>
          <w:rFonts w:ascii="Arial" w:hAnsi="Arial" w:cs="Arial"/>
        </w:rPr>
        <w:tab/>
        <w:t>The friable soil resulting from cultivation.</w:t>
      </w:r>
    </w:p>
    <w:p w:rsidR="00FB7CE5" w:rsidRPr="00A44CC2" w:rsidRDefault="00FB7CE5" w:rsidP="00D10936">
      <w:pPr>
        <w:ind w:left="3686" w:hanging="3686"/>
        <w:rPr>
          <w:rFonts w:ascii="Arial" w:hAnsi="Arial" w:cs="Arial"/>
        </w:rPr>
      </w:pPr>
      <w:r w:rsidRPr="00A44CC2">
        <w:rPr>
          <w:rFonts w:ascii="Arial" w:hAnsi="Arial" w:cs="Arial"/>
        </w:rPr>
        <w:t>GERMINATION PERCENTAGE:</w:t>
      </w:r>
      <w:r w:rsidRPr="00A44CC2">
        <w:rPr>
          <w:rFonts w:ascii="Arial" w:hAnsi="Arial" w:cs="Arial"/>
        </w:rPr>
        <w:tab/>
        <w:t>The proportion of pure seed germinating in a fixed time under standard laboratory conditions.</w:t>
      </w:r>
    </w:p>
    <w:p w:rsidR="00FB7CE5" w:rsidRPr="00A44CC2" w:rsidRDefault="00FB7CE5" w:rsidP="00D10936">
      <w:pPr>
        <w:ind w:left="3686" w:hanging="3686"/>
        <w:rPr>
          <w:rFonts w:ascii="Arial" w:hAnsi="Arial" w:cs="Arial"/>
        </w:rPr>
      </w:pPr>
      <w:r w:rsidRPr="00A44CC2">
        <w:rPr>
          <w:rFonts w:ascii="Arial" w:hAnsi="Arial" w:cs="Arial"/>
        </w:rPr>
        <w:t>MULCH:</w:t>
      </w:r>
      <w:r w:rsidRPr="00A44CC2">
        <w:rPr>
          <w:rFonts w:ascii="Arial" w:hAnsi="Arial" w:cs="Arial"/>
        </w:rPr>
        <w:tab/>
        <w:t>Stable material spread as a surface treatment to reduce soil erosion, water loss, and weed invasion.</w:t>
      </w:r>
    </w:p>
    <w:p w:rsidR="00FB7CE5" w:rsidRPr="00A44CC2" w:rsidRDefault="00FB7CE5" w:rsidP="00D10936">
      <w:pPr>
        <w:ind w:left="3686" w:hanging="3686"/>
        <w:rPr>
          <w:rFonts w:ascii="Arial" w:hAnsi="Arial" w:cs="Arial"/>
        </w:rPr>
      </w:pPr>
      <w:r w:rsidRPr="00A44CC2">
        <w:rPr>
          <w:rFonts w:ascii="Arial" w:hAnsi="Arial" w:cs="Arial"/>
        </w:rPr>
        <w:t>NATIVE PLANTS:</w:t>
      </w:r>
      <w:r w:rsidRPr="00A44CC2">
        <w:rPr>
          <w:rFonts w:ascii="Arial" w:hAnsi="Arial" w:cs="Arial"/>
        </w:rPr>
        <w:tab/>
        <w:t>Plants that are natural to Australia.</w:t>
      </w:r>
    </w:p>
    <w:p w:rsidR="00FB7CE5" w:rsidRPr="00A44CC2" w:rsidRDefault="00FB7CE5" w:rsidP="00D10936">
      <w:pPr>
        <w:ind w:left="3686" w:hanging="3686"/>
        <w:rPr>
          <w:rFonts w:ascii="Arial" w:hAnsi="Arial" w:cs="Arial"/>
        </w:rPr>
      </w:pPr>
      <w:r w:rsidRPr="00A44CC2">
        <w:rPr>
          <w:rFonts w:ascii="Arial" w:hAnsi="Arial" w:cs="Arial"/>
        </w:rPr>
        <w:t>NPK RATIO:</w:t>
      </w:r>
      <w:r w:rsidRPr="00A44CC2">
        <w:rPr>
          <w:rFonts w:ascii="Arial" w:hAnsi="Arial" w:cs="Arial"/>
        </w:rPr>
        <w:tab/>
        <w:t>The ratio of Nitrogen (N), Phosphorus (P), and Potassium (K) in a fertiliser compound.</w:t>
      </w:r>
    </w:p>
    <w:p w:rsidR="00FB7CE5" w:rsidRPr="00A44CC2" w:rsidRDefault="00FB7CE5" w:rsidP="00D10936">
      <w:pPr>
        <w:ind w:left="3686" w:hanging="3686"/>
        <w:rPr>
          <w:rFonts w:ascii="Arial" w:hAnsi="Arial" w:cs="Arial"/>
        </w:rPr>
      </w:pPr>
      <w:r w:rsidRPr="00A44CC2">
        <w:rPr>
          <w:rFonts w:ascii="Arial" w:hAnsi="Arial" w:cs="Arial"/>
        </w:rPr>
        <w:t>ROOT BALL:</w:t>
      </w:r>
      <w:r w:rsidRPr="00A44CC2">
        <w:rPr>
          <w:rFonts w:ascii="Arial" w:hAnsi="Arial" w:cs="Arial"/>
        </w:rPr>
        <w:tab/>
        <w:t>The finely bound fibrous root and soil removed intact from the container with the plant.</w:t>
      </w:r>
    </w:p>
    <w:p w:rsidR="00FB7CE5" w:rsidRPr="00A44CC2" w:rsidRDefault="00FB7CE5" w:rsidP="00D10936">
      <w:pPr>
        <w:ind w:left="3686" w:hanging="3686"/>
        <w:rPr>
          <w:rFonts w:ascii="Arial" w:hAnsi="Arial" w:cs="Arial"/>
        </w:rPr>
      </w:pPr>
      <w:r w:rsidRPr="00A44CC2">
        <w:rPr>
          <w:rFonts w:ascii="Arial" w:hAnsi="Arial" w:cs="Arial"/>
        </w:rPr>
        <w:t>SHALL:</w:t>
      </w:r>
      <w:r w:rsidRPr="00A44CC2">
        <w:rPr>
          <w:rFonts w:ascii="Arial" w:hAnsi="Arial" w:cs="Arial"/>
        </w:rPr>
        <w:tab/>
        <w:t>The term ‘shall’ is indicative of a mandatory requirement unless the context clearly indicates otherwise.</w:t>
      </w:r>
    </w:p>
    <w:p w:rsidR="00FB7CE5" w:rsidRPr="00A44CC2" w:rsidRDefault="00FB7CE5" w:rsidP="00D10936">
      <w:pPr>
        <w:ind w:left="3686" w:hanging="3686"/>
        <w:rPr>
          <w:rFonts w:ascii="Arial" w:hAnsi="Arial" w:cs="Arial"/>
        </w:rPr>
      </w:pPr>
      <w:r w:rsidRPr="00A44CC2">
        <w:rPr>
          <w:rFonts w:ascii="Arial" w:hAnsi="Arial" w:cs="Arial"/>
        </w:rPr>
        <w:t>SOIL BINDING AGENT:</w:t>
      </w:r>
      <w:r w:rsidRPr="00A44CC2">
        <w:rPr>
          <w:rFonts w:ascii="Arial" w:hAnsi="Arial" w:cs="Arial"/>
        </w:rPr>
        <w:tab/>
        <w:t>Material which stabilises and conditions soil and aids moisture retention.</w:t>
      </w:r>
    </w:p>
    <w:p w:rsidR="00FB7CE5" w:rsidRPr="00A44CC2" w:rsidRDefault="00FB7CE5" w:rsidP="00FB7CE5">
      <w:pPr>
        <w:pStyle w:val="Heading2"/>
        <w:ind w:left="576" w:hanging="576"/>
        <w:rPr>
          <w:rFonts w:cs="Arial"/>
        </w:rPr>
      </w:pPr>
      <w:bookmarkStart w:id="857" w:name="_Toc390823846"/>
      <w:bookmarkStart w:id="858" w:name="_Toc391429538"/>
      <w:bookmarkStart w:id="859" w:name="_Toc396096976"/>
      <w:bookmarkStart w:id="860" w:name="_Toc398800606"/>
      <w:r w:rsidRPr="00A44CC2">
        <w:rPr>
          <w:rFonts w:cs="Arial"/>
        </w:rPr>
        <w:t>Materials</w:t>
      </w:r>
      <w:bookmarkEnd w:id="857"/>
      <w:bookmarkEnd w:id="858"/>
      <w:bookmarkEnd w:id="859"/>
      <w:bookmarkEnd w:id="860"/>
    </w:p>
    <w:p w:rsidR="00FB7CE5" w:rsidRPr="00A44CC2" w:rsidRDefault="00FB7CE5" w:rsidP="0016318F">
      <w:pPr>
        <w:rPr>
          <w:rFonts w:ascii="Arial" w:hAnsi="Arial" w:cs="Arial"/>
        </w:rPr>
      </w:pPr>
      <w:r w:rsidRPr="00A44CC2">
        <w:rPr>
          <w:rFonts w:ascii="Arial" w:hAnsi="Arial" w:cs="Arial"/>
          <w:lang w:val="en-US"/>
        </w:rPr>
        <w:t>Refer to AS 2303 for tree stock requirements.</w:t>
      </w:r>
    </w:p>
    <w:p w:rsidR="00FB7CE5" w:rsidRPr="00A44CC2" w:rsidRDefault="00FB7CE5" w:rsidP="00D10936">
      <w:pPr>
        <w:pStyle w:val="Heading3"/>
      </w:pPr>
      <w:bookmarkStart w:id="861" w:name="_Toc390823847"/>
      <w:bookmarkStart w:id="862" w:name="_Toc391429539"/>
      <w:bookmarkStart w:id="863" w:name="_Toc396096977"/>
      <w:bookmarkStart w:id="864" w:name="_Toc398800607"/>
      <w:r w:rsidRPr="00A44CC2">
        <w:t>Trees, Shrubs and Ground Covers</w:t>
      </w:r>
      <w:bookmarkEnd w:id="861"/>
      <w:bookmarkEnd w:id="862"/>
      <w:bookmarkEnd w:id="863"/>
      <w:bookmarkEnd w:id="864"/>
    </w:p>
    <w:p w:rsidR="00FB7CE5" w:rsidRPr="00A44CC2" w:rsidRDefault="00FB7CE5" w:rsidP="00D10936">
      <w:pPr>
        <w:rPr>
          <w:rFonts w:ascii="Arial" w:hAnsi="Arial" w:cs="Arial"/>
        </w:rPr>
      </w:pPr>
      <w:r w:rsidRPr="00A44CC2">
        <w:rPr>
          <w:rFonts w:ascii="Arial" w:hAnsi="Arial" w:cs="Arial"/>
        </w:rPr>
        <w:t>Provide trees, shrubs and ground covers which have the following characteristics:</w:t>
      </w:r>
    </w:p>
    <w:p w:rsidR="00FB7CE5" w:rsidRPr="00A44CC2" w:rsidRDefault="00FB7CE5" w:rsidP="00FB7CE5">
      <w:pPr>
        <w:pStyle w:val="ListParagraph"/>
        <w:numPr>
          <w:ilvl w:val="0"/>
          <w:numId w:val="78"/>
        </w:numPr>
        <w:ind w:hanging="720"/>
        <w:rPr>
          <w:rFonts w:cs="Arial"/>
        </w:rPr>
      </w:pPr>
      <w:r w:rsidRPr="00A44CC2">
        <w:rPr>
          <w:rFonts w:cs="Arial"/>
        </w:rPr>
        <w:t>Trunks/stems to be sturdy and well hardened.</w:t>
      </w:r>
    </w:p>
    <w:p w:rsidR="00FB7CE5" w:rsidRPr="00A44CC2" w:rsidRDefault="00FB7CE5" w:rsidP="00FB7CE5">
      <w:pPr>
        <w:pStyle w:val="ListParagraph"/>
        <w:numPr>
          <w:ilvl w:val="0"/>
          <w:numId w:val="78"/>
        </w:numPr>
        <w:ind w:hanging="720"/>
        <w:rPr>
          <w:rFonts w:cs="Arial"/>
        </w:rPr>
      </w:pPr>
      <w:r w:rsidRPr="00A44CC2">
        <w:rPr>
          <w:rFonts w:cs="Arial"/>
        </w:rPr>
        <w:t>A well developed vigorous root system.</w:t>
      </w:r>
    </w:p>
    <w:p w:rsidR="00FB7CE5" w:rsidRPr="00A44CC2" w:rsidRDefault="00FB7CE5" w:rsidP="00FB7CE5">
      <w:pPr>
        <w:pStyle w:val="ListParagraph"/>
        <w:numPr>
          <w:ilvl w:val="0"/>
          <w:numId w:val="78"/>
        </w:numPr>
        <w:ind w:hanging="720"/>
        <w:rPr>
          <w:rFonts w:cs="Arial"/>
        </w:rPr>
      </w:pPr>
      <w:r w:rsidRPr="00A44CC2">
        <w:rPr>
          <w:rFonts w:cs="Arial"/>
        </w:rPr>
        <w:t>A minimum of three months in their container.</w:t>
      </w:r>
    </w:p>
    <w:p w:rsidR="00FB7CE5" w:rsidRPr="00A44CC2" w:rsidRDefault="00FB7CE5" w:rsidP="00FB7CE5">
      <w:pPr>
        <w:pStyle w:val="ListParagraph"/>
        <w:numPr>
          <w:ilvl w:val="0"/>
          <w:numId w:val="78"/>
        </w:numPr>
        <w:ind w:hanging="720"/>
        <w:rPr>
          <w:rFonts w:cs="Arial"/>
        </w:rPr>
      </w:pPr>
      <w:r w:rsidRPr="00A44CC2">
        <w:rPr>
          <w:rFonts w:cs="Arial"/>
        </w:rPr>
        <w:t>Be sound, healthy, vigorous, and free from insect pests, plant diseases, sun scalds, fresh abrasions of the bark, or other disfigurements.</w:t>
      </w:r>
    </w:p>
    <w:p w:rsidR="00FB7CE5" w:rsidRPr="00A44CC2" w:rsidRDefault="00FB7CE5" w:rsidP="00D10936">
      <w:pPr>
        <w:pStyle w:val="Heading3"/>
      </w:pPr>
      <w:r w:rsidRPr="00A44CC2">
        <w:t>Grass</w:t>
      </w:r>
    </w:p>
    <w:p w:rsidR="00FB7CE5" w:rsidRPr="00A44CC2" w:rsidRDefault="00FB7CE5" w:rsidP="00D10936">
      <w:pPr>
        <w:rPr>
          <w:rFonts w:ascii="Arial" w:hAnsi="Arial" w:cs="Arial"/>
        </w:rPr>
      </w:pPr>
      <w:r w:rsidRPr="00A44CC2">
        <w:rPr>
          <w:rFonts w:ascii="Arial" w:hAnsi="Arial" w:cs="Arial"/>
        </w:rPr>
        <w:t>Seed shall be covered by an appropriately numbered seed analysis report or certificate cross referenced to the number on the seed sacks.</w:t>
      </w:r>
    </w:p>
    <w:p w:rsidR="00FB7CE5" w:rsidRPr="00A44CC2" w:rsidRDefault="00FB7CE5" w:rsidP="00D10936">
      <w:pPr>
        <w:rPr>
          <w:rFonts w:ascii="Arial" w:hAnsi="Arial" w:cs="Arial"/>
        </w:rPr>
      </w:pPr>
      <w:r w:rsidRPr="00A44CC2">
        <w:rPr>
          <w:rFonts w:ascii="Arial" w:hAnsi="Arial" w:cs="Arial"/>
        </w:rPr>
        <w:t>Seed shall be used only if its report or certificate has been issued within the previous six months.</w:t>
      </w:r>
    </w:p>
    <w:p w:rsidR="00FB7CE5" w:rsidRPr="00A44CC2" w:rsidRDefault="00FB7CE5" w:rsidP="00D10936">
      <w:pPr>
        <w:rPr>
          <w:rFonts w:ascii="Arial" w:hAnsi="Arial" w:cs="Arial"/>
        </w:rPr>
      </w:pPr>
      <w:r w:rsidRPr="00A44CC2">
        <w:rPr>
          <w:rFonts w:ascii="Arial" w:hAnsi="Arial" w:cs="Arial"/>
        </w:rPr>
        <w:t>Seed used shall be true to label.</w:t>
      </w:r>
    </w:p>
    <w:p w:rsidR="00FB7CE5" w:rsidRPr="00A44CC2" w:rsidRDefault="00FB7CE5" w:rsidP="00D10936">
      <w:pPr>
        <w:rPr>
          <w:rFonts w:ascii="Arial" w:hAnsi="Arial" w:cs="Arial"/>
        </w:rPr>
      </w:pPr>
      <w:r w:rsidRPr="00A44CC2">
        <w:rPr>
          <w:rFonts w:ascii="Arial" w:hAnsi="Arial" w:cs="Arial"/>
        </w:rPr>
        <w:t>Seed shall have minimum germination of 80%.</w:t>
      </w:r>
    </w:p>
    <w:p w:rsidR="00FB7CE5" w:rsidRPr="00A44CC2" w:rsidRDefault="00FB7CE5" w:rsidP="00D10936">
      <w:pPr>
        <w:rPr>
          <w:rFonts w:ascii="Arial" w:hAnsi="Arial" w:cs="Arial"/>
        </w:rPr>
      </w:pPr>
      <w:r w:rsidRPr="00A44CC2">
        <w:rPr>
          <w:rFonts w:ascii="Arial" w:hAnsi="Arial" w:cs="Arial"/>
        </w:rPr>
        <w:t>Seed shall comply with the following purity characteristics:</w:t>
      </w:r>
    </w:p>
    <w:p w:rsidR="00FB7CE5" w:rsidRPr="00A44CC2" w:rsidRDefault="00FB7CE5" w:rsidP="00FB7CE5">
      <w:pPr>
        <w:pStyle w:val="ListParagraph"/>
        <w:numPr>
          <w:ilvl w:val="0"/>
          <w:numId w:val="79"/>
        </w:numPr>
        <w:ind w:hanging="720"/>
        <w:rPr>
          <w:rFonts w:cs="Arial"/>
        </w:rPr>
      </w:pPr>
      <w:r w:rsidRPr="00A44CC2">
        <w:rPr>
          <w:rFonts w:cs="Arial"/>
        </w:rPr>
        <w:t>Clean seed, minimum 94% by weight.</w:t>
      </w:r>
    </w:p>
    <w:p w:rsidR="00FB7CE5" w:rsidRPr="00A44CC2" w:rsidRDefault="00FB7CE5" w:rsidP="00FB7CE5">
      <w:pPr>
        <w:pStyle w:val="ListParagraph"/>
        <w:numPr>
          <w:ilvl w:val="0"/>
          <w:numId w:val="79"/>
        </w:numPr>
        <w:ind w:hanging="720"/>
        <w:rPr>
          <w:rFonts w:cs="Arial"/>
        </w:rPr>
      </w:pPr>
      <w:r w:rsidRPr="00A44CC2">
        <w:rPr>
          <w:rFonts w:cs="Arial"/>
        </w:rPr>
        <w:t>Weed seed, maximum 0.2% by weight.</w:t>
      </w:r>
    </w:p>
    <w:p w:rsidR="00FB7CE5" w:rsidRPr="00A44CC2" w:rsidRDefault="00FB7CE5" w:rsidP="00FB7CE5">
      <w:pPr>
        <w:pStyle w:val="ListParagraph"/>
        <w:numPr>
          <w:ilvl w:val="0"/>
          <w:numId w:val="79"/>
        </w:numPr>
        <w:ind w:hanging="720"/>
        <w:rPr>
          <w:rFonts w:cs="Arial"/>
        </w:rPr>
      </w:pPr>
      <w:r w:rsidRPr="00A44CC2">
        <w:rPr>
          <w:rFonts w:cs="Arial"/>
        </w:rPr>
        <w:t>Other crop seed, maximum 0.8% by weight.</w:t>
      </w:r>
    </w:p>
    <w:p w:rsidR="00FB7CE5" w:rsidRPr="00A44CC2" w:rsidRDefault="00FB7CE5" w:rsidP="00FB7CE5">
      <w:pPr>
        <w:pStyle w:val="ListParagraph"/>
        <w:numPr>
          <w:ilvl w:val="0"/>
          <w:numId w:val="79"/>
        </w:numPr>
        <w:ind w:hanging="720"/>
        <w:rPr>
          <w:rFonts w:cs="Arial"/>
        </w:rPr>
      </w:pPr>
      <w:r w:rsidRPr="00A44CC2">
        <w:rPr>
          <w:rFonts w:cs="Arial"/>
        </w:rPr>
        <w:t>Inert matter, maximum 5.0% by weight.</w:t>
      </w:r>
    </w:p>
    <w:p w:rsidR="00FB7CE5" w:rsidRPr="00A44CC2" w:rsidRDefault="00FB7CE5" w:rsidP="00FB7CE5">
      <w:pPr>
        <w:pStyle w:val="ListParagraph"/>
        <w:numPr>
          <w:ilvl w:val="0"/>
          <w:numId w:val="79"/>
        </w:numPr>
        <w:ind w:hanging="720"/>
        <w:rPr>
          <w:rFonts w:cs="Arial"/>
        </w:rPr>
      </w:pPr>
      <w:r w:rsidRPr="00A44CC2">
        <w:rPr>
          <w:rFonts w:cs="Arial"/>
        </w:rPr>
        <w:t>Shall not contain any Hyptis Sauveolens, Sida Acuta, Sida Cordifolia.</w:t>
      </w:r>
    </w:p>
    <w:p w:rsidR="00FB7CE5" w:rsidRPr="00A44CC2" w:rsidRDefault="00FB7CE5" w:rsidP="00D10936">
      <w:pPr>
        <w:rPr>
          <w:rFonts w:ascii="Arial" w:hAnsi="Arial" w:cs="Arial"/>
        </w:rPr>
      </w:pPr>
      <w:r w:rsidRPr="00A44CC2">
        <w:rPr>
          <w:rFonts w:ascii="Arial" w:hAnsi="Arial" w:cs="Arial"/>
        </w:rPr>
        <w:t xml:space="preserve">Seed mixes shall conform to the </w:t>
      </w:r>
      <w:r w:rsidRPr="00A44CC2">
        <w:rPr>
          <w:rFonts w:ascii="Arial" w:hAnsi="Arial" w:cs="Arial"/>
          <w:b/>
          <w:i/>
        </w:rPr>
        <w:t>Table - Seed Mixes</w:t>
      </w:r>
      <w:r w:rsidRPr="00A44CC2">
        <w:rPr>
          <w:rFonts w:ascii="Arial" w:hAnsi="Arial" w:cs="Arial"/>
        </w:rPr>
        <w:t>.</w:t>
      </w:r>
    </w:p>
    <w:tbl>
      <w:tblPr>
        <w:tblW w:w="5000" w:type="pct"/>
        <w:tblCellMar>
          <w:left w:w="107" w:type="dxa"/>
          <w:right w:w="107" w:type="dxa"/>
        </w:tblCellMar>
        <w:tblLook w:val="0000" w:firstRow="0" w:lastRow="0" w:firstColumn="0" w:lastColumn="0" w:noHBand="0" w:noVBand="0"/>
      </w:tblPr>
      <w:tblGrid>
        <w:gridCol w:w="1489"/>
        <w:gridCol w:w="1256"/>
        <w:gridCol w:w="2895"/>
        <w:gridCol w:w="1690"/>
        <w:gridCol w:w="1690"/>
      </w:tblGrid>
      <w:tr w:rsidR="00FB7CE5" w:rsidRPr="00A44CC2" w:rsidTr="00D10936">
        <w:trPr>
          <w:cantSplit/>
          <w:tblHeader/>
        </w:trPr>
        <w:tc>
          <w:tcPr>
            <w:tcW w:w="5000" w:type="pct"/>
            <w:gridSpan w:val="5"/>
            <w:tcBorders>
              <w:top w:val="single" w:sz="6" w:space="0" w:color="auto"/>
              <w:left w:val="single" w:sz="2" w:space="0" w:color="auto"/>
              <w:bottom w:val="single" w:sz="6" w:space="0" w:color="auto"/>
              <w:right w:val="single" w:sz="2" w:space="0" w:color="auto"/>
            </w:tcBorders>
          </w:tcPr>
          <w:p w:rsidR="00FB7CE5" w:rsidRPr="00A44CC2" w:rsidRDefault="00FB7CE5" w:rsidP="00807CB0">
            <w:pPr>
              <w:keepNext/>
              <w:keepLines/>
              <w:spacing w:after="0"/>
              <w:rPr>
                <w:rFonts w:ascii="Arial" w:hAnsi="Arial" w:cs="Arial"/>
                <w:b/>
              </w:rPr>
            </w:pPr>
            <w:r w:rsidRPr="00A44CC2">
              <w:rPr>
                <w:rFonts w:ascii="Arial" w:hAnsi="Arial" w:cs="Arial"/>
                <w:b/>
              </w:rPr>
              <w:t>Table – Seed Mixes</w:t>
            </w:r>
          </w:p>
        </w:tc>
      </w:tr>
      <w:tr w:rsidR="00FB7CE5" w:rsidRPr="00A44CC2" w:rsidTr="00D10936">
        <w:trPr>
          <w:cantSplit/>
          <w:tblHeader/>
        </w:trPr>
        <w:tc>
          <w:tcPr>
            <w:tcW w:w="825" w:type="pct"/>
            <w:tcBorders>
              <w:top w:val="single" w:sz="6" w:space="0" w:color="auto"/>
              <w:left w:val="single" w:sz="2" w:space="0" w:color="auto"/>
              <w:bottom w:val="single" w:sz="6" w:space="0" w:color="auto"/>
              <w:right w:val="single" w:sz="4" w:space="0" w:color="auto"/>
            </w:tcBorders>
            <w:vAlign w:val="center"/>
          </w:tcPr>
          <w:p w:rsidR="00FB7CE5" w:rsidRPr="00A44CC2" w:rsidRDefault="00FB7CE5" w:rsidP="00807CB0">
            <w:pPr>
              <w:keepNext/>
              <w:keepLines/>
              <w:spacing w:after="0"/>
              <w:rPr>
                <w:rFonts w:ascii="Arial" w:hAnsi="Arial" w:cs="Arial"/>
                <w:b/>
              </w:rPr>
            </w:pPr>
            <w:r w:rsidRPr="00A44CC2">
              <w:rPr>
                <w:rFonts w:ascii="Arial" w:hAnsi="Arial" w:cs="Arial"/>
                <w:b/>
              </w:rPr>
              <w:t>Water Regime</w:t>
            </w:r>
          </w:p>
        </w:tc>
        <w:tc>
          <w:tcPr>
            <w:tcW w:w="696" w:type="pct"/>
            <w:tcBorders>
              <w:top w:val="single" w:sz="6" w:space="0" w:color="auto"/>
              <w:left w:val="nil"/>
              <w:bottom w:val="single" w:sz="6" w:space="0" w:color="auto"/>
              <w:right w:val="single" w:sz="4" w:space="0" w:color="auto"/>
            </w:tcBorders>
            <w:vAlign w:val="center"/>
          </w:tcPr>
          <w:p w:rsidR="00FB7CE5" w:rsidRPr="00A44CC2" w:rsidRDefault="00FB7CE5" w:rsidP="00807CB0">
            <w:pPr>
              <w:keepNext/>
              <w:keepLines/>
              <w:spacing w:after="0"/>
              <w:rPr>
                <w:rFonts w:ascii="Arial" w:hAnsi="Arial" w:cs="Arial"/>
                <w:b/>
              </w:rPr>
            </w:pPr>
            <w:r w:rsidRPr="00A44CC2">
              <w:rPr>
                <w:rFonts w:ascii="Arial" w:hAnsi="Arial" w:cs="Arial"/>
                <w:b/>
              </w:rPr>
              <w:t>General Latitude</w:t>
            </w:r>
          </w:p>
        </w:tc>
        <w:tc>
          <w:tcPr>
            <w:tcW w:w="1605" w:type="pct"/>
            <w:tcBorders>
              <w:top w:val="single" w:sz="6" w:space="0" w:color="auto"/>
              <w:left w:val="nil"/>
              <w:bottom w:val="single" w:sz="6" w:space="0" w:color="auto"/>
              <w:right w:val="single" w:sz="4" w:space="0" w:color="auto"/>
            </w:tcBorders>
            <w:vAlign w:val="center"/>
          </w:tcPr>
          <w:p w:rsidR="00FB7CE5" w:rsidRPr="00A44CC2" w:rsidRDefault="00FB7CE5" w:rsidP="00807CB0">
            <w:pPr>
              <w:keepNext/>
              <w:keepLines/>
              <w:spacing w:after="0"/>
              <w:rPr>
                <w:rFonts w:ascii="Arial" w:hAnsi="Arial" w:cs="Arial"/>
                <w:b/>
              </w:rPr>
            </w:pPr>
            <w:r w:rsidRPr="00A44CC2">
              <w:rPr>
                <w:rFonts w:ascii="Arial" w:hAnsi="Arial" w:cs="Arial"/>
                <w:b/>
              </w:rPr>
              <w:t>Seed Type</w:t>
            </w:r>
          </w:p>
        </w:tc>
        <w:tc>
          <w:tcPr>
            <w:tcW w:w="937" w:type="pct"/>
            <w:tcBorders>
              <w:top w:val="single" w:sz="6" w:space="0" w:color="auto"/>
              <w:left w:val="nil"/>
              <w:bottom w:val="single" w:sz="6" w:space="0" w:color="auto"/>
              <w:right w:val="single" w:sz="4" w:space="0" w:color="auto"/>
            </w:tcBorders>
            <w:vAlign w:val="center"/>
          </w:tcPr>
          <w:p w:rsidR="00FB7CE5" w:rsidRPr="00A44CC2" w:rsidRDefault="00FB7CE5" w:rsidP="00807CB0">
            <w:pPr>
              <w:keepNext/>
              <w:keepLines/>
              <w:spacing w:after="0"/>
              <w:rPr>
                <w:rFonts w:ascii="Arial" w:hAnsi="Arial" w:cs="Arial"/>
                <w:b/>
              </w:rPr>
            </w:pPr>
            <w:r w:rsidRPr="00A44CC2">
              <w:rPr>
                <w:rFonts w:ascii="Arial" w:hAnsi="Arial" w:cs="Arial"/>
                <w:b/>
              </w:rPr>
              <w:t>Percentage By Weight</w:t>
            </w:r>
          </w:p>
        </w:tc>
        <w:tc>
          <w:tcPr>
            <w:tcW w:w="937" w:type="pct"/>
            <w:tcBorders>
              <w:top w:val="single" w:sz="6" w:space="0" w:color="auto"/>
              <w:left w:val="nil"/>
              <w:bottom w:val="single" w:sz="6" w:space="0" w:color="auto"/>
              <w:right w:val="single" w:sz="2" w:space="0" w:color="auto"/>
            </w:tcBorders>
            <w:vAlign w:val="center"/>
          </w:tcPr>
          <w:p w:rsidR="00FB7CE5" w:rsidRPr="00A44CC2" w:rsidRDefault="00FB7CE5" w:rsidP="00807CB0">
            <w:pPr>
              <w:keepNext/>
              <w:keepLines/>
              <w:spacing w:after="0"/>
              <w:rPr>
                <w:rFonts w:ascii="Arial" w:hAnsi="Arial" w:cs="Arial"/>
                <w:b/>
              </w:rPr>
            </w:pPr>
            <w:r w:rsidRPr="00A44CC2">
              <w:rPr>
                <w:rFonts w:ascii="Arial" w:hAnsi="Arial" w:cs="Arial"/>
                <w:b/>
              </w:rPr>
              <w:t>Mixture Application Rate</w:t>
            </w:r>
          </w:p>
        </w:tc>
      </w:tr>
      <w:tr w:rsidR="00FB7CE5" w:rsidRPr="00A44CC2" w:rsidTr="00D10936">
        <w:trPr>
          <w:cantSplit/>
        </w:trPr>
        <w:tc>
          <w:tcPr>
            <w:tcW w:w="825" w:type="pct"/>
            <w:vMerge w:val="restart"/>
            <w:tcBorders>
              <w:left w:val="single" w:sz="2"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Irrigated areas</w:t>
            </w:r>
          </w:p>
        </w:tc>
        <w:tc>
          <w:tcPr>
            <w:tcW w:w="696" w:type="pct"/>
            <w:vMerge w:val="restart"/>
            <w:tcBorders>
              <w:left w:val="nil"/>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All</w:t>
            </w:r>
          </w:p>
        </w:tc>
        <w:tc>
          <w:tcPr>
            <w:tcW w:w="1605" w:type="pct"/>
            <w:tcBorders>
              <w:top w:val="single" w:sz="6" w:space="0" w:color="auto"/>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Cynadon dactylon</w:t>
            </w:r>
          </w:p>
          <w:p w:rsidR="00FB7CE5" w:rsidRPr="00A44CC2" w:rsidRDefault="00FB7CE5" w:rsidP="00807CB0">
            <w:pPr>
              <w:keepNext/>
              <w:keepLines/>
              <w:spacing w:after="0"/>
              <w:rPr>
                <w:rFonts w:ascii="Arial" w:hAnsi="Arial" w:cs="Arial"/>
              </w:rPr>
            </w:pPr>
            <w:r w:rsidRPr="00A44CC2">
              <w:rPr>
                <w:rFonts w:ascii="Arial" w:hAnsi="Arial" w:cs="Arial"/>
              </w:rPr>
              <w:t>(Couch)</w:t>
            </w:r>
          </w:p>
        </w:tc>
        <w:tc>
          <w:tcPr>
            <w:tcW w:w="937" w:type="pct"/>
            <w:tcBorders>
              <w:top w:val="single" w:sz="6" w:space="0" w:color="auto"/>
              <w:left w:val="nil"/>
              <w:bottom w:val="single" w:sz="4" w:space="0" w:color="auto"/>
              <w:right w:val="single" w:sz="4"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30</w:t>
            </w:r>
          </w:p>
        </w:tc>
        <w:tc>
          <w:tcPr>
            <w:tcW w:w="937" w:type="pct"/>
            <w:vMerge w:val="restart"/>
            <w:tcBorders>
              <w:left w:val="nil"/>
              <w:right w:val="single" w:sz="2"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Minimum 100 kg per hectare</w:t>
            </w:r>
          </w:p>
        </w:tc>
      </w:tr>
      <w:tr w:rsidR="00FB7CE5" w:rsidRPr="00A44CC2" w:rsidTr="00D10936">
        <w:trPr>
          <w:cantSplit/>
        </w:trPr>
        <w:tc>
          <w:tcPr>
            <w:tcW w:w="825" w:type="pct"/>
            <w:vMerge/>
            <w:tcBorders>
              <w:left w:val="single" w:sz="2" w:space="0" w:color="auto"/>
              <w:right w:val="single" w:sz="4" w:space="0" w:color="auto"/>
            </w:tcBorders>
            <w:vAlign w:val="center"/>
          </w:tcPr>
          <w:p w:rsidR="00FB7CE5" w:rsidRPr="00A44CC2" w:rsidRDefault="00FB7CE5" w:rsidP="00807CB0">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807CB0">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Paspalum notatum pensicola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35</w:t>
            </w:r>
          </w:p>
        </w:tc>
        <w:tc>
          <w:tcPr>
            <w:tcW w:w="937" w:type="pct"/>
            <w:vMerge/>
            <w:tcBorders>
              <w:left w:val="nil"/>
              <w:right w:val="single" w:sz="2" w:space="0" w:color="auto"/>
            </w:tcBorders>
            <w:vAlign w:val="center"/>
          </w:tcPr>
          <w:p w:rsidR="00FB7CE5" w:rsidRPr="00A44CC2" w:rsidRDefault="00FB7CE5" w:rsidP="00807CB0">
            <w:pPr>
              <w:keepNext/>
              <w:keepLines/>
              <w:spacing w:after="0"/>
              <w:jc w:val="center"/>
              <w:rPr>
                <w:rFonts w:ascii="Arial" w:hAnsi="Arial" w:cs="Arial"/>
              </w:rPr>
            </w:pPr>
          </w:p>
        </w:tc>
      </w:tr>
      <w:tr w:rsidR="00FB7CE5" w:rsidRPr="00A44CC2" w:rsidTr="00D10936">
        <w:trPr>
          <w:cantSplit/>
        </w:trPr>
        <w:tc>
          <w:tcPr>
            <w:tcW w:w="825" w:type="pct"/>
            <w:vMerge/>
            <w:tcBorders>
              <w:left w:val="single" w:sz="2" w:space="0" w:color="auto"/>
              <w:bottom w:val="single" w:sz="6" w:space="0" w:color="auto"/>
              <w:right w:val="single" w:sz="4" w:space="0" w:color="auto"/>
            </w:tcBorders>
            <w:vAlign w:val="center"/>
          </w:tcPr>
          <w:p w:rsidR="00FB7CE5" w:rsidRPr="00A44CC2" w:rsidRDefault="00FB7CE5" w:rsidP="00807CB0">
            <w:pPr>
              <w:keepNext/>
              <w:keepLines/>
              <w:spacing w:after="0"/>
              <w:rPr>
                <w:rFonts w:ascii="Arial" w:hAnsi="Arial" w:cs="Arial"/>
              </w:rPr>
            </w:pPr>
          </w:p>
        </w:tc>
        <w:tc>
          <w:tcPr>
            <w:tcW w:w="696" w:type="pct"/>
            <w:vMerge/>
            <w:tcBorders>
              <w:left w:val="nil"/>
              <w:bottom w:val="single" w:sz="6" w:space="0" w:color="auto"/>
              <w:right w:val="single" w:sz="4" w:space="0" w:color="auto"/>
            </w:tcBorders>
            <w:vAlign w:val="center"/>
          </w:tcPr>
          <w:p w:rsidR="00FB7CE5" w:rsidRPr="00A44CC2" w:rsidRDefault="00FB7CE5" w:rsidP="00807CB0">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Paspalum notatum argentina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35</w:t>
            </w:r>
          </w:p>
        </w:tc>
        <w:tc>
          <w:tcPr>
            <w:tcW w:w="937" w:type="pct"/>
            <w:vMerge/>
            <w:tcBorders>
              <w:left w:val="nil"/>
              <w:bottom w:val="single" w:sz="6" w:space="0" w:color="auto"/>
              <w:right w:val="single" w:sz="2" w:space="0" w:color="auto"/>
            </w:tcBorders>
            <w:vAlign w:val="center"/>
          </w:tcPr>
          <w:p w:rsidR="00FB7CE5" w:rsidRPr="00A44CC2" w:rsidRDefault="00FB7CE5" w:rsidP="00807CB0">
            <w:pPr>
              <w:keepNext/>
              <w:keepLines/>
              <w:spacing w:after="0"/>
              <w:jc w:val="center"/>
              <w:rPr>
                <w:rFonts w:ascii="Arial" w:hAnsi="Arial" w:cs="Arial"/>
              </w:rPr>
            </w:pPr>
          </w:p>
        </w:tc>
      </w:tr>
      <w:tr w:rsidR="00FB7CE5" w:rsidRPr="00A44CC2" w:rsidTr="00C12611">
        <w:trPr>
          <w:cantSplit/>
          <w:trHeight w:val="312"/>
        </w:trPr>
        <w:tc>
          <w:tcPr>
            <w:tcW w:w="825" w:type="pct"/>
            <w:vMerge w:val="restart"/>
            <w:tcBorders>
              <w:left w:val="single" w:sz="2"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Dry grassland areas</w:t>
            </w:r>
          </w:p>
        </w:tc>
        <w:tc>
          <w:tcPr>
            <w:tcW w:w="696" w:type="pct"/>
            <w:vMerge w:val="restart"/>
            <w:tcBorders>
              <w:left w:val="nil"/>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North of Adelaide River</w:t>
            </w: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Paspalum notatum pensicola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20</w:t>
            </w:r>
          </w:p>
        </w:tc>
        <w:tc>
          <w:tcPr>
            <w:tcW w:w="937" w:type="pct"/>
            <w:vMerge w:val="restart"/>
            <w:tcBorders>
              <w:left w:val="nil"/>
              <w:right w:val="single" w:sz="2"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Minimum 100 kg per hectare</w:t>
            </w:r>
          </w:p>
        </w:tc>
      </w:tr>
      <w:tr w:rsidR="00FB7CE5" w:rsidRPr="00A44CC2" w:rsidTr="00D10936">
        <w:trPr>
          <w:cantSplit/>
        </w:trPr>
        <w:tc>
          <w:tcPr>
            <w:tcW w:w="825" w:type="pct"/>
            <w:vMerge/>
            <w:tcBorders>
              <w:left w:val="single" w:sz="2" w:space="0" w:color="auto"/>
              <w:right w:val="single" w:sz="4" w:space="0" w:color="auto"/>
            </w:tcBorders>
            <w:vAlign w:val="center"/>
          </w:tcPr>
          <w:p w:rsidR="00FB7CE5" w:rsidRPr="00A44CC2" w:rsidRDefault="00FB7CE5" w:rsidP="00807CB0">
            <w:pPr>
              <w:keepNext/>
              <w:keepLines/>
              <w:spacing w:after="0"/>
              <w:rPr>
                <w:rFonts w:ascii="Arial" w:hAnsi="Arial" w:cs="Arial"/>
              </w:rPr>
            </w:pPr>
          </w:p>
        </w:tc>
        <w:tc>
          <w:tcPr>
            <w:tcW w:w="696" w:type="pct"/>
            <w:vMerge/>
            <w:tcBorders>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Paspalum notatum argentina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80</w:t>
            </w:r>
          </w:p>
        </w:tc>
        <w:tc>
          <w:tcPr>
            <w:tcW w:w="937" w:type="pct"/>
            <w:vMerge/>
            <w:tcBorders>
              <w:left w:val="nil"/>
              <w:bottom w:val="single" w:sz="4" w:space="0" w:color="auto"/>
              <w:right w:val="single" w:sz="2" w:space="0" w:color="auto"/>
            </w:tcBorders>
            <w:vAlign w:val="center"/>
          </w:tcPr>
          <w:p w:rsidR="00FB7CE5" w:rsidRPr="00A44CC2" w:rsidRDefault="00FB7CE5" w:rsidP="00807CB0">
            <w:pPr>
              <w:keepNext/>
              <w:keepLines/>
              <w:spacing w:after="0"/>
              <w:jc w:val="center"/>
              <w:rPr>
                <w:rFonts w:ascii="Arial" w:hAnsi="Arial" w:cs="Arial"/>
              </w:rPr>
            </w:pPr>
          </w:p>
        </w:tc>
      </w:tr>
      <w:tr w:rsidR="00FB7CE5" w:rsidRPr="00A44CC2" w:rsidTr="00D10936">
        <w:trPr>
          <w:cantSplit/>
        </w:trPr>
        <w:tc>
          <w:tcPr>
            <w:tcW w:w="825" w:type="pct"/>
            <w:vMerge/>
            <w:tcBorders>
              <w:left w:val="single" w:sz="2" w:space="0" w:color="auto"/>
              <w:right w:val="single" w:sz="4" w:space="0" w:color="auto"/>
            </w:tcBorders>
            <w:vAlign w:val="center"/>
          </w:tcPr>
          <w:p w:rsidR="00FB7CE5" w:rsidRPr="00A44CC2" w:rsidRDefault="00FB7CE5" w:rsidP="00807CB0">
            <w:pPr>
              <w:keepNext/>
              <w:keepLines/>
              <w:spacing w:after="0"/>
              <w:rPr>
                <w:rFonts w:ascii="Arial" w:hAnsi="Arial" w:cs="Arial"/>
              </w:rPr>
            </w:pPr>
          </w:p>
        </w:tc>
        <w:tc>
          <w:tcPr>
            <w:tcW w:w="696" w:type="pct"/>
            <w:vMerge w:val="restart"/>
            <w:tcBorders>
              <w:left w:val="nil"/>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Adelaide River to Katherine</w:t>
            </w: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Paspalum notatum pensicola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20</w:t>
            </w:r>
          </w:p>
        </w:tc>
        <w:tc>
          <w:tcPr>
            <w:tcW w:w="937" w:type="pct"/>
            <w:vMerge w:val="restart"/>
            <w:tcBorders>
              <w:left w:val="nil"/>
              <w:right w:val="single" w:sz="2"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Minimum 50 kg per hectare</w:t>
            </w:r>
          </w:p>
        </w:tc>
      </w:tr>
      <w:tr w:rsidR="00FB7CE5" w:rsidRPr="00A44CC2" w:rsidTr="00D10936">
        <w:trPr>
          <w:cantSplit/>
        </w:trPr>
        <w:tc>
          <w:tcPr>
            <w:tcW w:w="825" w:type="pct"/>
            <w:vMerge/>
            <w:tcBorders>
              <w:left w:val="single" w:sz="2" w:space="0" w:color="auto"/>
              <w:right w:val="single" w:sz="4" w:space="0" w:color="auto"/>
            </w:tcBorders>
            <w:vAlign w:val="center"/>
          </w:tcPr>
          <w:p w:rsidR="00FB7CE5" w:rsidRPr="00A44CC2" w:rsidRDefault="00FB7CE5" w:rsidP="00807CB0">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807CB0">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Bothriochloa petusa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10</w:t>
            </w:r>
          </w:p>
        </w:tc>
        <w:tc>
          <w:tcPr>
            <w:tcW w:w="937" w:type="pct"/>
            <w:vMerge/>
            <w:tcBorders>
              <w:left w:val="nil"/>
              <w:right w:val="single" w:sz="2" w:space="0" w:color="auto"/>
            </w:tcBorders>
            <w:vAlign w:val="center"/>
          </w:tcPr>
          <w:p w:rsidR="00FB7CE5" w:rsidRPr="00A44CC2" w:rsidRDefault="00FB7CE5" w:rsidP="00807CB0">
            <w:pPr>
              <w:keepNext/>
              <w:keepLines/>
              <w:spacing w:after="0"/>
              <w:jc w:val="center"/>
              <w:rPr>
                <w:rFonts w:ascii="Arial" w:hAnsi="Arial" w:cs="Arial"/>
              </w:rPr>
            </w:pPr>
          </w:p>
        </w:tc>
      </w:tr>
      <w:tr w:rsidR="00FB7CE5" w:rsidRPr="00A44CC2" w:rsidTr="00D10936">
        <w:trPr>
          <w:cantSplit/>
        </w:trPr>
        <w:tc>
          <w:tcPr>
            <w:tcW w:w="825" w:type="pct"/>
            <w:vMerge/>
            <w:tcBorders>
              <w:left w:val="single" w:sz="2" w:space="0" w:color="auto"/>
              <w:right w:val="single" w:sz="4" w:space="0" w:color="auto"/>
            </w:tcBorders>
            <w:vAlign w:val="center"/>
          </w:tcPr>
          <w:p w:rsidR="00FB7CE5" w:rsidRPr="00A44CC2" w:rsidRDefault="00FB7CE5" w:rsidP="00807CB0">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807CB0">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Cynadon dactylon</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20</w:t>
            </w:r>
          </w:p>
        </w:tc>
        <w:tc>
          <w:tcPr>
            <w:tcW w:w="937" w:type="pct"/>
            <w:vMerge/>
            <w:tcBorders>
              <w:left w:val="nil"/>
              <w:right w:val="single" w:sz="2" w:space="0" w:color="auto"/>
            </w:tcBorders>
            <w:vAlign w:val="center"/>
          </w:tcPr>
          <w:p w:rsidR="00FB7CE5" w:rsidRPr="00A44CC2" w:rsidRDefault="00FB7CE5" w:rsidP="00807CB0">
            <w:pPr>
              <w:keepNext/>
              <w:keepLines/>
              <w:spacing w:after="0"/>
              <w:jc w:val="center"/>
              <w:rPr>
                <w:rFonts w:ascii="Arial" w:hAnsi="Arial" w:cs="Arial"/>
              </w:rPr>
            </w:pPr>
          </w:p>
        </w:tc>
      </w:tr>
      <w:tr w:rsidR="00FB7CE5" w:rsidRPr="00A44CC2" w:rsidTr="00D10936">
        <w:trPr>
          <w:cantSplit/>
        </w:trPr>
        <w:tc>
          <w:tcPr>
            <w:tcW w:w="825" w:type="pct"/>
            <w:vMerge/>
            <w:tcBorders>
              <w:left w:val="single" w:sz="2" w:space="0" w:color="auto"/>
              <w:right w:val="single" w:sz="4" w:space="0" w:color="auto"/>
            </w:tcBorders>
            <w:vAlign w:val="center"/>
          </w:tcPr>
          <w:p w:rsidR="00FB7CE5" w:rsidRPr="00A44CC2" w:rsidRDefault="00FB7CE5" w:rsidP="00807CB0">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807CB0">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Chloris Gayana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30</w:t>
            </w:r>
          </w:p>
        </w:tc>
        <w:tc>
          <w:tcPr>
            <w:tcW w:w="937" w:type="pct"/>
            <w:vMerge/>
            <w:tcBorders>
              <w:left w:val="nil"/>
              <w:right w:val="single" w:sz="2" w:space="0" w:color="auto"/>
            </w:tcBorders>
            <w:vAlign w:val="center"/>
          </w:tcPr>
          <w:p w:rsidR="00FB7CE5" w:rsidRPr="00A44CC2" w:rsidRDefault="00FB7CE5" w:rsidP="00807CB0">
            <w:pPr>
              <w:keepNext/>
              <w:keepLines/>
              <w:spacing w:after="0"/>
              <w:jc w:val="center"/>
              <w:rPr>
                <w:rFonts w:ascii="Arial" w:hAnsi="Arial" w:cs="Arial"/>
              </w:rPr>
            </w:pPr>
          </w:p>
        </w:tc>
      </w:tr>
      <w:tr w:rsidR="00FB7CE5" w:rsidRPr="00A44CC2" w:rsidTr="00D10936">
        <w:trPr>
          <w:cantSplit/>
        </w:trPr>
        <w:tc>
          <w:tcPr>
            <w:tcW w:w="825" w:type="pct"/>
            <w:vMerge/>
            <w:tcBorders>
              <w:left w:val="single" w:sz="2" w:space="0" w:color="auto"/>
              <w:right w:val="single" w:sz="4" w:space="0" w:color="auto"/>
            </w:tcBorders>
            <w:vAlign w:val="center"/>
          </w:tcPr>
          <w:p w:rsidR="00FB7CE5" w:rsidRPr="00A44CC2" w:rsidRDefault="00FB7CE5" w:rsidP="00807CB0">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807CB0">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Urochloa mosambicensis</w:t>
            </w:r>
          </w:p>
          <w:p w:rsidR="00FB7CE5" w:rsidRPr="00A44CC2" w:rsidRDefault="00FB7CE5" w:rsidP="00807CB0">
            <w:pPr>
              <w:keepNext/>
              <w:keepLines/>
              <w:spacing w:after="0"/>
              <w:rPr>
                <w:rFonts w:ascii="Arial" w:hAnsi="Arial" w:cs="Arial"/>
              </w:rPr>
            </w:pPr>
            <w:r w:rsidRPr="00A44CC2">
              <w:rPr>
                <w:rFonts w:ascii="Arial" w:hAnsi="Arial" w:cs="Arial"/>
              </w:rPr>
              <w:t>(Sabi Grass)</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20</w:t>
            </w:r>
          </w:p>
        </w:tc>
        <w:tc>
          <w:tcPr>
            <w:tcW w:w="937" w:type="pct"/>
            <w:vMerge/>
            <w:tcBorders>
              <w:left w:val="nil"/>
              <w:right w:val="single" w:sz="2" w:space="0" w:color="auto"/>
            </w:tcBorders>
            <w:vAlign w:val="center"/>
          </w:tcPr>
          <w:p w:rsidR="00FB7CE5" w:rsidRPr="00A44CC2" w:rsidRDefault="00FB7CE5" w:rsidP="00807CB0">
            <w:pPr>
              <w:keepNext/>
              <w:keepLines/>
              <w:spacing w:after="0"/>
              <w:jc w:val="center"/>
              <w:rPr>
                <w:rFonts w:ascii="Arial" w:hAnsi="Arial" w:cs="Arial"/>
              </w:rPr>
            </w:pPr>
          </w:p>
        </w:tc>
      </w:tr>
      <w:tr w:rsidR="00FB7CE5" w:rsidRPr="00A44CC2" w:rsidTr="00D10936">
        <w:trPr>
          <w:cantSplit/>
        </w:trPr>
        <w:tc>
          <w:tcPr>
            <w:tcW w:w="825" w:type="pct"/>
            <w:vMerge/>
            <w:tcBorders>
              <w:left w:val="single" w:sz="2" w:space="0" w:color="auto"/>
              <w:right w:val="single" w:sz="4" w:space="0" w:color="auto"/>
            </w:tcBorders>
            <w:vAlign w:val="center"/>
          </w:tcPr>
          <w:p w:rsidR="00FB7CE5" w:rsidRPr="00A44CC2" w:rsidRDefault="00FB7CE5" w:rsidP="00807CB0">
            <w:pPr>
              <w:keepNext/>
              <w:keepLines/>
              <w:spacing w:after="0"/>
              <w:rPr>
                <w:rFonts w:ascii="Arial" w:hAnsi="Arial" w:cs="Arial"/>
              </w:rPr>
            </w:pPr>
          </w:p>
        </w:tc>
        <w:tc>
          <w:tcPr>
            <w:tcW w:w="696" w:type="pct"/>
            <w:vMerge w:val="restart"/>
            <w:tcBorders>
              <w:top w:val="single" w:sz="6" w:space="0" w:color="auto"/>
              <w:left w:val="nil"/>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Katherine to Mataranka</w:t>
            </w: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Paspalum notatum pensicola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20</w:t>
            </w:r>
          </w:p>
        </w:tc>
        <w:tc>
          <w:tcPr>
            <w:tcW w:w="937" w:type="pct"/>
            <w:vMerge w:val="restart"/>
            <w:tcBorders>
              <w:top w:val="single" w:sz="6" w:space="0" w:color="auto"/>
              <w:left w:val="nil"/>
              <w:right w:val="single" w:sz="2"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Minimum 50 kg per hectare</w:t>
            </w:r>
          </w:p>
        </w:tc>
      </w:tr>
      <w:tr w:rsidR="00FB7CE5" w:rsidRPr="00A44CC2" w:rsidTr="00D10936">
        <w:trPr>
          <w:cantSplit/>
        </w:trPr>
        <w:tc>
          <w:tcPr>
            <w:tcW w:w="825" w:type="pct"/>
            <w:vMerge/>
            <w:tcBorders>
              <w:left w:val="single" w:sz="2" w:space="0" w:color="auto"/>
              <w:right w:val="single" w:sz="4" w:space="0" w:color="auto"/>
            </w:tcBorders>
            <w:vAlign w:val="center"/>
          </w:tcPr>
          <w:p w:rsidR="00FB7CE5" w:rsidRPr="00A44CC2" w:rsidRDefault="00FB7CE5" w:rsidP="00807CB0">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807CB0">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Bothriochloa petusa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10</w:t>
            </w:r>
          </w:p>
        </w:tc>
        <w:tc>
          <w:tcPr>
            <w:tcW w:w="937" w:type="pct"/>
            <w:vMerge/>
            <w:tcBorders>
              <w:left w:val="nil"/>
              <w:right w:val="single" w:sz="2" w:space="0" w:color="auto"/>
            </w:tcBorders>
          </w:tcPr>
          <w:p w:rsidR="00FB7CE5" w:rsidRPr="00A44CC2" w:rsidRDefault="00FB7CE5" w:rsidP="00807CB0">
            <w:pPr>
              <w:keepNext/>
              <w:keepLines/>
              <w:spacing w:after="0"/>
              <w:rPr>
                <w:rFonts w:ascii="Arial" w:hAnsi="Arial" w:cs="Arial"/>
              </w:rPr>
            </w:pPr>
          </w:p>
        </w:tc>
      </w:tr>
      <w:tr w:rsidR="00FB7CE5" w:rsidRPr="00A44CC2" w:rsidTr="00D10936">
        <w:trPr>
          <w:cantSplit/>
        </w:trPr>
        <w:tc>
          <w:tcPr>
            <w:tcW w:w="825" w:type="pct"/>
            <w:vMerge/>
            <w:tcBorders>
              <w:left w:val="single" w:sz="2" w:space="0" w:color="auto"/>
              <w:right w:val="single" w:sz="4" w:space="0" w:color="auto"/>
            </w:tcBorders>
            <w:vAlign w:val="center"/>
          </w:tcPr>
          <w:p w:rsidR="00FB7CE5" w:rsidRPr="00A44CC2" w:rsidRDefault="00FB7CE5" w:rsidP="00807CB0">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807CB0">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Chloris Gayana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30</w:t>
            </w:r>
          </w:p>
        </w:tc>
        <w:tc>
          <w:tcPr>
            <w:tcW w:w="937" w:type="pct"/>
            <w:vMerge/>
            <w:tcBorders>
              <w:left w:val="nil"/>
              <w:right w:val="single" w:sz="2" w:space="0" w:color="auto"/>
            </w:tcBorders>
          </w:tcPr>
          <w:p w:rsidR="00FB7CE5" w:rsidRPr="00A44CC2" w:rsidRDefault="00FB7CE5" w:rsidP="00807CB0">
            <w:pPr>
              <w:keepNext/>
              <w:keepLines/>
              <w:spacing w:after="0"/>
              <w:rPr>
                <w:rFonts w:ascii="Arial" w:hAnsi="Arial" w:cs="Arial"/>
              </w:rPr>
            </w:pPr>
          </w:p>
        </w:tc>
      </w:tr>
      <w:tr w:rsidR="00FB7CE5" w:rsidRPr="00A44CC2" w:rsidTr="00D10936">
        <w:trPr>
          <w:cantSplit/>
        </w:trPr>
        <w:tc>
          <w:tcPr>
            <w:tcW w:w="825" w:type="pct"/>
            <w:vMerge/>
            <w:tcBorders>
              <w:left w:val="single" w:sz="2" w:space="0" w:color="auto"/>
              <w:right w:val="single" w:sz="4" w:space="0" w:color="auto"/>
            </w:tcBorders>
            <w:vAlign w:val="center"/>
          </w:tcPr>
          <w:p w:rsidR="00FB7CE5" w:rsidRPr="00A44CC2" w:rsidRDefault="00FB7CE5" w:rsidP="00807CB0">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807CB0">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Urochloa mosambicensis</w:t>
            </w:r>
          </w:p>
          <w:p w:rsidR="00FB7CE5" w:rsidRPr="00A44CC2" w:rsidRDefault="00FB7CE5" w:rsidP="00807CB0">
            <w:pPr>
              <w:keepNext/>
              <w:keepLines/>
              <w:spacing w:after="0"/>
              <w:rPr>
                <w:rFonts w:ascii="Arial" w:hAnsi="Arial" w:cs="Arial"/>
              </w:rPr>
            </w:pPr>
            <w:r w:rsidRPr="00A44CC2">
              <w:rPr>
                <w:rFonts w:ascii="Arial" w:hAnsi="Arial" w:cs="Arial"/>
              </w:rPr>
              <w:t>(Sabi Grass)</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20</w:t>
            </w:r>
          </w:p>
        </w:tc>
        <w:tc>
          <w:tcPr>
            <w:tcW w:w="937" w:type="pct"/>
            <w:vMerge/>
            <w:tcBorders>
              <w:left w:val="nil"/>
              <w:right w:val="single" w:sz="2" w:space="0" w:color="auto"/>
            </w:tcBorders>
          </w:tcPr>
          <w:p w:rsidR="00FB7CE5" w:rsidRPr="00A44CC2" w:rsidRDefault="00FB7CE5" w:rsidP="00807CB0">
            <w:pPr>
              <w:keepNext/>
              <w:keepLines/>
              <w:spacing w:after="0"/>
              <w:rPr>
                <w:rFonts w:ascii="Arial" w:hAnsi="Arial" w:cs="Arial"/>
              </w:rPr>
            </w:pPr>
          </w:p>
        </w:tc>
      </w:tr>
      <w:tr w:rsidR="00FB7CE5" w:rsidRPr="00A44CC2" w:rsidTr="00D10936">
        <w:trPr>
          <w:cantSplit/>
        </w:trPr>
        <w:tc>
          <w:tcPr>
            <w:tcW w:w="825" w:type="pct"/>
            <w:vMerge/>
            <w:tcBorders>
              <w:left w:val="single" w:sz="2" w:space="0" w:color="auto"/>
              <w:right w:val="single" w:sz="4" w:space="0" w:color="auto"/>
            </w:tcBorders>
            <w:vAlign w:val="center"/>
          </w:tcPr>
          <w:p w:rsidR="00FB7CE5" w:rsidRPr="00A44CC2" w:rsidRDefault="00FB7CE5" w:rsidP="00807CB0">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807CB0">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Urochloa mosambicensis</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20</w:t>
            </w:r>
          </w:p>
        </w:tc>
        <w:tc>
          <w:tcPr>
            <w:tcW w:w="937" w:type="pct"/>
            <w:vMerge/>
            <w:tcBorders>
              <w:left w:val="nil"/>
              <w:right w:val="single" w:sz="2" w:space="0" w:color="auto"/>
            </w:tcBorders>
          </w:tcPr>
          <w:p w:rsidR="00FB7CE5" w:rsidRPr="00A44CC2" w:rsidRDefault="00FB7CE5" w:rsidP="00807CB0">
            <w:pPr>
              <w:keepNext/>
              <w:keepLines/>
              <w:spacing w:after="0"/>
              <w:rPr>
                <w:rFonts w:ascii="Arial" w:hAnsi="Arial" w:cs="Arial"/>
              </w:rPr>
            </w:pPr>
          </w:p>
        </w:tc>
      </w:tr>
      <w:tr w:rsidR="00FB7CE5" w:rsidRPr="00A44CC2" w:rsidTr="00B247E2">
        <w:trPr>
          <w:cantSplit/>
        </w:trPr>
        <w:tc>
          <w:tcPr>
            <w:tcW w:w="825" w:type="pct"/>
            <w:vMerge/>
            <w:tcBorders>
              <w:left w:val="single" w:sz="2" w:space="0" w:color="auto"/>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p>
        </w:tc>
        <w:tc>
          <w:tcPr>
            <w:tcW w:w="696" w:type="pct"/>
            <w:vMerge/>
            <w:tcBorders>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rPr>
                <w:rFonts w:ascii="Arial" w:hAnsi="Arial" w:cs="Arial"/>
              </w:rPr>
            </w:pPr>
            <w:r w:rsidRPr="00A44CC2">
              <w:rPr>
                <w:rFonts w:ascii="Arial" w:hAnsi="Arial" w:cs="Arial"/>
              </w:rPr>
              <w:t>Cenchus Setiger</w:t>
            </w:r>
          </w:p>
          <w:p w:rsidR="00FB7CE5" w:rsidRPr="00A44CC2" w:rsidRDefault="00FB7CE5" w:rsidP="00807CB0">
            <w:pPr>
              <w:keepNext/>
              <w:keepLines/>
              <w:spacing w:after="0"/>
              <w:rPr>
                <w:rFonts w:ascii="Arial" w:hAnsi="Arial" w:cs="Arial"/>
              </w:rPr>
            </w:pPr>
            <w:r w:rsidRPr="00A44CC2">
              <w:rPr>
                <w:rFonts w:ascii="Arial" w:hAnsi="Arial" w:cs="Arial"/>
              </w:rPr>
              <w:t>(Birdwood Grass)</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807CB0">
            <w:pPr>
              <w:keepNext/>
              <w:keepLines/>
              <w:spacing w:after="0"/>
              <w:jc w:val="center"/>
              <w:rPr>
                <w:rFonts w:ascii="Arial" w:hAnsi="Arial" w:cs="Arial"/>
              </w:rPr>
            </w:pPr>
            <w:r w:rsidRPr="00A44CC2">
              <w:rPr>
                <w:rFonts w:ascii="Arial" w:hAnsi="Arial" w:cs="Arial"/>
              </w:rPr>
              <w:t>20</w:t>
            </w:r>
          </w:p>
        </w:tc>
        <w:tc>
          <w:tcPr>
            <w:tcW w:w="937" w:type="pct"/>
            <w:vMerge/>
            <w:tcBorders>
              <w:left w:val="nil"/>
              <w:bottom w:val="single" w:sz="4" w:space="0" w:color="auto"/>
              <w:right w:val="single" w:sz="2" w:space="0" w:color="auto"/>
            </w:tcBorders>
          </w:tcPr>
          <w:p w:rsidR="00FB7CE5" w:rsidRPr="00A44CC2" w:rsidRDefault="00FB7CE5" w:rsidP="00807CB0">
            <w:pPr>
              <w:keepNext/>
              <w:keepLines/>
              <w:spacing w:after="0"/>
              <w:rPr>
                <w:rFonts w:ascii="Arial" w:hAnsi="Arial" w:cs="Arial"/>
              </w:rPr>
            </w:pPr>
          </w:p>
        </w:tc>
      </w:tr>
    </w:tbl>
    <w:p w:rsidR="00FB7CE5" w:rsidRPr="00A44CC2" w:rsidRDefault="00FB7CE5" w:rsidP="00D10936">
      <w:pPr>
        <w:pStyle w:val="Heading3"/>
      </w:pPr>
      <w:bookmarkStart w:id="865" w:name="_Toc390823850"/>
      <w:bookmarkStart w:id="866" w:name="_Toc391429542"/>
      <w:bookmarkStart w:id="867" w:name="_Toc396096980"/>
      <w:bookmarkStart w:id="868" w:name="_Toc398800610"/>
      <w:r w:rsidRPr="00A44CC2">
        <w:t>Fertiliser</w:t>
      </w:r>
      <w:bookmarkEnd w:id="865"/>
      <w:bookmarkEnd w:id="866"/>
      <w:bookmarkEnd w:id="867"/>
      <w:bookmarkEnd w:id="868"/>
    </w:p>
    <w:p w:rsidR="00FB7CE5" w:rsidRPr="00A44CC2" w:rsidRDefault="00FB7CE5" w:rsidP="00D10936">
      <w:pPr>
        <w:rPr>
          <w:rFonts w:ascii="Arial" w:hAnsi="Arial" w:cs="Arial"/>
        </w:rPr>
      </w:pPr>
      <w:r w:rsidRPr="00A44CC2">
        <w:rPr>
          <w:rFonts w:ascii="Arial" w:hAnsi="Arial" w:cs="Arial"/>
        </w:rPr>
        <w:t>Fertilisers shall be stored in waterproof sealed bags under shelter away from water and direct sunlight.</w:t>
      </w:r>
    </w:p>
    <w:p w:rsidR="00FB7CE5" w:rsidRPr="00A44CC2" w:rsidRDefault="00FB7CE5" w:rsidP="00D10936">
      <w:pPr>
        <w:rPr>
          <w:rFonts w:ascii="Arial" w:hAnsi="Arial" w:cs="Arial"/>
        </w:rPr>
      </w:pPr>
      <w:r w:rsidRPr="00A44CC2">
        <w:rPr>
          <w:rFonts w:ascii="Arial" w:hAnsi="Arial" w:cs="Arial"/>
        </w:rPr>
        <w:t xml:space="preserve">Fertilisers shall conform to the </w:t>
      </w:r>
      <w:r w:rsidRPr="00A44CC2">
        <w:rPr>
          <w:rFonts w:ascii="Arial" w:hAnsi="Arial" w:cs="Arial"/>
          <w:b/>
          <w:i/>
        </w:rPr>
        <w:t>Table - Fertilisers</w:t>
      </w:r>
      <w:r w:rsidRPr="00A44CC2">
        <w:rPr>
          <w:rFonts w:ascii="Arial" w:hAnsi="Arial" w:cs="Arial"/>
        </w:rPr>
        <w:t>.</w:t>
      </w:r>
    </w:p>
    <w:tbl>
      <w:tblPr>
        <w:tblW w:w="5000" w:type="pct"/>
        <w:tblCellMar>
          <w:left w:w="107" w:type="dxa"/>
          <w:right w:w="107" w:type="dxa"/>
        </w:tblCellMar>
        <w:tblLook w:val="0000" w:firstRow="0" w:lastRow="0" w:firstColumn="0" w:lastColumn="0" w:noHBand="0" w:noVBand="0"/>
      </w:tblPr>
      <w:tblGrid>
        <w:gridCol w:w="1324"/>
        <w:gridCol w:w="3031"/>
        <w:gridCol w:w="1421"/>
        <w:gridCol w:w="3240"/>
      </w:tblGrid>
      <w:tr w:rsidR="00FB7CE5" w:rsidRPr="00A44CC2" w:rsidTr="00D10936">
        <w:trPr>
          <w:cantSplit/>
        </w:trPr>
        <w:tc>
          <w:tcPr>
            <w:tcW w:w="5000" w:type="pct"/>
            <w:gridSpan w:val="4"/>
            <w:tcBorders>
              <w:top w:val="single" w:sz="6" w:space="0" w:color="auto"/>
              <w:left w:val="single" w:sz="4" w:space="0" w:color="auto"/>
              <w:bottom w:val="single" w:sz="6" w:space="0" w:color="auto"/>
              <w:right w:val="single" w:sz="4" w:space="0" w:color="auto"/>
            </w:tcBorders>
          </w:tcPr>
          <w:p w:rsidR="00FB7CE5" w:rsidRPr="00A44CC2" w:rsidRDefault="00FB7CE5" w:rsidP="00B247E2">
            <w:pPr>
              <w:spacing w:after="0"/>
              <w:rPr>
                <w:rFonts w:ascii="Arial" w:hAnsi="Arial" w:cs="Arial"/>
                <w:b/>
              </w:rPr>
            </w:pPr>
            <w:r w:rsidRPr="00A44CC2">
              <w:rPr>
                <w:rFonts w:ascii="Arial" w:hAnsi="Arial" w:cs="Arial"/>
                <w:b/>
              </w:rPr>
              <w:t>Table - Fertilisers</w:t>
            </w:r>
          </w:p>
        </w:tc>
      </w:tr>
      <w:tr w:rsidR="00FB7CE5" w:rsidRPr="00A44CC2" w:rsidTr="00D10936">
        <w:trPr>
          <w:cantSplit/>
        </w:trPr>
        <w:tc>
          <w:tcPr>
            <w:tcW w:w="734" w:type="pct"/>
            <w:tcBorders>
              <w:top w:val="single" w:sz="6" w:space="0" w:color="auto"/>
              <w:left w:val="single" w:sz="4" w:space="0" w:color="auto"/>
              <w:bottom w:val="single" w:sz="6" w:space="0" w:color="auto"/>
              <w:right w:val="single" w:sz="4" w:space="0" w:color="auto"/>
            </w:tcBorders>
            <w:vAlign w:val="center"/>
          </w:tcPr>
          <w:p w:rsidR="00FB7CE5" w:rsidRPr="00A44CC2" w:rsidRDefault="00FB7CE5" w:rsidP="00B247E2">
            <w:pPr>
              <w:spacing w:after="0"/>
              <w:rPr>
                <w:rFonts w:ascii="Arial" w:hAnsi="Arial" w:cs="Arial"/>
                <w:b/>
              </w:rPr>
            </w:pPr>
            <w:r w:rsidRPr="00A44CC2">
              <w:rPr>
                <w:rFonts w:ascii="Arial" w:hAnsi="Arial" w:cs="Arial"/>
                <w:b/>
              </w:rPr>
              <w:t>Use</w:t>
            </w:r>
          </w:p>
        </w:tc>
        <w:tc>
          <w:tcPr>
            <w:tcW w:w="1681" w:type="pct"/>
            <w:tcBorders>
              <w:top w:val="single" w:sz="6" w:space="0" w:color="auto"/>
              <w:left w:val="nil"/>
              <w:bottom w:val="single" w:sz="6" w:space="0" w:color="auto"/>
              <w:right w:val="single" w:sz="4" w:space="0" w:color="auto"/>
            </w:tcBorders>
            <w:vAlign w:val="center"/>
          </w:tcPr>
          <w:p w:rsidR="00FB7CE5" w:rsidRPr="00A44CC2" w:rsidRDefault="00FB7CE5" w:rsidP="00B247E2">
            <w:pPr>
              <w:spacing w:after="0"/>
              <w:rPr>
                <w:rFonts w:ascii="Arial" w:hAnsi="Arial" w:cs="Arial"/>
                <w:b/>
              </w:rPr>
            </w:pPr>
            <w:r w:rsidRPr="00A44CC2">
              <w:rPr>
                <w:rFonts w:ascii="Arial" w:hAnsi="Arial" w:cs="Arial"/>
                <w:b/>
              </w:rPr>
              <w:t>General Plant Category</w:t>
            </w:r>
          </w:p>
        </w:tc>
        <w:tc>
          <w:tcPr>
            <w:tcW w:w="788" w:type="pct"/>
            <w:tcBorders>
              <w:top w:val="single" w:sz="6" w:space="0" w:color="auto"/>
              <w:left w:val="nil"/>
              <w:bottom w:val="single" w:sz="6" w:space="0" w:color="auto"/>
              <w:right w:val="single" w:sz="4" w:space="0" w:color="auto"/>
            </w:tcBorders>
            <w:vAlign w:val="center"/>
          </w:tcPr>
          <w:p w:rsidR="00FB7CE5" w:rsidRPr="00A44CC2" w:rsidRDefault="00FB7CE5" w:rsidP="00B247E2">
            <w:pPr>
              <w:spacing w:after="0"/>
              <w:rPr>
                <w:rFonts w:ascii="Arial" w:hAnsi="Arial" w:cs="Arial"/>
                <w:b/>
              </w:rPr>
            </w:pPr>
            <w:r w:rsidRPr="00A44CC2">
              <w:rPr>
                <w:rFonts w:ascii="Arial" w:hAnsi="Arial" w:cs="Arial"/>
                <w:b/>
              </w:rPr>
              <w:t>Where Used</w:t>
            </w:r>
          </w:p>
        </w:tc>
        <w:tc>
          <w:tcPr>
            <w:tcW w:w="1798" w:type="pct"/>
            <w:tcBorders>
              <w:top w:val="single" w:sz="6" w:space="0" w:color="auto"/>
              <w:left w:val="nil"/>
              <w:bottom w:val="single" w:sz="6" w:space="0" w:color="auto"/>
              <w:right w:val="single" w:sz="4" w:space="0" w:color="auto"/>
            </w:tcBorders>
            <w:vAlign w:val="center"/>
          </w:tcPr>
          <w:p w:rsidR="00FB7CE5" w:rsidRPr="00A44CC2" w:rsidRDefault="00FB7CE5" w:rsidP="00B247E2">
            <w:pPr>
              <w:spacing w:after="0"/>
              <w:rPr>
                <w:rFonts w:ascii="Arial" w:hAnsi="Arial" w:cs="Arial"/>
                <w:b/>
              </w:rPr>
            </w:pPr>
            <w:r w:rsidRPr="00A44CC2">
              <w:rPr>
                <w:rFonts w:ascii="Arial" w:hAnsi="Arial" w:cs="Arial"/>
                <w:b/>
              </w:rPr>
              <w:t>Component Requirements</w:t>
            </w:r>
          </w:p>
        </w:tc>
      </w:tr>
      <w:tr w:rsidR="00FB7CE5" w:rsidRPr="00A44CC2" w:rsidTr="00D10936">
        <w:trPr>
          <w:cantSplit/>
        </w:trPr>
        <w:tc>
          <w:tcPr>
            <w:tcW w:w="734" w:type="pct"/>
            <w:vMerge w:val="restart"/>
            <w:tcBorders>
              <w:top w:val="single" w:sz="6" w:space="0" w:color="auto"/>
              <w:left w:val="single" w:sz="4" w:space="0" w:color="auto"/>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Planting</w:t>
            </w:r>
          </w:p>
        </w:tc>
        <w:tc>
          <w:tcPr>
            <w:tcW w:w="1681" w:type="pct"/>
            <w:tcBorders>
              <w:top w:val="single" w:sz="6" w:space="0" w:color="auto"/>
              <w:left w:val="nil"/>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Native</w:t>
            </w:r>
          </w:p>
        </w:tc>
        <w:tc>
          <w:tcPr>
            <w:tcW w:w="788" w:type="pct"/>
            <w:tcBorders>
              <w:top w:val="single" w:sz="6" w:space="0" w:color="auto"/>
              <w:left w:val="nil"/>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Surface</w:t>
            </w:r>
          </w:p>
        </w:tc>
        <w:tc>
          <w:tcPr>
            <w:tcW w:w="1798" w:type="pct"/>
            <w:tcBorders>
              <w:top w:val="single" w:sz="6" w:space="0" w:color="auto"/>
              <w:left w:val="nil"/>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Native Plant Feed Mix</w:t>
            </w:r>
          </w:p>
        </w:tc>
      </w:tr>
      <w:tr w:rsidR="00FB7CE5" w:rsidRPr="00A44CC2" w:rsidTr="00D10936">
        <w:trPr>
          <w:cantSplit/>
        </w:trPr>
        <w:tc>
          <w:tcPr>
            <w:tcW w:w="734" w:type="pct"/>
            <w:vMerge/>
            <w:tcBorders>
              <w:top w:val="single" w:sz="4" w:space="0" w:color="auto"/>
              <w:left w:val="single" w:sz="4" w:space="0" w:color="auto"/>
              <w:bottom w:val="single" w:sz="4" w:space="0" w:color="auto"/>
              <w:right w:val="single" w:sz="4" w:space="0" w:color="auto"/>
            </w:tcBorders>
            <w:vAlign w:val="center"/>
          </w:tcPr>
          <w:p w:rsidR="00FB7CE5" w:rsidRPr="00A44CC2" w:rsidRDefault="00FB7CE5" w:rsidP="00B247E2">
            <w:pPr>
              <w:spacing w:after="0"/>
              <w:rPr>
                <w:rFonts w:ascii="Arial" w:hAnsi="Arial" w:cs="Arial"/>
              </w:rPr>
            </w:pPr>
          </w:p>
        </w:tc>
        <w:tc>
          <w:tcPr>
            <w:tcW w:w="1681" w:type="pct"/>
            <w:tcBorders>
              <w:top w:val="single" w:sz="4" w:space="0" w:color="auto"/>
              <w:left w:val="nil"/>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Exotic</w:t>
            </w:r>
          </w:p>
        </w:tc>
        <w:tc>
          <w:tcPr>
            <w:tcW w:w="788" w:type="pct"/>
            <w:tcBorders>
              <w:top w:val="single" w:sz="4" w:space="0" w:color="auto"/>
              <w:left w:val="nil"/>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Surface</w:t>
            </w:r>
          </w:p>
        </w:tc>
        <w:tc>
          <w:tcPr>
            <w:tcW w:w="1798" w:type="pct"/>
            <w:tcBorders>
              <w:top w:val="single" w:sz="4" w:space="0" w:color="auto"/>
              <w:left w:val="nil"/>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Exotic Planting and Feeding Mix</w:t>
            </w:r>
          </w:p>
        </w:tc>
      </w:tr>
      <w:tr w:rsidR="00FB7CE5" w:rsidRPr="00A44CC2" w:rsidTr="00D10936">
        <w:trPr>
          <w:cantSplit/>
        </w:trPr>
        <w:tc>
          <w:tcPr>
            <w:tcW w:w="734" w:type="pct"/>
            <w:vMerge/>
            <w:tcBorders>
              <w:top w:val="single" w:sz="4" w:space="0" w:color="auto"/>
              <w:left w:val="single" w:sz="4" w:space="0" w:color="auto"/>
              <w:bottom w:val="single" w:sz="4" w:space="0" w:color="auto"/>
              <w:right w:val="single" w:sz="4" w:space="0" w:color="auto"/>
            </w:tcBorders>
            <w:vAlign w:val="center"/>
          </w:tcPr>
          <w:p w:rsidR="00FB7CE5" w:rsidRPr="00A44CC2" w:rsidRDefault="00FB7CE5" w:rsidP="00B247E2">
            <w:pPr>
              <w:spacing w:after="0"/>
              <w:rPr>
                <w:rFonts w:ascii="Arial" w:hAnsi="Arial" w:cs="Arial"/>
              </w:rPr>
            </w:pPr>
          </w:p>
        </w:tc>
        <w:tc>
          <w:tcPr>
            <w:tcW w:w="1681" w:type="pct"/>
            <w:tcBorders>
              <w:top w:val="single" w:sz="4" w:space="0" w:color="auto"/>
              <w:left w:val="nil"/>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Native and/or Exotic</w:t>
            </w:r>
          </w:p>
        </w:tc>
        <w:tc>
          <w:tcPr>
            <w:tcW w:w="788" w:type="pct"/>
            <w:tcBorders>
              <w:top w:val="single" w:sz="4" w:space="0" w:color="auto"/>
              <w:left w:val="nil"/>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Hole</w:t>
            </w:r>
          </w:p>
        </w:tc>
        <w:tc>
          <w:tcPr>
            <w:tcW w:w="1798" w:type="pct"/>
            <w:tcBorders>
              <w:top w:val="single" w:sz="4" w:space="0" w:color="auto"/>
              <w:left w:val="nil"/>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Granular or Tablet Slow Release (6 month minimum) 20:10:10 NPK ratio</w:t>
            </w:r>
          </w:p>
        </w:tc>
      </w:tr>
      <w:tr w:rsidR="00FB7CE5" w:rsidRPr="00A44CC2" w:rsidTr="00D10936">
        <w:trPr>
          <w:cantSplit/>
        </w:trPr>
        <w:tc>
          <w:tcPr>
            <w:tcW w:w="734"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Feeding</w:t>
            </w:r>
          </w:p>
        </w:tc>
        <w:tc>
          <w:tcPr>
            <w:tcW w:w="1681" w:type="pct"/>
            <w:tcBorders>
              <w:top w:val="single" w:sz="4" w:space="0" w:color="auto"/>
              <w:left w:val="nil"/>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All existing plants</w:t>
            </w:r>
          </w:p>
        </w:tc>
        <w:tc>
          <w:tcPr>
            <w:tcW w:w="788" w:type="pct"/>
            <w:tcBorders>
              <w:top w:val="single" w:sz="4" w:space="0" w:color="auto"/>
              <w:left w:val="nil"/>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Surface</w:t>
            </w:r>
          </w:p>
        </w:tc>
        <w:tc>
          <w:tcPr>
            <w:tcW w:w="1798" w:type="pct"/>
            <w:tcBorders>
              <w:top w:val="single" w:sz="4" w:space="0" w:color="auto"/>
              <w:left w:val="nil"/>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As for Planting - Surface</w:t>
            </w:r>
          </w:p>
        </w:tc>
      </w:tr>
      <w:tr w:rsidR="00FB7CE5" w:rsidRPr="00A44CC2" w:rsidTr="00D10936">
        <w:trPr>
          <w:cantSplit/>
        </w:trPr>
        <w:tc>
          <w:tcPr>
            <w:tcW w:w="734"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Grassing</w:t>
            </w:r>
          </w:p>
        </w:tc>
        <w:tc>
          <w:tcPr>
            <w:tcW w:w="1681" w:type="pct"/>
            <w:tcBorders>
              <w:top w:val="single" w:sz="4" w:space="0" w:color="auto"/>
              <w:left w:val="nil"/>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All seeding, both new and existing</w:t>
            </w:r>
          </w:p>
        </w:tc>
        <w:tc>
          <w:tcPr>
            <w:tcW w:w="788" w:type="pct"/>
            <w:tcBorders>
              <w:top w:val="single" w:sz="4" w:space="0" w:color="auto"/>
              <w:left w:val="nil"/>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Surface</w:t>
            </w:r>
          </w:p>
        </w:tc>
        <w:tc>
          <w:tcPr>
            <w:tcW w:w="1798" w:type="pct"/>
            <w:tcBorders>
              <w:top w:val="single" w:sz="4" w:space="0" w:color="auto"/>
              <w:left w:val="nil"/>
              <w:bottom w:val="single" w:sz="4"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Fast Release 15:7:7 NPK ratio Trace Elements</w:t>
            </w:r>
          </w:p>
        </w:tc>
      </w:tr>
      <w:tr w:rsidR="00FB7CE5" w:rsidRPr="00A44CC2" w:rsidTr="00D10936">
        <w:trPr>
          <w:cantSplit/>
        </w:trPr>
        <w:tc>
          <w:tcPr>
            <w:tcW w:w="5000" w:type="pct"/>
            <w:gridSpan w:val="4"/>
            <w:tcBorders>
              <w:top w:val="single" w:sz="4" w:space="0" w:color="auto"/>
              <w:left w:val="single" w:sz="4" w:space="0" w:color="auto"/>
              <w:bottom w:val="single" w:sz="6" w:space="0" w:color="auto"/>
              <w:right w:val="single" w:sz="4" w:space="0" w:color="auto"/>
            </w:tcBorders>
            <w:vAlign w:val="center"/>
          </w:tcPr>
          <w:p w:rsidR="00FB7CE5" w:rsidRPr="00A44CC2" w:rsidRDefault="00FB7CE5" w:rsidP="00B247E2">
            <w:pPr>
              <w:spacing w:after="0"/>
              <w:rPr>
                <w:rFonts w:ascii="Arial" w:hAnsi="Arial" w:cs="Arial"/>
              </w:rPr>
            </w:pPr>
            <w:r w:rsidRPr="00A44CC2">
              <w:rPr>
                <w:rFonts w:ascii="Arial" w:hAnsi="Arial" w:cs="Arial"/>
              </w:rPr>
              <w:t>Do not use fertiliser with Grevillia and Banksia plant varieties.</w:t>
            </w:r>
          </w:p>
        </w:tc>
      </w:tr>
    </w:tbl>
    <w:p w:rsidR="00FB7CE5" w:rsidRPr="00A44CC2" w:rsidRDefault="00FB7CE5" w:rsidP="0016318F">
      <w:pPr>
        <w:pStyle w:val="Heading3"/>
        <w:keepNext/>
      </w:pPr>
      <w:bookmarkStart w:id="869" w:name="_Toc390823852"/>
      <w:bookmarkStart w:id="870" w:name="_Toc391429544"/>
      <w:bookmarkStart w:id="871" w:name="_Toc396096982"/>
      <w:bookmarkStart w:id="872" w:name="_Toc398800612"/>
      <w:r w:rsidRPr="00A44CC2">
        <w:t>Imported Soils</w:t>
      </w:r>
      <w:bookmarkEnd w:id="869"/>
      <w:bookmarkEnd w:id="870"/>
      <w:bookmarkEnd w:id="871"/>
      <w:bookmarkEnd w:id="872"/>
      <w:r w:rsidRPr="00A44CC2">
        <w:t xml:space="preserve"> - Hold Point - Witness Point</w:t>
      </w:r>
    </w:p>
    <w:p w:rsidR="00FB7CE5" w:rsidRPr="00A44CC2" w:rsidRDefault="00FB7CE5" w:rsidP="00D10936">
      <w:pPr>
        <w:rPr>
          <w:rFonts w:ascii="Arial" w:hAnsi="Arial" w:cs="Arial"/>
        </w:rPr>
      </w:pPr>
      <w:r w:rsidRPr="00A44CC2">
        <w:rPr>
          <w:rFonts w:ascii="Arial" w:hAnsi="Arial" w:cs="Arial"/>
        </w:rPr>
        <w:t>Imported topsoil shall conform generally to AS 4419 and the following requirements:</w:t>
      </w:r>
    </w:p>
    <w:p w:rsidR="00FB7CE5" w:rsidRPr="00A44CC2" w:rsidRDefault="00FB7CE5" w:rsidP="00FB7CE5">
      <w:pPr>
        <w:pStyle w:val="ListParagraph"/>
        <w:numPr>
          <w:ilvl w:val="0"/>
          <w:numId w:val="80"/>
        </w:numPr>
        <w:ind w:hanging="720"/>
        <w:rPr>
          <w:rFonts w:cs="Arial"/>
        </w:rPr>
      </w:pPr>
      <w:r w:rsidRPr="00A44CC2">
        <w:rPr>
          <w:rFonts w:cs="Arial"/>
        </w:rPr>
        <w:t>Be free draining.</w:t>
      </w:r>
    </w:p>
    <w:p w:rsidR="00FB7CE5" w:rsidRPr="00A44CC2" w:rsidRDefault="00FB7CE5" w:rsidP="00FB7CE5">
      <w:pPr>
        <w:pStyle w:val="ListParagraph"/>
        <w:numPr>
          <w:ilvl w:val="0"/>
          <w:numId w:val="80"/>
        </w:numPr>
        <w:ind w:hanging="720"/>
        <w:rPr>
          <w:rFonts w:cs="Arial"/>
        </w:rPr>
      </w:pPr>
      <w:r w:rsidRPr="00A44CC2">
        <w:rPr>
          <w:rFonts w:cs="Arial"/>
        </w:rPr>
        <w:t>Be red</w:t>
      </w:r>
      <w:r w:rsidRPr="00A44CC2">
        <w:rPr>
          <w:rFonts w:cs="Arial"/>
        </w:rPr>
        <w:noBreakHyphen/>
        <w:t>brown or black sandy loam.</w:t>
      </w:r>
    </w:p>
    <w:p w:rsidR="00FB7CE5" w:rsidRPr="00A44CC2" w:rsidRDefault="00FB7CE5" w:rsidP="00FB7CE5">
      <w:pPr>
        <w:pStyle w:val="ListParagraph"/>
        <w:numPr>
          <w:ilvl w:val="0"/>
          <w:numId w:val="80"/>
        </w:numPr>
        <w:ind w:hanging="720"/>
        <w:rPr>
          <w:rFonts w:cs="Arial"/>
        </w:rPr>
      </w:pPr>
      <w:r w:rsidRPr="00A44CC2">
        <w:rPr>
          <w:rFonts w:cs="Arial"/>
        </w:rPr>
        <w:t>Contain no grass or weed growth.</w:t>
      </w:r>
    </w:p>
    <w:p w:rsidR="00FB7CE5" w:rsidRPr="00A44CC2" w:rsidRDefault="00FB7CE5" w:rsidP="00FB7CE5">
      <w:pPr>
        <w:pStyle w:val="ListParagraph"/>
        <w:numPr>
          <w:ilvl w:val="0"/>
          <w:numId w:val="80"/>
        </w:numPr>
        <w:ind w:hanging="720"/>
        <w:rPr>
          <w:rFonts w:cs="Arial"/>
        </w:rPr>
      </w:pPr>
      <w:r w:rsidRPr="00A44CC2">
        <w:rPr>
          <w:rFonts w:cs="Arial"/>
        </w:rPr>
        <w:t>Maximum stone size of 50 mm.</w:t>
      </w:r>
    </w:p>
    <w:p w:rsidR="00FB7CE5" w:rsidRPr="00A44CC2" w:rsidRDefault="00FB7CE5" w:rsidP="00D10936">
      <w:pPr>
        <w:rPr>
          <w:rFonts w:ascii="Arial" w:hAnsi="Arial" w:cs="Arial"/>
        </w:rPr>
      </w:pPr>
      <w:r w:rsidRPr="00A44CC2">
        <w:rPr>
          <w:rFonts w:ascii="Arial" w:hAnsi="Arial" w:cs="Arial"/>
          <w:b/>
        </w:rPr>
        <w:t>Hold Point</w:t>
      </w:r>
      <w:r w:rsidRPr="00A44CC2">
        <w:rPr>
          <w:rFonts w:ascii="Arial" w:hAnsi="Arial" w:cs="Arial"/>
        </w:rPr>
        <w:t xml:space="preserve"> - Advise the name of the proposed supplier. Do not order soils without Superintendent’s approval of the supplier.</w:t>
      </w:r>
    </w:p>
    <w:p w:rsidR="00FB7CE5" w:rsidRPr="00A44CC2" w:rsidRDefault="00FB7CE5" w:rsidP="00D10936">
      <w:pPr>
        <w:rPr>
          <w:rFonts w:ascii="Arial" w:hAnsi="Arial" w:cs="Arial"/>
        </w:rPr>
      </w:pPr>
      <w:r w:rsidRPr="00A44CC2">
        <w:rPr>
          <w:rFonts w:ascii="Arial" w:hAnsi="Arial" w:cs="Arial"/>
          <w:b/>
        </w:rPr>
        <w:t xml:space="preserve">Witness Point </w:t>
      </w:r>
      <w:r w:rsidRPr="00A44CC2">
        <w:rPr>
          <w:rFonts w:ascii="Arial" w:hAnsi="Arial" w:cs="Arial"/>
        </w:rPr>
        <w:t>- Provide a 5 kg sample of topsoil proposed for the works. Do not order soils without Superintendent’s approval of the sample. Provide copies of delivery dockets for the topsoil delivered to site for the works.</w:t>
      </w:r>
    </w:p>
    <w:p w:rsidR="00FB7CE5" w:rsidRPr="00A44CC2" w:rsidRDefault="00FB7CE5" w:rsidP="00D10936">
      <w:pPr>
        <w:pStyle w:val="Heading3"/>
      </w:pPr>
      <w:bookmarkStart w:id="873" w:name="_Toc390823853"/>
      <w:bookmarkStart w:id="874" w:name="_Toc391429545"/>
      <w:bookmarkStart w:id="875" w:name="_Toc396096983"/>
      <w:bookmarkStart w:id="876" w:name="_Toc398800613"/>
      <w:r w:rsidRPr="00A44CC2">
        <w:t>Insecticide</w:t>
      </w:r>
      <w:bookmarkEnd w:id="873"/>
      <w:bookmarkEnd w:id="874"/>
      <w:bookmarkEnd w:id="875"/>
      <w:bookmarkEnd w:id="876"/>
    </w:p>
    <w:p w:rsidR="00FB7CE5" w:rsidRPr="00A44CC2" w:rsidRDefault="00FB7CE5" w:rsidP="00D10936">
      <w:pPr>
        <w:rPr>
          <w:rFonts w:ascii="Arial" w:hAnsi="Arial" w:cs="Arial"/>
        </w:rPr>
      </w:pPr>
      <w:r w:rsidRPr="00A44CC2">
        <w:rPr>
          <w:rFonts w:ascii="Arial" w:hAnsi="Arial" w:cs="Arial"/>
        </w:rPr>
        <w:t>Use Fipronil for termite control.</w:t>
      </w:r>
    </w:p>
    <w:p w:rsidR="00FB7CE5" w:rsidRPr="00A44CC2" w:rsidRDefault="00FB7CE5" w:rsidP="00D10936">
      <w:pPr>
        <w:rPr>
          <w:rFonts w:ascii="Arial" w:hAnsi="Arial" w:cs="Arial"/>
        </w:rPr>
      </w:pPr>
      <w:r w:rsidRPr="00A44CC2">
        <w:rPr>
          <w:rFonts w:ascii="Arial" w:hAnsi="Arial" w:cs="Arial"/>
        </w:rPr>
        <w:t>Insecticide shall be used strictly in accordance with the manufacturer’s instructions.</w:t>
      </w:r>
    </w:p>
    <w:p w:rsidR="00FB7CE5" w:rsidRPr="00A44CC2" w:rsidRDefault="00FB7CE5" w:rsidP="00D10936">
      <w:pPr>
        <w:pStyle w:val="Heading3"/>
      </w:pPr>
      <w:bookmarkStart w:id="877" w:name="_Toc390823854"/>
      <w:bookmarkStart w:id="878" w:name="_Toc391429546"/>
      <w:bookmarkStart w:id="879" w:name="_Toc396096984"/>
      <w:bookmarkStart w:id="880" w:name="_Toc398800614"/>
      <w:r w:rsidRPr="00A44CC2">
        <w:t>Mulch</w:t>
      </w:r>
      <w:bookmarkEnd w:id="877"/>
      <w:bookmarkEnd w:id="878"/>
      <w:bookmarkEnd w:id="879"/>
      <w:bookmarkEnd w:id="880"/>
      <w:r w:rsidRPr="00A44CC2">
        <w:t xml:space="preserve"> - Hold Point - Witness Point</w:t>
      </w:r>
    </w:p>
    <w:p w:rsidR="00FB7CE5" w:rsidRPr="00A44CC2" w:rsidRDefault="00FB7CE5" w:rsidP="00D10936">
      <w:pPr>
        <w:rPr>
          <w:rFonts w:ascii="Arial" w:hAnsi="Arial" w:cs="Arial"/>
        </w:rPr>
      </w:pPr>
      <w:r w:rsidRPr="00A44CC2">
        <w:rPr>
          <w:rFonts w:ascii="Arial" w:hAnsi="Arial" w:cs="Arial"/>
        </w:rPr>
        <w:t>ORGANIC</w:t>
      </w:r>
    </w:p>
    <w:p w:rsidR="00FB7CE5" w:rsidRPr="00A44CC2" w:rsidRDefault="00FB7CE5" w:rsidP="00FB7CE5">
      <w:pPr>
        <w:pStyle w:val="ListParagraph"/>
        <w:numPr>
          <w:ilvl w:val="0"/>
          <w:numId w:val="81"/>
        </w:numPr>
        <w:ind w:hanging="720"/>
        <w:rPr>
          <w:rFonts w:cs="Arial"/>
        </w:rPr>
      </w:pPr>
      <w:r w:rsidRPr="00A44CC2">
        <w:rPr>
          <w:rFonts w:cs="Arial"/>
        </w:rPr>
        <w:t>Shall be stable, free from impurity, and be sufficiently heavy to prevent dispersal by wind.</w:t>
      </w:r>
    </w:p>
    <w:p w:rsidR="00FB7CE5" w:rsidRPr="00A44CC2" w:rsidRDefault="00FB7CE5" w:rsidP="00FB7CE5">
      <w:pPr>
        <w:pStyle w:val="ListParagraph"/>
        <w:numPr>
          <w:ilvl w:val="0"/>
          <w:numId w:val="81"/>
        </w:numPr>
        <w:ind w:hanging="720"/>
        <w:rPr>
          <w:rFonts w:cs="Arial"/>
        </w:rPr>
      </w:pPr>
      <w:r w:rsidRPr="00A44CC2">
        <w:rPr>
          <w:rFonts w:cs="Arial"/>
        </w:rPr>
        <w:t>Shall be shredded bark, wood chips, hay or similar.</w:t>
      </w:r>
    </w:p>
    <w:p w:rsidR="00FB7CE5" w:rsidRPr="00A44CC2" w:rsidRDefault="00FB7CE5" w:rsidP="00FB7CE5">
      <w:pPr>
        <w:pStyle w:val="ListParagraph"/>
        <w:numPr>
          <w:ilvl w:val="0"/>
          <w:numId w:val="81"/>
        </w:numPr>
        <w:ind w:hanging="720"/>
        <w:rPr>
          <w:rFonts w:cs="Arial"/>
        </w:rPr>
      </w:pPr>
      <w:r w:rsidRPr="00A44CC2">
        <w:rPr>
          <w:rFonts w:cs="Arial"/>
        </w:rPr>
        <w:t>Wood chips shall be a maximum size of 50 mm, inert, and shall be free of resinous toxins and termites.</w:t>
      </w:r>
    </w:p>
    <w:p w:rsidR="00FB7CE5" w:rsidRPr="00A44CC2" w:rsidRDefault="00FB7CE5" w:rsidP="00FB7CE5">
      <w:pPr>
        <w:pStyle w:val="IndentBH"/>
        <w:numPr>
          <w:ilvl w:val="0"/>
          <w:numId w:val="82"/>
        </w:numPr>
        <w:tabs>
          <w:tab w:val="clear" w:pos="2418"/>
          <w:tab w:val="num" w:pos="709"/>
        </w:tabs>
        <w:ind w:hanging="2418"/>
        <w:rPr>
          <w:rFonts w:cs="Arial"/>
        </w:rPr>
      </w:pPr>
      <w:r w:rsidRPr="00A44CC2">
        <w:rPr>
          <w:rFonts w:cs="Arial"/>
        </w:rPr>
        <w:t>Shall conform generally to AS 4454.</w:t>
      </w:r>
    </w:p>
    <w:p w:rsidR="00FB7CE5" w:rsidRPr="00A44CC2" w:rsidRDefault="00FB7CE5" w:rsidP="00D10936">
      <w:pPr>
        <w:rPr>
          <w:rFonts w:ascii="Arial" w:hAnsi="Arial" w:cs="Arial"/>
        </w:rPr>
      </w:pPr>
      <w:r w:rsidRPr="00A44CC2">
        <w:rPr>
          <w:rFonts w:ascii="Arial" w:hAnsi="Arial" w:cs="Arial"/>
          <w:b/>
        </w:rPr>
        <w:t>Hold Point</w:t>
      </w:r>
      <w:r w:rsidRPr="00A44CC2">
        <w:rPr>
          <w:rFonts w:ascii="Arial" w:hAnsi="Arial" w:cs="Arial"/>
        </w:rPr>
        <w:t xml:space="preserve"> - Advise the name of the proposed supplier. Do not order mulch without Superintendent’s approval of the supplier.</w:t>
      </w:r>
    </w:p>
    <w:p w:rsidR="00FB7CE5" w:rsidRPr="00A44CC2" w:rsidRDefault="00FB7CE5" w:rsidP="00D10936">
      <w:pPr>
        <w:rPr>
          <w:rFonts w:ascii="Arial" w:hAnsi="Arial" w:cs="Arial"/>
        </w:rPr>
      </w:pPr>
      <w:r w:rsidRPr="00A44CC2">
        <w:rPr>
          <w:rFonts w:ascii="Arial" w:hAnsi="Arial" w:cs="Arial"/>
          <w:b/>
        </w:rPr>
        <w:t xml:space="preserve">Witness Point </w:t>
      </w:r>
      <w:r w:rsidRPr="00A44CC2">
        <w:rPr>
          <w:rFonts w:ascii="Arial" w:hAnsi="Arial" w:cs="Arial"/>
        </w:rPr>
        <w:t>- Provide a 5 kg sample of mulch proposed for the works. Do not order mulch without Superintendent’s approval of the sample. Provide copies of delivery dockets for the mulch delivered to site for the works.</w:t>
      </w:r>
    </w:p>
    <w:p w:rsidR="00FB7CE5" w:rsidRPr="00A44CC2" w:rsidRDefault="00FB7CE5" w:rsidP="00D10936">
      <w:pPr>
        <w:rPr>
          <w:rFonts w:ascii="Arial" w:hAnsi="Arial" w:cs="Arial"/>
        </w:rPr>
      </w:pPr>
      <w:r w:rsidRPr="00A44CC2">
        <w:rPr>
          <w:rFonts w:ascii="Arial" w:hAnsi="Arial" w:cs="Arial"/>
        </w:rPr>
        <w:t>INORGANIC</w:t>
      </w:r>
    </w:p>
    <w:p w:rsidR="00FB7CE5" w:rsidRPr="00A44CC2" w:rsidRDefault="00FB7CE5" w:rsidP="00FB7CE5">
      <w:pPr>
        <w:pStyle w:val="ListParagraph"/>
        <w:numPr>
          <w:ilvl w:val="0"/>
          <w:numId w:val="83"/>
        </w:numPr>
        <w:ind w:hanging="720"/>
        <w:rPr>
          <w:rFonts w:cs="Arial"/>
        </w:rPr>
      </w:pPr>
      <w:r w:rsidRPr="00A44CC2">
        <w:rPr>
          <w:rFonts w:cs="Arial"/>
        </w:rPr>
        <w:t>Shall be washed and screened lateritic gravel or brick chips with particle sizes in the range 6 mm minimum to 25 mm maximum.</w:t>
      </w:r>
    </w:p>
    <w:p w:rsidR="00FB7CE5" w:rsidRPr="00A44CC2" w:rsidRDefault="00FB7CE5" w:rsidP="00FB7CE5">
      <w:pPr>
        <w:pStyle w:val="Heading2"/>
        <w:ind w:left="576" w:hanging="576"/>
        <w:rPr>
          <w:rFonts w:cs="Arial"/>
        </w:rPr>
      </w:pPr>
      <w:bookmarkStart w:id="881" w:name="_Toc390823855"/>
      <w:bookmarkStart w:id="882" w:name="_Toc391429547"/>
      <w:bookmarkStart w:id="883" w:name="_Toc396096985"/>
      <w:bookmarkStart w:id="884" w:name="_Toc398800615"/>
      <w:r w:rsidRPr="00A44CC2">
        <w:rPr>
          <w:rFonts w:cs="Arial"/>
        </w:rPr>
        <w:t>Site Preparation</w:t>
      </w:r>
      <w:bookmarkEnd w:id="881"/>
      <w:bookmarkEnd w:id="882"/>
      <w:bookmarkEnd w:id="883"/>
      <w:bookmarkEnd w:id="884"/>
    </w:p>
    <w:p w:rsidR="00FB7CE5" w:rsidRPr="00A44CC2" w:rsidRDefault="00FB7CE5" w:rsidP="00D10936">
      <w:pPr>
        <w:pStyle w:val="Heading3"/>
      </w:pPr>
      <w:bookmarkStart w:id="885" w:name="_Toc390823856"/>
      <w:bookmarkStart w:id="886" w:name="_Toc391429548"/>
      <w:bookmarkStart w:id="887" w:name="_Toc396096986"/>
      <w:bookmarkStart w:id="888" w:name="_Toc398800616"/>
      <w:r w:rsidRPr="00A44CC2">
        <w:t>Setting Out</w:t>
      </w:r>
      <w:bookmarkEnd w:id="885"/>
      <w:bookmarkEnd w:id="886"/>
      <w:bookmarkEnd w:id="887"/>
      <w:bookmarkEnd w:id="888"/>
    </w:p>
    <w:p w:rsidR="00FB7CE5" w:rsidRPr="00A44CC2" w:rsidRDefault="00FB7CE5" w:rsidP="00D10936">
      <w:pPr>
        <w:rPr>
          <w:rFonts w:ascii="Arial" w:hAnsi="Arial" w:cs="Arial"/>
        </w:rPr>
      </w:pPr>
      <w:r w:rsidRPr="00A44CC2">
        <w:rPr>
          <w:rFonts w:ascii="Arial" w:hAnsi="Arial" w:cs="Arial"/>
        </w:rPr>
        <w:t>The Contractor shall be responsible for accurately setting out the works in accordance with the drawings.</w:t>
      </w:r>
    </w:p>
    <w:p w:rsidR="00FB7CE5" w:rsidRPr="00A44CC2" w:rsidRDefault="00FB7CE5" w:rsidP="00D10936">
      <w:pPr>
        <w:rPr>
          <w:rFonts w:ascii="Arial" w:hAnsi="Arial" w:cs="Arial"/>
        </w:rPr>
      </w:pPr>
      <w:r w:rsidRPr="00A44CC2">
        <w:rPr>
          <w:rFonts w:ascii="Arial" w:hAnsi="Arial" w:cs="Arial"/>
        </w:rPr>
        <w:t>In particular, trees shall not be planted:</w:t>
      </w:r>
    </w:p>
    <w:p w:rsidR="00FB7CE5" w:rsidRPr="00A44CC2" w:rsidRDefault="00FB7CE5" w:rsidP="00FB7CE5">
      <w:pPr>
        <w:pStyle w:val="ListParagraph"/>
        <w:numPr>
          <w:ilvl w:val="0"/>
          <w:numId w:val="84"/>
        </w:numPr>
        <w:ind w:hanging="720"/>
        <w:rPr>
          <w:rFonts w:cs="Arial"/>
        </w:rPr>
      </w:pPr>
      <w:r w:rsidRPr="00A44CC2">
        <w:rPr>
          <w:rFonts w:cs="Arial"/>
        </w:rPr>
        <w:t>within 30 m of the end of a central median for trees, or 10 m for shrubs, and not</w:t>
      </w:r>
    </w:p>
    <w:p w:rsidR="00FB7CE5" w:rsidRPr="00A44CC2" w:rsidRDefault="00FB7CE5" w:rsidP="00FB7CE5">
      <w:pPr>
        <w:pStyle w:val="ListParagraph"/>
        <w:numPr>
          <w:ilvl w:val="0"/>
          <w:numId w:val="84"/>
        </w:numPr>
        <w:ind w:hanging="720"/>
        <w:rPr>
          <w:rFonts w:cs="Arial"/>
        </w:rPr>
      </w:pPr>
      <w:r w:rsidRPr="00A44CC2">
        <w:rPr>
          <w:rFonts w:cs="Arial"/>
        </w:rPr>
        <w:t>within 5 m of a road light pole, and not</w:t>
      </w:r>
    </w:p>
    <w:p w:rsidR="00FB7CE5" w:rsidRPr="00A44CC2" w:rsidRDefault="00FB7CE5" w:rsidP="00FB7CE5">
      <w:pPr>
        <w:pStyle w:val="ListParagraph"/>
        <w:numPr>
          <w:ilvl w:val="0"/>
          <w:numId w:val="84"/>
        </w:numPr>
        <w:ind w:hanging="720"/>
        <w:rPr>
          <w:rFonts w:cs="Arial"/>
        </w:rPr>
      </w:pPr>
      <w:r w:rsidRPr="00A44CC2">
        <w:rPr>
          <w:rFonts w:cs="Arial"/>
        </w:rPr>
        <w:t>within 1.5 m of a fire hydrant, and not</w:t>
      </w:r>
    </w:p>
    <w:p w:rsidR="00FB7CE5" w:rsidRPr="00A44CC2" w:rsidRDefault="00FB7CE5" w:rsidP="00FB7CE5">
      <w:pPr>
        <w:pStyle w:val="ListParagraph"/>
        <w:numPr>
          <w:ilvl w:val="0"/>
          <w:numId w:val="84"/>
        </w:numPr>
        <w:ind w:hanging="720"/>
        <w:rPr>
          <w:rFonts w:cs="Arial"/>
        </w:rPr>
      </w:pPr>
      <w:r w:rsidRPr="00A44CC2">
        <w:rPr>
          <w:rFonts w:cs="Arial"/>
        </w:rPr>
        <w:t>where their location will ultimately obscure traffic signs, signals, or other essential roadside features.</w:t>
      </w:r>
    </w:p>
    <w:p w:rsidR="00FB7CE5" w:rsidRPr="00A44CC2" w:rsidRDefault="00FB7CE5" w:rsidP="00D10936">
      <w:pPr>
        <w:pStyle w:val="Heading3"/>
      </w:pPr>
      <w:bookmarkStart w:id="889" w:name="_Toc390823857"/>
      <w:bookmarkStart w:id="890" w:name="_Toc391429549"/>
      <w:bookmarkStart w:id="891" w:name="_Toc396096987"/>
      <w:bookmarkStart w:id="892" w:name="_Toc398800617"/>
      <w:r w:rsidRPr="00A44CC2">
        <w:t>Protection of Existing Vegetation</w:t>
      </w:r>
      <w:bookmarkEnd w:id="889"/>
      <w:bookmarkEnd w:id="890"/>
      <w:bookmarkEnd w:id="891"/>
      <w:bookmarkEnd w:id="892"/>
    </w:p>
    <w:p w:rsidR="00FB7CE5" w:rsidRPr="00A44CC2" w:rsidRDefault="00FB7CE5" w:rsidP="00D10936">
      <w:pPr>
        <w:rPr>
          <w:rFonts w:ascii="Arial" w:hAnsi="Arial" w:cs="Arial"/>
        </w:rPr>
      </w:pPr>
      <w:r w:rsidRPr="00A44CC2">
        <w:rPr>
          <w:rFonts w:ascii="Arial" w:hAnsi="Arial" w:cs="Arial"/>
        </w:rPr>
        <w:t>Ensure all trees, shrubs, and other vegetation to be retained within the limits of work are not damaged. Conform to the conditions shown below.</w:t>
      </w:r>
    </w:p>
    <w:p w:rsidR="00FB7CE5" w:rsidRPr="00A44CC2" w:rsidRDefault="00FB7CE5" w:rsidP="00D10936">
      <w:pPr>
        <w:rPr>
          <w:rFonts w:ascii="Arial" w:hAnsi="Arial" w:cs="Arial"/>
        </w:rPr>
      </w:pPr>
      <w:r w:rsidRPr="00A44CC2">
        <w:rPr>
          <w:rFonts w:ascii="Arial" w:hAnsi="Arial" w:cs="Arial"/>
        </w:rPr>
        <w:t>Protect vegetation prior to commencing construction work in the vicinity of that vegetation.</w:t>
      </w:r>
    </w:p>
    <w:p w:rsidR="00FB7CE5" w:rsidRPr="00A44CC2" w:rsidRDefault="00FB7CE5" w:rsidP="00D10936">
      <w:pPr>
        <w:rPr>
          <w:rFonts w:ascii="Arial" w:hAnsi="Arial" w:cs="Arial"/>
        </w:rPr>
      </w:pPr>
      <w:r w:rsidRPr="00A44CC2">
        <w:rPr>
          <w:rFonts w:ascii="Arial" w:hAnsi="Arial" w:cs="Arial"/>
        </w:rPr>
        <w:t>Do not place or dump any chemical type materials including oil, paint, bituminous products, fuels, and cement/concrete near the vegetation - even for short periods.  Prevent windblown chemical type materials, such as cement, from affecting vegetation.</w:t>
      </w:r>
    </w:p>
    <w:p w:rsidR="00FB7CE5" w:rsidRPr="00A44CC2" w:rsidRDefault="00FB7CE5" w:rsidP="00D10936">
      <w:pPr>
        <w:rPr>
          <w:rFonts w:ascii="Arial" w:hAnsi="Arial" w:cs="Arial"/>
        </w:rPr>
      </w:pPr>
      <w:r w:rsidRPr="00A44CC2">
        <w:rPr>
          <w:rFonts w:ascii="Arial" w:hAnsi="Arial" w:cs="Arial"/>
        </w:rPr>
        <w:t>Do not stockpile bulk materials - such as spoil from excavation, boulders, cleared vegetation - under or near vegetation.  Ensure such spoil is never placed against trunks, even for short periods.</w:t>
      </w:r>
    </w:p>
    <w:p w:rsidR="00FB7CE5" w:rsidRPr="00A44CC2" w:rsidRDefault="00FB7CE5" w:rsidP="00D10936">
      <w:pPr>
        <w:rPr>
          <w:rFonts w:ascii="Arial" w:hAnsi="Arial" w:cs="Arial"/>
        </w:rPr>
      </w:pPr>
      <w:r w:rsidRPr="00A44CC2">
        <w:rPr>
          <w:rFonts w:ascii="Arial" w:hAnsi="Arial" w:cs="Arial"/>
        </w:rPr>
        <w:t>Do not remove topsoil from within the dripline (i.e. canopy area) of vegetation unless essential to the works.  For any excavation within the dripline keep open as short a period as possible, and use excavation methods that preserve the root system intact and undamaged.</w:t>
      </w:r>
    </w:p>
    <w:p w:rsidR="00FB7CE5" w:rsidRPr="00A44CC2" w:rsidRDefault="00FB7CE5" w:rsidP="00D10936">
      <w:pPr>
        <w:rPr>
          <w:rFonts w:ascii="Arial" w:hAnsi="Arial" w:cs="Arial"/>
        </w:rPr>
      </w:pPr>
      <w:r w:rsidRPr="00A44CC2">
        <w:rPr>
          <w:rFonts w:ascii="Arial" w:hAnsi="Arial" w:cs="Arial"/>
        </w:rPr>
        <w:t>Cut roots only where it is absolutely necessary. When cutting roots use a means which does not disturb the remaining root system.</w:t>
      </w:r>
    </w:p>
    <w:p w:rsidR="00FB7CE5" w:rsidRPr="00A44CC2" w:rsidRDefault="00FB7CE5" w:rsidP="00D10936">
      <w:pPr>
        <w:rPr>
          <w:rFonts w:ascii="Arial" w:hAnsi="Arial" w:cs="Arial"/>
        </w:rPr>
      </w:pPr>
      <w:r w:rsidRPr="00A44CC2">
        <w:rPr>
          <w:rFonts w:ascii="Arial" w:hAnsi="Arial" w:cs="Arial"/>
        </w:rPr>
        <w:t>Backfill excavation around tree roots with material of at least comparable quality to that excavated.  Consolidate backfill and do not backfill around trunks above the original level.  Thoroughly water backfilling.</w:t>
      </w:r>
    </w:p>
    <w:p w:rsidR="00FB7CE5" w:rsidRPr="00A44CC2" w:rsidRDefault="00FB7CE5" w:rsidP="00D10936">
      <w:pPr>
        <w:rPr>
          <w:rFonts w:ascii="Arial" w:hAnsi="Arial" w:cs="Arial"/>
        </w:rPr>
      </w:pPr>
      <w:r w:rsidRPr="00A44CC2">
        <w:rPr>
          <w:rFonts w:ascii="Arial" w:hAnsi="Arial" w:cs="Arial"/>
        </w:rPr>
        <w:t>Avoid damage to overhead limbs by machinery.  Only remove the minimum amount required if limbs must be removed to allow machinery to work.</w:t>
      </w:r>
    </w:p>
    <w:p w:rsidR="00FB7CE5" w:rsidRPr="00A44CC2" w:rsidRDefault="00FB7CE5" w:rsidP="00D10936">
      <w:pPr>
        <w:rPr>
          <w:rFonts w:ascii="Arial" w:hAnsi="Arial" w:cs="Arial"/>
        </w:rPr>
      </w:pPr>
      <w:r w:rsidRPr="00A44CC2">
        <w:rPr>
          <w:rFonts w:ascii="Arial" w:hAnsi="Arial" w:cs="Arial"/>
        </w:rPr>
        <w:t>Where branches are to be removed, cut them back to the branch collar.</w:t>
      </w:r>
    </w:p>
    <w:p w:rsidR="00FB7CE5" w:rsidRPr="00A44CC2" w:rsidRDefault="00FB7CE5" w:rsidP="00D10936">
      <w:pPr>
        <w:rPr>
          <w:rFonts w:ascii="Arial" w:hAnsi="Arial" w:cs="Arial"/>
        </w:rPr>
      </w:pPr>
      <w:r w:rsidRPr="00A44CC2">
        <w:rPr>
          <w:rFonts w:ascii="Arial" w:hAnsi="Arial" w:cs="Arial"/>
        </w:rPr>
        <w:t>Compensation for damage to existing vegetation shall be borne by the Contractor and determined as follows:</w:t>
      </w:r>
    </w:p>
    <w:p w:rsidR="00FB7CE5" w:rsidRPr="00A44CC2" w:rsidRDefault="00FB7CE5" w:rsidP="00D10936">
      <w:pPr>
        <w:rPr>
          <w:rFonts w:ascii="Arial" w:hAnsi="Arial" w:cs="Arial"/>
        </w:rPr>
      </w:pPr>
      <w:r w:rsidRPr="00A44CC2">
        <w:rPr>
          <w:rFonts w:ascii="Arial" w:hAnsi="Arial" w:cs="Arial"/>
        </w:rPr>
        <w:t>Trees (including palms and cycads)</w:t>
      </w:r>
    </w:p>
    <w:p w:rsidR="00FB7CE5" w:rsidRPr="00A44CC2" w:rsidRDefault="00FB7CE5" w:rsidP="00FB7CE5">
      <w:pPr>
        <w:pStyle w:val="ListParagraph"/>
        <w:numPr>
          <w:ilvl w:val="0"/>
          <w:numId w:val="85"/>
        </w:numPr>
        <w:rPr>
          <w:rFonts w:cs="Arial"/>
        </w:rPr>
      </w:pPr>
      <w:r w:rsidRPr="00A44CC2">
        <w:rPr>
          <w:rFonts w:cs="Arial"/>
        </w:rPr>
        <w:t>Valuation rate of $10 per centimetre of trunk circumference at a height of 1 metre above the ground level, within the following limits:</w:t>
      </w:r>
    </w:p>
    <w:p w:rsidR="00FB7CE5" w:rsidRPr="00A44CC2" w:rsidRDefault="00FB7CE5" w:rsidP="00D10936">
      <w:pPr>
        <w:rPr>
          <w:rFonts w:ascii="Arial" w:hAnsi="Arial" w:cs="Arial"/>
        </w:rPr>
      </w:pPr>
      <w:r w:rsidRPr="00A44CC2">
        <w:rPr>
          <w:rFonts w:ascii="Arial" w:hAnsi="Arial" w:cs="Arial"/>
        </w:rPr>
        <w:t>Minimum valuation: $250 per tree.</w:t>
      </w:r>
    </w:p>
    <w:p w:rsidR="00FB7CE5" w:rsidRPr="00A44CC2" w:rsidRDefault="00FB7CE5" w:rsidP="00D10936">
      <w:pPr>
        <w:rPr>
          <w:rFonts w:ascii="Arial" w:hAnsi="Arial" w:cs="Arial"/>
        </w:rPr>
      </w:pPr>
      <w:r w:rsidRPr="00A44CC2">
        <w:rPr>
          <w:rFonts w:ascii="Arial" w:hAnsi="Arial" w:cs="Arial"/>
        </w:rPr>
        <w:t>Maximum valuation: $2,500 per tree.</w:t>
      </w:r>
    </w:p>
    <w:p w:rsidR="00FB7CE5" w:rsidRPr="00A44CC2" w:rsidRDefault="00FB7CE5" w:rsidP="00D10936">
      <w:pPr>
        <w:rPr>
          <w:rFonts w:ascii="Arial" w:hAnsi="Arial" w:cs="Arial"/>
        </w:rPr>
      </w:pPr>
      <w:r w:rsidRPr="00A44CC2">
        <w:rPr>
          <w:rFonts w:ascii="Arial" w:hAnsi="Arial" w:cs="Arial"/>
        </w:rPr>
        <w:t>Shrubs - Valuation rate of $8 per centimetre of trunk circumference at a height of 1 metre above the ground level.</w:t>
      </w:r>
    </w:p>
    <w:p w:rsidR="00FB7CE5" w:rsidRPr="00A44CC2" w:rsidRDefault="00FB7CE5" w:rsidP="00D10936">
      <w:pPr>
        <w:pStyle w:val="Heading3"/>
      </w:pPr>
      <w:bookmarkStart w:id="893" w:name="_Toc390823858"/>
      <w:bookmarkStart w:id="894" w:name="_Toc391429550"/>
      <w:bookmarkStart w:id="895" w:name="_Toc396096988"/>
      <w:bookmarkStart w:id="896" w:name="_Toc398800618"/>
      <w:r w:rsidRPr="00A44CC2">
        <w:t>Earthworks</w:t>
      </w:r>
      <w:bookmarkEnd w:id="893"/>
      <w:bookmarkEnd w:id="894"/>
      <w:bookmarkEnd w:id="895"/>
      <w:bookmarkEnd w:id="896"/>
    </w:p>
    <w:p w:rsidR="00FB7CE5" w:rsidRPr="00A44CC2" w:rsidRDefault="00FB7CE5" w:rsidP="00D10936">
      <w:pPr>
        <w:rPr>
          <w:rFonts w:ascii="Arial" w:hAnsi="Arial" w:cs="Arial"/>
        </w:rPr>
      </w:pPr>
      <w:r w:rsidRPr="00A44CC2">
        <w:rPr>
          <w:rFonts w:ascii="Arial" w:hAnsi="Arial" w:cs="Arial"/>
        </w:rPr>
        <w:t>Remove from site all unwanted vegetation.  Backfill and regrade over areas where trees have been removed.</w:t>
      </w:r>
    </w:p>
    <w:p w:rsidR="00FB7CE5" w:rsidRPr="00A44CC2" w:rsidRDefault="00FB7CE5" w:rsidP="00D10936">
      <w:pPr>
        <w:rPr>
          <w:rFonts w:ascii="Arial" w:hAnsi="Arial" w:cs="Arial"/>
        </w:rPr>
      </w:pPr>
      <w:r w:rsidRPr="00A44CC2">
        <w:rPr>
          <w:rFonts w:ascii="Arial" w:hAnsi="Arial" w:cs="Arial"/>
        </w:rPr>
        <w:t>Regrade all areas of excavation to ensure all finished surface levels are free draining.</w:t>
      </w:r>
    </w:p>
    <w:p w:rsidR="00FB7CE5" w:rsidRPr="00A44CC2" w:rsidRDefault="00FB7CE5" w:rsidP="00D10936">
      <w:pPr>
        <w:rPr>
          <w:rFonts w:ascii="Arial" w:hAnsi="Arial" w:cs="Arial"/>
        </w:rPr>
      </w:pPr>
      <w:r w:rsidRPr="00A44CC2">
        <w:rPr>
          <w:rFonts w:ascii="Arial" w:hAnsi="Arial" w:cs="Arial"/>
        </w:rPr>
        <w:t>Excavate or fill to lines and levels shown on the drawings.</w:t>
      </w:r>
    </w:p>
    <w:p w:rsidR="00FB7CE5" w:rsidRPr="00A44CC2" w:rsidRDefault="00FB7CE5" w:rsidP="00D10936">
      <w:pPr>
        <w:rPr>
          <w:rFonts w:ascii="Arial" w:hAnsi="Arial" w:cs="Arial"/>
        </w:rPr>
      </w:pPr>
      <w:r w:rsidRPr="00A44CC2">
        <w:rPr>
          <w:rFonts w:ascii="Arial" w:hAnsi="Arial" w:cs="Arial"/>
        </w:rPr>
        <w:t>Fill placed on areas to be landscaped shall be free from inorganic, deleterious material and stones greater than 100 mm nominal size.</w:t>
      </w:r>
    </w:p>
    <w:p w:rsidR="00FB7CE5" w:rsidRPr="00A44CC2" w:rsidRDefault="00FB7CE5" w:rsidP="00D10936">
      <w:pPr>
        <w:rPr>
          <w:rFonts w:ascii="Arial" w:hAnsi="Arial" w:cs="Arial"/>
        </w:rPr>
      </w:pPr>
      <w:r w:rsidRPr="00A44CC2">
        <w:rPr>
          <w:rFonts w:ascii="Arial" w:hAnsi="Arial" w:cs="Arial"/>
        </w:rPr>
        <w:t>Compact fill sufficiently to ensure initial settlement and provide a firm base.</w:t>
      </w:r>
    </w:p>
    <w:p w:rsidR="00FB7CE5" w:rsidRPr="00A44CC2" w:rsidRDefault="00FB7CE5" w:rsidP="00D10936">
      <w:pPr>
        <w:rPr>
          <w:rFonts w:ascii="Arial" w:hAnsi="Arial" w:cs="Arial"/>
        </w:rPr>
      </w:pPr>
      <w:r w:rsidRPr="00A44CC2">
        <w:rPr>
          <w:rFonts w:ascii="Arial" w:hAnsi="Arial" w:cs="Arial"/>
        </w:rPr>
        <w:t>Clear all subgrade surfaces of stones exceeding 100 mm diameter and rubbish, weeds and roots.</w:t>
      </w:r>
    </w:p>
    <w:p w:rsidR="00FB7CE5" w:rsidRPr="00A44CC2" w:rsidRDefault="00FB7CE5" w:rsidP="00D10936">
      <w:pPr>
        <w:rPr>
          <w:rFonts w:ascii="Arial" w:hAnsi="Arial" w:cs="Arial"/>
        </w:rPr>
      </w:pPr>
      <w:r w:rsidRPr="00A44CC2">
        <w:rPr>
          <w:rFonts w:ascii="Arial" w:hAnsi="Arial" w:cs="Arial"/>
        </w:rPr>
        <w:t>No excavation shall be allowed within 1.5 m of the canopy area of an existing tree.</w:t>
      </w:r>
    </w:p>
    <w:p w:rsidR="00FB7CE5" w:rsidRPr="00A44CC2" w:rsidRDefault="00FB7CE5" w:rsidP="00D10936">
      <w:pPr>
        <w:pStyle w:val="Heading3"/>
      </w:pPr>
      <w:bookmarkStart w:id="897" w:name="_Toc390823859"/>
      <w:bookmarkStart w:id="898" w:name="_Toc391429551"/>
      <w:bookmarkStart w:id="899" w:name="_Toc396096989"/>
      <w:bookmarkStart w:id="900" w:name="_Toc398800619"/>
      <w:r w:rsidRPr="00A44CC2">
        <w:t>Topsoil</w:t>
      </w:r>
      <w:bookmarkEnd w:id="897"/>
      <w:bookmarkEnd w:id="898"/>
      <w:bookmarkEnd w:id="899"/>
      <w:bookmarkEnd w:id="900"/>
    </w:p>
    <w:p w:rsidR="00FB7CE5" w:rsidRPr="00A44CC2" w:rsidRDefault="00FB7CE5" w:rsidP="00D10936">
      <w:pPr>
        <w:rPr>
          <w:rFonts w:ascii="Arial" w:hAnsi="Arial" w:cs="Arial"/>
        </w:rPr>
      </w:pPr>
      <w:r w:rsidRPr="00A44CC2">
        <w:rPr>
          <w:rFonts w:ascii="Arial" w:hAnsi="Arial" w:cs="Arial"/>
        </w:rPr>
        <w:t>Excavate and stockpile material which is suitable for reuse as topsoil.</w:t>
      </w:r>
    </w:p>
    <w:p w:rsidR="00FB7CE5" w:rsidRPr="00A44CC2" w:rsidRDefault="00FB7CE5" w:rsidP="00D10936">
      <w:pPr>
        <w:rPr>
          <w:rFonts w:ascii="Arial" w:hAnsi="Arial" w:cs="Arial"/>
        </w:rPr>
      </w:pPr>
      <w:r w:rsidRPr="00A44CC2">
        <w:rPr>
          <w:rFonts w:ascii="Arial" w:hAnsi="Arial" w:cs="Arial"/>
        </w:rPr>
        <w:t xml:space="preserve">Imported topsoil shall be as specified in the </w:t>
      </w:r>
      <w:r w:rsidRPr="00A44CC2">
        <w:rPr>
          <w:rFonts w:ascii="Arial" w:hAnsi="Arial" w:cs="Arial"/>
          <w:b/>
          <w:i/>
        </w:rPr>
        <w:t xml:space="preserve">Imported Soils </w:t>
      </w:r>
      <w:r w:rsidRPr="00A44CC2">
        <w:rPr>
          <w:rFonts w:ascii="Arial" w:hAnsi="Arial" w:cs="Arial"/>
        </w:rPr>
        <w:t xml:space="preserve">sub-clause in the </w:t>
      </w:r>
      <w:r w:rsidRPr="00A44CC2">
        <w:rPr>
          <w:rFonts w:ascii="Arial" w:hAnsi="Arial" w:cs="Arial"/>
          <w:b/>
          <w:i/>
        </w:rPr>
        <w:t xml:space="preserve">Materials </w:t>
      </w:r>
      <w:r w:rsidRPr="00A44CC2">
        <w:rPr>
          <w:rFonts w:ascii="Arial" w:hAnsi="Arial" w:cs="Arial"/>
        </w:rPr>
        <w:t>clause in this work section.</w:t>
      </w:r>
    </w:p>
    <w:p w:rsidR="00FB7CE5" w:rsidRPr="00A44CC2" w:rsidRDefault="00FB7CE5" w:rsidP="00D10936">
      <w:pPr>
        <w:rPr>
          <w:rFonts w:ascii="Arial" w:hAnsi="Arial" w:cs="Arial"/>
        </w:rPr>
      </w:pPr>
      <w:r w:rsidRPr="00A44CC2">
        <w:rPr>
          <w:rFonts w:ascii="Arial" w:hAnsi="Arial" w:cs="Arial"/>
        </w:rPr>
        <w:t>Stockpile topsoil in a free draining area in stockpiles not exceeding 2.0 m in height.</w:t>
      </w:r>
    </w:p>
    <w:p w:rsidR="00FB7CE5" w:rsidRPr="00A44CC2" w:rsidRDefault="00FB7CE5" w:rsidP="00D10936">
      <w:pPr>
        <w:rPr>
          <w:rFonts w:ascii="Arial" w:hAnsi="Arial" w:cs="Arial"/>
        </w:rPr>
      </w:pPr>
      <w:r w:rsidRPr="00A44CC2">
        <w:rPr>
          <w:rFonts w:ascii="Arial" w:hAnsi="Arial" w:cs="Arial"/>
        </w:rPr>
        <w:t>Ensure stockpiles are properly maintained.</w:t>
      </w:r>
    </w:p>
    <w:p w:rsidR="00FB7CE5" w:rsidRPr="00A44CC2" w:rsidRDefault="00FB7CE5" w:rsidP="00FB7CE5">
      <w:pPr>
        <w:pStyle w:val="Heading2"/>
        <w:ind w:left="576" w:hanging="576"/>
        <w:rPr>
          <w:rFonts w:cs="Arial"/>
        </w:rPr>
      </w:pPr>
      <w:bookmarkStart w:id="901" w:name="_Toc390823860"/>
      <w:bookmarkStart w:id="902" w:name="_Toc391429552"/>
      <w:bookmarkStart w:id="903" w:name="_Toc396096990"/>
      <w:bookmarkStart w:id="904" w:name="_Toc398800620"/>
      <w:r w:rsidRPr="00A44CC2">
        <w:rPr>
          <w:rFonts w:cs="Arial"/>
        </w:rPr>
        <w:t>Planting</w:t>
      </w:r>
      <w:bookmarkEnd w:id="901"/>
      <w:bookmarkEnd w:id="902"/>
      <w:bookmarkEnd w:id="903"/>
      <w:bookmarkEnd w:id="904"/>
    </w:p>
    <w:p w:rsidR="00FB7CE5" w:rsidRPr="00A44CC2" w:rsidRDefault="00FB7CE5" w:rsidP="00D10936">
      <w:pPr>
        <w:pStyle w:val="Heading3"/>
      </w:pPr>
      <w:bookmarkStart w:id="905" w:name="_Toc390823861"/>
      <w:bookmarkStart w:id="906" w:name="_Toc391429553"/>
      <w:bookmarkStart w:id="907" w:name="_Toc396096991"/>
      <w:bookmarkStart w:id="908" w:name="_Toc398800621"/>
      <w:r w:rsidRPr="00A44CC2">
        <w:t xml:space="preserve">Setting Out of Holes – </w:t>
      </w:r>
      <w:bookmarkEnd w:id="905"/>
      <w:bookmarkEnd w:id="906"/>
      <w:bookmarkEnd w:id="907"/>
      <w:bookmarkEnd w:id="908"/>
      <w:r w:rsidRPr="00A44CC2">
        <w:t>Hold Point</w:t>
      </w:r>
    </w:p>
    <w:p w:rsidR="00FB7CE5" w:rsidRPr="00A44CC2" w:rsidRDefault="00FB7CE5" w:rsidP="00D10936">
      <w:pPr>
        <w:rPr>
          <w:rFonts w:ascii="Arial" w:hAnsi="Arial" w:cs="Arial"/>
        </w:rPr>
      </w:pPr>
      <w:r w:rsidRPr="00A44CC2">
        <w:rPr>
          <w:rFonts w:ascii="Arial" w:hAnsi="Arial" w:cs="Arial"/>
        </w:rPr>
        <w:t>Accurately set out the locations for trees/shrubs to be planted in accordance with the drawings.</w:t>
      </w:r>
    </w:p>
    <w:p w:rsidR="00FB7CE5" w:rsidRPr="00A44CC2" w:rsidRDefault="00FB7CE5" w:rsidP="00D10936">
      <w:pPr>
        <w:rPr>
          <w:rFonts w:ascii="Arial" w:hAnsi="Arial" w:cs="Arial"/>
        </w:rPr>
      </w:pPr>
      <w:r w:rsidRPr="00A44CC2">
        <w:rPr>
          <w:rFonts w:ascii="Arial" w:hAnsi="Arial" w:cs="Arial"/>
          <w:b/>
        </w:rPr>
        <w:t xml:space="preserve">Hold point </w:t>
      </w:r>
      <w:r w:rsidRPr="00A44CC2">
        <w:rPr>
          <w:rFonts w:ascii="Arial" w:hAnsi="Arial" w:cs="Arial"/>
        </w:rPr>
        <w:t>- Obtain approval of the set out from the Superintendent before commencing any planting.</w:t>
      </w:r>
    </w:p>
    <w:p w:rsidR="00FB7CE5" w:rsidRPr="00A44CC2" w:rsidRDefault="00FB7CE5" w:rsidP="00D10936">
      <w:pPr>
        <w:pStyle w:val="Heading3"/>
      </w:pPr>
      <w:bookmarkStart w:id="909" w:name="_Toc390823862"/>
      <w:bookmarkStart w:id="910" w:name="_Toc391429554"/>
      <w:bookmarkStart w:id="911" w:name="_Toc396096992"/>
      <w:bookmarkStart w:id="912" w:name="_Toc398800622"/>
      <w:r w:rsidRPr="00A44CC2">
        <w:t>Preparation and Treatment of Holes</w:t>
      </w:r>
      <w:bookmarkEnd w:id="909"/>
      <w:bookmarkEnd w:id="910"/>
      <w:bookmarkEnd w:id="911"/>
      <w:bookmarkEnd w:id="912"/>
    </w:p>
    <w:p w:rsidR="00FB7CE5" w:rsidRPr="00A44CC2" w:rsidRDefault="00FB7CE5" w:rsidP="00D10936">
      <w:pPr>
        <w:rPr>
          <w:rFonts w:ascii="Arial" w:hAnsi="Arial" w:cs="Arial"/>
        </w:rPr>
      </w:pPr>
      <w:r w:rsidRPr="00A44CC2">
        <w:rPr>
          <w:rFonts w:ascii="Arial" w:hAnsi="Arial" w:cs="Arial"/>
        </w:rPr>
        <w:t>Identify all cable and services locations prior to excavating any holes.</w:t>
      </w:r>
    </w:p>
    <w:p w:rsidR="00FB7CE5" w:rsidRPr="00A44CC2" w:rsidRDefault="00FB7CE5" w:rsidP="00D10936">
      <w:pPr>
        <w:rPr>
          <w:rFonts w:ascii="Arial" w:hAnsi="Arial" w:cs="Arial"/>
        </w:rPr>
      </w:pPr>
      <w:r w:rsidRPr="00A44CC2">
        <w:rPr>
          <w:rFonts w:ascii="Arial" w:hAnsi="Arial" w:cs="Arial"/>
        </w:rPr>
        <w:t xml:space="preserve">Prepare holes initially in accordance with the </w:t>
      </w:r>
      <w:r w:rsidRPr="00A44CC2">
        <w:rPr>
          <w:rFonts w:ascii="Arial" w:hAnsi="Arial" w:cs="Arial"/>
          <w:b/>
          <w:i/>
        </w:rPr>
        <w:t xml:space="preserve">Table - Initial Hole Preparation Chart </w:t>
      </w:r>
      <w:r w:rsidRPr="00A44CC2">
        <w:rPr>
          <w:rFonts w:ascii="Arial" w:hAnsi="Arial" w:cs="Arial"/>
        </w:rPr>
        <w:t>appearing below.</w:t>
      </w:r>
    </w:p>
    <w:p w:rsidR="00FB7CE5" w:rsidRPr="00A44CC2" w:rsidRDefault="00FB7CE5" w:rsidP="00D10936">
      <w:pPr>
        <w:rPr>
          <w:rFonts w:ascii="Arial" w:hAnsi="Arial" w:cs="Arial"/>
        </w:rPr>
      </w:pPr>
      <w:r w:rsidRPr="00A44CC2">
        <w:rPr>
          <w:rFonts w:ascii="Arial" w:hAnsi="Arial" w:cs="Arial"/>
        </w:rPr>
        <w:t>Remove excess excavated material, rubbish and cut vegetation from site.</w:t>
      </w:r>
    </w:p>
    <w:p w:rsidR="00FB7CE5" w:rsidRPr="00A44CC2" w:rsidRDefault="00FB7CE5" w:rsidP="00D10936">
      <w:pPr>
        <w:rPr>
          <w:rFonts w:ascii="Arial" w:hAnsi="Arial" w:cs="Arial"/>
        </w:rPr>
      </w:pPr>
      <w:r w:rsidRPr="00A44CC2">
        <w:rPr>
          <w:rFonts w:ascii="Arial" w:hAnsi="Arial" w:cs="Arial"/>
        </w:rPr>
        <w:t>Excavate planting holes by mechanical/manual means.</w:t>
      </w:r>
    </w:p>
    <w:p w:rsidR="00FB7CE5" w:rsidRPr="00A44CC2" w:rsidRDefault="00FB7CE5" w:rsidP="00D10936">
      <w:pPr>
        <w:rPr>
          <w:rFonts w:ascii="Arial" w:hAnsi="Arial" w:cs="Arial"/>
        </w:rPr>
      </w:pPr>
      <w:r w:rsidRPr="00A44CC2">
        <w:rPr>
          <w:rFonts w:ascii="Arial" w:hAnsi="Arial" w:cs="Arial"/>
        </w:rPr>
        <w:t>Size of planting holes shall be twice the diameter and twice the depth of the plant container, unless shown otherwise on the drawings.</w:t>
      </w:r>
    </w:p>
    <w:p w:rsidR="00FB7CE5" w:rsidRPr="00A44CC2" w:rsidRDefault="00FB7CE5" w:rsidP="00D10936">
      <w:pPr>
        <w:rPr>
          <w:rFonts w:ascii="Arial" w:hAnsi="Arial" w:cs="Arial"/>
        </w:rPr>
      </w:pPr>
      <w:r w:rsidRPr="00A44CC2">
        <w:rPr>
          <w:rFonts w:ascii="Arial" w:hAnsi="Arial" w:cs="Arial"/>
        </w:rPr>
        <w:t>Break up glazed sides of holes.</w:t>
      </w:r>
    </w:p>
    <w:p w:rsidR="00FB7CE5" w:rsidRPr="00A44CC2" w:rsidRDefault="00FB7CE5" w:rsidP="00D10936">
      <w:pPr>
        <w:rPr>
          <w:rFonts w:ascii="Arial" w:hAnsi="Arial" w:cs="Arial"/>
        </w:rPr>
      </w:pPr>
      <w:r w:rsidRPr="00A44CC2">
        <w:rPr>
          <w:rFonts w:ascii="Arial" w:hAnsi="Arial" w:cs="Arial"/>
        </w:rPr>
        <w:t>Treat planting holes in hard, dense material prior to planting by</w:t>
      </w:r>
    </w:p>
    <w:p w:rsidR="00FB7CE5" w:rsidRPr="00A44CC2" w:rsidRDefault="00FB7CE5" w:rsidP="00FB7CE5">
      <w:pPr>
        <w:pStyle w:val="ListParagraph"/>
        <w:numPr>
          <w:ilvl w:val="0"/>
          <w:numId w:val="86"/>
        </w:numPr>
        <w:ind w:hanging="720"/>
        <w:rPr>
          <w:rFonts w:cs="Arial"/>
        </w:rPr>
      </w:pPr>
      <w:r w:rsidRPr="00A44CC2">
        <w:rPr>
          <w:rFonts w:cs="Arial"/>
        </w:rPr>
        <w:t>placing 1 kg Gypsum or Claybreaker around the sides and bottom of the hole; and</w:t>
      </w:r>
    </w:p>
    <w:p w:rsidR="00FB7CE5" w:rsidRPr="00A44CC2" w:rsidRDefault="00FB7CE5" w:rsidP="00FB7CE5">
      <w:pPr>
        <w:pStyle w:val="ListParagraph"/>
        <w:numPr>
          <w:ilvl w:val="0"/>
          <w:numId w:val="86"/>
        </w:numPr>
        <w:ind w:hanging="720"/>
        <w:rPr>
          <w:rFonts w:cs="Arial"/>
        </w:rPr>
      </w:pPr>
      <w:r w:rsidRPr="00A44CC2">
        <w:rPr>
          <w:rFonts w:cs="Arial"/>
        </w:rPr>
        <w:t>filling hole with water and allowing to drain.</w:t>
      </w:r>
    </w:p>
    <w:p w:rsidR="00FB7CE5" w:rsidRPr="00A44CC2" w:rsidRDefault="00FB7CE5" w:rsidP="00D10936">
      <w:pPr>
        <w:rPr>
          <w:rFonts w:ascii="Arial" w:hAnsi="Arial" w:cs="Arial"/>
        </w:rPr>
      </w:pPr>
      <w:r w:rsidRPr="00A44CC2">
        <w:rPr>
          <w:rFonts w:ascii="Arial" w:hAnsi="Arial" w:cs="Arial"/>
        </w:rPr>
        <w:t>Treat holes with Fipronil in accordance with manufacturer's instructions prior to planting.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612"/>
        <w:gridCol w:w="1516"/>
        <w:gridCol w:w="1955"/>
        <w:gridCol w:w="2029"/>
        <w:gridCol w:w="1904"/>
      </w:tblGrid>
      <w:tr w:rsidR="00FB7CE5" w:rsidRPr="00A44CC2" w:rsidTr="00D10936">
        <w:trPr>
          <w:cantSplit/>
          <w:tblHeader/>
        </w:trPr>
        <w:tc>
          <w:tcPr>
            <w:tcW w:w="5000" w:type="pct"/>
            <w:gridSpan w:val="5"/>
          </w:tcPr>
          <w:p w:rsidR="00FB7CE5" w:rsidRPr="00A44CC2" w:rsidRDefault="00FB7CE5" w:rsidP="00807CB0">
            <w:pPr>
              <w:keepNext/>
              <w:keepLines/>
              <w:spacing w:after="0"/>
              <w:rPr>
                <w:rFonts w:ascii="Arial" w:hAnsi="Arial" w:cs="Arial"/>
                <w:b/>
              </w:rPr>
            </w:pPr>
            <w:r w:rsidRPr="00A44CC2">
              <w:rPr>
                <w:rFonts w:ascii="Arial" w:hAnsi="Arial" w:cs="Arial"/>
                <w:b/>
              </w:rPr>
              <w:t>Table – Initial Hole Preparation Chart</w:t>
            </w:r>
          </w:p>
        </w:tc>
      </w:tr>
      <w:tr w:rsidR="00FB7CE5" w:rsidRPr="00A44CC2" w:rsidTr="00D10936">
        <w:trPr>
          <w:cantSplit/>
          <w:tblHeader/>
        </w:trPr>
        <w:tc>
          <w:tcPr>
            <w:tcW w:w="894" w:type="pct"/>
          </w:tcPr>
          <w:p w:rsidR="00FB7CE5" w:rsidRPr="00A44CC2" w:rsidRDefault="00FB7CE5" w:rsidP="00807CB0">
            <w:pPr>
              <w:keepNext/>
              <w:keepLines/>
              <w:spacing w:after="0"/>
              <w:rPr>
                <w:rFonts w:ascii="Arial" w:hAnsi="Arial" w:cs="Arial"/>
                <w:b/>
              </w:rPr>
            </w:pPr>
          </w:p>
        </w:tc>
        <w:tc>
          <w:tcPr>
            <w:tcW w:w="4106" w:type="pct"/>
            <w:gridSpan w:val="4"/>
          </w:tcPr>
          <w:p w:rsidR="00FB7CE5" w:rsidRPr="00A44CC2" w:rsidRDefault="00FB7CE5" w:rsidP="00807CB0">
            <w:pPr>
              <w:keepNext/>
              <w:keepLines/>
              <w:spacing w:after="0"/>
              <w:rPr>
                <w:rFonts w:ascii="Arial" w:hAnsi="Arial" w:cs="Arial"/>
                <w:b/>
              </w:rPr>
            </w:pPr>
            <w:r w:rsidRPr="00A44CC2">
              <w:rPr>
                <w:rFonts w:ascii="Arial" w:hAnsi="Arial" w:cs="Arial"/>
                <w:b/>
              </w:rPr>
              <w:t>Land Categories And Soil Characteristics</w:t>
            </w:r>
          </w:p>
        </w:tc>
      </w:tr>
      <w:tr w:rsidR="00FB7CE5" w:rsidRPr="00A44CC2" w:rsidTr="00D10936">
        <w:trPr>
          <w:cantSplit/>
          <w:tblHeader/>
        </w:trPr>
        <w:tc>
          <w:tcPr>
            <w:tcW w:w="894" w:type="pct"/>
            <w:vAlign w:val="center"/>
          </w:tcPr>
          <w:p w:rsidR="00FB7CE5" w:rsidRPr="00A44CC2" w:rsidRDefault="00FB7CE5" w:rsidP="00807CB0">
            <w:pPr>
              <w:keepNext/>
              <w:keepLines/>
              <w:spacing w:after="0"/>
              <w:rPr>
                <w:rFonts w:ascii="Arial" w:hAnsi="Arial" w:cs="Arial"/>
              </w:rPr>
            </w:pPr>
          </w:p>
        </w:tc>
        <w:tc>
          <w:tcPr>
            <w:tcW w:w="841" w:type="pct"/>
            <w:vAlign w:val="center"/>
          </w:tcPr>
          <w:p w:rsidR="00FB7CE5" w:rsidRPr="00A44CC2" w:rsidRDefault="00FB7CE5" w:rsidP="00807CB0">
            <w:pPr>
              <w:keepNext/>
              <w:keepLines/>
              <w:spacing w:after="0"/>
              <w:rPr>
                <w:rFonts w:ascii="Arial" w:hAnsi="Arial" w:cs="Arial"/>
                <w:b/>
              </w:rPr>
            </w:pPr>
            <w:r w:rsidRPr="00A44CC2">
              <w:rPr>
                <w:rFonts w:ascii="Arial" w:hAnsi="Arial" w:cs="Arial"/>
                <w:b/>
              </w:rPr>
              <w:t>Marine Sediments</w:t>
            </w:r>
          </w:p>
        </w:tc>
        <w:tc>
          <w:tcPr>
            <w:tcW w:w="1084" w:type="pct"/>
            <w:vAlign w:val="center"/>
          </w:tcPr>
          <w:p w:rsidR="00FB7CE5" w:rsidRPr="00A44CC2" w:rsidRDefault="00FB7CE5" w:rsidP="00807CB0">
            <w:pPr>
              <w:keepNext/>
              <w:keepLines/>
              <w:spacing w:after="0"/>
              <w:rPr>
                <w:rFonts w:ascii="Arial" w:hAnsi="Arial" w:cs="Arial"/>
              </w:rPr>
            </w:pPr>
            <w:r w:rsidRPr="00A44CC2">
              <w:rPr>
                <w:rFonts w:ascii="Arial" w:hAnsi="Arial" w:cs="Arial"/>
                <w:b/>
              </w:rPr>
              <w:t>Soil And Gravel</w:t>
            </w:r>
            <w:r w:rsidRPr="00A44CC2">
              <w:rPr>
                <w:rFonts w:ascii="Arial" w:hAnsi="Arial" w:cs="Arial"/>
              </w:rPr>
              <w:t xml:space="preserve"> (depth greater than 600 mm)</w:t>
            </w:r>
          </w:p>
        </w:tc>
        <w:tc>
          <w:tcPr>
            <w:tcW w:w="1125" w:type="pct"/>
            <w:vAlign w:val="center"/>
          </w:tcPr>
          <w:p w:rsidR="00FB7CE5" w:rsidRPr="00A44CC2" w:rsidRDefault="00FB7CE5" w:rsidP="00807CB0">
            <w:pPr>
              <w:keepNext/>
              <w:keepLines/>
              <w:spacing w:after="0"/>
              <w:rPr>
                <w:rFonts w:ascii="Arial" w:hAnsi="Arial" w:cs="Arial"/>
                <w:b/>
              </w:rPr>
            </w:pPr>
            <w:r w:rsidRPr="00A44CC2">
              <w:rPr>
                <w:rFonts w:ascii="Arial" w:hAnsi="Arial" w:cs="Arial"/>
                <w:b/>
              </w:rPr>
              <w:t>Shallow Soils</w:t>
            </w:r>
          </w:p>
        </w:tc>
        <w:tc>
          <w:tcPr>
            <w:tcW w:w="1056" w:type="pct"/>
            <w:vAlign w:val="center"/>
          </w:tcPr>
          <w:p w:rsidR="00FB7CE5" w:rsidRPr="00A44CC2" w:rsidRDefault="00FB7CE5" w:rsidP="00807CB0">
            <w:pPr>
              <w:keepNext/>
              <w:keepLines/>
              <w:spacing w:after="0"/>
              <w:rPr>
                <w:rFonts w:ascii="Arial" w:hAnsi="Arial" w:cs="Arial"/>
              </w:rPr>
            </w:pPr>
            <w:r w:rsidRPr="00A44CC2">
              <w:rPr>
                <w:rFonts w:ascii="Arial" w:hAnsi="Arial" w:cs="Arial"/>
                <w:b/>
              </w:rPr>
              <w:t>Surface Rock</w:t>
            </w:r>
            <w:r w:rsidRPr="00A44CC2">
              <w:rPr>
                <w:rFonts w:ascii="Arial" w:hAnsi="Arial" w:cs="Arial"/>
              </w:rPr>
              <w:t xml:space="preserve"> (soil depth overlaying rock less than 600 mm)</w:t>
            </w:r>
          </w:p>
        </w:tc>
      </w:tr>
      <w:tr w:rsidR="00FB7CE5" w:rsidRPr="00A44CC2" w:rsidTr="00D10936">
        <w:trPr>
          <w:cantSplit/>
        </w:trPr>
        <w:tc>
          <w:tcPr>
            <w:tcW w:w="894" w:type="pct"/>
            <w:vAlign w:val="center"/>
          </w:tcPr>
          <w:p w:rsidR="00FB7CE5" w:rsidRPr="00A44CC2" w:rsidRDefault="00FB7CE5" w:rsidP="00807CB0">
            <w:pPr>
              <w:keepNext/>
              <w:keepLines/>
              <w:spacing w:after="0"/>
              <w:rPr>
                <w:rFonts w:ascii="Arial" w:hAnsi="Arial" w:cs="Arial"/>
                <w:b/>
              </w:rPr>
            </w:pPr>
            <w:r w:rsidRPr="00A44CC2">
              <w:rPr>
                <w:rFonts w:ascii="Arial" w:hAnsi="Arial" w:cs="Arial"/>
                <w:b/>
              </w:rPr>
              <w:t>Visual appearance</w:t>
            </w:r>
          </w:p>
        </w:tc>
        <w:tc>
          <w:tcPr>
            <w:tcW w:w="841" w:type="pct"/>
            <w:vAlign w:val="center"/>
          </w:tcPr>
          <w:p w:rsidR="00FB7CE5" w:rsidRPr="00A44CC2" w:rsidRDefault="00FB7CE5" w:rsidP="00807CB0">
            <w:pPr>
              <w:keepNext/>
              <w:keepLines/>
              <w:spacing w:after="0"/>
              <w:rPr>
                <w:rFonts w:ascii="Arial" w:hAnsi="Arial" w:cs="Arial"/>
              </w:rPr>
            </w:pPr>
            <w:r w:rsidRPr="00A44CC2">
              <w:rPr>
                <w:rFonts w:ascii="Arial" w:hAnsi="Arial" w:cs="Arial"/>
              </w:rPr>
              <w:t>Grey and brown muds, silts and clays: occasionally pale beach sands</w:t>
            </w:r>
          </w:p>
        </w:tc>
        <w:tc>
          <w:tcPr>
            <w:tcW w:w="1084" w:type="pct"/>
            <w:vAlign w:val="center"/>
          </w:tcPr>
          <w:p w:rsidR="00FB7CE5" w:rsidRPr="00A44CC2" w:rsidRDefault="00FB7CE5" w:rsidP="00807CB0">
            <w:pPr>
              <w:keepNext/>
              <w:keepLines/>
              <w:spacing w:after="0"/>
              <w:rPr>
                <w:rFonts w:ascii="Arial" w:hAnsi="Arial" w:cs="Arial"/>
              </w:rPr>
            </w:pPr>
            <w:r w:rsidRPr="00A44CC2">
              <w:rPr>
                <w:rFonts w:ascii="Arial" w:hAnsi="Arial" w:cs="Arial"/>
              </w:rPr>
              <w:t>Usually red, yellow and brown sandy loams to sandy clay loams with varying amounts of ironstone gravel; occasionally siltstone and quartz gravel</w:t>
            </w:r>
          </w:p>
        </w:tc>
        <w:tc>
          <w:tcPr>
            <w:tcW w:w="1125" w:type="pct"/>
            <w:vAlign w:val="center"/>
          </w:tcPr>
          <w:p w:rsidR="00FB7CE5" w:rsidRPr="00A44CC2" w:rsidRDefault="00FB7CE5" w:rsidP="00807CB0">
            <w:pPr>
              <w:keepNext/>
              <w:keepLines/>
              <w:spacing w:after="0"/>
              <w:rPr>
                <w:rFonts w:ascii="Arial" w:hAnsi="Arial" w:cs="Arial"/>
              </w:rPr>
            </w:pPr>
            <w:r w:rsidRPr="00A44CC2">
              <w:rPr>
                <w:rFonts w:ascii="Arial" w:hAnsi="Arial" w:cs="Arial"/>
              </w:rPr>
              <w:t>Soil material similar to Category 2, overlaying laterite on siltstone</w:t>
            </w:r>
            <w:r w:rsidRPr="00A44CC2">
              <w:rPr>
                <w:rFonts w:ascii="Arial" w:hAnsi="Arial" w:cs="Arial"/>
                <w:sz w:val="28"/>
                <w:szCs w:val="28"/>
              </w:rPr>
              <w:t>*</w:t>
            </w:r>
          </w:p>
        </w:tc>
        <w:tc>
          <w:tcPr>
            <w:tcW w:w="1056" w:type="pct"/>
            <w:vAlign w:val="center"/>
          </w:tcPr>
          <w:p w:rsidR="00FB7CE5" w:rsidRPr="00A44CC2" w:rsidRDefault="00FB7CE5" w:rsidP="00807CB0">
            <w:pPr>
              <w:keepNext/>
              <w:keepLines/>
              <w:spacing w:after="0"/>
              <w:rPr>
                <w:rFonts w:ascii="Arial" w:hAnsi="Arial" w:cs="Arial"/>
              </w:rPr>
            </w:pPr>
            <w:r w:rsidRPr="00A44CC2">
              <w:rPr>
                <w:rFonts w:ascii="Arial" w:hAnsi="Arial" w:cs="Arial"/>
              </w:rPr>
              <w:t>Very little or no soil; extensive areas out of cropping laterite on siltstone</w:t>
            </w:r>
            <w:r w:rsidRPr="00A44CC2">
              <w:rPr>
                <w:rFonts w:ascii="Arial" w:hAnsi="Arial" w:cs="Arial"/>
                <w:sz w:val="28"/>
                <w:szCs w:val="28"/>
              </w:rPr>
              <w:t>*</w:t>
            </w:r>
          </w:p>
        </w:tc>
      </w:tr>
      <w:tr w:rsidR="00FB7CE5" w:rsidRPr="00A44CC2" w:rsidTr="00D10936">
        <w:trPr>
          <w:cantSplit/>
        </w:trPr>
        <w:tc>
          <w:tcPr>
            <w:tcW w:w="5000" w:type="pct"/>
            <w:gridSpan w:val="5"/>
            <w:vAlign w:val="center"/>
          </w:tcPr>
          <w:p w:rsidR="00FB7CE5" w:rsidRPr="00A44CC2" w:rsidRDefault="00FB7CE5" w:rsidP="00807CB0">
            <w:pPr>
              <w:keepNext/>
              <w:keepLines/>
              <w:spacing w:after="0"/>
              <w:rPr>
                <w:rFonts w:ascii="Arial" w:hAnsi="Arial" w:cs="Arial"/>
                <w:b/>
              </w:rPr>
            </w:pPr>
            <w:r w:rsidRPr="00A44CC2">
              <w:rPr>
                <w:rFonts w:ascii="Arial" w:hAnsi="Arial" w:cs="Arial"/>
                <w:b/>
              </w:rPr>
              <w:t>Operational Steps</w:t>
            </w:r>
          </w:p>
        </w:tc>
      </w:tr>
      <w:tr w:rsidR="00FB7CE5" w:rsidRPr="00A44CC2" w:rsidTr="00D10936">
        <w:trPr>
          <w:cantSplit/>
        </w:trPr>
        <w:tc>
          <w:tcPr>
            <w:tcW w:w="894" w:type="pct"/>
            <w:vAlign w:val="center"/>
          </w:tcPr>
          <w:p w:rsidR="00FB7CE5" w:rsidRPr="00A44CC2" w:rsidRDefault="00FB7CE5" w:rsidP="00807CB0">
            <w:pPr>
              <w:keepNext/>
              <w:keepLines/>
              <w:spacing w:after="0"/>
              <w:rPr>
                <w:rFonts w:ascii="Arial" w:hAnsi="Arial" w:cs="Arial"/>
                <w:b/>
              </w:rPr>
            </w:pPr>
            <w:r w:rsidRPr="00A44CC2">
              <w:rPr>
                <w:rFonts w:ascii="Arial" w:hAnsi="Arial" w:cs="Arial"/>
                <w:b/>
              </w:rPr>
              <w:t>Initial Rock Break</w:t>
            </w:r>
          </w:p>
        </w:tc>
        <w:tc>
          <w:tcPr>
            <w:tcW w:w="841" w:type="pct"/>
            <w:vAlign w:val="center"/>
          </w:tcPr>
          <w:p w:rsidR="00FB7CE5" w:rsidRPr="00A44CC2" w:rsidRDefault="00FB7CE5" w:rsidP="00807CB0">
            <w:pPr>
              <w:keepNext/>
              <w:keepLines/>
              <w:spacing w:after="0"/>
              <w:rPr>
                <w:rFonts w:ascii="Arial" w:hAnsi="Arial" w:cs="Arial"/>
              </w:rPr>
            </w:pPr>
            <w:r w:rsidRPr="00A44CC2">
              <w:rPr>
                <w:rFonts w:ascii="Arial" w:hAnsi="Arial" w:cs="Arial"/>
              </w:rPr>
              <w:t>-</w:t>
            </w:r>
          </w:p>
        </w:tc>
        <w:tc>
          <w:tcPr>
            <w:tcW w:w="1084" w:type="pct"/>
            <w:vAlign w:val="center"/>
          </w:tcPr>
          <w:p w:rsidR="00FB7CE5" w:rsidRPr="00A44CC2" w:rsidRDefault="00FB7CE5" w:rsidP="00807CB0">
            <w:pPr>
              <w:keepNext/>
              <w:keepLines/>
              <w:spacing w:after="0"/>
              <w:rPr>
                <w:rFonts w:ascii="Arial" w:hAnsi="Arial" w:cs="Arial"/>
              </w:rPr>
            </w:pPr>
            <w:r w:rsidRPr="00A44CC2">
              <w:rPr>
                <w:rFonts w:ascii="Arial" w:hAnsi="Arial" w:cs="Arial"/>
              </w:rPr>
              <w:t>-</w:t>
            </w:r>
          </w:p>
        </w:tc>
        <w:tc>
          <w:tcPr>
            <w:tcW w:w="1125" w:type="pct"/>
            <w:vAlign w:val="center"/>
          </w:tcPr>
          <w:p w:rsidR="00FB7CE5" w:rsidRPr="00A44CC2" w:rsidRDefault="00FB7CE5" w:rsidP="00807CB0">
            <w:pPr>
              <w:keepNext/>
              <w:keepLines/>
              <w:spacing w:after="0"/>
              <w:rPr>
                <w:rFonts w:ascii="Arial" w:hAnsi="Arial" w:cs="Arial"/>
              </w:rPr>
            </w:pPr>
            <w:r w:rsidRPr="00A44CC2">
              <w:rPr>
                <w:rFonts w:ascii="Arial" w:hAnsi="Arial" w:cs="Arial"/>
              </w:rPr>
              <w:t>-</w:t>
            </w:r>
          </w:p>
        </w:tc>
        <w:tc>
          <w:tcPr>
            <w:tcW w:w="1056" w:type="pct"/>
            <w:vAlign w:val="center"/>
          </w:tcPr>
          <w:p w:rsidR="00FB7CE5" w:rsidRPr="00A44CC2" w:rsidRDefault="00FB7CE5" w:rsidP="00807CB0">
            <w:pPr>
              <w:keepNext/>
              <w:keepLines/>
              <w:spacing w:after="0"/>
              <w:rPr>
                <w:rFonts w:ascii="Arial" w:hAnsi="Arial" w:cs="Arial"/>
              </w:rPr>
            </w:pPr>
            <w:r w:rsidRPr="00A44CC2">
              <w:rPr>
                <w:rFonts w:ascii="Arial" w:hAnsi="Arial" w:cs="Arial"/>
              </w:rPr>
              <w:t>Rip and rock break.</w:t>
            </w:r>
          </w:p>
        </w:tc>
      </w:tr>
      <w:tr w:rsidR="00FB7CE5" w:rsidRPr="00A44CC2" w:rsidTr="00D10936">
        <w:trPr>
          <w:cantSplit/>
        </w:trPr>
        <w:tc>
          <w:tcPr>
            <w:tcW w:w="894" w:type="pct"/>
            <w:vAlign w:val="center"/>
          </w:tcPr>
          <w:p w:rsidR="00FB7CE5" w:rsidRPr="00A44CC2" w:rsidRDefault="00FB7CE5" w:rsidP="00807CB0">
            <w:pPr>
              <w:keepNext/>
              <w:keepLines/>
              <w:spacing w:after="0"/>
              <w:rPr>
                <w:rFonts w:ascii="Arial" w:hAnsi="Arial" w:cs="Arial"/>
                <w:b/>
              </w:rPr>
            </w:pPr>
            <w:r w:rsidRPr="00A44CC2">
              <w:rPr>
                <w:rFonts w:ascii="Arial" w:hAnsi="Arial" w:cs="Arial"/>
                <w:b/>
              </w:rPr>
              <w:t>Initial Excavation</w:t>
            </w:r>
          </w:p>
        </w:tc>
        <w:tc>
          <w:tcPr>
            <w:tcW w:w="841" w:type="pct"/>
            <w:vAlign w:val="center"/>
          </w:tcPr>
          <w:p w:rsidR="00FB7CE5" w:rsidRPr="00A44CC2" w:rsidRDefault="00FB7CE5" w:rsidP="00807CB0">
            <w:pPr>
              <w:keepNext/>
              <w:keepLines/>
              <w:spacing w:after="0"/>
              <w:rPr>
                <w:rFonts w:ascii="Arial" w:hAnsi="Arial" w:cs="Arial"/>
              </w:rPr>
            </w:pPr>
            <w:r w:rsidRPr="00A44CC2">
              <w:rPr>
                <w:rFonts w:ascii="Arial" w:hAnsi="Arial" w:cs="Arial"/>
              </w:rPr>
              <w:t>Hole size dependent upon species and area</w:t>
            </w:r>
          </w:p>
        </w:tc>
        <w:tc>
          <w:tcPr>
            <w:tcW w:w="1084" w:type="pct"/>
            <w:vAlign w:val="center"/>
          </w:tcPr>
          <w:p w:rsidR="00FB7CE5" w:rsidRPr="00A44CC2" w:rsidRDefault="00FB7CE5" w:rsidP="00807CB0">
            <w:pPr>
              <w:keepNext/>
              <w:keepLines/>
              <w:spacing w:after="0"/>
              <w:rPr>
                <w:rFonts w:ascii="Arial" w:hAnsi="Arial" w:cs="Arial"/>
              </w:rPr>
            </w:pPr>
            <w:r w:rsidRPr="00A44CC2">
              <w:rPr>
                <w:rFonts w:ascii="Arial" w:hAnsi="Arial" w:cs="Arial"/>
              </w:rPr>
              <w:t>Excavate to 600 mm.</w:t>
            </w:r>
          </w:p>
        </w:tc>
        <w:tc>
          <w:tcPr>
            <w:tcW w:w="1125" w:type="pct"/>
            <w:vAlign w:val="center"/>
          </w:tcPr>
          <w:p w:rsidR="00FB7CE5" w:rsidRPr="00A44CC2" w:rsidRDefault="00FB7CE5" w:rsidP="00807CB0">
            <w:pPr>
              <w:keepNext/>
              <w:keepLines/>
              <w:spacing w:after="0"/>
              <w:rPr>
                <w:rFonts w:ascii="Arial" w:hAnsi="Arial" w:cs="Arial"/>
              </w:rPr>
            </w:pPr>
            <w:r w:rsidRPr="00A44CC2">
              <w:rPr>
                <w:rFonts w:ascii="Arial" w:hAnsi="Arial" w:cs="Arial"/>
              </w:rPr>
              <w:t>Excavate hole till machine rejection (commonly bed rock layer).</w:t>
            </w:r>
          </w:p>
        </w:tc>
        <w:tc>
          <w:tcPr>
            <w:tcW w:w="1056" w:type="pct"/>
            <w:vAlign w:val="center"/>
          </w:tcPr>
          <w:p w:rsidR="00FB7CE5" w:rsidRPr="00A44CC2" w:rsidRDefault="00FB7CE5" w:rsidP="00807CB0">
            <w:pPr>
              <w:keepNext/>
              <w:keepLines/>
              <w:spacing w:after="0"/>
              <w:rPr>
                <w:rFonts w:ascii="Arial" w:hAnsi="Arial" w:cs="Arial"/>
              </w:rPr>
            </w:pPr>
            <w:r w:rsidRPr="00A44CC2">
              <w:rPr>
                <w:rFonts w:ascii="Arial" w:hAnsi="Arial" w:cs="Arial"/>
              </w:rPr>
              <w:t>Excavate hole to 600 mm minimum.</w:t>
            </w:r>
          </w:p>
        </w:tc>
      </w:tr>
      <w:tr w:rsidR="00FB7CE5" w:rsidRPr="00A44CC2" w:rsidTr="00D10936">
        <w:trPr>
          <w:cantSplit/>
        </w:trPr>
        <w:tc>
          <w:tcPr>
            <w:tcW w:w="894" w:type="pct"/>
            <w:vAlign w:val="center"/>
          </w:tcPr>
          <w:p w:rsidR="00FB7CE5" w:rsidRPr="00A44CC2" w:rsidRDefault="00FB7CE5" w:rsidP="00807CB0">
            <w:pPr>
              <w:keepNext/>
              <w:keepLines/>
              <w:spacing w:after="0"/>
              <w:rPr>
                <w:rFonts w:ascii="Arial" w:hAnsi="Arial" w:cs="Arial"/>
                <w:b/>
              </w:rPr>
            </w:pPr>
            <w:r w:rsidRPr="00A44CC2">
              <w:rPr>
                <w:rFonts w:ascii="Arial" w:hAnsi="Arial" w:cs="Arial"/>
                <w:b/>
              </w:rPr>
              <w:t>Secondary Rock Break</w:t>
            </w:r>
          </w:p>
        </w:tc>
        <w:tc>
          <w:tcPr>
            <w:tcW w:w="841" w:type="pct"/>
            <w:vAlign w:val="center"/>
          </w:tcPr>
          <w:p w:rsidR="00FB7CE5" w:rsidRPr="00A44CC2" w:rsidRDefault="00FB7CE5" w:rsidP="00807CB0">
            <w:pPr>
              <w:keepNext/>
              <w:keepLines/>
              <w:spacing w:after="0"/>
              <w:rPr>
                <w:rFonts w:ascii="Arial" w:hAnsi="Arial" w:cs="Arial"/>
              </w:rPr>
            </w:pPr>
            <w:r w:rsidRPr="00A44CC2">
              <w:rPr>
                <w:rFonts w:ascii="Arial" w:hAnsi="Arial" w:cs="Arial"/>
              </w:rPr>
              <w:t>-</w:t>
            </w:r>
          </w:p>
        </w:tc>
        <w:tc>
          <w:tcPr>
            <w:tcW w:w="1084" w:type="pct"/>
            <w:vAlign w:val="center"/>
          </w:tcPr>
          <w:p w:rsidR="00FB7CE5" w:rsidRPr="00A44CC2" w:rsidRDefault="00FB7CE5" w:rsidP="00807CB0">
            <w:pPr>
              <w:keepNext/>
              <w:keepLines/>
              <w:spacing w:after="0"/>
              <w:rPr>
                <w:rFonts w:ascii="Arial" w:hAnsi="Arial" w:cs="Arial"/>
              </w:rPr>
            </w:pPr>
            <w:r w:rsidRPr="00A44CC2">
              <w:rPr>
                <w:rFonts w:ascii="Arial" w:hAnsi="Arial" w:cs="Arial"/>
              </w:rPr>
              <w:t>-</w:t>
            </w:r>
          </w:p>
        </w:tc>
        <w:tc>
          <w:tcPr>
            <w:tcW w:w="1125" w:type="pct"/>
            <w:vAlign w:val="center"/>
          </w:tcPr>
          <w:p w:rsidR="00FB7CE5" w:rsidRPr="00A44CC2" w:rsidRDefault="00FB7CE5" w:rsidP="00807CB0">
            <w:pPr>
              <w:keepNext/>
              <w:keepLines/>
              <w:spacing w:after="0"/>
              <w:rPr>
                <w:rFonts w:ascii="Arial" w:hAnsi="Arial" w:cs="Arial"/>
              </w:rPr>
            </w:pPr>
            <w:r w:rsidRPr="00A44CC2">
              <w:rPr>
                <w:rFonts w:ascii="Arial" w:hAnsi="Arial" w:cs="Arial"/>
              </w:rPr>
              <w:t>Rock break bottom to a depth of 1200 mm.</w:t>
            </w:r>
          </w:p>
        </w:tc>
        <w:tc>
          <w:tcPr>
            <w:tcW w:w="1056" w:type="pct"/>
            <w:vAlign w:val="center"/>
          </w:tcPr>
          <w:p w:rsidR="00FB7CE5" w:rsidRPr="00A44CC2" w:rsidRDefault="00FB7CE5" w:rsidP="00807CB0">
            <w:pPr>
              <w:keepNext/>
              <w:keepLines/>
              <w:spacing w:after="0"/>
              <w:rPr>
                <w:rFonts w:ascii="Arial" w:hAnsi="Arial" w:cs="Arial"/>
              </w:rPr>
            </w:pPr>
            <w:r w:rsidRPr="00A44CC2">
              <w:rPr>
                <w:rFonts w:ascii="Arial" w:hAnsi="Arial" w:cs="Arial"/>
              </w:rPr>
              <w:t>Rock break bottom further 600 mm down.</w:t>
            </w:r>
          </w:p>
        </w:tc>
      </w:tr>
      <w:tr w:rsidR="00FB7CE5" w:rsidRPr="00A44CC2" w:rsidTr="00D10936">
        <w:trPr>
          <w:cantSplit/>
        </w:trPr>
        <w:tc>
          <w:tcPr>
            <w:tcW w:w="894" w:type="pct"/>
            <w:vAlign w:val="center"/>
          </w:tcPr>
          <w:p w:rsidR="00FB7CE5" w:rsidRPr="00A44CC2" w:rsidRDefault="00FB7CE5" w:rsidP="00807CB0">
            <w:pPr>
              <w:keepNext/>
              <w:keepLines/>
              <w:spacing w:after="0"/>
              <w:rPr>
                <w:rFonts w:ascii="Arial" w:hAnsi="Arial" w:cs="Arial"/>
                <w:b/>
              </w:rPr>
            </w:pPr>
            <w:r w:rsidRPr="00A44CC2">
              <w:rPr>
                <w:rFonts w:ascii="Arial" w:hAnsi="Arial" w:cs="Arial"/>
                <w:b/>
              </w:rPr>
              <w:t>Secondary</w:t>
            </w:r>
          </w:p>
        </w:tc>
        <w:tc>
          <w:tcPr>
            <w:tcW w:w="841" w:type="pct"/>
            <w:vAlign w:val="center"/>
          </w:tcPr>
          <w:p w:rsidR="00FB7CE5" w:rsidRPr="00A44CC2" w:rsidRDefault="00FB7CE5" w:rsidP="00807CB0">
            <w:pPr>
              <w:keepNext/>
              <w:keepLines/>
              <w:spacing w:after="0"/>
              <w:rPr>
                <w:rFonts w:ascii="Arial" w:hAnsi="Arial" w:cs="Arial"/>
              </w:rPr>
            </w:pPr>
            <w:r w:rsidRPr="00A44CC2">
              <w:rPr>
                <w:rFonts w:ascii="Arial" w:hAnsi="Arial" w:cs="Arial"/>
              </w:rPr>
              <w:t>-</w:t>
            </w:r>
          </w:p>
        </w:tc>
        <w:tc>
          <w:tcPr>
            <w:tcW w:w="1084" w:type="pct"/>
            <w:vAlign w:val="center"/>
          </w:tcPr>
          <w:p w:rsidR="00FB7CE5" w:rsidRPr="00A44CC2" w:rsidRDefault="00FB7CE5" w:rsidP="00807CB0">
            <w:pPr>
              <w:keepNext/>
              <w:keepLines/>
              <w:spacing w:after="0"/>
              <w:rPr>
                <w:rFonts w:ascii="Arial" w:hAnsi="Arial" w:cs="Arial"/>
              </w:rPr>
            </w:pPr>
            <w:r w:rsidRPr="00A44CC2">
              <w:rPr>
                <w:rFonts w:ascii="Arial" w:hAnsi="Arial" w:cs="Arial"/>
              </w:rPr>
              <w:t>Excavate rocks.</w:t>
            </w:r>
          </w:p>
        </w:tc>
        <w:tc>
          <w:tcPr>
            <w:tcW w:w="1125" w:type="pct"/>
            <w:vAlign w:val="center"/>
          </w:tcPr>
          <w:p w:rsidR="00FB7CE5" w:rsidRPr="00A44CC2" w:rsidRDefault="00FB7CE5" w:rsidP="00807CB0">
            <w:pPr>
              <w:keepNext/>
              <w:keepLines/>
              <w:spacing w:after="0"/>
              <w:rPr>
                <w:rFonts w:ascii="Arial" w:hAnsi="Arial" w:cs="Arial"/>
              </w:rPr>
            </w:pPr>
            <w:r w:rsidRPr="00A44CC2">
              <w:rPr>
                <w:rFonts w:ascii="Arial" w:hAnsi="Arial" w:cs="Arial"/>
              </w:rPr>
              <w:t>Excavate rocks greater than 150 mm.</w:t>
            </w:r>
          </w:p>
        </w:tc>
        <w:tc>
          <w:tcPr>
            <w:tcW w:w="1056" w:type="pct"/>
            <w:vAlign w:val="center"/>
          </w:tcPr>
          <w:p w:rsidR="00FB7CE5" w:rsidRPr="00A44CC2" w:rsidRDefault="00FB7CE5" w:rsidP="00807CB0">
            <w:pPr>
              <w:keepNext/>
              <w:keepLines/>
              <w:spacing w:after="0"/>
              <w:rPr>
                <w:rFonts w:ascii="Arial" w:hAnsi="Arial" w:cs="Arial"/>
              </w:rPr>
            </w:pPr>
            <w:r w:rsidRPr="00A44CC2">
              <w:rPr>
                <w:rFonts w:ascii="Arial" w:hAnsi="Arial" w:cs="Arial"/>
              </w:rPr>
              <w:t>Excavate rocks greater than 150 mm.</w:t>
            </w:r>
          </w:p>
        </w:tc>
      </w:tr>
      <w:tr w:rsidR="00FB7CE5" w:rsidRPr="00A44CC2" w:rsidTr="00D10936">
        <w:trPr>
          <w:cantSplit/>
        </w:trPr>
        <w:tc>
          <w:tcPr>
            <w:tcW w:w="894" w:type="pct"/>
            <w:vMerge w:val="restart"/>
            <w:vAlign w:val="center"/>
          </w:tcPr>
          <w:p w:rsidR="00FB7CE5" w:rsidRPr="00A44CC2" w:rsidRDefault="00FB7CE5" w:rsidP="00807CB0">
            <w:pPr>
              <w:keepNext/>
              <w:keepLines/>
              <w:spacing w:after="0"/>
              <w:rPr>
                <w:rFonts w:ascii="Arial" w:hAnsi="Arial" w:cs="Arial"/>
                <w:b/>
              </w:rPr>
            </w:pPr>
            <w:r w:rsidRPr="00A44CC2">
              <w:rPr>
                <w:rFonts w:ascii="Arial" w:hAnsi="Arial" w:cs="Arial"/>
                <w:b/>
              </w:rPr>
              <w:t>Excavation Hole Backfilling</w:t>
            </w:r>
          </w:p>
        </w:tc>
        <w:tc>
          <w:tcPr>
            <w:tcW w:w="841" w:type="pct"/>
            <w:vMerge w:val="restart"/>
            <w:vAlign w:val="center"/>
          </w:tcPr>
          <w:p w:rsidR="00FB7CE5" w:rsidRPr="00A44CC2" w:rsidRDefault="00FB7CE5" w:rsidP="00807CB0">
            <w:pPr>
              <w:keepNext/>
              <w:keepLines/>
              <w:spacing w:after="0"/>
              <w:rPr>
                <w:rFonts w:ascii="Arial" w:hAnsi="Arial" w:cs="Arial"/>
              </w:rPr>
            </w:pPr>
            <w:r w:rsidRPr="00A44CC2">
              <w:rPr>
                <w:rFonts w:ascii="Arial" w:hAnsi="Arial" w:cs="Arial"/>
              </w:rPr>
              <w:t>In situ excavated material</w:t>
            </w:r>
          </w:p>
        </w:tc>
        <w:tc>
          <w:tcPr>
            <w:tcW w:w="1084" w:type="pct"/>
            <w:vAlign w:val="center"/>
          </w:tcPr>
          <w:p w:rsidR="00FB7CE5" w:rsidRPr="00A44CC2" w:rsidRDefault="00FB7CE5" w:rsidP="00807CB0">
            <w:pPr>
              <w:keepNext/>
              <w:keepLines/>
              <w:spacing w:after="0"/>
              <w:rPr>
                <w:rFonts w:ascii="Arial" w:hAnsi="Arial" w:cs="Arial"/>
              </w:rPr>
            </w:pPr>
            <w:r w:rsidRPr="00A44CC2">
              <w:rPr>
                <w:rFonts w:ascii="Arial" w:hAnsi="Arial" w:cs="Arial"/>
              </w:rPr>
              <w:t>If excavated soil has less than 30% gravel, then no additive is required.</w:t>
            </w:r>
          </w:p>
        </w:tc>
        <w:tc>
          <w:tcPr>
            <w:tcW w:w="1125" w:type="pct"/>
            <w:vAlign w:val="center"/>
          </w:tcPr>
          <w:p w:rsidR="00FB7CE5" w:rsidRPr="00A44CC2" w:rsidRDefault="00FB7CE5" w:rsidP="00807CB0">
            <w:pPr>
              <w:keepNext/>
              <w:keepLines/>
              <w:spacing w:after="0"/>
              <w:rPr>
                <w:rFonts w:ascii="Arial" w:hAnsi="Arial" w:cs="Arial"/>
              </w:rPr>
            </w:pPr>
            <w:r w:rsidRPr="00A44CC2">
              <w:rPr>
                <w:rFonts w:ascii="Arial" w:hAnsi="Arial" w:cs="Arial"/>
              </w:rPr>
              <w:t>Backfill with imported topsoil.</w:t>
            </w:r>
          </w:p>
        </w:tc>
        <w:tc>
          <w:tcPr>
            <w:tcW w:w="1056" w:type="pct"/>
            <w:vAlign w:val="center"/>
          </w:tcPr>
          <w:p w:rsidR="00FB7CE5" w:rsidRPr="00A44CC2" w:rsidRDefault="00FB7CE5" w:rsidP="00807CB0">
            <w:pPr>
              <w:keepNext/>
              <w:keepLines/>
              <w:spacing w:after="0"/>
              <w:rPr>
                <w:rFonts w:ascii="Arial" w:hAnsi="Arial" w:cs="Arial"/>
              </w:rPr>
            </w:pPr>
            <w:r w:rsidRPr="00A44CC2">
              <w:rPr>
                <w:rFonts w:ascii="Arial" w:hAnsi="Arial" w:cs="Arial"/>
              </w:rPr>
              <w:t>Backfill with imported topsoil.</w:t>
            </w:r>
          </w:p>
        </w:tc>
      </w:tr>
      <w:tr w:rsidR="00FB7CE5" w:rsidRPr="00A44CC2" w:rsidTr="00D10936">
        <w:trPr>
          <w:cantSplit/>
        </w:trPr>
        <w:tc>
          <w:tcPr>
            <w:tcW w:w="894" w:type="pct"/>
            <w:vMerge/>
            <w:vAlign w:val="center"/>
          </w:tcPr>
          <w:p w:rsidR="00FB7CE5" w:rsidRPr="00A44CC2" w:rsidRDefault="00FB7CE5" w:rsidP="00807CB0">
            <w:pPr>
              <w:keepNext/>
              <w:keepLines/>
              <w:spacing w:after="0"/>
              <w:rPr>
                <w:rFonts w:ascii="Arial" w:hAnsi="Arial" w:cs="Arial"/>
              </w:rPr>
            </w:pPr>
          </w:p>
        </w:tc>
        <w:tc>
          <w:tcPr>
            <w:tcW w:w="841" w:type="pct"/>
            <w:vMerge/>
            <w:vAlign w:val="center"/>
          </w:tcPr>
          <w:p w:rsidR="00FB7CE5" w:rsidRPr="00A44CC2" w:rsidRDefault="00FB7CE5" w:rsidP="00807CB0">
            <w:pPr>
              <w:keepNext/>
              <w:keepLines/>
              <w:spacing w:after="0"/>
              <w:rPr>
                <w:rFonts w:ascii="Arial" w:hAnsi="Arial" w:cs="Arial"/>
              </w:rPr>
            </w:pPr>
          </w:p>
        </w:tc>
        <w:tc>
          <w:tcPr>
            <w:tcW w:w="1084" w:type="pct"/>
            <w:vAlign w:val="center"/>
          </w:tcPr>
          <w:p w:rsidR="00FB7CE5" w:rsidRPr="00A44CC2" w:rsidRDefault="00FB7CE5" w:rsidP="00807CB0">
            <w:pPr>
              <w:keepNext/>
              <w:keepLines/>
              <w:spacing w:after="0"/>
              <w:rPr>
                <w:rFonts w:ascii="Arial" w:hAnsi="Arial" w:cs="Arial"/>
              </w:rPr>
            </w:pPr>
            <w:r w:rsidRPr="00A44CC2">
              <w:rPr>
                <w:rFonts w:ascii="Arial" w:hAnsi="Arial" w:cs="Arial"/>
              </w:rPr>
              <w:t>If excavated soil has 30 to 70% gravel, then a 50% mixture with imported topsoil is required.  If excavated soil has greater than 70% gravel, then backfill of imported topsoil is required.</w:t>
            </w:r>
          </w:p>
        </w:tc>
        <w:tc>
          <w:tcPr>
            <w:tcW w:w="2182" w:type="pct"/>
            <w:gridSpan w:val="2"/>
            <w:vAlign w:val="center"/>
          </w:tcPr>
          <w:p w:rsidR="00FB7CE5" w:rsidRPr="00A44CC2" w:rsidRDefault="00FB7CE5" w:rsidP="00807CB0">
            <w:pPr>
              <w:keepNext/>
              <w:keepLines/>
              <w:spacing w:after="0"/>
              <w:rPr>
                <w:rFonts w:ascii="Arial" w:hAnsi="Arial" w:cs="Arial"/>
              </w:rPr>
            </w:pPr>
            <w:r w:rsidRPr="00A44CC2">
              <w:rPr>
                <w:rFonts w:ascii="Arial" w:hAnsi="Arial" w:cs="Arial"/>
              </w:rPr>
              <w:t>NOTE</w:t>
            </w:r>
          </w:p>
          <w:p w:rsidR="00FB7CE5" w:rsidRPr="00A44CC2" w:rsidRDefault="00FB7CE5" w:rsidP="00807CB0">
            <w:pPr>
              <w:keepNext/>
              <w:keepLines/>
              <w:spacing w:after="0"/>
              <w:rPr>
                <w:rFonts w:ascii="Arial" w:hAnsi="Arial" w:cs="Arial"/>
              </w:rPr>
            </w:pPr>
            <w:r w:rsidRPr="00A44CC2">
              <w:rPr>
                <w:rFonts w:ascii="Arial" w:hAnsi="Arial" w:cs="Arial"/>
              </w:rPr>
              <w:t>If existing soil is free draining or humic, then it may be substituted for imported topsoil.</w:t>
            </w:r>
          </w:p>
        </w:tc>
      </w:tr>
      <w:tr w:rsidR="00FB7CE5" w:rsidRPr="00A44CC2" w:rsidTr="00D10936">
        <w:trPr>
          <w:cantSplit/>
        </w:trPr>
        <w:tc>
          <w:tcPr>
            <w:tcW w:w="5000" w:type="pct"/>
            <w:gridSpan w:val="5"/>
          </w:tcPr>
          <w:p w:rsidR="00FB7CE5" w:rsidRPr="00A44CC2" w:rsidRDefault="00FB7CE5" w:rsidP="00807CB0">
            <w:pPr>
              <w:keepNext/>
              <w:keepLines/>
              <w:spacing w:after="0"/>
              <w:rPr>
                <w:rFonts w:ascii="Arial" w:hAnsi="Arial" w:cs="Arial"/>
              </w:rPr>
            </w:pPr>
            <w:r w:rsidRPr="00A44CC2">
              <w:rPr>
                <w:rFonts w:ascii="Arial" w:hAnsi="Arial" w:cs="Arial"/>
                <w:sz w:val="28"/>
                <w:szCs w:val="28"/>
              </w:rPr>
              <w:t>*</w:t>
            </w:r>
            <w:r w:rsidRPr="00A44CC2">
              <w:rPr>
                <w:rFonts w:ascii="Arial" w:hAnsi="Arial" w:cs="Arial"/>
              </w:rPr>
              <w:tab/>
              <w:t>Laterite - rough textured rock, reddish brown in colour, with orange and yellow mottles (splotches of colour), contains ironstone gravels and pores.</w:t>
            </w:r>
          </w:p>
          <w:p w:rsidR="00FB7CE5" w:rsidRPr="00A44CC2" w:rsidRDefault="00FB7CE5" w:rsidP="00807CB0">
            <w:pPr>
              <w:keepNext/>
              <w:keepLines/>
              <w:spacing w:after="0"/>
              <w:rPr>
                <w:rFonts w:ascii="Arial" w:hAnsi="Arial" w:cs="Arial"/>
              </w:rPr>
            </w:pPr>
            <w:r w:rsidRPr="00A44CC2">
              <w:rPr>
                <w:rFonts w:ascii="Arial" w:hAnsi="Arial" w:cs="Arial"/>
                <w:sz w:val="28"/>
                <w:szCs w:val="28"/>
              </w:rPr>
              <w:t>*</w:t>
            </w:r>
            <w:r w:rsidRPr="00A44CC2">
              <w:rPr>
                <w:rFonts w:ascii="Arial" w:hAnsi="Arial" w:cs="Arial"/>
              </w:rPr>
              <w:tab/>
              <w:t>Siltstones - relatively smooth textured, white, reddish and yellowish layered rock, often with mottles.  No ironstone gravel and pores.</w:t>
            </w:r>
          </w:p>
        </w:tc>
      </w:tr>
    </w:tbl>
    <w:p w:rsidR="00FB7CE5" w:rsidRPr="00A44CC2" w:rsidRDefault="00FB7CE5" w:rsidP="00D10936">
      <w:pPr>
        <w:pStyle w:val="BodyText"/>
        <w:rPr>
          <w:rFonts w:cs="Arial"/>
        </w:rPr>
      </w:pPr>
    </w:p>
    <w:p w:rsidR="00FB7CE5" w:rsidRPr="00A44CC2" w:rsidRDefault="00FB7CE5" w:rsidP="00807CB0">
      <w:pPr>
        <w:pStyle w:val="Heading3"/>
        <w:keepNext/>
      </w:pPr>
      <w:bookmarkStart w:id="913" w:name="_Toc390823864"/>
      <w:bookmarkStart w:id="914" w:name="_Toc391429556"/>
      <w:bookmarkStart w:id="915" w:name="_Toc396096994"/>
      <w:bookmarkStart w:id="916" w:name="_Toc398800624"/>
      <w:r w:rsidRPr="00A44CC2">
        <w:t>Supply of Plants</w:t>
      </w:r>
      <w:bookmarkEnd w:id="913"/>
      <w:bookmarkEnd w:id="914"/>
      <w:bookmarkEnd w:id="915"/>
      <w:bookmarkEnd w:id="916"/>
    </w:p>
    <w:p w:rsidR="00FB7CE5" w:rsidRPr="00A44CC2" w:rsidRDefault="00FB7CE5" w:rsidP="00D10936">
      <w:pPr>
        <w:rPr>
          <w:rFonts w:ascii="Arial" w:hAnsi="Arial" w:cs="Arial"/>
        </w:rPr>
      </w:pPr>
      <w:r w:rsidRPr="00A44CC2">
        <w:rPr>
          <w:rFonts w:ascii="Arial" w:hAnsi="Arial" w:cs="Arial"/>
        </w:rPr>
        <w:t>Place an order with an approved nursery for the supply of all plants required to complete the works within seven days of acceptance of tender.</w:t>
      </w:r>
    </w:p>
    <w:p w:rsidR="00FB7CE5" w:rsidRPr="00A44CC2" w:rsidRDefault="00FB7CE5" w:rsidP="00D10936">
      <w:pPr>
        <w:rPr>
          <w:rFonts w:ascii="Arial" w:hAnsi="Arial" w:cs="Arial"/>
        </w:rPr>
      </w:pPr>
      <w:r w:rsidRPr="00A44CC2">
        <w:rPr>
          <w:rFonts w:ascii="Arial" w:hAnsi="Arial" w:cs="Arial"/>
        </w:rPr>
        <w:t>Ensure that a minimum of five or 5%, whichever is the greater number, additional plants of each species nominated is available if necessary for replacement purposes.</w:t>
      </w:r>
    </w:p>
    <w:p w:rsidR="00FB7CE5" w:rsidRPr="00A44CC2" w:rsidRDefault="00FB7CE5" w:rsidP="00D10936">
      <w:pPr>
        <w:rPr>
          <w:rFonts w:ascii="Arial" w:hAnsi="Arial" w:cs="Arial"/>
        </w:rPr>
      </w:pPr>
      <w:r w:rsidRPr="00A44CC2">
        <w:rPr>
          <w:rFonts w:ascii="Arial" w:hAnsi="Arial" w:cs="Arial"/>
        </w:rPr>
        <w:t>Remove immediately from the site all dead, dying or diseased plants and replace with new plants of the same species.</w:t>
      </w:r>
    </w:p>
    <w:p w:rsidR="00FB7CE5" w:rsidRPr="00A44CC2" w:rsidRDefault="00FB7CE5" w:rsidP="00B247E2">
      <w:pPr>
        <w:pStyle w:val="Heading3"/>
        <w:keepNext/>
      </w:pPr>
      <w:bookmarkStart w:id="917" w:name="_Toc390823865"/>
      <w:bookmarkStart w:id="918" w:name="_Toc391429557"/>
      <w:bookmarkStart w:id="919" w:name="_Toc396096995"/>
      <w:bookmarkStart w:id="920" w:name="_Toc398800625"/>
      <w:r w:rsidRPr="00A44CC2">
        <w:t>Treatment of Plants</w:t>
      </w:r>
      <w:bookmarkEnd w:id="917"/>
      <w:bookmarkEnd w:id="918"/>
      <w:bookmarkEnd w:id="919"/>
      <w:bookmarkEnd w:id="920"/>
    </w:p>
    <w:p w:rsidR="00FB7CE5" w:rsidRPr="00A44CC2" w:rsidRDefault="00FB7CE5" w:rsidP="00B247E2">
      <w:pPr>
        <w:keepNext/>
        <w:rPr>
          <w:rFonts w:ascii="Arial" w:hAnsi="Arial" w:cs="Arial"/>
        </w:rPr>
      </w:pPr>
      <w:r w:rsidRPr="00A44CC2">
        <w:rPr>
          <w:rFonts w:ascii="Arial" w:hAnsi="Arial" w:cs="Arial"/>
        </w:rPr>
        <w:t>Do not use chemicals on site.</w:t>
      </w:r>
    </w:p>
    <w:p w:rsidR="00FB7CE5" w:rsidRPr="00A44CC2" w:rsidRDefault="00FB7CE5" w:rsidP="00D10936">
      <w:pPr>
        <w:rPr>
          <w:rFonts w:ascii="Arial" w:hAnsi="Arial" w:cs="Arial"/>
        </w:rPr>
      </w:pPr>
      <w:r w:rsidRPr="00A44CC2">
        <w:rPr>
          <w:rFonts w:ascii="Arial" w:hAnsi="Arial" w:cs="Arial"/>
        </w:rPr>
        <w:t>Containerised plantings shall be well watered prior to despatch from the nursery and shall remain in the containers until required for planting.</w:t>
      </w:r>
    </w:p>
    <w:p w:rsidR="00FB7CE5" w:rsidRPr="00A44CC2" w:rsidRDefault="00FB7CE5" w:rsidP="00D10936">
      <w:pPr>
        <w:rPr>
          <w:rFonts w:ascii="Arial" w:hAnsi="Arial" w:cs="Arial"/>
        </w:rPr>
      </w:pPr>
      <w:r w:rsidRPr="00A44CC2">
        <w:rPr>
          <w:rFonts w:ascii="Arial" w:hAnsi="Arial" w:cs="Arial"/>
        </w:rPr>
        <w:t>Protect all plants during transportation, against excessive sunlight, wind and drought.</w:t>
      </w:r>
    </w:p>
    <w:p w:rsidR="00FB7CE5" w:rsidRPr="00A44CC2" w:rsidRDefault="00FB7CE5" w:rsidP="00D10936">
      <w:pPr>
        <w:rPr>
          <w:rFonts w:ascii="Arial" w:hAnsi="Arial" w:cs="Arial"/>
        </w:rPr>
      </w:pPr>
      <w:r w:rsidRPr="00A44CC2">
        <w:rPr>
          <w:rFonts w:ascii="Arial" w:hAnsi="Arial" w:cs="Arial"/>
        </w:rPr>
        <w:t>Trees and shrubs which are not immediately planted shall be stood upright on level ground, protected and maintained in good condition by the Contractor.</w:t>
      </w:r>
    </w:p>
    <w:p w:rsidR="00FB7CE5" w:rsidRPr="00A44CC2" w:rsidRDefault="00FB7CE5" w:rsidP="00D10936">
      <w:pPr>
        <w:rPr>
          <w:rFonts w:ascii="Arial" w:hAnsi="Arial" w:cs="Arial"/>
        </w:rPr>
      </w:pPr>
      <w:r w:rsidRPr="00A44CC2">
        <w:rPr>
          <w:rFonts w:ascii="Arial" w:hAnsi="Arial" w:cs="Arial"/>
        </w:rPr>
        <w:t>Replace immediately all plantings which have become damaged, missing or fallen below the specified standard.</w:t>
      </w:r>
    </w:p>
    <w:p w:rsidR="00FB7CE5" w:rsidRPr="00A44CC2" w:rsidRDefault="00FB7CE5" w:rsidP="00D10936">
      <w:pPr>
        <w:rPr>
          <w:rFonts w:ascii="Arial" w:hAnsi="Arial" w:cs="Arial"/>
        </w:rPr>
      </w:pPr>
      <w:r w:rsidRPr="00A44CC2">
        <w:rPr>
          <w:rFonts w:ascii="Arial" w:hAnsi="Arial" w:cs="Arial"/>
        </w:rPr>
        <w:t>Drive any tree stakes required into the ground before planting so as not to damage the root ball.</w:t>
      </w:r>
    </w:p>
    <w:p w:rsidR="00FB7CE5" w:rsidRPr="00A44CC2" w:rsidRDefault="00FB7CE5" w:rsidP="00D10936">
      <w:pPr>
        <w:rPr>
          <w:rFonts w:ascii="Arial" w:hAnsi="Arial" w:cs="Arial"/>
        </w:rPr>
      </w:pPr>
      <w:r w:rsidRPr="00A44CC2">
        <w:rPr>
          <w:rFonts w:ascii="Arial" w:hAnsi="Arial" w:cs="Arial"/>
        </w:rPr>
        <w:t>Check regularly for any termite/insect attack or fungal infestation.  Carry out eradication by use of sprayed insecticide or fungicide in accordance with the manufacturer's instruction.</w:t>
      </w:r>
    </w:p>
    <w:p w:rsidR="00FB7CE5" w:rsidRPr="00A44CC2" w:rsidRDefault="00FB7CE5" w:rsidP="00D10936">
      <w:pPr>
        <w:pStyle w:val="Heading3"/>
      </w:pPr>
      <w:bookmarkStart w:id="921" w:name="_Toc390823866"/>
      <w:bookmarkStart w:id="922" w:name="_Toc391429558"/>
      <w:bookmarkStart w:id="923" w:name="_Toc396096996"/>
      <w:bookmarkStart w:id="924" w:name="_Toc398800626"/>
      <w:r w:rsidRPr="00A44CC2">
        <w:t>Planting of Trees, Shrubs and Ground Cover</w:t>
      </w:r>
      <w:bookmarkEnd w:id="921"/>
      <w:bookmarkEnd w:id="922"/>
      <w:bookmarkEnd w:id="923"/>
      <w:bookmarkEnd w:id="924"/>
    </w:p>
    <w:p w:rsidR="00FB7CE5" w:rsidRPr="00A44CC2" w:rsidRDefault="00FB7CE5" w:rsidP="00D10936">
      <w:pPr>
        <w:rPr>
          <w:rFonts w:ascii="Arial" w:hAnsi="Arial" w:cs="Arial"/>
        </w:rPr>
      </w:pPr>
      <w:r w:rsidRPr="00A44CC2">
        <w:rPr>
          <w:rFonts w:ascii="Arial" w:hAnsi="Arial" w:cs="Arial"/>
        </w:rPr>
        <w:t>Planting shall take place only in conditions where temperature range is below 32°C.</w:t>
      </w:r>
    </w:p>
    <w:p w:rsidR="00FB7CE5" w:rsidRPr="00A44CC2" w:rsidRDefault="00FB7CE5" w:rsidP="00D10936">
      <w:pPr>
        <w:rPr>
          <w:rFonts w:ascii="Arial" w:hAnsi="Arial" w:cs="Arial"/>
        </w:rPr>
      </w:pPr>
      <w:r w:rsidRPr="00A44CC2">
        <w:rPr>
          <w:rFonts w:ascii="Arial" w:hAnsi="Arial" w:cs="Arial"/>
        </w:rPr>
        <w:t>Maintain the integrity of the plant root zone and the surrounding earth mould.</w:t>
      </w:r>
    </w:p>
    <w:p w:rsidR="00FB7CE5" w:rsidRPr="00A44CC2" w:rsidRDefault="00FB7CE5" w:rsidP="00D10936">
      <w:pPr>
        <w:rPr>
          <w:rFonts w:ascii="Arial" w:hAnsi="Arial" w:cs="Arial"/>
        </w:rPr>
      </w:pPr>
      <w:r w:rsidRPr="00A44CC2">
        <w:rPr>
          <w:rFonts w:ascii="Arial" w:hAnsi="Arial" w:cs="Arial"/>
        </w:rPr>
        <w:t xml:space="preserve">Place fertiliser in the hole adjacent to, but not in contact with, the root zone of the plant.  Fertiliser shall be in accordance with the </w:t>
      </w:r>
      <w:r w:rsidRPr="00A44CC2">
        <w:rPr>
          <w:rFonts w:ascii="Arial" w:hAnsi="Arial" w:cs="Arial"/>
          <w:b/>
          <w:i/>
        </w:rPr>
        <w:t>Table - Fertilisers</w:t>
      </w:r>
      <w:r w:rsidRPr="00A44CC2">
        <w:rPr>
          <w:rFonts w:ascii="Arial" w:hAnsi="Arial" w:cs="Arial"/>
        </w:rPr>
        <w:t xml:space="preserve"> in </w:t>
      </w:r>
      <w:r w:rsidRPr="00A44CC2">
        <w:rPr>
          <w:rFonts w:ascii="Arial" w:hAnsi="Arial" w:cs="Arial"/>
          <w:b/>
        </w:rPr>
        <w:t xml:space="preserve">Fertilisers </w:t>
      </w:r>
      <w:r w:rsidRPr="00A44CC2">
        <w:rPr>
          <w:rFonts w:ascii="Arial" w:hAnsi="Arial" w:cs="Arial"/>
        </w:rPr>
        <w:t xml:space="preserve"> sub-clause in </w:t>
      </w:r>
      <w:r w:rsidRPr="00A44CC2">
        <w:rPr>
          <w:rFonts w:ascii="Arial" w:hAnsi="Arial" w:cs="Arial"/>
          <w:b/>
        </w:rPr>
        <w:t>Materials</w:t>
      </w:r>
      <w:r w:rsidRPr="00A44CC2">
        <w:rPr>
          <w:rFonts w:ascii="Arial" w:hAnsi="Arial" w:cs="Arial"/>
        </w:rPr>
        <w:t xml:space="preserve"> clause in this work section. Application rates in accordance with the </w:t>
      </w:r>
      <w:r w:rsidRPr="00A44CC2">
        <w:rPr>
          <w:rFonts w:ascii="Arial" w:hAnsi="Arial" w:cs="Arial"/>
          <w:b/>
          <w:i/>
        </w:rPr>
        <w:t>Table - Fertiliser Application Rates</w:t>
      </w:r>
      <w:r w:rsidRPr="00A44CC2">
        <w:rPr>
          <w:rFonts w:ascii="Arial" w:hAnsi="Arial" w:cs="Arial"/>
        </w:rPr>
        <w:t xml:space="preserve"> appearing below.</w:t>
      </w:r>
    </w:p>
    <w:tbl>
      <w:tblPr>
        <w:tblW w:w="5000" w:type="pct"/>
        <w:tblBorders>
          <w:top w:val="single" w:sz="6" w:space="0" w:color="auto"/>
          <w:left w:val="single" w:sz="2" w:space="0" w:color="auto"/>
          <w:bottom w:val="single" w:sz="6" w:space="0" w:color="auto"/>
          <w:right w:val="single" w:sz="2" w:space="0" w:color="auto"/>
          <w:insideH w:val="single" w:sz="2" w:space="0" w:color="auto"/>
          <w:insideV w:val="single" w:sz="4" w:space="0" w:color="auto"/>
        </w:tblBorders>
        <w:tblLook w:val="0000" w:firstRow="0" w:lastRow="0" w:firstColumn="0" w:lastColumn="0" w:noHBand="0" w:noVBand="0"/>
      </w:tblPr>
      <w:tblGrid>
        <w:gridCol w:w="2252"/>
        <w:gridCol w:w="3761"/>
        <w:gridCol w:w="3007"/>
      </w:tblGrid>
      <w:tr w:rsidR="00FB7CE5" w:rsidRPr="00A44CC2" w:rsidTr="007A324B">
        <w:trPr>
          <w:cantSplit/>
          <w:trHeight w:val="240"/>
          <w:tblHeader/>
        </w:trPr>
        <w:tc>
          <w:tcPr>
            <w:tcW w:w="5000" w:type="pct"/>
            <w:gridSpan w:val="3"/>
            <w:vAlign w:val="center"/>
          </w:tcPr>
          <w:p w:rsidR="00FB7CE5" w:rsidRPr="00A44CC2" w:rsidRDefault="00FB7CE5" w:rsidP="007A324B">
            <w:pPr>
              <w:keepNext/>
              <w:keepLines/>
              <w:spacing w:after="60"/>
              <w:rPr>
                <w:rFonts w:ascii="Arial" w:hAnsi="Arial" w:cs="Arial"/>
                <w:b/>
              </w:rPr>
            </w:pPr>
            <w:bookmarkStart w:id="925" w:name="_Toc390823867"/>
            <w:bookmarkStart w:id="926" w:name="_Toc391429559"/>
            <w:bookmarkStart w:id="927" w:name="_Toc396096997"/>
            <w:bookmarkStart w:id="928" w:name="_Toc398800627"/>
            <w:r w:rsidRPr="00A44CC2">
              <w:rPr>
                <w:rFonts w:ascii="Arial" w:hAnsi="Arial" w:cs="Arial"/>
                <w:b/>
              </w:rPr>
              <w:t>Table - Fertiliser Application Rates</w:t>
            </w:r>
            <w:bookmarkEnd w:id="925"/>
            <w:bookmarkEnd w:id="926"/>
            <w:bookmarkEnd w:id="927"/>
            <w:bookmarkEnd w:id="928"/>
          </w:p>
        </w:tc>
      </w:tr>
      <w:tr w:rsidR="00FB7CE5" w:rsidRPr="00A44CC2" w:rsidTr="007A324B">
        <w:trPr>
          <w:cantSplit/>
          <w:trHeight w:val="240"/>
          <w:tblHeader/>
        </w:trPr>
        <w:tc>
          <w:tcPr>
            <w:tcW w:w="1248" w:type="pct"/>
            <w:vAlign w:val="center"/>
          </w:tcPr>
          <w:p w:rsidR="00FB7CE5" w:rsidRPr="00A44CC2" w:rsidRDefault="00FB7CE5" w:rsidP="007A324B">
            <w:pPr>
              <w:keepNext/>
              <w:keepLines/>
              <w:spacing w:after="60"/>
              <w:rPr>
                <w:rFonts w:ascii="Arial" w:hAnsi="Arial" w:cs="Arial"/>
                <w:b/>
              </w:rPr>
            </w:pPr>
            <w:r w:rsidRPr="00A44CC2">
              <w:rPr>
                <w:rFonts w:ascii="Arial" w:hAnsi="Arial" w:cs="Arial"/>
                <w:b/>
              </w:rPr>
              <w:t>Plant Type,</w:t>
            </w:r>
          </w:p>
          <w:p w:rsidR="00FB7CE5" w:rsidRPr="00A44CC2" w:rsidRDefault="00FB7CE5" w:rsidP="007A324B">
            <w:pPr>
              <w:keepNext/>
              <w:keepLines/>
              <w:spacing w:after="60"/>
              <w:rPr>
                <w:rFonts w:ascii="Arial" w:hAnsi="Arial" w:cs="Arial"/>
                <w:b/>
              </w:rPr>
            </w:pPr>
            <w:r w:rsidRPr="00A44CC2">
              <w:rPr>
                <w:rFonts w:ascii="Arial" w:hAnsi="Arial" w:cs="Arial"/>
                <w:b/>
              </w:rPr>
              <w:t>Use,</w:t>
            </w:r>
          </w:p>
          <w:p w:rsidR="00FB7CE5" w:rsidRPr="00A44CC2" w:rsidRDefault="00FB7CE5" w:rsidP="007A324B">
            <w:pPr>
              <w:keepNext/>
              <w:keepLines/>
              <w:spacing w:after="60"/>
              <w:rPr>
                <w:rFonts w:ascii="Arial" w:hAnsi="Arial" w:cs="Arial"/>
                <w:b/>
              </w:rPr>
            </w:pPr>
            <w:r w:rsidRPr="00A44CC2">
              <w:rPr>
                <w:rFonts w:ascii="Arial" w:hAnsi="Arial" w:cs="Arial"/>
                <w:b/>
              </w:rPr>
              <w:t>Planting Method</w:t>
            </w:r>
          </w:p>
        </w:tc>
        <w:tc>
          <w:tcPr>
            <w:tcW w:w="2085" w:type="pct"/>
            <w:vAlign w:val="center"/>
          </w:tcPr>
          <w:p w:rsidR="00FB7CE5" w:rsidRPr="00A44CC2" w:rsidRDefault="00FB7CE5" w:rsidP="007A324B">
            <w:pPr>
              <w:keepNext/>
              <w:keepLines/>
              <w:spacing w:after="60"/>
              <w:rPr>
                <w:rFonts w:ascii="Arial" w:hAnsi="Arial" w:cs="Arial"/>
                <w:b/>
              </w:rPr>
            </w:pPr>
            <w:r w:rsidRPr="00A44CC2">
              <w:rPr>
                <w:rFonts w:ascii="Arial" w:hAnsi="Arial" w:cs="Arial"/>
                <w:b/>
              </w:rPr>
              <w:t xml:space="preserve">Size of container or plant </w:t>
            </w:r>
          </w:p>
        </w:tc>
        <w:tc>
          <w:tcPr>
            <w:tcW w:w="1668" w:type="pct"/>
            <w:vAlign w:val="center"/>
          </w:tcPr>
          <w:p w:rsidR="00FB7CE5" w:rsidRPr="00A44CC2" w:rsidRDefault="00FB7CE5" w:rsidP="00D6739E">
            <w:pPr>
              <w:keepNext/>
              <w:keepLines/>
              <w:spacing w:after="60"/>
              <w:jc w:val="center"/>
              <w:rPr>
                <w:rFonts w:ascii="Arial" w:hAnsi="Arial" w:cs="Arial"/>
                <w:b/>
              </w:rPr>
            </w:pPr>
            <w:r w:rsidRPr="00A44CC2">
              <w:rPr>
                <w:rFonts w:ascii="Arial" w:hAnsi="Arial" w:cs="Arial"/>
                <w:b/>
              </w:rPr>
              <w:t>Application Rate per container or per plant</w:t>
            </w:r>
          </w:p>
        </w:tc>
      </w:tr>
      <w:tr w:rsidR="00FB7CE5" w:rsidRPr="00A44CC2" w:rsidTr="007A324B">
        <w:trPr>
          <w:cantSplit/>
          <w:trHeight w:val="1367"/>
        </w:trPr>
        <w:tc>
          <w:tcPr>
            <w:tcW w:w="1248" w:type="pct"/>
            <w:vAlign w:val="center"/>
          </w:tcPr>
          <w:p w:rsidR="00FB7CE5" w:rsidRPr="00A44CC2" w:rsidRDefault="00FB7CE5" w:rsidP="007A324B">
            <w:pPr>
              <w:keepNext/>
              <w:keepLines/>
              <w:spacing w:after="60"/>
              <w:rPr>
                <w:rFonts w:ascii="Arial" w:hAnsi="Arial" w:cs="Arial"/>
              </w:rPr>
            </w:pPr>
            <w:r w:rsidRPr="00A44CC2">
              <w:rPr>
                <w:rFonts w:ascii="Arial" w:hAnsi="Arial" w:cs="Arial"/>
              </w:rPr>
              <w:br w:type="page"/>
              <w:t>Native,</w:t>
            </w:r>
          </w:p>
          <w:p w:rsidR="00FB7CE5" w:rsidRPr="00A44CC2" w:rsidRDefault="00FB7CE5" w:rsidP="007A324B">
            <w:pPr>
              <w:keepNext/>
              <w:keepLines/>
              <w:spacing w:after="60"/>
              <w:rPr>
                <w:rFonts w:ascii="Arial" w:hAnsi="Arial" w:cs="Arial"/>
              </w:rPr>
            </w:pPr>
            <w:r w:rsidRPr="00A44CC2">
              <w:rPr>
                <w:rFonts w:ascii="Arial" w:hAnsi="Arial" w:cs="Arial"/>
              </w:rPr>
              <w:t>Planting,</w:t>
            </w:r>
          </w:p>
          <w:p w:rsidR="00FB7CE5" w:rsidRPr="00A44CC2" w:rsidRDefault="00FB7CE5" w:rsidP="007A324B">
            <w:pPr>
              <w:keepNext/>
              <w:keepLines/>
              <w:spacing w:after="60"/>
              <w:rPr>
                <w:rFonts w:ascii="Arial" w:hAnsi="Arial" w:cs="Arial"/>
              </w:rPr>
            </w:pPr>
            <w:r w:rsidRPr="00A44CC2">
              <w:rPr>
                <w:rFonts w:ascii="Arial" w:hAnsi="Arial" w:cs="Arial"/>
              </w:rPr>
              <w:t>Surface</w:t>
            </w:r>
          </w:p>
        </w:tc>
        <w:tc>
          <w:tcPr>
            <w:tcW w:w="2085" w:type="pct"/>
            <w:vAlign w:val="center"/>
          </w:tcPr>
          <w:p w:rsidR="00FB7CE5" w:rsidRPr="00A44CC2" w:rsidRDefault="00FB7CE5" w:rsidP="007A324B">
            <w:pPr>
              <w:keepNext/>
              <w:keepLines/>
              <w:spacing w:after="60"/>
              <w:rPr>
                <w:rFonts w:ascii="Arial" w:hAnsi="Arial" w:cs="Arial"/>
              </w:rPr>
            </w:pPr>
            <w:r w:rsidRPr="00A44CC2">
              <w:rPr>
                <w:rFonts w:ascii="Arial" w:hAnsi="Arial" w:cs="Arial"/>
              </w:rPr>
              <w:t>Tube stock</w:t>
            </w:r>
          </w:p>
          <w:p w:rsidR="00FB7CE5" w:rsidRPr="00A44CC2" w:rsidRDefault="00FB7CE5" w:rsidP="007A324B">
            <w:pPr>
              <w:keepNext/>
              <w:keepLines/>
              <w:spacing w:after="60"/>
              <w:rPr>
                <w:rFonts w:ascii="Arial" w:hAnsi="Arial" w:cs="Arial"/>
              </w:rPr>
            </w:pPr>
            <w:r w:rsidRPr="00A44CC2">
              <w:rPr>
                <w:rFonts w:ascii="Arial" w:hAnsi="Arial" w:cs="Arial"/>
              </w:rPr>
              <w:t>150 mm container</w:t>
            </w:r>
          </w:p>
          <w:p w:rsidR="00FB7CE5" w:rsidRPr="00A44CC2" w:rsidRDefault="00FB7CE5" w:rsidP="007A324B">
            <w:pPr>
              <w:keepNext/>
              <w:keepLines/>
              <w:spacing w:after="60"/>
              <w:rPr>
                <w:rFonts w:ascii="Arial" w:hAnsi="Arial" w:cs="Arial"/>
              </w:rPr>
            </w:pPr>
            <w:r w:rsidRPr="00A44CC2">
              <w:rPr>
                <w:rFonts w:ascii="Arial" w:hAnsi="Arial" w:cs="Arial"/>
              </w:rPr>
              <w:t>200 mm container</w:t>
            </w:r>
          </w:p>
          <w:p w:rsidR="00FB7CE5" w:rsidRPr="00A44CC2" w:rsidRDefault="00FB7CE5" w:rsidP="007A324B">
            <w:pPr>
              <w:keepNext/>
              <w:keepLines/>
              <w:spacing w:after="60"/>
              <w:rPr>
                <w:rFonts w:ascii="Arial" w:hAnsi="Arial" w:cs="Arial"/>
              </w:rPr>
            </w:pPr>
            <w:r w:rsidRPr="00A44CC2">
              <w:rPr>
                <w:rFonts w:ascii="Arial" w:hAnsi="Arial" w:cs="Arial"/>
              </w:rPr>
              <w:t>250 mm container</w:t>
            </w:r>
          </w:p>
          <w:p w:rsidR="00FB7CE5" w:rsidRPr="00A44CC2" w:rsidRDefault="00FB7CE5" w:rsidP="007A324B">
            <w:pPr>
              <w:keepNext/>
              <w:keepLines/>
              <w:spacing w:after="60"/>
              <w:rPr>
                <w:rFonts w:ascii="Arial" w:hAnsi="Arial" w:cs="Arial"/>
              </w:rPr>
            </w:pPr>
            <w:r w:rsidRPr="00A44CC2">
              <w:rPr>
                <w:rFonts w:ascii="Arial" w:hAnsi="Arial" w:cs="Arial"/>
              </w:rPr>
              <w:t>300 mm container</w:t>
            </w:r>
          </w:p>
          <w:p w:rsidR="00FB7CE5" w:rsidRPr="00A44CC2" w:rsidRDefault="00FB7CE5" w:rsidP="007A324B">
            <w:pPr>
              <w:keepNext/>
              <w:keepLines/>
              <w:spacing w:after="60"/>
              <w:rPr>
                <w:rFonts w:ascii="Arial" w:hAnsi="Arial" w:cs="Arial"/>
              </w:rPr>
            </w:pPr>
            <w:r w:rsidRPr="00A44CC2">
              <w:rPr>
                <w:rFonts w:ascii="Arial" w:hAnsi="Arial" w:cs="Arial"/>
              </w:rPr>
              <w:t>20 litre bag</w:t>
            </w:r>
          </w:p>
        </w:tc>
        <w:tc>
          <w:tcPr>
            <w:tcW w:w="1668" w:type="pct"/>
            <w:vAlign w:val="center"/>
          </w:tcPr>
          <w:p w:rsidR="00FB7CE5" w:rsidRPr="00A44CC2" w:rsidRDefault="00FB7CE5" w:rsidP="00D6739E">
            <w:pPr>
              <w:keepNext/>
              <w:keepLines/>
              <w:spacing w:after="60"/>
              <w:jc w:val="center"/>
              <w:rPr>
                <w:rFonts w:ascii="Arial" w:hAnsi="Arial" w:cs="Arial"/>
              </w:rPr>
            </w:pPr>
            <w:r w:rsidRPr="00A44CC2">
              <w:rPr>
                <w:rFonts w:ascii="Arial" w:hAnsi="Arial" w:cs="Arial"/>
              </w:rPr>
              <w:t>10 g</w:t>
            </w:r>
          </w:p>
          <w:p w:rsidR="00FB7CE5" w:rsidRPr="00A44CC2" w:rsidRDefault="00FB7CE5" w:rsidP="00D6739E">
            <w:pPr>
              <w:keepNext/>
              <w:keepLines/>
              <w:spacing w:after="60"/>
              <w:jc w:val="center"/>
              <w:rPr>
                <w:rFonts w:ascii="Arial" w:hAnsi="Arial" w:cs="Arial"/>
              </w:rPr>
            </w:pPr>
            <w:r w:rsidRPr="00A44CC2">
              <w:rPr>
                <w:rFonts w:ascii="Arial" w:hAnsi="Arial" w:cs="Arial"/>
              </w:rPr>
              <w:t>30 g</w:t>
            </w:r>
          </w:p>
          <w:p w:rsidR="00FB7CE5" w:rsidRPr="00A44CC2" w:rsidRDefault="00FB7CE5" w:rsidP="00D6739E">
            <w:pPr>
              <w:keepNext/>
              <w:keepLines/>
              <w:spacing w:after="60"/>
              <w:jc w:val="center"/>
              <w:rPr>
                <w:rFonts w:ascii="Arial" w:hAnsi="Arial" w:cs="Arial"/>
              </w:rPr>
            </w:pPr>
            <w:r w:rsidRPr="00A44CC2">
              <w:rPr>
                <w:rFonts w:ascii="Arial" w:hAnsi="Arial" w:cs="Arial"/>
              </w:rPr>
              <w:t>80 g</w:t>
            </w:r>
          </w:p>
          <w:p w:rsidR="00FB7CE5" w:rsidRPr="00A44CC2" w:rsidRDefault="00FB7CE5" w:rsidP="00D6739E">
            <w:pPr>
              <w:keepNext/>
              <w:keepLines/>
              <w:spacing w:after="60"/>
              <w:jc w:val="center"/>
              <w:rPr>
                <w:rFonts w:ascii="Arial" w:hAnsi="Arial" w:cs="Arial"/>
              </w:rPr>
            </w:pPr>
            <w:r w:rsidRPr="00A44CC2">
              <w:rPr>
                <w:rFonts w:ascii="Arial" w:hAnsi="Arial" w:cs="Arial"/>
              </w:rPr>
              <w:t>100 g</w:t>
            </w:r>
          </w:p>
          <w:p w:rsidR="00FB7CE5" w:rsidRPr="00A44CC2" w:rsidRDefault="00FB7CE5" w:rsidP="00D6739E">
            <w:pPr>
              <w:keepNext/>
              <w:keepLines/>
              <w:spacing w:after="60"/>
              <w:jc w:val="center"/>
              <w:rPr>
                <w:rFonts w:ascii="Arial" w:hAnsi="Arial" w:cs="Arial"/>
              </w:rPr>
            </w:pPr>
            <w:r w:rsidRPr="00A44CC2">
              <w:rPr>
                <w:rFonts w:ascii="Arial" w:hAnsi="Arial" w:cs="Arial"/>
              </w:rPr>
              <w:t>150 g</w:t>
            </w:r>
          </w:p>
          <w:p w:rsidR="00FB7CE5" w:rsidRPr="00A44CC2" w:rsidRDefault="00FB7CE5" w:rsidP="00D6739E">
            <w:pPr>
              <w:keepNext/>
              <w:keepLines/>
              <w:spacing w:after="60"/>
              <w:jc w:val="center"/>
              <w:rPr>
                <w:rFonts w:ascii="Arial" w:hAnsi="Arial" w:cs="Arial"/>
              </w:rPr>
            </w:pPr>
            <w:r w:rsidRPr="00A44CC2">
              <w:rPr>
                <w:rFonts w:ascii="Arial" w:hAnsi="Arial" w:cs="Arial"/>
              </w:rPr>
              <w:t>300 g</w:t>
            </w:r>
          </w:p>
        </w:tc>
      </w:tr>
      <w:tr w:rsidR="00FB7CE5" w:rsidRPr="00A44CC2" w:rsidTr="007A324B">
        <w:trPr>
          <w:cantSplit/>
          <w:trHeight w:val="917"/>
        </w:trPr>
        <w:tc>
          <w:tcPr>
            <w:tcW w:w="1248" w:type="pct"/>
            <w:vAlign w:val="center"/>
          </w:tcPr>
          <w:p w:rsidR="00FB7CE5" w:rsidRPr="00A44CC2" w:rsidRDefault="00FB7CE5" w:rsidP="007A324B">
            <w:pPr>
              <w:keepNext/>
              <w:keepLines/>
              <w:spacing w:after="60"/>
              <w:rPr>
                <w:rFonts w:ascii="Arial" w:hAnsi="Arial" w:cs="Arial"/>
              </w:rPr>
            </w:pPr>
            <w:r w:rsidRPr="00A44CC2">
              <w:rPr>
                <w:rFonts w:ascii="Arial" w:hAnsi="Arial" w:cs="Arial"/>
              </w:rPr>
              <w:t>Exotic,</w:t>
            </w:r>
          </w:p>
          <w:p w:rsidR="00FB7CE5" w:rsidRPr="00A44CC2" w:rsidRDefault="00FB7CE5" w:rsidP="007A324B">
            <w:pPr>
              <w:keepNext/>
              <w:keepLines/>
              <w:spacing w:after="60"/>
              <w:rPr>
                <w:rFonts w:ascii="Arial" w:hAnsi="Arial" w:cs="Arial"/>
              </w:rPr>
            </w:pPr>
            <w:r w:rsidRPr="00A44CC2">
              <w:rPr>
                <w:rFonts w:ascii="Arial" w:hAnsi="Arial" w:cs="Arial"/>
              </w:rPr>
              <w:t>Planting,</w:t>
            </w:r>
          </w:p>
          <w:p w:rsidR="00FB7CE5" w:rsidRPr="00A44CC2" w:rsidRDefault="00FB7CE5" w:rsidP="007A324B">
            <w:pPr>
              <w:keepNext/>
              <w:keepLines/>
              <w:spacing w:after="60"/>
              <w:rPr>
                <w:rFonts w:ascii="Arial" w:hAnsi="Arial" w:cs="Arial"/>
              </w:rPr>
            </w:pPr>
            <w:r w:rsidRPr="00A44CC2">
              <w:rPr>
                <w:rFonts w:ascii="Arial" w:hAnsi="Arial" w:cs="Arial"/>
              </w:rPr>
              <w:t>Surface</w:t>
            </w:r>
          </w:p>
        </w:tc>
        <w:tc>
          <w:tcPr>
            <w:tcW w:w="2085" w:type="pct"/>
            <w:vAlign w:val="center"/>
          </w:tcPr>
          <w:p w:rsidR="00FB7CE5" w:rsidRPr="00A44CC2" w:rsidRDefault="00FB7CE5" w:rsidP="007A324B">
            <w:pPr>
              <w:keepNext/>
              <w:keepLines/>
              <w:spacing w:after="60"/>
              <w:rPr>
                <w:rFonts w:ascii="Arial" w:hAnsi="Arial" w:cs="Arial"/>
              </w:rPr>
            </w:pPr>
            <w:r w:rsidRPr="00A44CC2">
              <w:rPr>
                <w:rFonts w:ascii="Arial" w:hAnsi="Arial" w:cs="Arial"/>
              </w:rPr>
              <w:t>Plant height:</w:t>
            </w:r>
          </w:p>
          <w:p w:rsidR="00FB7CE5" w:rsidRPr="00A44CC2" w:rsidRDefault="00FB7CE5" w:rsidP="007A324B">
            <w:pPr>
              <w:keepNext/>
              <w:keepLines/>
              <w:spacing w:after="60"/>
              <w:rPr>
                <w:rFonts w:ascii="Arial" w:hAnsi="Arial" w:cs="Arial"/>
              </w:rPr>
            </w:pPr>
            <w:r w:rsidRPr="00A44CC2">
              <w:rPr>
                <w:rFonts w:ascii="Arial" w:hAnsi="Arial" w:cs="Arial"/>
              </w:rPr>
              <w:t>0.5 m</w:t>
            </w:r>
          </w:p>
          <w:p w:rsidR="00FB7CE5" w:rsidRPr="00A44CC2" w:rsidRDefault="00FB7CE5" w:rsidP="007A324B">
            <w:pPr>
              <w:keepNext/>
              <w:keepLines/>
              <w:spacing w:after="60"/>
              <w:rPr>
                <w:rFonts w:ascii="Arial" w:hAnsi="Arial" w:cs="Arial"/>
              </w:rPr>
            </w:pPr>
            <w:r w:rsidRPr="00A44CC2">
              <w:rPr>
                <w:rFonts w:ascii="Arial" w:hAnsi="Arial" w:cs="Arial"/>
              </w:rPr>
              <w:t>1.0 m</w:t>
            </w:r>
          </w:p>
          <w:p w:rsidR="00FB7CE5" w:rsidRPr="00A44CC2" w:rsidRDefault="00FB7CE5" w:rsidP="007A324B">
            <w:pPr>
              <w:keepNext/>
              <w:keepLines/>
              <w:spacing w:after="60"/>
              <w:rPr>
                <w:rFonts w:ascii="Arial" w:hAnsi="Arial" w:cs="Arial"/>
              </w:rPr>
            </w:pPr>
            <w:r w:rsidRPr="00A44CC2">
              <w:rPr>
                <w:rFonts w:ascii="Arial" w:hAnsi="Arial" w:cs="Arial"/>
              </w:rPr>
              <w:t>2.0 m</w:t>
            </w:r>
          </w:p>
        </w:tc>
        <w:tc>
          <w:tcPr>
            <w:tcW w:w="1668" w:type="pct"/>
            <w:vAlign w:val="center"/>
          </w:tcPr>
          <w:p w:rsidR="00FB7CE5" w:rsidRPr="00A44CC2" w:rsidRDefault="00FB7CE5" w:rsidP="00D6739E">
            <w:pPr>
              <w:keepNext/>
              <w:keepLines/>
              <w:spacing w:after="60"/>
              <w:jc w:val="center"/>
              <w:rPr>
                <w:rFonts w:ascii="Arial" w:hAnsi="Arial" w:cs="Arial"/>
              </w:rPr>
            </w:pPr>
          </w:p>
          <w:p w:rsidR="00FB7CE5" w:rsidRPr="00A44CC2" w:rsidRDefault="00FB7CE5" w:rsidP="00D6739E">
            <w:pPr>
              <w:keepNext/>
              <w:keepLines/>
              <w:spacing w:after="60"/>
              <w:jc w:val="center"/>
              <w:rPr>
                <w:rFonts w:ascii="Arial" w:hAnsi="Arial" w:cs="Arial"/>
              </w:rPr>
            </w:pPr>
            <w:r w:rsidRPr="00A44CC2">
              <w:rPr>
                <w:rFonts w:ascii="Arial" w:hAnsi="Arial" w:cs="Arial"/>
              </w:rPr>
              <w:t>100 g</w:t>
            </w:r>
          </w:p>
          <w:p w:rsidR="00FB7CE5" w:rsidRPr="00A44CC2" w:rsidRDefault="00FB7CE5" w:rsidP="00D6739E">
            <w:pPr>
              <w:keepNext/>
              <w:keepLines/>
              <w:spacing w:after="60"/>
              <w:jc w:val="center"/>
              <w:rPr>
                <w:rFonts w:ascii="Arial" w:hAnsi="Arial" w:cs="Arial"/>
              </w:rPr>
            </w:pPr>
            <w:r w:rsidRPr="00A44CC2">
              <w:rPr>
                <w:rFonts w:ascii="Arial" w:hAnsi="Arial" w:cs="Arial"/>
              </w:rPr>
              <w:t>200 g</w:t>
            </w:r>
          </w:p>
          <w:p w:rsidR="00FB7CE5" w:rsidRPr="00A44CC2" w:rsidRDefault="00FB7CE5" w:rsidP="00D6739E">
            <w:pPr>
              <w:keepNext/>
              <w:keepLines/>
              <w:spacing w:after="60"/>
              <w:jc w:val="center"/>
              <w:rPr>
                <w:rFonts w:ascii="Arial" w:hAnsi="Arial" w:cs="Arial"/>
              </w:rPr>
            </w:pPr>
            <w:r w:rsidRPr="00A44CC2">
              <w:rPr>
                <w:rFonts w:ascii="Arial" w:hAnsi="Arial" w:cs="Arial"/>
              </w:rPr>
              <w:t>300 g</w:t>
            </w:r>
          </w:p>
        </w:tc>
      </w:tr>
      <w:tr w:rsidR="00FB7CE5" w:rsidRPr="00A44CC2" w:rsidTr="007A324B">
        <w:trPr>
          <w:cantSplit/>
          <w:trHeight w:val="451"/>
        </w:trPr>
        <w:tc>
          <w:tcPr>
            <w:tcW w:w="1248" w:type="pct"/>
            <w:vMerge w:val="restart"/>
            <w:vAlign w:val="center"/>
          </w:tcPr>
          <w:p w:rsidR="00FB7CE5" w:rsidRPr="00A44CC2" w:rsidRDefault="00FB7CE5" w:rsidP="007A324B">
            <w:pPr>
              <w:keepNext/>
              <w:keepLines/>
              <w:spacing w:after="60"/>
              <w:rPr>
                <w:rFonts w:ascii="Arial" w:hAnsi="Arial" w:cs="Arial"/>
              </w:rPr>
            </w:pPr>
            <w:r w:rsidRPr="00A44CC2">
              <w:rPr>
                <w:rFonts w:ascii="Arial" w:hAnsi="Arial" w:cs="Arial"/>
              </w:rPr>
              <w:t>Native and/or Exotic,</w:t>
            </w:r>
          </w:p>
          <w:p w:rsidR="00FB7CE5" w:rsidRPr="00A44CC2" w:rsidRDefault="00FB7CE5" w:rsidP="007A324B">
            <w:pPr>
              <w:keepNext/>
              <w:keepLines/>
              <w:spacing w:after="60"/>
              <w:rPr>
                <w:rFonts w:ascii="Arial" w:hAnsi="Arial" w:cs="Arial"/>
              </w:rPr>
            </w:pPr>
            <w:r w:rsidRPr="00A44CC2">
              <w:rPr>
                <w:rFonts w:ascii="Arial" w:hAnsi="Arial" w:cs="Arial"/>
              </w:rPr>
              <w:t>Planting,</w:t>
            </w:r>
          </w:p>
          <w:p w:rsidR="00FB7CE5" w:rsidRPr="00A44CC2" w:rsidRDefault="00FB7CE5" w:rsidP="007A324B">
            <w:pPr>
              <w:keepNext/>
              <w:keepLines/>
              <w:spacing w:after="60"/>
              <w:rPr>
                <w:rFonts w:ascii="Arial" w:hAnsi="Arial" w:cs="Arial"/>
              </w:rPr>
            </w:pPr>
            <w:r w:rsidRPr="00A44CC2">
              <w:rPr>
                <w:rFonts w:ascii="Arial" w:hAnsi="Arial" w:cs="Arial"/>
              </w:rPr>
              <w:t>Hole</w:t>
            </w:r>
          </w:p>
        </w:tc>
        <w:tc>
          <w:tcPr>
            <w:tcW w:w="2085" w:type="pct"/>
            <w:vAlign w:val="center"/>
          </w:tcPr>
          <w:p w:rsidR="00FB7CE5" w:rsidRPr="00A44CC2" w:rsidRDefault="00FB7CE5" w:rsidP="007A324B">
            <w:pPr>
              <w:keepNext/>
              <w:keepLines/>
              <w:spacing w:after="60"/>
              <w:rPr>
                <w:rFonts w:ascii="Arial" w:hAnsi="Arial" w:cs="Arial"/>
              </w:rPr>
            </w:pPr>
            <w:r w:rsidRPr="00A44CC2">
              <w:rPr>
                <w:rFonts w:ascii="Arial" w:hAnsi="Arial" w:cs="Arial"/>
              </w:rPr>
              <w:t>Ground covers and shrubs 10 cm tall</w:t>
            </w:r>
          </w:p>
          <w:p w:rsidR="00FB7CE5" w:rsidRPr="00A44CC2" w:rsidRDefault="00FB7CE5" w:rsidP="007A324B">
            <w:pPr>
              <w:keepNext/>
              <w:keepLines/>
              <w:spacing w:after="60"/>
              <w:rPr>
                <w:rFonts w:ascii="Arial" w:hAnsi="Arial" w:cs="Arial"/>
              </w:rPr>
            </w:pPr>
            <w:r w:rsidRPr="00A44CC2">
              <w:rPr>
                <w:rFonts w:ascii="Arial" w:hAnsi="Arial" w:cs="Arial"/>
              </w:rPr>
              <w:t>Ground covers and shrubs 20 cm tall</w:t>
            </w:r>
          </w:p>
        </w:tc>
        <w:tc>
          <w:tcPr>
            <w:tcW w:w="1668" w:type="pct"/>
            <w:vAlign w:val="center"/>
          </w:tcPr>
          <w:p w:rsidR="00FB7CE5" w:rsidRPr="00A44CC2" w:rsidRDefault="00FB7CE5" w:rsidP="00D6739E">
            <w:pPr>
              <w:keepNext/>
              <w:keepLines/>
              <w:spacing w:after="60"/>
              <w:jc w:val="center"/>
              <w:rPr>
                <w:rFonts w:ascii="Arial" w:hAnsi="Arial" w:cs="Arial"/>
              </w:rPr>
            </w:pPr>
            <w:r w:rsidRPr="00A44CC2">
              <w:rPr>
                <w:rFonts w:ascii="Arial" w:hAnsi="Arial" w:cs="Arial"/>
              </w:rPr>
              <w:t>10 g</w:t>
            </w:r>
          </w:p>
          <w:p w:rsidR="00FB7CE5" w:rsidRPr="00A44CC2" w:rsidRDefault="00FB7CE5" w:rsidP="00D6739E">
            <w:pPr>
              <w:keepNext/>
              <w:keepLines/>
              <w:spacing w:after="60"/>
              <w:jc w:val="center"/>
              <w:rPr>
                <w:rFonts w:ascii="Arial" w:hAnsi="Arial" w:cs="Arial"/>
              </w:rPr>
            </w:pPr>
            <w:r w:rsidRPr="00A44CC2">
              <w:rPr>
                <w:rFonts w:ascii="Arial" w:hAnsi="Arial" w:cs="Arial"/>
              </w:rPr>
              <w:t>20 g</w:t>
            </w:r>
          </w:p>
        </w:tc>
      </w:tr>
      <w:tr w:rsidR="00FB7CE5" w:rsidRPr="00A44CC2" w:rsidTr="007A324B">
        <w:trPr>
          <w:cantSplit/>
          <w:trHeight w:val="144"/>
        </w:trPr>
        <w:tc>
          <w:tcPr>
            <w:tcW w:w="1248" w:type="pct"/>
            <w:vMerge/>
            <w:vAlign w:val="center"/>
          </w:tcPr>
          <w:p w:rsidR="00FB7CE5" w:rsidRPr="00A44CC2" w:rsidRDefault="00FB7CE5" w:rsidP="007A324B">
            <w:pPr>
              <w:keepNext/>
              <w:keepLines/>
              <w:spacing w:after="60"/>
              <w:rPr>
                <w:rFonts w:ascii="Arial" w:hAnsi="Arial" w:cs="Arial"/>
              </w:rPr>
            </w:pPr>
          </w:p>
        </w:tc>
        <w:tc>
          <w:tcPr>
            <w:tcW w:w="2085" w:type="pct"/>
            <w:vAlign w:val="center"/>
          </w:tcPr>
          <w:p w:rsidR="00FB7CE5" w:rsidRPr="00A44CC2" w:rsidRDefault="00FB7CE5" w:rsidP="007A324B">
            <w:pPr>
              <w:keepNext/>
              <w:keepLines/>
              <w:spacing w:after="60"/>
              <w:rPr>
                <w:rFonts w:ascii="Arial" w:hAnsi="Arial" w:cs="Arial"/>
              </w:rPr>
            </w:pPr>
            <w:r w:rsidRPr="00A44CC2">
              <w:rPr>
                <w:rFonts w:ascii="Arial" w:hAnsi="Arial" w:cs="Arial"/>
              </w:rPr>
              <w:t>Plants to 1 m</w:t>
            </w:r>
          </w:p>
          <w:p w:rsidR="00FB7CE5" w:rsidRPr="00A44CC2" w:rsidRDefault="00FB7CE5" w:rsidP="007A324B">
            <w:pPr>
              <w:keepNext/>
              <w:keepLines/>
              <w:spacing w:after="60"/>
              <w:rPr>
                <w:rFonts w:ascii="Arial" w:hAnsi="Arial" w:cs="Arial"/>
              </w:rPr>
            </w:pPr>
            <w:r w:rsidRPr="00A44CC2">
              <w:rPr>
                <w:rFonts w:ascii="Arial" w:hAnsi="Arial" w:cs="Arial"/>
              </w:rPr>
              <w:t>Plants to 2 m</w:t>
            </w:r>
          </w:p>
          <w:p w:rsidR="00FB7CE5" w:rsidRPr="00A44CC2" w:rsidRDefault="00FB7CE5" w:rsidP="007A324B">
            <w:pPr>
              <w:keepNext/>
              <w:keepLines/>
              <w:spacing w:after="60"/>
              <w:rPr>
                <w:rFonts w:ascii="Arial" w:hAnsi="Arial" w:cs="Arial"/>
              </w:rPr>
            </w:pPr>
            <w:r w:rsidRPr="00A44CC2">
              <w:rPr>
                <w:rFonts w:ascii="Arial" w:hAnsi="Arial" w:cs="Arial"/>
              </w:rPr>
              <w:t>Plants to 3 </w:t>
            </w:r>
            <w:r w:rsidRPr="00A44CC2">
              <w:rPr>
                <w:rFonts w:ascii="Arial" w:hAnsi="Arial" w:cs="Arial"/>
              </w:rPr>
              <w:noBreakHyphen/>
              <w:t> 4 m</w:t>
            </w:r>
          </w:p>
        </w:tc>
        <w:tc>
          <w:tcPr>
            <w:tcW w:w="1668" w:type="pct"/>
            <w:vAlign w:val="center"/>
          </w:tcPr>
          <w:p w:rsidR="00FB7CE5" w:rsidRPr="00A44CC2" w:rsidRDefault="00FB7CE5" w:rsidP="00D6739E">
            <w:pPr>
              <w:keepNext/>
              <w:keepLines/>
              <w:spacing w:after="60"/>
              <w:jc w:val="center"/>
              <w:rPr>
                <w:rFonts w:ascii="Arial" w:hAnsi="Arial" w:cs="Arial"/>
              </w:rPr>
            </w:pPr>
            <w:r w:rsidRPr="00A44CC2">
              <w:rPr>
                <w:rFonts w:ascii="Arial" w:hAnsi="Arial" w:cs="Arial"/>
              </w:rPr>
              <w:t>40 g</w:t>
            </w:r>
          </w:p>
          <w:p w:rsidR="00FB7CE5" w:rsidRPr="00A44CC2" w:rsidRDefault="00FB7CE5" w:rsidP="00D6739E">
            <w:pPr>
              <w:keepNext/>
              <w:keepLines/>
              <w:spacing w:after="60"/>
              <w:jc w:val="center"/>
              <w:rPr>
                <w:rFonts w:ascii="Arial" w:hAnsi="Arial" w:cs="Arial"/>
              </w:rPr>
            </w:pPr>
            <w:r w:rsidRPr="00A44CC2">
              <w:rPr>
                <w:rFonts w:ascii="Arial" w:hAnsi="Arial" w:cs="Arial"/>
              </w:rPr>
              <w:t>80 g</w:t>
            </w:r>
          </w:p>
          <w:p w:rsidR="00FB7CE5" w:rsidRPr="00A44CC2" w:rsidRDefault="00FB7CE5" w:rsidP="00D6739E">
            <w:pPr>
              <w:keepNext/>
              <w:keepLines/>
              <w:spacing w:after="60"/>
              <w:jc w:val="center"/>
              <w:rPr>
                <w:rFonts w:ascii="Arial" w:hAnsi="Arial" w:cs="Arial"/>
              </w:rPr>
            </w:pPr>
            <w:r w:rsidRPr="00A44CC2">
              <w:rPr>
                <w:rFonts w:ascii="Arial" w:hAnsi="Arial" w:cs="Arial"/>
              </w:rPr>
              <w:t>120 g</w:t>
            </w:r>
          </w:p>
        </w:tc>
      </w:tr>
      <w:tr w:rsidR="00FB7CE5" w:rsidRPr="00A44CC2" w:rsidTr="007A324B">
        <w:trPr>
          <w:cantSplit/>
          <w:trHeight w:val="144"/>
        </w:trPr>
        <w:tc>
          <w:tcPr>
            <w:tcW w:w="1248" w:type="pct"/>
            <w:vMerge/>
            <w:vAlign w:val="center"/>
          </w:tcPr>
          <w:p w:rsidR="00FB7CE5" w:rsidRPr="00A44CC2" w:rsidRDefault="00FB7CE5" w:rsidP="007A324B">
            <w:pPr>
              <w:keepNext/>
              <w:keepLines/>
              <w:spacing w:after="60"/>
              <w:rPr>
                <w:rFonts w:ascii="Arial" w:hAnsi="Arial" w:cs="Arial"/>
              </w:rPr>
            </w:pPr>
          </w:p>
        </w:tc>
        <w:tc>
          <w:tcPr>
            <w:tcW w:w="2085" w:type="pct"/>
            <w:vAlign w:val="center"/>
          </w:tcPr>
          <w:p w:rsidR="00FB7CE5" w:rsidRPr="00A44CC2" w:rsidRDefault="00FB7CE5" w:rsidP="007A324B">
            <w:pPr>
              <w:keepNext/>
              <w:keepLines/>
              <w:spacing w:after="60"/>
              <w:rPr>
                <w:rFonts w:ascii="Arial" w:hAnsi="Arial" w:cs="Arial"/>
              </w:rPr>
            </w:pPr>
            <w:r w:rsidRPr="00A44CC2">
              <w:rPr>
                <w:rFonts w:ascii="Arial" w:hAnsi="Arial" w:cs="Arial"/>
              </w:rPr>
              <w:t>Advanced trees and palms 2 m -</w:t>
            </w:r>
          </w:p>
          <w:p w:rsidR="00FB7CE5" w:rsidRPr="00A44CC2" w:rsidRDefault="00FB7CE5" w:rsidP="007A324B">
            <w:pPr>
              <w:keepNext/>
              <w:keepLines/>
              <w:spacing w:after="60"/>
              <w:rPr>
                <w:rFonts w:ascii="Arial" w:hAnsi="Arial" w:cs="Arial"/>
              </w:rPr>
            </w:pPr>
            <w:r w:rsidRPr="00A44CC2">
              <w:rPr>
                <w:rFonts w:ascii="Arial" w:hAnsi="Arial" w:cs="Arial"/>
              </w:rPr>
              <w:t>Advanced trees and palms 3 m -</w:t>
            </w:r>
          </w:p>
          <w:p w:rsidR="00FB7CE5" w:rsidRPr="00A44CC2" w:rsidRDefault="00FB7CE5" w:rsidP="007A324B">
            <w:pPr>
              <w:keepNext/>
              <w:keepLines/>
              <w:spacing w:after="60"/>
              <w:rPr>
                <w:rFonts w:ascii="Arial" w:hAnsi="Arial" w:cs="Arial"/>
              </w:rPr>
            </w:pPr>
            <w:r w:rsidRPr="00A44CC2">
              <w:rPr>
                <w:rFonts w:ascii="Arial" w:hAnsi="Arial" w:cs="Arial"/>
              </w:rPr>
              <w:t>Advanced trees and palms 4 m -</w:t>
            </w:r>
          </w:p>
        </w:tc>
        <w:tc>
          <w:tcPr>
            <w:tcW w:w="1668" w:type="pct"/>
            <w:vAlign w:val="center"/>
          </w:tcPr>
          <w:p w:rsidR="00FB7CE5" w:rsidRPr="00A44CC2" w:rsidRDefault="00FB7CE5" w:rsidP="00D6739E">
            <w:pPr>
              <w:keepNext/>
              <w:keepLines/>
              <w:spacing w:after="60"/>
              <w:jc w:val="center"/>
              <w:rPr>
                <w:rFonts w:ascii="Arial" w:hAnsi="Arial" w:cs="Arial"/>
              </w:rPr>
            </w:pPr>
            <w:r w:rsidRPr="00A44CC2">
              <w:rPr>
                <w:rFonts w:ascii="Arial" w:hAnsi="Arial" w:cs="Arial"/>
              </w:rPr>
              <w:t>200 g</w:t>
            </w:r>
          </w:p>
          <w:p w:rsidR="00FB7CE5" w:rsidRPr="00A44CC2" w:rsidRDefault="00FB7CE5" w:rsidP="00D6739E">
            <w:pPr>
              <w:keepNext/>
              <w:keepLines/>
              <w:spacing w:after="60"/>
              <w:jc w:val="center"/>
              <w:rPr>
                <w:rFonts w:ascii="Arial" w:hAnsi="Arial" w:cs="Arial"/>
              </w:rPr>
            </w:pPr>
            <w:r w:rsidRPr="00A44CC2">
              <w:rPr>
                <w:rFonts w:ascii="Arial" w:hAnsi="Arial" w:cs="Arial"/>
              </w:rPr>
              <w:t>300 g</w:t>
            </w:r>
          </w:p>
          <w:p w:rsidR="00FB7CE5" w:rsidRPr="00A44CC2" w:rsidRDefault="00FB7CE5" w:rsidP="00D6739E">
            <w:pPr>
              <w:keepNext/>
              <w:keepLines/>
              <w:spacing w:after="60"/>
              <w:jc w:val="center"/>
              <w:rPr>
                <w:rFonts w:ascii="Arial" w:hAnsi="Arial" w:cs="Arial"/>
              </w:rPr>
            </w:pPr>
            <w:r w:rsidRPr="00A44CC2">
              <w:rPr>
                <w:rFonts w:ascii="Arial" w:hAnsi="Arial" w:cs="Arial"/>
              </w:rPr>
              <w:t>400 g</w:t>
            </w:r>
          </w:p>
        </w:tc>
      </w:tr>
      <w:tr w:rsidR="00FB7CE5" w:rsidRPr="00A44CC2" w:rsidTr="007A324B">
        <w:trPr>
          <w:cantSplit/>
          <w:trHeight w:val="144"/>
        </w:trPr>
        <w:tc>
          <w:tcPr>
            <w:tcW w:w="1248" w:type="pct"/>
            <w:vMerge/>
            <w:vAlign w:val="center"/>
          </w:tcPr>
          <w:p w:rsidR="00FB7CE5" w:rsidRPr="00A44CC2" w:rsidRDefault="00FB7CE5" w:rsidP="007A324B">
            <w:pPr>
              <w:keepNext/>
              <w:keepLines/>
              <w:spacing w:after="60"/>
              <w:rPr>
                <w:rFonts w:ascii="Arial" w:hAnsi="Arial" w:cs="Arial"/>
              </w:rPr>
            </w:pPr>
          </w:p>
        </w:tc>
        <w:tc>
          <w:tcPr>
            <w:tcW w:w="3752" w:type="pct"/>
            <w:gridSpan w:val="2"/>
            <w:vAlign w:val="center"/>
          </w:tcPr>
          <w:p w:rsidR="00FB7CE5" w:rsidRPr="00A44CC2" w:rsidRDefault="00FB7CE5" w:rsidP="007A324B">
            <w:pPr>
              <w:keepNext/>
              <w:keepLines/>
              <w:spacing w:after="60"/>
              <w:rPr>
                <w:rFonts w:ascii="Arial" w:hAnsi="Arial" w:cs="Arial"/>
              </w:rPr>
            </w:pPr>
            <w:r w:rsidRPr="00A44CC2">
              <w:rPr>
                <w:rFonts w:ascii="Arial" w:hAnsi="Arial" w:cs="Arial"/>
              </w:rPr>
              <w:t>These rates apply to both granular compound and equivalent products.</w:t>
            </w:r>
          </w:p>
        </w:tc>
      </w:tr>
      <w:tr w:rsidR="00FB7CE5" w:rsidRPr="00A44CC2" w:rsidTr="007A324B">
        <w:trPr>
          <w:cantSplit/>
          <w:trHeight w:val="1382"/>
        </w:trPr>
        <w:tc>
          <w:tcPr>
            <w:tcW w:w="1248" w:type="pct"/>
            <w:vMerge w:val="restart"/>
            <w:vAlign w:val="center"/>
          </w:tcPr>
          <w:p w:rsidR="00FB7CE5" w:rsidRPr="00A44CC2" w:rsidRDefault="00FB7CE5" w:rsidP="007A324B">
            <w:pPr>
              <w:keepNext/>
              <w:keepLines/>
              <w:spacing w:after="60"/>
              <w:rPr>
                <w:rFonts w:ascii="Arial" w:hAnsi="Arial" w:cs="Arial"/>
              </w:rPr>
            </w:pPr>
            <w:r w:rsidRPr="00A44CC2">
              <w:rPr>
                <w:rFonts w:ascii="Arial" w:hAnsi="Arial" w:cs="Arial"/>
              </w:rPr>
              <w:br w:type="page"/>
            </w:r>
            <w:r w:rsidRPr="00A44CC2">
              <w:rPr>
                <w:rFonts w:ascii="Arial" w:hAnsi="Arial" w:cs="Arial"/>
              </w:rPr>
              <w:br w:type="page"/>
            </w:r>
            <w:r w:rsidRPr="00A44CC2">
              <w:rPr>
                <w:rFonts w:ascii="Arial" w:hAnsi="Arial" w:cs="Arial"/>
              </w:rPr>
              <w:br w:type="page"/>
              <w:t>Native,</w:t>
            </w:r>
          </w:p>
          <w:p w:rsidR="00FB7CE5" w:rsidRPr="00A44CC2" w:rsidRDefault="00FB7CE5" w:rsidP="007A324B">
            <w:pPr>
              <w:keepNext/>
              <w:keepLines/>
              <w:spacing w:after="60"/>
              <w:rPr>
                <w:rFonts w:ascii="Arial" w:hAnsi="Arial" w:cs="Arial"/>
              </w:rPr>
            </w:pPr>
            <w:r w:rsidRPr="00A44CC2">
              <w:rPr>
                <w:rFonts w:ascii="Arial" w:hAnsi="Arial" w:cs="Arial"/>
              </w:rPr>
              <w:t>Feeding,</w:t>
            </w:r>
          </w:p>
          <w:p w:rsidR="00FB7CE5" w:rsidRPr="00A44CC2" w:rsidRDefault="00FB7CE5" w:rsidP="007A324B">
            <w:pPr>
              <w:keepNext/>
              <w:keepLines/>
              <w:spacing w:after="60"/>
              <w:rPr>
                <w:rFonts w:ascii="Arial" w:hAnsi="Arial" w:cs="Arial"/>
              </w:rPr>
            </w:pPr>
            <w:r w:rsidRPr="00A44CC2">
              <w:rPr>
                <w:rFonts w:ascii="Arial" w:hAnsi="Arial" w:cs="Arial"/>
              </w:rPr>
              <w:t>Hole and/or surface</w:t>
            </w:r>
          </w:p>
        </w:tc>
        <w:tc>
          <w:tcPr>
            <w:tcW w:w="2085" w:type="pct"/>
            <w:vAlign w:val="center"/>
          </w:tcPr>
          <w:p w:rsidR="00FB7CE5" w:rsidRPr="00A44CC2" w:rsidRDefault="00FB7CE5" w:rsidP="007A324B">
            <w:pPr>
              <w:keepNext/>
              <w:keepLines/>
              <w:spacing w:after="60"/>
              <w:rPr>
                <w:rFonts w:ascii="Arial" w:hAnsi="Arial" w:cs="Arial"/>
              </w:rPr>
            </w:pPr>
            <w:r w:rsidRPr="00A44CC2">
              <w:rPr>
                <w:rFonts w:ascii="Arial" w:hAnsi="Arial" w:cs="Arial"/>
              </w:rPr>
              <w:t>Ground covers:</w:t>
            </w:r>
          </w:p>
          <w:p w:rsidR="00FB7CE5" w:rsidRPr="00A44CC2" w:rsidRDefault="00FB7CE5" w:rsidP="007A324B">
            <w:pPr>
              <w:keepNext/>
              <w:keepLines/>
              <w:spacing w:after="60"/>
              <w:rPr>
                <w:rFonts w:ascii="Arial" w:hAnsi="Arial" w:cs="Arial"/>
              </w:rPr>
            </w:pPr>
            <w:r w:rsidRPr="00A44CC2">
              <w:rPr>
                <w:rFonts w:ascii="Arial" w:hAnsi="Arial" w:cs="Arial"/>
              </w:rPr>
              <w:t>up to 300 mm wide</w:t>
            </w:r>
          </w:p>
          <w:p w:rsidR="00FB7CE5" w:rsidRPr="00A44CC2" w:rsidRDefault="00FB7CE5" w:rsidP="007A324B">
            <w:pPr>
              <w:keepNext/>
              <w:keepLines/>
              <w:spacing w:after="60"/>
              <w:rPr>
                <w:rFonts w:ascii="Arial" w:hAnsi="Arial" w:cs="Arial"/>
              </w:rPr>
            </w:pPr>
            <w:r w:rsidRPr="00A44CC2">
              <w:rPr>
                <w:rFonts w:ascii="Arial" w:hAnsi="Arial" w:cs="Arial"/>
              </w:rPr>
              <w:t>300 </w:t>
            </w:r>
            <w:r w:rsidRPr="00A44CC2">
              <w:rPr>
                <w:rFonts w:ascii="Arial" w:hAnsi="Arial" w:cs="Arial"/>
              </w:rPr>
              <w:noBreakHyphen/>
              <w:t> 600 mm wide</w:t>
            </w:r>
          </w:p>
          <w:p w:rsidR="00FB7CE5" w:rsidRPr="00A44CC2" w:rsidRDefault="00FB7CE5" w:rsidP="007A324B">
            <w:pPr>
              <w:keepNext/>
              <w:keepLines/>
              <w:spacing w:after="60"/>
              <w:rPr>
                <w:rFonts w:ascii="Arial" w:hAnsi="Arial" w:cs="Arial"/>
              </w:rPr>
            </w:pPr>
            <w:r w:rsidRPr="00A44CC2">
              <w:rPr>
                <w:rFonts w:ascii="Arial" w:hAnsi="Arial" w:cs="Arial"/>
              </w:rPr>
              <w:t>600 </w:t>
            </w:r>
            <w:r w:rsidRPr="00A44CC2">
              <w:rPr>
                <w:rFonts w:ascii="Arial" w:hAnsi="Arial" w:cs="Arial"/>
              </w:rPr>
              <w:noBreakHyphen/>
              <w:t> 900 mm wide</w:t>
            </w:r>
          </w:p>
          <w:p w:rsidR="00FB7CE5" w:rsidRPr="00A44CC2" w:rsidRDefault="00FB7CE5" w:rsidP="007A324B">
            <w:pPr>
              <w:keepNext/>
              <w:keepLines/>
              <w:spacing w:after="60"/>
              <w:rPr>
                <w:rFonts w:ascii="Arial" w:hAnsi="Arial" w:cs="Arial"/>
              </w:rPr>
            </w:pPr>
            <w:r w:rsidRPr="00A44CC2">
              <w:rPr>
                <w:rFonts w:ascii="Arial" w:hAnsi="Arial" w:cs="Arial"/>
              </w:rPr>
              <w:t>900 </w:t>
            </w:r>
            <w:r w:rsidRPr="00A44CC2">
              <w:rPr>
                <w:rFonts w:ascii="Arial" w:hAnsi="Arial" w:cs="Arial"/>
              </w:rPr>
              <w:noBreakHyphen/>
              <w:t> 1000 mm wide</w:t>
            </w:r>
          </w:p>
          <w:p w:rsidR="00FB7CE5" w:rsidRPr="00A44CC2" w:rsidRDefault="00FB7CE5" w:rsidP="007A324B">
            <w:pPr>
              <w:keepNext/>
              <w:keepLines/>
              <w:spacing w:after="60"/>
              <w:rPr>
                <w:rFonts w:ascii="Arial" w:hAnsi="Arial" w:cs="Arial"/>
              </w:rPr>
            </w:pPr>
            <w:r w:rsidRPr="00A44CC2">
              <w:rPr>
                <w:rFonts w:ascii="Arial" w:hAnsi="Arial" w:cs="Arial"/>
              </w:rPr>
              <w:t>Thereafter</w:t>
            </w:r>
          </w:p>
        </w:tc>
        <w:tc>
          <w:tcPr>
            <w:tcW w:w="1668" w:type="pct"/>
            <w:vAlign w:val="center"/>
          </w:tcPr>
          <w:p w:rsidR="00FB7CE5" w:rsidRPr="00A44CC2" w:rsidRDefault="00FB7CE5" w:rsidP="00D6739E">
            <w:pPr>
              <w:keepNext/>
              <w:keepLines/>
              <w:spacing w:after="60"/>
              <w:jc w:val="center"/>
              <w:rPr>
                <w:rFonts w:ascii="Arial" w:hAnsi="Arial" w:cs="Arial"/>
              </w:rPr>
            </w:pPr>
          </w:p>
          <w:p w:rsidR="00FB7CE5" w:rsidRPr="00A44CC2" w:rsidRDefault="00FB7CE5" w:rsidP="00D6739E">
            <w:pPr>
              <w:keepNext/>
              <w:keepLines/>
              <w:spacing w:after="60"/>
              <w:jc w:val="center"/>
              <w:rPr>
                <w:rFonts w:ascii="Arial" w:hAnsi="Arial" w:cs="Arial"/>
              </w:rPr>
            </w:pPr>
            <w:r w:rsidRPr="00A44CC2">
              <w:rPr>
                <w:rFonts w:ascii="Arial" w:hAnsi="Arial" w:cs="Arial"/>
              </w:rPr>
              <w:t>30 g</w:t>
            </w:r>
          </w:p>
          <w:p w:rsidR="00FB7CE5" w:rsidRPr="00A44CC2" w:rsidRDefault="00FB7CE5" w:rsidP="00D6739E">
            <w:pPr>
              <w:keepNext/>
              <w:keepLines/>
              <w:spacing w:after="60"/>
              <w:jc w:val="center"/>
              <w:rPr>
                <w:rFonts w:ascii="Arial" w:hAnsi="Arial" w:cs="Arial"/>
              </w:rPr>
            </w:pPr>
            <w:r w:rsidRPr="00A44CC2">
              <w:rPr>
                <w:rFonts w:ascii="Arial" w:hAnsi="Arial" w:cs="Arial"/>
              </w:rPr>
              <w:t>50 g</w:t>
            </w:r>
          </w:p>
          <w:p w:rsidR="00FB7CE5" w:rsidRPr="00A44CC2" w:rsidRDefault="00FB7CE5" w:rsidP="00D6739E">
            <w:pPr>
              <w:keepNext/>
              <w:keepLines/>
              <w:spacing w:after="60"/>
              <w:jc w:val="center"/>
              <w:rPr>
                <w:rFonts w:ascii="Arial" w:hAnsi="Arial" w:cs="Arial"/>
              </w:rPr>
            </w:pPr>
            <w:r w:rsidRPr="00A44CC2">
              <w:rPr>
                <w:rFonts w:ascii="Arial" w:hAnsi="Arial" w:cs="Arial"/>
              </w:rPr>
              <w:t>75 g</w:t>
            </w:r>
          </w:p>
          <w:p w:rsidR="00FB7CE5" w:rsidRPr="00A44CC2" w:rsidRDefault="00FB7CE5" w:rsidP="00D6739E">
            <w:pPr>
              <w:keepNext/>
              <w:keepLines/>
              <w:spacing w:after="60"/>
              <w:jc w:val="center"/>
              <w:rPr>
                <w:rFonts w:ascii="Arial" w:hAnsi="Arial" w:cs="Arial"/>
              </w:rPr>
            </w:pPr>
            <w:r w:rsidRPr="00A44CC2">
              <w:rPr>
                <w:rFonts w:ascii="Arial" w:hAnsi="Arial" w:cs="Arial"/>
              </w:rPr>
              <w:t>100 g</w:t>
            </w:r>
          </w:p>
          <w:p w:rsidR="00FB7CE5" w:rsidRPr="00A44CC2" w:rsidRDefault="00FB7CE5" w:rsidP="00D6739E">
            <w:pPr>
              <w:keepNext/>
              <w:keepLines/>
              <w:spacing w:after="60"/>
              <w:jc w:val="center"/>
              <w:rPr>
                <w:rFonts w:ascii="Arial" w:hAnsi="Arial" w:cs="Arial"/>
              </w:rPr>
            </w:pPr>
            <w:r w:rsidRPr="00A44CC2">
              <w:rPr>
                <w:rFonts w:ascii="Arial" w:hAnsi="Arial" w:cs="Arial"/>
              </w:rPr>
              <w:t>100 g per metre</w:t>
            </w:r>
          </w:p>
        </w:tc>
      </w:tr>
      <w:tr w:rsidR="00FB7CE5" w:rsidRPr="00A44CC2" w:rsidTr="007A324B">
        <w:trPr>
          <w:cantSplit/>
          <w:trHeight w:val="144"/>
        </w:trPr>
        <w:tc>
          <w:tcPr>
            <w:tcW w:w="1248" w:type="pct"/>
            <w:vMerge/>
            <w:vAlign w:val="center"/>
          </w:tcPr>
          <w:p w:rsidR="00FB7CE5" w:rsidRPr="00A44CC2" w:rsidRDefault="00FB7CE5" w:rsidP="007A324B">
            <w:pPr>
              <w:keepNext/>
              <w:keepLines/>
              <w:spacing w:after="60"/>
              <w:rPr>
                <w:rFonts w:ascii="Arial" w:hAnsi="Arial" w:cs="Arial"/>
              </w:rPr>
            </w:pPr>
          </w:p>
        </w:tc>
        <w:tc>
          <w:tcPr>
            <w:tcW w:w="2085" w:type="pct"/>
            <w:vAlign w:val="center"/>
          </w:tcPr>
          <w:p w:rsidR="00FB7CE5" w:rsidRPr="00A44CC2" w:rsidRDefault="00FB7CE5" w:rsidP="007A324B">
            <w:pPr>
              <w:keepNext/>
              <w:keepLines/>
              <w:spacing w:after="60"/>
              <w:rPr>
                <w:rFonts w:ascii="Arial" w:hAnsi="Arial" w:cs="Arial"/>
              </w:rPr>
            </w:pPr>
            <w:r w:rsidRPr="00A44CC2">
              <w:rPr>
                <w:rFonts w:ascii="Arial" w:hAnsi="Arial" w:cs="Arial"/>
              </w:rPr>
              <w:t>Shrubs:</w:t>
            </w:r>
          </w:p>
          <w:p w:rsidR="00FB7CE5" w:rsidRPr="00A44CC2" w:rsidRDefault="00FB7CE5" w:rsidP="007A324B">
            <w:pPr>
              <w:keepNext/>
              <w:keepLines/>
              <w:spacing w:after="60"/>
              <w:rPr>
                <w:rFonts w:ascii="Arial" w:hAnsi="Arial" w:cs="Arial"/>
              </w:rPr>
            </w:pPr>
            <w:r w:rsidRPr="00A44CC2">
              <w:rPr>
                <w:rFonts w:ascii="Arial" w:hAnsi="Arial" w:cs="Arial"/>
              </w:rPr>
              <w:t>up to 300 mm high/wide</w:t>
            </w:r>
          </w:p>
          <w:p w:rsidR="00FB7CE5" w:rsidRPr="00A44CC2" w:rsidRDefault="00FB7CE5" w:rsidP="007A324B">
            <w:pPr>
              <w:keepNext/>
              <w:keepLines/>
              <w:spacing w:after="60"/>
              <w:rPr>
                <w:rFonts w:ascii="Arial" w:hAnsi="Arial" w:cs="Arial"/>
              </w:rPr>
            </w:pPr>
            <w:r w:rsidRPr="00A44CC2">
              <w:rPr>
                <w:rFonts w:ascii="Arial" w:hAnsi="Arial" w:cs="Arial"/>
              </w:rPr>
              <w:t>300 </w:t>
            </w:r>
            <w:r w:rsidRPr="00A44CC2">
              <w:rPr>
                <w:rFonts w:ascii="Arial" w:hAnsi="Arial" w:cs="Arial"/>
              </w:rPr>
              <w:noBreakHyphen/>
              <w:t> 600 mm high/wide</w:t>
            </w:r>
          </w:p>
          <w:p w:rsidR="00FB7CE5" w:rsidRPr="00A44CC2" w:rsidRDefault="00FB7CE5" w:rsidP="007A324B">
            <w:pPr>
              <w:keepNext/>
              <w:keepLines/>
              <w:spacing w:after="60"/>
              <w:rPr>
                <w:rFonts w:ascii="Arial" w:hAnsi="Arial" w:cs="Arial"/>
              </w:rPr>
            </w:pPr>
            <w:r w:rsidRPr="00A44CC2">
              <w:rPr>
                <w:rFonts w:ascii="Arial" w:hAnsi="Arial" w:cs="Arial"/>
              </w:rPr>
              <w:t>600 </w:t>
            </w:r>
            <w:r w:rsidRPr="00A44CC2">
              <w:rPr>
                <w:rFonts w:ascii="Arial" w:hAnsi="Arial" w:cs="Arial"/>
              </w:rPr>
              <w:noBreakHyphen/>
              <w:t> 900 mm high/wide</w:t>
            </w:r>
          </w:p>
          <w:p w:rsidR="00FB7CE5" w:rsidRPr="00A44CC2" w:rsidRDefault="00FB7CE5" w:rsidP="007A324B">
            <w:pPr>
              <w:keepNext/>
              <w:keepLines/>
              <w:spacing w:after="60"/>
              <w:rPr>
                <w:rFonts w:ascii="Arial" w:hAnsi="Arial" w:cs="Arial"/>
              </w:rPr>
            </w:pPr>
            <w:r w:rsidRPr="00A44CC2">
              <w:rPr>
                <w:rFonts w:ascii="Arial" w:hAnsi="Arial" w:cs="Arial"/>
              </w:rPr>
              <w:t>900 </w:t>
            </w:r>
            <w:r w:rsidRPr="00A44CC2">
              <w:rPr>
                <w:rFonts w:ascii="Arial" w:hAnsi="Arial" w:cs="Arial"/>
              </w:rPr>
              <w:noBreakHyphen/>
              <w:t> 1000 mm high/wide</w:t>
            </w:r>
          </w:p>
          <w:p w:rsidR="00FB7CE5" w:rsidRPr="00A44CC2" w:rsidRDefault="00FB7CE5" w:rsidP="007A324B">
            <w:pPr>
              <w:keepNext/>
              <w:keepLines/>
              <w:spacing w:after="60"/>
              <w:rPr>
                <w:rFonts w:ascii="Arial" w:hAnsi="Arial" w:cs="Arial"/>
              </w:rPr>
            </w:pPr>
            <w:r w:rsidRPr="00A44CC2">
              <w:rPr>
                <w:rFonts w:ascii="Arial" w:hAnsi="Arial" w:cs="Arial"/>
              </w:rPr>
              <w:t>Thereafter</w:t>
            </w:r>
          </w:p>
        </w:tc>
        <w:tc>
          <w:tcPr>
            <w:tcW w:w="1668" w:type="pct"/>
            <w:vAlign w:val="center"/>
          </w:tcPr>
          <w:p w:rsidR="00FB7CE5" w:rsidRPr="00A44CC2" w:rsidRDefault="00FB7CE5" w:rsidP="00D6739E">
            <w:pPr>
              <w:keepNext/>
              <w:keepLines/>
              <w:spacing w:after="60"/>
              <w:jc w:val="center"/>
              <w:rPr>
                <w:rFonts w:ascii="Arial" w:hAnsi="Arial" w:cs="Arial"/>
              </w:rPr>
            </w:pPr>
          </w:p>
          <w:p w:rsidR="00FB7CE5" w:rsidRPr="00A44CC2" w:rsidRDefault="00FB7CE5" w:rsidP="00D6739E">
            <w:pPr>
              <w:keepNext/>
              <w:keepLines/>
              <w:spacing w:after="60"/>
              <w:jc w:val="center"/>
              <w:rPr>
                <w:rFonts w:ascii="Arial" w:hAnsi="Arial" w:cs="Arial"/>
              </w:rPr>
            </w:pPr>
            <w:r w:rsidRPr="00A44CC2">
              <w:rPr>
                <w:rFonts w:ascii="Arial" w:hAnsi="Arial" w:cs="Arial"/>
              </w:rPr>
              <w:t>50 g</w:t>
            </w:r>
          </w:p>
          <w:p w:rsidR="00FB7CE5" w:rsidRPr="00A44CC2" w:rsidRDefault="00FB7CE5" w:rsidP="00D6739E">
            <w:pPr>
              <w:keepNext/>
              <w:keepLines/>
              <w:spacing w:after="60"/>
              <w:jc w:val="center"/>
              <w:rPr>
                <w:rFonts w:ascii="Arial" w:hAnsi="Arial" w:cs="Arial"/>
              </w:rPr>
            </w:pPr>
            <w:r w:rsidRPr="00A44CC2">
              <w:rPr>
                <w:rFonts w:ascii="Arial" w:hAnsi="Arial" w:cs="Arial"/>
              </w:rPr>
              <w:t>75 g</w:t>
            </w:r>
          </w:p>
          <w:p w:rsidR="00FB7CE5" w:rsidRPr="00A44CC2" w:rsidRDefault="00FB7CE5" w:rsidP="00D6739E">
            <w:pPr>
              <w:keepNext/>
              <w:keepLines/>
              <w:spacing w:after="60"/>
              <w:jc w:val="center"/>
              <w:rPr>
                <w:rFonts w:ascii="Arial" w:hAnsi="Arial" w:cs="Arial"/>
              </w:rPr>
            </w:pPr>
            <w:r w:rsidRPr="00A44CC2">
              <w:rPr>
                <w:rFonts w:ascii="Arial" w:hAnsi="Arial" w:cs="Arial"/>
              </w:rPr>
              <w:t>100 g</w:t>
            </w:r>
          </w:p>
          <w:p w:rsidR="00FB7CE5" w:rsidRPr="00A44CC2" w:rsidRDefault="00FB7CE5" w:rsidP="00D6739E">
            <w:pPr>
              <w:keepNext/>
              <w:keepLines/>
              <w:spacing w:after="60"/>
              <w:jc w:val="center"/>
              <w:rPr>
                <w:rFonts w:ascii="Arial" w:hAnsi="Arial" w:cs="Arial"/>
              </w:rPr>
            </w:pPr>
            <w:r w:rsidRPr="00A44CC2">
              <w:rPr>
                <w:rFonts w:ascii="Arial" w:hAnsi="Arial" w:cs="Arial"/>
              </w:rPr>
              <w:t>150 g</w:t>
            </w:r>
          </w:p>
          <w:p w:rsidR="00FB7CE5" w:rsidRPr="00A44CC2" w:rsidRDefault="00FB7CE5" w:rsidP="00D6739E">
            <w:pPr>
              <w:keepNext/>
              <w:keepLines/>
              <w:spacing w:after="60"/>
              <w:jc w:val="center"/>
              <w:rPr>
                <w:rFonts w:ascii="Arial" w:hAnsi="Arial" w:cs="Arial"/>
              </w:rPr>
            </w:pPr>
            <w:r w:rsidRPr="00A44CC2">
              <w:rPr>
                <w:rFonts w:ascii="Arial" w:hAnsi="Arial" w:cs="Arial"/>
              </w:rPr>
              <w:t>200 g/metre of height or width</w:t>
            </w:r>
          </w:p>
        </w:tc>
      </w:tr>
      <w:tr w:rsidR="00FB7CE5" w:rsidRPr="00A44CC2" w:rsidTr="007A324B">
        <w:trPr>
          <w:cantSplit/>
          <w:trHeight w:val="144"/>
        </w:trPr>
        <w:tc>
          <w:tcPr>
            <w:tcW w:w="1248" w:type="pct"/>
            <w:vMerge/>
            <w:vAlign w:val="center"/>
          </w:tcPr>
          <w:p w:rsidR="00FB7CE5" w:rsidRPr="00A44CC2" w:rsidRDefault="00FB7CE5" w:rsidP="007A324B">
            <w:pPr>
              <w:keepNext/>
              <w:keepLines/>
              <w:spacing w:after="60"/>
              <w:rPr>
                <w:rFonts w:ascii="Arial" w:hAnsi="Arial" w:cs="Arial"/>
              </w:rPr>
            </w:pPr>
          </w:p>
        </w:tc>
        <w:tc>
          <w:tcPr>
            <w:tcW w:w="2085" w:type="pct"/>
            <w:vAlign w:val="center"/>
          </w:tcPr>
          <w:p w:rsidR="00FB7CE5" w:rsidRPr="00A44CC2" w:rsidRDefault="00FB7CE5" w:rsidP="007A324B">
            <w:pPr>
              <w:keepNext/>
              <w:keepLines/>
              <w:spacing w:after="60"/>
              <w:rPr>
                <w:rFonts w:ascii="Arial" w:hAnsi="Arial" w:cs="Arial"/>
              </w:rPr>
            </w:pPr>
            <w:r w:rsidRPr="00A44CC2">
              <w:rPr>
                <w:rFonts w:ascii="Arial" w:hAnsi="Arial" w:cs="Arial"/>
              </w:rPr>
              <w:t>Trees</w:t>
            </w:r>
          </w:p>
        </w:tc>
        <w:tc>
          <w:tcPr>
            <w:tcW w:w="1668" w:type="pct"/>
            <w:vAlign w:val="center"/>
          </w:tcPr>
          <w:p w:rsidR="00FB7CE5" w:rsidRPr="00A44CC2" w:rsidRDefault="00FB7CE5" w:rsidP="00D6739E">
            <w:pPr>
              <w:keepNext/>
              <w:keepLines/>
              <w:spacing w:after="60"/>
              <w:jc w:val="center"/>
              <w:rPr>
                <w:rFonts w:ascii="Arial" w:hAnsi="Arial" w:cs="Arial"/>
              </w:rPr>
            </w:pPr>
            <w:r w:rsidRPr="00A44CC2">
              <w:rPr>
                <w:rFonts w:ascii="Arial" w:hAnsi="Arial" w:cs="Arial"/>
              </w:rPr>
              <w:t>200 g/metre of height</w:t>
            </w:r>
          </w:p>
        </w:tc>
      </w:tr>
      <w:tr w:rsidR="00FB7CE5" w:rsidRPr="00A44CC2" w:rsidTr="007A324B">
        <w:trPr>
          <w:cantSplit/>
          <w:trHeight w:val="225"/>
        </w:trPr>
        <w:tc>
          <w:tcPr>
            <w:tcW w:w="1248" w:type="pct"/>
            <w:vAlign w:val="center"/>
          </w:tcPr>
          <w:p w:rsidR="00FB7CE5" w:rsidRPr="00A44CC2" w:rsidRDefault="00FB7CE5" w:rsidP="007A324B">
            <w:pPr>
              <w:keepNext/>
              <w:keepLines/>
              <w:spacing w:after="60"/>
              <w:rPr>
                <w:rFonts w:ascii="Arial" w:hAnsi="Arial" w:cs="Arial"/>
              </w:rPr>
            </w:pPr>
            <w:r w:rsidRPr="00A44CC2">
              <w:rPr>
                <w:rFonts w:ascii="Arial" w:hAnsi="Arial" w:cs="Arial"/>
              </w:rPr>
              <w:t>Exotic,</w:t>
            </w:r>
          </w:p>
          <w:p w:rsidR="00FB7CE5" w:rsidRPr="00A44CC2" w:rsidRDefault="00FB7CE5" w:rsidP="007A324B">
            <w:pPr>
              <w:keepNext/>
              <w:keepLines/>
              <w:spacing w:after="60"/>
              <w:rPr>
                <w:rFonts w:ascii="Arial" w:hAnsi="Arial" w:cs="Arial"/>
              </w:rPr>
            </w:pPr>
            <w:r w:rsidRPr="00A44CC2">
              <w:rPr>
                <w:rFonts w:ascii="Arial" w:hAnsi="Arial" w:cs="Arial"/>
              </w:rPr>
              <w:t>Feeding,</w:t>
            </w:r>
          </w:p>
          <w:p w:rsidR="00FB7CE5" w:rsidRPr="00A44CC2" w:rsidRDefault="00FB7CE5" w:rsidP="007A324B">
            <w:pPr>
              <w:keepNext/>
              <w:keepLines/>
              <w:spacing w:after="60"/>
              <w:rPr>
                <w:rFonts w:ascii="Arial" w:hAnsi="Arial" w:cs="Arial"/>
              </w:rPr>
            </w:pPr>
            <w:r w:rsidRPr="00A44CC2">
              <w:rPr>
                <w:rFonts w:ascii="Arial" w:hAnsi="Arial" w:cs="Arial"/>
              </w:rPr>
              <w:t>Hole and/or surface</w:t>
            </w:r>
          </w:p>
        </w:tc>
        <w:tc>
          <w:tcPr>
            <w:tcW w:w="2085" w:type="pct"/>
            <w:vAlign w:val="center"/>
          </w:tcPr>
          <w:p w:rsidR="00FB7CE5" w:rsidRPr="00A44CC2" w:rsidRDefault="00FB7CE5" w:rsidP="007A324B">
            <w:pPr>
              <w:keepNext/>
              <w:keepLines/>
              <w:spacing w:after="60"/>
              <w:rPr>
                <w:rFonts w:ascii="Arial" w:hAnsi="Arial" w:cs="Arial"/>
              </w:rPr>
            </w:pPr>
            <w:r w:rsidRPr="00A44CC2">
              <w:rPr>
                <w:rFonts w:ascii="Arial" w:hAnsi="Arial" w:cs="Arial"/>
              </w:rPr>
              <w:t>Plants</w:t>
            </w:r>
          </w:p>
        </w:tc>
        <w:tc>
          <w:tcPr>
            <w:tcW w:w="1668" w:type="pct"/>
            <w:vAlign w:val="center"/>
          </w:tcPr>
          <w:p w:rsidR="00FB7CE5" w:rsidRPr="00A44CC2" w:rsidRDefault="00FB7CE5" w:rsidP="00D6739E">
            <w:pPr>
              <w:keepNext/>
              <w:keepLines/>
              <w:spacing w:after="60"/>
              <w:jc w:val="center"/>
              <w:rPr>
                <w:rFonts w:ascii="Arial" w:hAnsi="Arial" w:cs="Arial"/>
              </w:rPr>
            </w:pPr>
            <w:r w:rsidRPr="00A44CC2">
              <w:rPr>
                <w:rFonts w:ascii="Arial" w:hAnsi="Arial" w:cs="Arial"/>
              </w:rPr>
              <w:t>250 g/metre of plant height</w:t>
            </w:r>
          </w:p>
        </w:tc>
      </w:tr>
    </w:tbl>
    <w:p w:rsidR="00FB7CE5" w:rsidRPr="00A44CC2" w:rsidRDefault="00FB7CE5" w:rsidP="00D10936">
      <w:pPr>
        <w:pStyle w:val="BodyText"/>
        <w:rPr>
          <w:rFonts w:cs="Arial"/>
        </w:rPr>
      </w:pPr>
    </w:p>
    <w:p w:rsidR="00FB7CE5" w:rsidRPr="00A44CC2" w:rsidRDefault="00FB7CE5" w:rsidP="0016318F">
      <w:pPr>
        <w:pStyle w:val="Heading3"/>
        <w:keepNext/>
      </w:pPr>
      <w:bookmarkStart w:id="929" w:name="_Toc390823868"/>
      <w:bookmarkStart w:id="930" w:name="_Toc391429560"/>
      <w:bookmarkStart w:id="931" w:name="_Toc396096998"/>
      <w:bookmarkStart w:id="932" w:name="_Toc398800628"/>
      <w:r w:rsidRPr="00A44CC2">
        <w:t>Backfilling</w:t>
      </w:r>
      <w:bookmarkEnd w:id="929"/>
      <w:bookmarkEnd w:id="930"/>
      <w:bookmarkEnd w:id="931"/>
      <w:bookmarkEnd w:id="932"/>
    </w:p>
    <w:p w:rsidR="00FB7CE5" w:rsidRPr="00A44CC2" w:rsidRDefault="00FB7CE5" w:rsidP="00D10936">
      <w:pPr>
        <w:rPr>
          <w:rFonts w:ascii="Arial" w:hAnsi="Arial" w:cs="Arial"/>
        </w:rPr>
      </w:pPr>
      <w:r w:rsidRPr="00A44CC2">
        <w:rPr>
          <w:rFonts w:ascii="Arial" w:hAnsi="Arial" w:cs="Arial"/>
        </w:rPr>
        <w:t xml:space="preserve">Backfill material shall be in accordance with the </w:t>
      </w:r>
      <w:r w:rsidRPr="00A44CC2">
        <w:rPr>
          <w:rFonts w:ascii="Arial" w:hAnsi="Arial" w:cs="Arial"/>
          <w:b/>
          <w:i/>
        </w:rPr>
        <w:t xml:space="preserve">Table - Initial Hole Preparation Chart </w:t>
      </w:r>
      <w:r w:rsidRPr="00A44CC2">
        <w:rPr>
          <w:rFonts w:ascii="Arial" w:hAnsi="Arial" w:cs="Arial"/>
        </w:rPr>
        <w:t xml:space="preserve">in </w:t>
      </w:r>
      <w:r w:rsidRPr="00A44CC2">
        <w:rPr>
          <w:rFonts w:ascii="Arial" w:hAnsi="Arial" w:cs="Arial"/>
          <w:b/>
        </w:rPr>
        <w:t xml:space="preserve">Preparation and Treatment of Holes </w:t>
      </w:r>
      <w:r w:rsidRPr="00A44CC2">
        <w:rPr>
          <w:rFonts w:ascii="Arial" w:hAnsi="Arial" w:cs="Arial"/>
        </w:rPr>
        <w:t>sub-clause in this clause.</w:t>
      </w:r>
    </w:p>
    <w:p w:rsidR="00FB7CE5" w:rsidRPr="00A44CC2" w:rsidRDefault="00FB7CE5" w:rsidP="00D10936">
      <w:pPr>
        <w:rPr>
          <w:rFonts w:ascii="Arial" w:hAnsi="Arial" w:cs="Arial"/>
        </w:rPr>
      </w:pPr>
      <w:r w:rsidRPr="00A44CC2">
        <w:rPr>
          <w:rFonts w:ascii="Arial" w:hAnsi="Arial" w:cs="Arial"/>
        </w:rPr>
        <w:t>Backfill the hole so that the plant is contained firmly in the ground in a vertical position.</w:t>
      </w:r>
    </w:p>
    <w:p w:rsidR="00FB7CE5" w:rsidRPr="00A44CC2" w:rsidRDefault="00FB7CE5" w:rsidP="00D10936">
      <w:pPr>
        <w:rPr>
          <w:rFonts w:ascii="Arial" w:hAnsi="Arial" w:cs="Arial"/>
        </w:rPr>
      </w:pPr>
      <w:r w:rsidRPr="00A44CC2">
        <w:rPr>
          <w:rFonts w:ascii="Arial" w:hAnsi="Arial" w:cs="Arial"/>
        </w:rPr>
        <w:t>Backfill the hole to finish surface level and dish to retain water.</w:t>
      </w:r>
    </w:p>
    <w:p w:rsidR="00FB7CE5" w:rsidRPr="00A44CC2" w:rsidRDefault="00FB7CE5" w:rsidP="00D10936">
      <w:pPr>
        <w:rPr>
          <w:rFonts w:ascii="Arial" w:hAnsi="Arial" w:cs="Arial"/>
        </w:rPr>
      </w:pPr>
      <w:r w:rsidRPr="00A44CC2">
        <w:rPr>
          <w:rFonts w:ascii="Arial" w:hAnsi="Arial" w:cs="Arial"/>
        </w:rPr>
        <w:t xml:space="preserve">Work surface fertiliser into top 50 mm of backfill.  Fertiliser shall be in accordance with </w:t>
      </w:r>
      <w:r w:rsidRPr="00A44CC2">
        <w:rPr>
          <w:rFonts w:ascii="Arial" w:hAnsi="Arial" w:cs="Arial"/>
          <w:b/>
          <w:i/>
        </w:rPr>
        <w:t>Table - Fertilisers</w:t>
      </w:r>
      <w:r w:rsidRPr="00A44CC2">
        <w:rPr>
          <w:rFonts w:ascii="Arial" w:hAnsi="Arial" w:cs="Arial"/>
        </w:rPr>
        <w:t xml:space="preserve"> in </w:t>
      </w:r>
      <w:r w:rsidRPr="00A44CC2">
        <w:rPr>
          <w:rFonts w:ascii="Arial" w:hAnsi="Arial" w:cs="Arial"/>
          <w:b/>
        </w:rPr>
        <w:t xml:space="preserve">Fertilisers </w:t>
      </w:r>
      <w:r w:rsidRPr="00A44CC2">
        <w:rPr>
          <w:rFonts w:ascii="Arial" w:hAnsi="Arial" w:cs="Arial"/>
        </w:rPr>
        <w:t xml:space="preserve"> sub-clause in </w:t>
      </w:r>
      <w:r w:rsidRPr="00A44CC2">
        <w:rPr>
          <w:rFonts w:ascii="Arial" w:hAnsi="Arial" w:cs="Arial"/>
          <w:b/>
        </w:rPr>
        <w:t>Materials</w:t>
      </w:r>
      <w:r w:rsidRPr="00A44CC2">
        <w:rPr>
          <w:rFonts w:ascii="Arial" w:hAnsi="Arial" w:cs="Arial"/>
        </w:rPr>
        <w:t xml:space="preserve"> clause in this work section. Application rates in accordance with the </w:t>
      </w:r>
      <w:r w:rsidRPr="00A44CC2">
        <w:rPr>
          <w:rFonts w:ascii="Arial" w:hAnsi="Arial" w:cs="Arial"/>
          <w:b/>
          <w:i/>
        </w:rPr>
        <w:t>Table  -Fertiliser Application Rates</w:t>
      </w:r>
      <w:r w:rsidRPr="00A44CC2">
        <w:rPr>
          <w:rFonts w:ascii="Arial" w:hAnsi="Arial" w:cs="Arial"/>
        </w:rPr>
        <w:t xml:space="preserve"> in </w:t>
      </w:r>
      <w:r w:rsidRPr="00A44CC2">
        <w:rPr>
          <w:rFonts w:ascii="Arial" w:hAnsi="Arial" w:cs="Arial"/>
          <w:b/>
        </w:rPr>
        <w:t>Planting of Trees, Shrubs and Ground Cover</w:t>
      </w:r>
      <w:r w:rsidRPr="00A44CC2">
        <w:rPr>
          <w:rFonts w:ascii="Arial" w:hAnsi="Arial" w:cs="Arial"/>
        </w:rPr>
        <w:t xml:space="preserve"> sub-clause in this clause.</w:t>
      </w:r>
    </w:p>
    <w:p w:rsidR="00FB7CE5" w:rsidRPr="00A44CC2" w:rsidRDefault="00FB7CE5" w:rsidP="00D10936">
      <w:pPr>
        <w:rPr>
          <w:rFonts w:ascii="Arial" w:hAnsi="Arial" w:cs="Arial"/>
        </w:rPr>
      </w:pPr>
      <w:r w:rsidRPr="00A44CC2">
        <w:rPr>
          <w:rFonts w:ascii="Arial" w:hAnsi="Arial" w:cs="Arial"/>
        </w:rPr>
        <w:t>Water backfill material immediately after surface fertilisation to ensure no air voids or loose material surround the plant root zone.</w:t>
      </w:r>
    </w:p>
    <w:p w:rsidR="00FB7CE5" w:rsidRPr="00A44CC2" w:rsidRDefault="00FB7CE5" w:rsidP="00D10936">
      <w:pPr>
        <w:pStyle w:val="Heading3"/>
      </w:pPr>
      <w:bookmarkStart w:id="933" w:name="_Toc390823869"/>
      <w:bookmarkStart w:id="934" w:name="_Toc391429561"/>
      <w:bookmarkStart w:id="935" w:name="_Toc396096999"/>
      <w:bookmarkStart w:id="936" w:name="_Toc398800629"/>
      <w:r w:rsidRPr="00A44CC2">
        <w:t>Watering and Maintenance</w:t>
      </w:r>
      <w:bookmarkEnd w:id="933"/>
      <w:bookmarkEnd w:id="934"/>
      <w:bookmarkEnd w:id="935"/>
      <w:bookmarkEnd w:id="936"/>
    </w:p>
    <w:p w:rsidR="00FB7CE5" w:rsidRPr="00A44CC2" w:rsidRDefault="00FB7CE5" w:rsidP="00D10936">
      <w:pPr>
        <w:rPr>
          <w:rFonts w:ascii="Arial" w:hAnsi="Arial" w:cs="Arial"/>
        </w:rPr>
      </w:pPr>
      <w:r w:rsidRPr="00A44CC2">
        <w:rPr>
          <w:rFonts w:ascii="Arial" w:hAnsi="Arial" w:cs="Arial"/>
        </w:rPr>
        <w:t>Maintain each planting area in a moist condition to promote healthy growth.</w:t>
      </w:r>
    </w:p>
    <w:p w:rsidR="00FB7CE5" w:rsidRPr="00A44CC2" w:rsidRDefault="00FB7CE5" w:rsidP="00D10936">
      <w:pPr>
        <w:rPr>
          <w:rFonts w:ascii="Arial" w:hAnsi="Arial" w:cs="Arial"/>
        </w:rPr>
      </w:pPr>
      <w:r w:rsidRPr="00A44CC2">
        <w:rPr>
          <w:rFonts w:ascii="Arial" w:hAnsi="Arial" w:cs="Arial"/>
        </w:rPr>
        <w:t>Weed and prune as required to maintain plants in a healthy condition.</w:t>
      </w:r>
    </w:p>
    <w:p w:rsidR="00FB7CE5" w:rsidRPr="00A44CC2" w:rsidRDefault="00FB7CE5" w:rsidP="00D10936">
      <w:pPr>
        <w:pStyle w:val="Heading3"/>
      </w:pPr>
      <w:bookmarkStart w:id="937" w:name="_Toc390823870"/>
      <w:bookmarkStart w:id="938" w:name="_Toc391429562"/>
      <w:bookmarkStart w:id="939" w:name="_Toc396097000"/>
      <w:bookmarkStart w:id="940" w:name="_Toc398800630"/>
      <w:r w:rsidRPr="00A44CC2">
        <w:t>Mulching</w:t>
      </w:r>
      <w:bookmarkEnd w:id="937"/>
      <w:bookmarkEnd w:id="938"/>
      <w:bookmarkEnd w:id="939"/>
      <w:bookmarkEnd w:id="940"/>
    </w:p>
    <w:p w:rsidR="00FB7CE5" w:rsidRPr="00A44CC2" w:rsidRDefault="00FB7CE5" w:rsidP="00D10936">
      <w:pPr>
        <w:rPr>
          <w:rFonts w:ascii="Arial" w:hAnsi="Arial" w:cs="Arial"/>
        </w:rPr>
      </w:pPr>
      <w:r w:rsidRPr="00A44CC2">
        <w:rPr>
          <w:rFonts w:ascii="Arial" w:hAnsi="Arial" w:cs="Arial"/>
        </w:rPr>
        <w:t>Supply mulch as specified that is free from weeds, seeds, sticks, stones, insects, diseases and other deleterious matter.</w:t>
      </w:r>
    </w:p>
    <w:p w:rsidR="00FB7CE5" w:rsidRPr="00A44CC2" w:rsidRDefault="00FB7CE5" w:rsidP="00D10936">
      <w:pPr>
        <w:rPr>
          <w:rFonts w:ascii="Arial" w:hAnsi="Arial" w:cs="Arial"/>
        </w:rPr>
      </w:pPr>
      <w:r w:rsidRPr="00A44CC2">
        <w:rPr>
          <w:rFonts w:ascii="Arial" w:hAnsi="Arial" w:cs="Arial"/>
        </w:rPr>
        <w:t>Provide, where specified, organic mulch in a 100 mm thick compacted layer for a 500 mm radius from the main stem.</w:t>
      </w:r>
    </w:p>
    <w:p w:rsidR="00FB7CE5" w:rsidRPr="00A44CC2" w:rsidRDefault="00FB7CE5" w:rsidP="00D10936">
      <w:pPr>
        <w:rPr>
          <w:rFonts w:ascii="Arial" w:hAnsi="Arial" w:cs="Arial"/>
        </w:rPr>
      </w:pPr>
      <w:r w:rsidRPr="00A44CC2">
        <w:rPr>
          <w:rFonts w:ascii="Arial" w:hAnsi="Arial" w:cs="Arial"/>
        </w:rPr>
        <w:t>Ensure a gap of 50 mm is retained between the main stem and the mulch.</w:t>
      </w:r>
    </w:p>
    <w:p w:rsidR="00FB7CE5" w:rsidRPr="00A44CC2" w:rsidRDefault="00FB7CE5" w:rsidP="00FB7CE5">
      <w:pPr>
        <w:pStyle w:val="Heading2"/>
        <w:ind w:left="576" w:hanging="576"/>
        <w:rPr>
          <w:rFonts w:cs="Arial"/>
        </w:rPr>
      </w:pPr>
      <w:bookmarkStart w:id="941" w:name="_Toc390823871"/>
      <w:bookmarkStart w:id="942" w:name="_Toc391429563"/>
      <w:bookmarkStart w:id="943" w:name="_Toc396097001"/>
      <w:bookmarkStart w:id="944" w:name="_Toc398800631"/>
      <w:r w:rsidRPr="00A44CC2">
        <w:rPr>
          <w:rFonts w:cs="Arial"/>
        </w:rPr>
        <w:t>Grassing</w:t>
      </w:r>
      <w:bookmarkEnd w:id="941"/>
      <w:bookmarkEnd w:id="942"/>
      <w:bookmarkEnd w:id="943"/>
      <w:bookmarkEnd w:id="944"/>
    </w:p>
    <w:p w:rsidR="00FB7CE5" w:rsidRPr="00A44CC2" w:rsidRDefault="00FB7CE5" w:rsidP="00D10936">
      <w:pPr>
        <w:pStyle w:val="Heading3"/>
      </w:pPr>
      <w:bookmarkStart w:id="945" w:name="_Toc390823872"/>
      <w:bookmarkStart w:id="946" w:name="_Toc391429564"/>
      <w:bookmarkStart w:id="947" w:name="_Toc396097002"/>
      <w:bookmarkStart w:id="948" w:name="_Toc398800632"/>
      <w:r w:rsidRPr="00A44CC2">
        <w:t>Ground Preparation</w:t>
      </w:r>
      <w:bookmarkEnd w:id="945"/>
      <w:bookmarkEnd w:id="946"/>
      <w:bookmarkEnd w:id="947"/>
      <w:bookmarkEnd w:id="948"/>
    </w:p>
    <w:p w:rsidR="00FB7CE5" w:rsidRPr="00A44CC2" w:rsidRDefault="00FB7CE5" w:rsidP="00D10936">
      <w:pPr>
        <w:rPr>
          <w:rFonts w:ascii="Arial" w:hAnsi="Arial" w:cs="Arial"/>
        </w:rPr>
      </w:pPr>
      <w:r w:rsidRPr="00A44CC2">
        <w:rPr>
          <w:rFonts w:ascii="Arial" w:hAnsi="Arial" w:cs="Arial"/>
        </w:rPr>
        <w:t>Bring the area to a fine tilth.  Conform to the prescribed finished levels prior to the placement of grass seed.</w:t>
      </w:r>
    </w:p>
    <w:p w:rsidR="00FB7CE5" w:rsidRPr="00A44CC2" w:rsidRDefault="00FB7CE5" w:rsidP="00D10936">
      <w:pPr>
        <w:rPr>
          <w:rFonts w:ascii="Arial" w:hAnsi="Arial" w:cs="Arial"/>
        </w:rPr>
      </w:pPr>
      <w:r w:rsidRPr="00A44CC2">
        <w:rPr>
          <w:rFonts w:ascii="Arial" w:hAnsi="Arial" w:cs="Arial"/>
        </w:rPr>
        <w:t>Remove all stones over 50 mm diameter, debris and deleterious material.</w:t>
      </w:r>
    </w:p>
    <w:p w:rsidR="00FB7CE5" w:rsidRPr="00A44CC2" w:rsidRDefault="00FB7CE5" w:rsidP="00D10936">
      <w:pPr>
        <w:rPr>
          <w:rFonts w:ascii="Arial" w:hAnsi="Arial" w:cs="Arial"/>
        </w:rPr>
      </w:pPr>
      <w:r w:rsidRPr="00A44CC2">
        <w:rPr>
          <w:rFonts w:ascii="Arial" w:hAnsi="Arial" w:cs="Arial"/>
        </w:rPr>
        <w:t>Backfill with topsoil all voids created by the removal of obstructions and deleterious material.</w:t>
      </w:r>
    </w:p>
    <w:p w:rsidR="00FB7CE5" w:rsidRPr="00A44CC2" w:rsidRDefault="00FB7CE5" w:rsidP="00D10936">
      <w:pPr>
        <w:rPr>
          <w:rFonts w:ascii="Arial" w:hAnsi="Arial" w:cs="Arial"/>
        </w:rPr>
      </w:pPr>
      <w:r w:rsidRPr="00A44CC2">
        <w:rPr>
          <w:rFonts w:ascii="Arial" w:hAnsi="Arial" w:cs="Arial"/>
        </w:rPr>
        <w:t>Provide loose depth of topsoil to achieve a minimum topsoil thickness of 100 mm after natural settlement.</w:t>
      </w:r>
    </w:p>
    <w:p w:rsidR="00FB7CE5" w:rsidRPr="00A44CC2" w:rsidRDefault="00FB7CE5" w:rsidP="00D10936">
      <w:pPr>
        <w:rPr>
          <w:rFonts w:ascii="Arial" w:hAnsi="Arial" w:cs="Arial"/>
        </w:rPr>
      </w:pPr>
      <w:r w:rsidRPr="00A44CC2">
        <w:rPr>
          <w:rFonts w:ascii="Arial" w:hAnsi="Arial" w:cs="Arial"/>
        </w:rPr>
        <w:t>Compact the topsoil lightly to minimise subsidence.</w:t>
      </w:r>
    </w:p>
    <w:p w:rsidR="00FB7CE5" w:rsidRPr="00A44CC2" w:rsidRDefault="00FB7CE5" w:rsidP="00D10936">
      <w:pPr>
        <w:rPr>
          <w:rFonts w:ascii="Arial" w:hAnsi="Arial" w:cs="Arial"/>
        </w:rPr>
      </w:pPr>
      <w:r w:rsidRPr="00A44CC2">
        <w:rPr>
          <w:rFonts w:ascii="Arial" w:hAnsi="Arial" w:cs="Arial"/>
        </w:rPr>
        <w:t>Placement and spreading of topsoil shall not take place during periods of heavy rain.</w:t>
      </w:r>
    </w:p>
    <w:p w:rsidR="00FB7CE5" w:rsidRPr="00A44CC2" w:rsidRDefault="00FB7CE5" w:rsidP="00D10936">
      <w:pPr>
        <w:rPr>
          <w:rFonts w:ascii="Arial" w:hAnsi="Arial" w:cs="Arial"/>
        </w:rPr>
      </w:pPr>
      <w:r w:rsidRPr="00A44CC2">
        <w:rPr>
          <w:rFonts w:ascii="Arial" w:hAnsi="Arial" w:cs="Arial"/>
        </w:rPr>
        <w:t>Protect the area to prevent further compacting and trafficking once topsoiling is complete.</w:t>
      </w:r>
    </w:p>
    <w:p w:rsidR="00FB7CE5" w:rsidRPr="00A44CC2" w:rsidRDefault="00FB7CE5" w:rsidP="00D10936">
      <w:pPr>
        <w:rPr>
          <w:rFonts w:ascii="Arial" w:hAnsi="Arial" w:cs="Arial"/>
        </w:rPr>
      </w:pPr>
      <w:r w:rsidRPr="00A44CC2">
        <w:rPr>
          <w:rFonts w:ascii="Arial" w:hAnsi="Arial" w:cs="Arial"/>
        </w:rPr>
        <w:t>Take preventative measures to control erosion and siltation and restore/replace any portion which erodes, silts up or is otherwise damaged.</w:t>
      </w:r>
    </w:p>
    <w:p w:rsidR="00FB7CE5" w:rsidRPr="00A44CC2" w:rsidRDefault="00FB7CE5" w:rsidP="00D10936">
      <w:pPr>
        <w:rPr>
          <w:rFonts w:ascii="Arial" w:hAnsi="Arial" w:cs="Arial"/>
        </w:rPr>
      </w:pPr>
      <w:r w:rsidRPr="00A44CC2">
        <w:rPr>
          <w:rFonts w:ascii="Arial" w:hAnsi="Arial" w:cs="Arial"/>
        </w:rPr>
        <w:t xml:space="preserve">Apply fertiliser as specified in the </w:t>
      </w:r>
      <w:r w:rsidRPr="00A44CC2">
        <w:rPr>
          <w:rFonts w:ascii="Arial" w:hAnsi="Arial" w:cs="Arial"/>
          <w:b/>
          <w:i/>
        </w:rPr>
        <w:t>Table - Fertilisers</w:t>
      </w:r>
      <w:r w:rsidRPr="00A44CC2">
        <w:rPr>
          <w:rFonts w:ascii="Arial" w:hAnsi="Arial" w:cs="Arial"/>
        </w:rPr>
        <w:t xml:space="preserve"> in </w:t>
      </w:r>
      <w:r w:rsidRPr="00A44CC2">
        <w:rPr>
          <w:rFonts w:ascii="Arial" w:hAnsi="Arial" w:cs="Arial"/>
          <w:b/>
        </w:rPr>
        <w:t>Fertilisers</w:t>
      </w:r>
      <w:r w:rsidRPr="00A44CC2">
        <w:rPr>
          <w:rFonts w:ascii="Arial" w:hAnsi="Arial" w:cs="Arial"/>
        </w:rPr>
        <w:t xml:space="preserve"> sub-clause in </w:t>
      </w:r>
      <w:r w:rsidRPr="00A44CC2">
        <w:rPr>
          <w:rFonts w:ascii="Arial" w:hAnsi="Arial" w:cs="Arial"/>
          <w:b/>
        </w:rPr>
        <w:t>Materials</w:t>
      </w:r>
      <w:r w:rsidRPr="00A44CC2">
        <w:rPr>
          <w:rFonts w:ascii="Arial" w:hAnsi="Arial" w:cs="Arial"/>
        </w:rPr>
        <w:t xml:space="preserve"> clause in this work section, at an application rate of </w:t>
      </w:r>
      <w:r w:rsidRPr="00A44CC2">
        <w:rPr>
          <w:rFonts w:ascii="Arial" w:hAnsi="Arial" w:cs="Arial"/>
          <w:b/>
          <w:i/>
          <w:color w:val="FF0000"/>
        </w:rPr>
        <w:t>[enter data]</w:t>
      </w:r>
      <w:r w:rsidRPr="00A44CC2">
        <w:rPr>
          <w:rFonts w:ascii="Arial" w:hAnsi="Arial" w:cs="Arial"/>
          <w:color w:val="FF0000"/>
        </w:rPr>
        <w:t> </w:t>
      </w:r>
      <w:r w:rsidRPr="00A44CC2">
        <w:rPr>
          <w:rFonts w:ascii="Arial" w:hAnsi="Arial" w:cs="Arial"/>
        </w:rPr>
        <w:t>kg/hectare minimum, to the finished topsoiled surface and lightly work into the soil.  The fertiliser may be applied simultaneously with the grass seed.</w:t>
      </w:r>
    </w:p>
    <w:p w:rsidR="00FB7CE5" w:rsidRPr="00A44CC2" w:rsidRDefault="00FB7CE5" w:rsidP="00D10936">
      <w:pPr>
        <w:pStyle w:val="Heading3"/>
      </w:pPr>
      <w:bookmarkStart w:id="949" w:name="_Toc390823873"/>
      <w:bookmarkStart w:id="950" w:name="_Toc391429565"/>
      <w:bookmarkStart w:id="951" w:name="_Toc396097003"/>
      <w:bookmarkStart w:id="952" w:name="_Toc398800633"/>
      <w:r w:rsidRPr="00A44CC2">
        <w:t>Supply</w:t>
      </w:r>
      <w:bookmarkEnd w:id="949"/>
      <w:bookmarkEnd w:id="950"/>
      <w:bookmarkEnd w:id="951"/>
      <w:bookmarkEnd w:id="952"/>
    </w:p>
    <w:p w:rsidR="00FB7CE5" w:rsidRPr="00A44CC2" w:rsidRDefault="00FB7CE5" w:rsidP="00D10936">
      <w:pPr>
        <w:rPr>
          <w:rFonts w:ascii="Arial" w:hAnsi="Arial" w:cs="Arial"/>
        </w:rPr>
      </w:pPr>
      <w:r w:rsidRPr="00A44CC2">
        <w:rPr>
          <w:rFonts w:ascii="Arial" w:hAnsi="Arial" w:cs="Arial"/>
        </w:rPr>
        <w:t xml:space="preserve">Supply fresh seeds of the species nominated in the sub-clause </w:t>
      </w:r>
      <w:r w:rsidRPr="00A44CC2">
        <w:rPr>
          <w:rFonts w:ascii="Arial" w:hAnsi="Arial" w:cs="Arial"/>
          <w:b/>
        </w:rPr>
        <w:t>Grass</w:t>
      </w:r>
      <w:r w:rsidRPr="00A44CC2">
        <w:rPr>
          <w:rFonts w:ascii="Arial" w:hAnsi="Arial" w:cs="Arial"/>
        </w:rPr>
        <w:t xml:space="preserve"> in the clause </w:t>
      </w:r>
      <w:r w:rsidRPr="00A44CC2">
        <w:rPr>
          <w:rFonts w:ascii="Arial" w:hAnsi="Arial" w:cs="Arial"/>
          <w:b/>
        </w:rPr>
        <w:t>Materials</w:t>
      </w:r>
      <w:r w:rsidRPr="00A44CC2">
        <w:rPr>
          <w:rFonts w:ascii="Arial" w:hAnsi="Arial" w:cs="Arial"/>
        </w:rPr>
        <w:t>.</w:t>
      </w:r>
    </w:p>
    <w:p w:rsidR="00FB7CE5" w:rsidRPr="00A44CC2" w:rsidRDefault="00FB7CE5" w:rsidP="00D10936">
      <w:pPr>
        <w:pStyle w:val="Heading3"/>
      </w:pPr>
      <w:bookmarkStart w:id="953" w:name="_Toc390823874"/>
      <w:bookmarkStart w:id="954" w:name="_Toc391429566"/>
      <w:bookmarkStart w:id="955" w:name="_Toc396097004"/>
      <w:bookmarkStart w:id="956" w:name="_Toc398800634"/>
      <w:r w:rsidRPr="00A44CC2">
        <w:t>Application</w:t>
      </w:r>
      <w:bookmarkEnd w:id="953"/>
      <w:bookmarkEnd w:id="954"/>
      <w:bookmarkEnd w:id="955"/>
      <w:bookmarkEnd w:id="956"/>
    </w:p>
    <w:p w:rsidR="00FB7CE5" w:rsidRPr="00A44CC2" w:rsidRDefault="00FB7CE5" w:rsidP="00D10936">
      <w:pPr>
        <w:rPr>
          <w:rFonts w:ascii="Arial" w:hAnsi="Arial" w:cs="Arial"/>
        </w:rPr>
      </w:pPr>
      <w:r w:rsidRPr="00A44CC2">
        <w:rPr>
          <w:rFonts w:ascii="Arial" w:hAnsi="Arial" w:cs="Arial"/>
        </w:rPr>
        <w:t xml:space="preserve">Refer to the </w:t>
      </w:r>
      <w:r w:rsidRPr="00A44CC2">
        <w:rPr>
          <w:rFonts w:ascii="Arial" w:hAnsi="Arial" w:cs="Arial"/>
          <w:b/>
          <w:i/>
        </w:rPr>
        <w:t>Table - Fertiliser Application Rates</w:t>
      </w:r>
      <w:r w:rsidRPr="00A44CC2">
        <w:rPr>
          <w:rFonts w:ascii="Arial" w:hAnsi="Arial" w:cs="Arial"/>
        </w:rPr>
        <w:t xml:space="preserve"> in Planting of Trees, Shrubs and Ground Cover sub-clause in Planting clause</w:t>
      </w:r>
    </w:p>
    <w:p w:rsidR="00FB7CE5" w:rsidRPr="00A44CC2" w:rsidRDefault="00FB7CE5" w:rsidP="00D10936">
      <w:pPr>
        <w:rPr>
          <w:rFonts w:ascii="Arial" w:hAnsi="Arial" w:cs="Arial"/>
        </w:rPr>
      </w:pPr>
      <w:r w:rsidRPr="00A44CC2">
        <w:rPr>
          <w:rFonts w:ascii="Arial" w:hAnsi="Arial" w:cs="Arial"/>
        </w:rPr>
        <w:t>Apply seed uniformly by mechanical means.  Hand distribution shall only be in areas inaccessible to machinery.</w:t>
      </w:r>
    </w:p>
    <w:p w:rsidR="00FB7CE5" w:rsidRPr="00A44CC2" w:rsidRDefault="00FB7CE5" w:rsidP="00D10936">
      <w:pPr>
        <w:pStyle w:val="Heading3"/>
      </w:pPr>
      <w:bookmarkStart w:id="957" w:name="_Toc390823875"/>
      <w:bookmarkStart w:id="958" w:name="_Toc391429567"/>
      <w:bookmarkStart w:id="959" w:name="_Toc396097005"/>
      <w:bookmarkStart w:id="960" w:name="_Toc398800635"/>
      <w:r w:rsidRPr="00A44CC2">
        <w:t>Reseeding</w:t>
      </w:r>
      <w:bookmarkEnd w:id="957"/>
      <w:bookmarkEnd w:id="958"/>
      <w:bookmarkEnd w:id="959"/>
      <w:bookmarkEnd w:id="960"/>
    </w:p>
    <w:p w:rsidR="00FB7CE5" w:rsidRPr="00A44CC2" w:rsidRDefault="00FB7CE5" w:rsidP="00D10936">
      <w:pPr>
        <w:rPr>
          <w:rFonts w:ascii="Arial" w:hAnsi="Arial" w:cs="Arial"/>
        </w:rPr>
      </w:pPr>
      <w:r w:rsidRPr="00A44CC2">
        <w:rPr>
          <w:rFonts w:ascii="Arial" w:hAnsi="Arial" w:cs="Arial"/>
        </w:rPr>
        <w:t>Reseed areas that fail to germinate and propagate after 28 days.</w:t>
      </w:r>
    </w:p>
    <w:p w:rsidR="00FB7CE5" w:rsidRPr="00A44CC2" w:rsidRDefault="00FB7CE5" w:rsidP="00D10936">
      <w:pPr>
        <w:rPr>
          <w:rFonts w:ascii="Arial" w:hAnsi="Arial" w:cs="Arial"/>
        </w:rPr>
      </w:pPr>
      <w:r w:rsidRPr="00A44CC2">
        <w:rPr>
          <w:rFonts w:ascii="Arial" w:hAnsi="Arial" w:cs="Arial"/>
        </w:rPr>
        <w:t>Bring areas requiring reseeding to a fine tilth by hand raking only.</w:t>
      </w:r>
    </w:p>
    <w:p w:rsidR="00FB7CE5" w:rsidRPr="00A44CC2" w:rsidRDefault="00FB7CE5" w:rsidP="00D10936">
      <w:pPr>
        <w:rPr>
          <w:rFonts w:ascii="Arial" w:hAnsi="Arial" w:cs="Arial"/>
        </w:rPr>
      </w:pPr>
      <w:r w:rsidRPr="00A44CC2">
        <w:rPr>
          <w:rFonts w:ascii="Arial" w:hAnsi="Arial" w:cs="Arial"/>
        </w:rPr>
        <w:t xml:space="preserve">Grass seed application to be in accordance with the </w:t>
      </w:r>
      <w:r w:rsidRPr="00A44CC2">
        <w:rPr>
          <w:rFonts w:ascii="Arial" w:hAnsi="Arial" w:cs="Arial"/>
          <w:b/>
          <w:i/>
        </w:rPr>
        <w:t>Table - Seed Mixes</w:t>
      </w:r>
      <w:r w:rsidRPr="00A44CC2">
        <w:rPr>
          <w:rFonts w:ascii="Arial" w:hAnsi="Arial" w:cs="Arial"/>
        </w:rPr>
        <w:t xml:space="preserve"> in sub-clause </w:t>
      </w:r>
      <w:r w:rsidRPr="00A44CC2">
        <w:rPr>
          <w:rFonts w:ascii="Arial" w:hAnsi="Arial" w:cs="Arial"/>
          <w:b/>
        </w:rPr>
        <w:t>Grass</w:t>
      </w:r>
      <w:r w:rsidRPr="00A44CC2">
        <w:rPr>
          <w:rFonts w:ascii="Arial" w:hAnsi="Arial" w:cs="Arial"/>
        </w:rPr>
        <w:t xml:space="preserve"> in the clause </w:t>
      </w:r>
      <w:r w:rsidRPr="00A44CC2">
        <w:rPr>
          <w:rFonts w:ascii="Arial" w:hAnsi="Arial" w:cs="Arial"/>
          <w:b/>
        </w:rPr>
        <w:t>Materials</w:t>
      </w:r>
      <w:r w:rsidRPr="00A44CC2">
        <w:rPr>
          <w:rFonts w:ascii="Arial" w:hAnsi="Arial" w:cs="Arial"/>
        </w:rPr>
        <w:t>.</w:t>
      </w:r>
    </w:p>
    <w:p w:rsidR="00FB7CE5" w:rsidRPr="00A44CC2" w:rsidRDefault="00FB7CE5" w:rsidP="00D10936">
      <w:pPr>
        <w:pStyle w:val="Heading3"/>
      </w:pPr>
      <w:bookmarkStart w:id="961" w:name="_Toc390823876"/>
      <w:bookmarkStart w:id="962" w:name="_Toc391429568"/>
      <w:bookmarkStart w:id="963" w:name="_Toc396097006"/>
      <w:bookmarkStart w:id="964" w:name="_Toc398800636"/>
      <w:r w:rsidRPr="00A44CC2">
        <w:t>Irrigation</w:t>
      </w:r>
      <w:bookmarkEnd w:id="961"/>
      <w:bookmarkEnd w:id="962"/>
      <w:bookmarkEnd w:id="963"/>
      <w:bookmarkEnd w:id="964"/>
    </w:p>
    <w:p w:rsidR="00FB7CE5" w:rsidRPr="00A44CC2" w:rsidRDefault="00FB7CE5" w:rsidP="00D10936">
      <w:pPr>
        <w:rPr>
          <w:rFonts w:ascii="Arial" w:hAnsi="Arial" w:cs="Arial"/>
        </w:rPr>
      </w:pPr>
      <w:r w:rsidRPr="00A44CC2">
        <w:rPr>
          <w:rFonts w:ascii="Arial" w:hAnsi="Arial" w:cs="Arial"/>
        </w:rPr>
        <w:t>Water seeded areas as often as is required to keep the ground moist.</w:t>
      </w:r>
    </w:p>
    <w:p w:rsidR="00FB7CE5" w:rsidRPr="00A44CC2" w:rsidRDefault="00FB7CE5" w:rsidP="00D10936">
      <w:pPr>
        <w:pStyle w:val="Heading3"/>
      </w:pPr>
      <w:bookmarkStart w:id="965" w:name="_Toc390823877"/>
      <w:bookmarkStart w:id="966" w:name="_Toc391429569"/>
      <w:bookmarkStart w:id="967" w:name="_Toc396097007"/>
      <w:bookmarkStart w:id="968" w:name="_Toc398800637"/>
      <w:r w:rsidRPr="00A44CC2">
        <w:t>Establishment</w:t>
      </w:r>
      <w:bookmarkEnd w:id="965"/>
      <w:bookmarkEnd w:id="966"/>
      <w:bookmarkEnd w:id="967"/>
      <w:bookmarkEnd w:id="968"/>
    </w:p>
    <w:p w:rsidR="00FB7CE5" w:rsidRPr="00A44CC2" w:rsidRDefault="00FB7CE5" w:rsidP="00D10936">
      <w:pPr>
        <w:rPr>
          <w:rFonts w:ascii="Arial" w:hAnsi="Arial" w:cs="Arial"/>
        </w:rPr>
      </w:pPr>
      <w:r w:rsidRPr="00A44CC2">
        <w:rPr>
          <w:rFonts w:ascii="Arial" w:hAnsi="Arial" w:cs="Arial"/>
        </w:rPr>
        <w:t>Maintain grassed area free of all weeds and insects.</w:t>
      </w:r>
    </w:p>
    <w:p w:rsidR="00FB7CE5" w:rsidRPr="00A44CC2" w:rsidRDefault="00FB7CE5" w:rsidP="00D10936">
      <w:pPr>
        <w:rPr>
          <w:rFonts w:ascii="Arial" w:hAnsi="Arial" w:cs="Arial"/>
        </w:rPr>
      </w:pPr>
      <w:r w:rsidRPr="00A44CC2">
        <w:rPr>
          <w:rFonts w:ascii="Arial" w:hAnsi="Arial" w:cs="Arial"/>
        </w:rPr>
        <w:t>Ensure grass has and maintains complete uniform coverage with active growth.</w:t>
      </w:r>
    </w:p>
    <w:p w:rsidR="00FB7CE5" w:rsidRPr="00A44CC2" w:rsidRDefault="00FB7CE5" w:rsidP="00D10936">
      <w:pPr>
        <w:pStyle w:val="Heading3"/>
      </w:pPr>
      <w:bookmarkStart w:id="969" w:name="_Toc390823878"/>
      <w:bookmarkStart w:id="970" w:name="_Toc391429570"/>
      <w:bookmarkStart w:id="971" w:name="_Toc396097008"/>
      <w:bookmarkStart w:id="972" w:name="_Toc398800638"/>
      <w:r w:rsidRPr="00A44CC2">
        <w:t>Mowing</w:t>
      </w:r>
      <w:bookmarkEnd w:id="969"/>
      <w:bookmarkEnd w:id="970"/>
      <w:bookmarkEnd w:id="971"/>
      <w:bookmarkEnd w:id="972"/>
    </w:p>
    <w:p w:rsidR="00FB7CE5" w:rsidRPr="00A44CC2" w:rsidRDefault="00FB7CE5" w:rsidP="00D10936">
      <w:pPr>
        <w:rPr>
          <w:rFonts w:ascii="Arial" w:hAnsi="Arial" w:cs="Arial"/>
        </w:rPr>
      </w:pPr>
      <w:r w:rsidRPr="00A44CC2">
        <w:rPr>
          <w:rFonts w:ascii="Arial" w:hAnsi="Arial" w:cs="Arial"/>
        </w:rPr>
        <w:t>Mow the grass as follows:</w:t>
      </w:r>
    </w:p>
    <w:p w:rsidR="00FB7CE5" w:rsidRPr="00A44CC2" w:rsidRDefault="00FB7CE5" w:rsidP="00FB7CE5">
      <w:pPr>
        <w:pStyle w:val="ListParagraph"/>
        <w:numPr>
          <w:ilvl w:val="0"/>
          <w:numId w:val="87"/>
        </w:numPr>
        <w:ind w:hanging="720"/>
        <w:rPr>
          <w:rFonts w:cs="Arial"/>
        </w:rPr>
      </w:pPr>
      <w:r w:rsidRPr="00A44CC2">
        <w:rPr>
          <w:rFonts w:cs="Arial"/>
        </w:rPr>
        <w:t>First cut when height reaches 150 mm.</w:t>
      </w:r>
    </w:p>
    <w:p w:rsidR="00FB7CE5" w:rsidRPr="00A44CC2" w:rsidRDefault="00FB7CE5" w:rsidP="00FB7CE5">
      <w:pPr>
        <w:pStyle w:val="ListParagraph"/>
        <w:numPr>
          <w:ilvl w:val="0"/>
          <w:numId w:val="87"/>
        </w:numPr>
        <w:ind w:hanging="720"/>
        <w:rPr>
          <w:rFonts w:cs="Arial"/>
        </w:rPr>
      </w:pPr>
      <w:r w:rsidRPr="00A44CC2">
        <w:rPr>
          <w:rFonts w:cs="Arial"/>
        </w:rPr>
        <w:t>Further cuts to maintain grass height in range 50 </w:t>
      </w:r>
      <w:r w:rsidRPr="00A44CC2">
        <w:rPr>
          <w:rFonts w:cs="Arial"/>
        </w:rPr>
        <w:noBreakHyphen/>
        <w:t> 100 mm.</w:t>
      </w:r>
    </w:p>
    <w:p w:rsidR="00FB7CE5" w:rsidRPr="00A44CC2" w:rsidRDefault="00FB7CE5" w:rsidP="005D0CB5">
      <w:pPr>
        <w:pStyle w:val="Heading2"/>
        <w:spacing w:before="120"/>
        <w:ind w:left="1418" w:hanging="1418"/>
        <w:rPr>
          <w:rFonts w:cs="Arial"/>
        </w:rPr>
      </w:pPr>
      <w:bookmarkStart w:id="973" w:name="_Toc390823879"/>
      <w:bookmarkStart w:id="974" w:name="_Toc391429571"/>
      <w:bookmarkStart w:id="975" w:name="_Toc396097009"/>
      <w:bookmarkStart w:id="976" w:name="_Toc398800639"/>
      <w:r w:rsidRPr="00A44CC2">
        <w:rPr>
          <w:rFonts w:cs="Arial"/>
        </w:rPr>
        <w:t>Batter Protection by Hydroseeding</w:t>
      </w:r>
    </w:p>
    <w:p w:rsidR="00FB7CE5" w:rsidRPr="00A44CC2" w:rsidRDefault="00FB7CE5" w:rsidP="005D0CB5">
      <w:pPr>
        <w:pStyle w:val="Heading3"/>
        <w:spacing w:before="60"/>
        <w:ind w:left="1418" w:hanging="1418"/>
      </w:pPr>
      <w:r w:rsidRPr="00A44CC2">
        <w:t>General</w:t>
      </w:r>
    </w:p>
    <w:p w:rsidR="00FB7CE5" w:rsidRPr="00A44CC2" w:rsidRDefault="00FB7CE5" w:rsidP="005D0CB5">
      <w:pPr>
        <w:rPr>
          <w:rFonts w:ascii="Arial" w:hAnsi="Arial" w:cs="Arial"/>
        </w:rPr>
      </w:pPr>
      <w:r w:rsidRPr="00A44CC2">
        <w:rPr>
          <w:rFonts w:ascii="Arial" w:hAnsi="Arial" w:cs="Arial"/>
        </w:rPr>
        <w:t>Use an approved hydraulically-applied proprietary erosion control Engineered Fibre Matrix (EFM) product.</w:t>
      </w:r>
    </w:p>
    <w:p w:rsidR="00FB7CE5" w:rsidRPr="00A44CC2" w:rsidRDefault="00FB7CE5" w:rsidP="005D0CB5">
      <w:pPr>
        <w:rPr>
          <w:rFonts w:ascii="Arial" w:hAnsi="Arial" w:cs="Arial"/>
        </w:rPr>
      </w:pPr>
      <w:r w:rsidRPr="00A44CC2">
        <w:rPr>
          <w:rFonts w:ascii="Arial" w:hAnsi="Arial" w:cs="Arial"/>
        </w:rPr>
        <w:t>The EFM is to be 100% biodegradable, and is to be composed of 100% recycled, thermally refined (within a pressurized vessel) virgin wood fibres, crimped interlocking biodegradable fibres, mineral activators and wetting agents (including high-viscosity colloidal polysaccharides, cross-linked biopolymers, and water absorbents).</w:t>
      </w:r>
    </w:p>
    <w:p w:rsidR="00FB7CE5" w:rsidRPr="00A44CC2" w:rsidRDefault="00FB7CE5" w:rsidP="005D0CB5">
      <w:pPr>
        <w:rPr>
          <w:rFonts w:ascii="Arial" w:hAnsi="Arial" w:cs="Arial"/>
        </w:rPr>
      </w:pPr>
      <w:r w:rsidRPr="00A44CC2">
        <w:rPr>
          <w:rFonts w:ascii="Arial" w:hAnsi="Arial" w:cs="Arial"/>
        </w:rPr>
        <w:t>The EFM is to be phytosanitized, free from plastic netting, and when cured is to form an intimate bond with the soil surface to create a continuous, porous, absorbent and flexible erosion resistant blanket that allows for rapid germination and accelerated plant growth.</w:t>
      </w:r>
    </w:p>
    <w:p w:rsidR="00FB7CE5" w:rsidRPr="00A44CC2" w:rsidRDefault="00FB7CE5" w:rsidP="005D0CB5">
      <w:pPr>
        <w:rPr>
          <w:rFonts w:ascii="Arial" w:hAnsi="Arial" w:cs="Arial"/>
        </w:rPr>
      </w:pPr>
      <w:r w:rsidRPr="00A44CC2">
        <w:rPr>
          <w:rFonts w:ascii="Arial" w:hAnsi="Arial" w:cs="Arial"/>
        </w:rPr>
        <w:t>The EFM is to perform as a Bonded Fibre Matrix (BFM) product and may require a 4-24 hour curing period to achieve maximum performance.</w:t>
      </w:r>
    </w:p>
    <w:p w:rsidR="00FB7CE5" w:rsidRPr="00A44CC2" w:rsidRDefault="00FB7CE5" w:rsidP="005D0CB5">
      <w:pPr>
        <w:pStyle w:val="Heading3"/>
        <w:spacing w:before="60"/>
        <w:ind w:left="1418" w:hanging="1418"/>
      </w:pPr>
      <w:r w:rsidRPr="00A44CC2">
        <w:t>Contractor Submissions – Witness Point</w:t>
      </w:r>
    </w:p>
    <w:p w:rsidR="00FB7CE5" w:rsidRPr="00A44CC2" w:rsidRDefault="00FB7CE5" w:rsidP="005D0CB5">
      <w:pPr>
        <w:rPr>
          <w:rFonts w:ascii="Arial" w:hAnsi="Arial" w:cs="Arial"/>
        </w:rPr>
      </w:pPr>
      <w:r w:rsidRPr="00A44CC2">
        <w:rPr>
          <w:rFonts w:ascii="Arial" w:hAnsi="Arial" w:cs="Arial"/>
        </w:rPr>
        <w:t>Product Data: Submit manufacturer’s product data and installation instructions. Include required substrate preparation, list of materials and application rates.</w:t>
      </w:r>
    </w:p>
    <w:p w:rsidR="00FB7CE5" w:rsidRPr="00A44CC2" w:rsidRDefault="00FB7CE5" w:rsidP="005D0CB5">
      <w:pPr>
        <w:pStyle w:val="Heading3"/>
        <w:spacing w:before="60"/>
        <w:ind w:left="1418" w:hanging="1418"/>
      </w:pPr>
      <w:r w:rsidRPr="00A44CC2">
        <w:t>Delivery, Storage, and Handling</w:t>
      </w:r>
    </w:p>
    <w:p w:rsidR="00FB7CE5" w:rsidRPr="00A44CC2" w:rsidRDefault="00FB7CE5" w:rsidP="005D0CB5">
      <w:pPr>
        <w:rPr>
          <w:rFonts w:ascii="Arial" w:hAnsi="Arial" w:cs="Arial"/>
        </w:rPr>
      </w:pPr>
      <w:r w:rsidRPr="00A44CC2">
        <w:rPr>
          <w:rFonts w:ascii="Arial" w:hAnsi="Arial" w:cs="Arial"/>
        </w:rPr>
        <w:t>Deliver materials and products in UV and weather-resistant factory labelled packages.</w:t>
      </w:r>
    </w:p>
    <w:p w:rsidR="00FB7CE5" w:rsidRPr="00A44CC2" w:rsidRDefault="00FB7CE5" w:rsidP="005D0CB5">
      <w:pPr>
        <w:rPr>
          <w:rFonts w:ascii="Arial" w:hAnsi="Arial" w:cs="Arial"/>
        </w:rPr>
      </w:pPr>
      <w:r w:rsidRPr="00A44CC2">
        <w:rPr>
          <w:rFonts w:ascii="Arial" w:hAnsi="Arial" w:cs="Arial"/>
        </w:rPr>
        <w:t>Store and handle in strict compliance with manufacturer’s instructions and recommendations.</w:t>
      </w:r>
    </w:p>
    <w:p w:rsidR="00FB7CE5" w:rsidRPr="00A44CC2" w:rsidRDefault="00FB7CE5" w:rsidP="005D0CB5">
      <w:pPr>
        <w:rPr>
          <w:rFonts w:ascii="Arial" w:hAnsi="Arial" w:cs="Arial"/>
        </w:rPr>
      </w:pPr>
      <w:r w:rsidRPr="00A44CC2">
        <w:rPr>
          <w:rFonts w:ascii="Arial" w:hAnsi="Arial" w:cs="Arial"/>
        </w:rPr>
        <w:t>Protect from damage, weather, excessive temperatures and construction operations.</w:t>
      </w:r>
    </w:p>
    <w:p w:rsidR="00FB7CE5" w:rsidRPr="00A44CC2" w:rsidRDefault="00FB7CE5" w:rsidP="005D0CB5">
      <w:pPr>
        <w:pStyle w:val="Heading3"/>
        <w:spacing w:before="60"/>
        <w:ind w:left="1418" w:hanging="1418"/>
      </w:pPr>
      <w:r w:rsidRPr="00A44CC2">
        <w:t>Materials</w:t>
      </w:r>
    </w:p>
    <w:p w:rsidR="00FB7CE5" w:rsidRPr="00A44CC2" w:rsidRDefault="00FB7CE5" w:rsidP="005D0CB5">
      <w:pPr>
        <w:rPr>
          <w:rFonts w:ascii="Arial" w:hAnsi="Arial" w:cs="Arial"/>
        </w:rPr>
      </w:pPr>
      <w:r w:rsidRPr="00A44CC2">
        <w:rPr>
          <w:rFonts w:ascii="Arial" w:hAnsi="Arial" w:cs="Arial"/>
        </w:rPr>
        <w:t>The EFM must conform to the following typical property values when uniformly applied at a rate of 3,900 kilograms per hectare under laboratory conditions.</w:t>
      </w:r>
    </w:p>
    <w:tbl>
      <w:tblPr>
        <w:tblStyle w:val="TableGrid"/>
        <w:tblW w:w="9510" w:type="dxa"/>
        <w:tblLook w:val="04A0" w:firstRow="1" w:lastRow="0" w:firstColumn="1" w:lastColumn="0" w:noHBand="0" w:noVBand="1"/>
      </w:tblPr>
      <w:tblGrid>
        <w:gridCol w:w="3170"/>
        <w:gridCol w:w="3170"/>
        <w:gridCol w:w="3170"/>
      </w:tblGrid>
      <w:tr w:rsidR="00FB7CE5" w:rsidRPr="00A44CC2" w:rsidTr="0016318F">
        <w:trPr>
          <w:trHeight w:val="280"/>
        </w:trPr>
        <w:tc>
          <w:tcPr>
            <w:tcW w:w="9510" w:type="dxa"/>
            <w:gridSpan w:val="3"/>
          </w:tcPr>
          <w:p w:rsidR="00FB7CE5" w:rsidRPr="00A44CC2" w:rsidRDefault="00FB7CE5" w:rsidP="0016318F">
            <w:pPr>
              <w:rPr>
                <w:rFonts w:ascii="Arial" w:hAnsi="Arial" w:cs="Arial"/>
                <w:b/>
              </w:rPr>
            </w:pPr>
            <w:r w:rsidRPr="00A44CC2">
              <w:rPr>
                <w:rFonts w:ascii="Arial" w:hAnsi="Arial" w:cs="Arial"/>
                <w:b/>
              </w:rPr>
              <w:t>Table – Engineered Fibre Matrix Properties</w:t>
            </w:r>
          </w:p>
        </w:tc>
      </w:tr>
      <w:tr w:rsidR="00FB7CE5" w:rsidRPr="00A44CC2" w:rsidTr="0016318F">
        <w:trPr>
          <w:trHeight w:val="295"/>
        </w:trPr>
        <w:tc>
          <w:tcPr>
            <w:tcW w:w="3170" w:type="dxa"/>
          </w:tcPr>
          <w:p w:rsidR="00FB7CE5" w:rsidRPr="00A44CC2" w:rsidRDefault="00FB7CE5" w:rsidP="0016318F">
            <w:pPr>
              <w:rPr>
                <w:rFonts w:ascii="Arial" w:hAnsi="Arial" w:cs="Arial"/>
                <w:b/>
              </w:rPr>
            </w:pPr>
            <w:r w:rsidRPr="00A44CC2">
              <w:rPr>
                <w:rFonts w:ascii="Arial" w:hAnsi="Arial" w:cs="Arial"/>
                <w:b/>
              </w:rPr>
              <w:t>Property</w:t>
            </w:r>
          </w:p>
        </w:tc>
        <w:tc>
          <w:tcPr>
            <w:tcW w:w="3170" w:type="dxa"/>
          </w:tcPr>
          <w:p w:rsidR="00FB7CE5" w:rsidRPr="00A44CC2" w:rsidRDefault="00FB7CE5" w:rsidP="0016318F">
            <w:pPr>
              <w:rPr>
                <w:rFonts w:ascii="Arial" w:hAnsi="Arial" w:cs="Arial"/>
                <w:b/>
              </w:rPr>
            </w:pPr>
            <w:r w:rsidRPr="00A44CC2">
              <w:rPr>
                <w:rFonts w:ascii="Arial" w:hAnsi="Arial" w:cs="Arial"/>
                <w:b/>
              </w:rPr>
              <w:t>Test Method</w:t>
            </w:r>
          </w:p>
        </w:tc>
        <w:tc>
          <w:tcPr>
            <w:tcW w:w="3170" w:type="dxa"/>
          </w:tcPr>
          <w:p w:rsidR="00FB7CE5" w:rsidRPr="00A44CC2" w:rsidRDefault="00FB7CE5" w:rsidP="0016318F">
            <w:pPr>
              <w:rPr>
                <w:rFonts w:ascii="Arial" w:hAnsi="Arial" w:cs="Arial"/>
                <w:b/>
              </w:rPr>
            </w:pPr>
            <w:r w:rsidRPr="00A44CC2">
              <w:rPr>
                <w:rFonts w:ascii="Arial" w:hAnsi="Arial" w:cs="Arial"/>
                <w:b/>
              </w:rPr>
              <w:t>Required Tested Value</w:t>
            </w:r>
          </w:p>
        </w:tc>
      </w:tr>
      <w:tr w:rsidR="00FB7CE5" w:rsidRPr="00A44CC2" w:rsidTr="0016318F">
        <w:trPr>
          <w:trHeight w:val="280"/>
        </w:trPr>
        <w:tc>
          <w:tcPr>
            <w:tcW w:w="9510" w:type="dxa"/>
            <w:gridSpan w:val="3"/>
          </w:tcPr>
          <w:p w:rsidR="00FB7CE5" w:rsidRPr="00A44CC2" w:rsidRDefault="00FB7CE5" w:rsidP="0016318F">
            <w:pPr>
              <w:rPr>
                <w:rFonts w:ascii="Arial" w:hAnsi="Arial" w:cs="Arial"/>
                <w:b/>
              </w:rPr>
            </w:pPr>
            <w:r w:rsidRPr="00A44CC2">
              <w:rPr>
                <w:rFonts w:ascii="Arial" w:hAnsi="Arial" w:cs="Arial"/>
                <w:b/>
              </w:rPr>
              <w:t>Physical</w:t>
            </w:r>
          </w:p>
        </w:tc>
      </w:tr>
      <w:tr w:rsidR="00FB7CE5" w:rsidRPr="00A44CC2" w:rsidTr="0016318F">
        <w:trPr>
          <w:trHeight w:val="280"/>
        </w:trPr>
        <w:tc>
          <w:tcPr>
            <w:tcW w:w="3170" w:type="dxa"/>
          </w:tcPr>
          <w:p w:rsidR="00FB7CE5" w:rsidRPr="00A44CC2" w:rsidRDefault="00FB7CE5" w:rsidP="0016318F">
            <w:pPr>
              <w:rPr>
                <w:rFonts w:ascii="Arial" w:hAnsi="Arial" w:cs="Arial"/>
              </w:rPr>
            </w:pPr>
            <w:r w:rsidRPr="00A44CC2">
              <w:rPr>
                <w:rFonts w:ascii="Arial" w:hAnsi="Arial" w:cs="Arial"/>
              </w:rPr>
              <w:t>Mass Per Unit Area</w:t>
            </w:r>
          </w:p>
        </w:tc>
        <w:tc>
          <w:tcPr>
            <w:tcW w:w="3170" w:type="dxa"/>
          </w:tcPr>
          <w:p w:rsidR="00FB7CE5" w:rsidRPr="00A44CC2" w:rsidRDefault="00FB7CE5" w:rsidP="0016318F">
            <w:pPr>
              <w:rPr>
                <w:rFonts w:ascii="Arial" w:hAnsi="Arial" w:cs="Arial"/>
              </w:rPr>
            </w:pPr>
            <w:r w:rsidRPr="00A44CC2">
              <w:rPr>
                <w:rFonts w:ascii="Arial" w:hAnsi="Arial" w:cs="Arial"/>
              </w:rPr>
              <w:t>ASTM D6566</w:t>
            </w:r>
            <w:r w:rsidRPr="00A44CC2">
              <w:rPr>
                <w:rFonts w:ascii="Arial" w:hAnsi="Arial" w:cs="Arial"/>
                <w:vertAlign w:val="superscript"/>
              </w:rPr>
              <w:t>1</w:t>
            </w:r>
          </w:p>
        </w:tc>
        <w:tc>
          <w:tcPr>
            <w:tcW w:w="3170" w:type="dxa"/>
          </w:tcPr>
          <w:p w:rsidR="00FB7CE5" w:rsidRPr="00A44CC2" w:rsidRDefault="00FB7CE5" w:rsidP="0016318F">
            <w:pPr>
              <w:rPr>
                <w:rFonts w:ascii="Arial" w:hAnsi="Arial" w:cs="Arial"/>
              </w:rPr>
            </w:pPr>
            <w:r w:rsidRPr="00A44CC2">
              <w:rPr>
                <w:rFonts w:ascii="Arial" w:hAnsi="Arial" w:cs="Arial"/>
              </w:rPr>
              <w:t>≥ 390 g/m</w:t>
            </w:r>
            <w:r w:rsidRPr="00A44CC2">
              <w:rPr>
                <w:rFonts w:ascii="Arial" w:hAnsi="Arial" w:cs="Arial"/>
                <w:vertAlign w:val="superscript"/>
              </w:rPr>
              <w:t>2</w:t>
            </w:r>
          </w:p>
        </w:tc>
      </w:tr>
      <w:tr w:rsidR="00FB7CE5" w:rsidRPr="00A44CC2" w:rsidTr="0016318F">
        <w:trPr>
          <w:trHeight w:val="295"/>
        </w:trPr>
        <w:tc>
          <w:tcPr>
            <w:tcW w:w="3170" w:type="dxa"/>
          </w:tcPr>
          <w:p w:rsidR="00FB7CE5" w:rsidRPr="00A44CC2" w:rsidRDefault="00FB7CE5" w:rsidP="0016318F">
            <w:pPr>
              <w:rPr>
                <w:rFonts w:ascii="Arial" w:hAnsi="Arial" w:cs="Arial"/>
              </w:rPr>
            </w:pPr>
            <w:r w:rsidRPr="00A44CC2">
              <w:rPr>
                <w:rFonts w:ascii="Arial" w:hAnsi="Arial" w:cs="Arial"/>
              </w:rPr>
              <w:t>Thickness</w:t>
            </w:r>
          </w:p>
        </w:tc>
        <w:tc>
          <w:tcPr>
            <w:tcW w:w="3170" w:type="dxa"/>
          </w:tcPr>
          <w:p w:rsidR="00FB7CE5" w:rsidRPr="00A44CC2" w:rsidRDefault="00FB7CE5" w:rsidP="0016318F">
            <w:pPr>
              <w:rPr>
                <w:rFonts w:ascii="Arial" w:hAnsi="Arial" w:cs="Arial"/>
              </w:rPr>
            </w:pPr>
            <w:r w:rsidRPr="00A44CC2">
              <w:rPr>
                <w:rFonts w:ascii="Arial" w:hAnsi="Arial" w:cs="Arial"/>
              </w:rPr>
              <w:t>ASTM D6525</w:t>
            </w:r>
            <w:r w:rsidRPr="00A44CC2">
              <w:rPr>
                <w:rFonts w:ascii="Arial" w:hAnsi="Arial" w:cs="Arial"/>
                <w:vertAlign w:val="superscript"/>
              </w:rPr>
              <w:t>1</w:t>
            </w:r>
          </w:p>
        </w:tc>
        <w:tc>
          <w:tcPr>
            <w:tcW w:w="3170" w:type="dxa"/>
          </w:tcPr>
          <w:p w:rsidR="00FB7CE5" w:rsidRPr="00A44CC2" w:rsidRDefault="00FB7CE5" w:rsidP="0016318F">
            <w:pPr>
              <w:rPr>
                <w:rFonts w:ascii="Arial" w:hAnsi="Arial" w:cs="Arial"/>
              </w:rPr>
            </w:pPr>
            <w:r w:rsidRPr="00A44CC2">
              <w:rPr>
                <w:rFonts w:ascii="Arial" w:hAnsi="Arial" w:cs="Arial"/>
              </w:rPr>
              <w:t>≥ 4 mm</w:t>
            </w:r>
          </w:p>
        </w:tc>
      </w:tr>
      <w:tr w:rsidR="00FB7CE5" w:rsidRPr="00A44CC2" w:rsidTr="0016318F">
        <w:trPr>
          <w:trHeight w:val="280"/>
        </w:trPr>
        <w:tc>
          <w:tcPr>
            <w:tcW w:w="3170" w:type="dxa"/>
          </w:tcPr>
          <w:p w:rsidR="00FB7CE5" w:rsidRPr="00A44CC2" w:rsidRDefault="00FB7CE5" w:rsidP="0016318F">
            <w:pPr>
              <w:rPr>
                <w:rFonts w:ascii="Arial" w:hAnsi="Arial" w:cs="Arial"/>
              </w:rPr>
            </w:pPr>
            <w:r w:rsidRPr="00A44CC2">
              <w:rPr>
                <w:rFonts w:ascii="Arial" w:hAnsi="Arial" w:cs="Arial"/>
              </w:rPr>
              <w:t>Ground Cover</w:t>
            </w:r>
          </w:p>
        </w:tc>
        <w:tc>
          <w:tcPr>
            <w:tcW w:w="3170" w:type="dxa"/>
          </w:tcPr>
          <w:p w:rsidR="00FB7CE5" w:rsidRPr="00A44CC2" w:rsidRDefault="00FB7CE5" w:rsidP="0016318F">
            <w:pPr>
              <w:rPr>
                <w:rFonts w:ascii="Arial" w:hAnsi="Arial" w:cs="Arial"/>
              </w:rPr>
            </w:pPr>
            <w:r w:rsidRPr="00A44CC2">
              <w:rPr>
                <w:rFonts w:ascii="Arial" w:hAnsi="Arial" w:cs="Arial"/>
              </w:rPr>
              <w:t>ASTM D6567</w:t>
            </w:r>
            <w:r w:rsidRPr="00A44CC2">
              <w:rPr>
                <w:rFonts w:ascii="Arial" w:hAnsi="Arial" w:cs="Arial"/>
                <w:vertAlign w:val="superscript"/>
              </w:rPr>
              <w:t>1</w:t>
            </w:r>
          </w:p>
        </w:tc>
        <w:tc>
          <w:tcPr>
            <w:tcW w:w="3170" w:type="dxa"/>
          </w:tcPr>
          <w:p w:rsidR="00FB7CE5" w:rsidRPr="00A44CC2" w:rsidRDefault="00FB7CE5" w:rsidP="0016318F">
            <w:pPr>
              <w:rPr>
                <w:rFonts w:ascii="Arial" w:hAnsi="Arial" w:cs="Arial"/>
              </w:rPr>
            </w:pPr>
            <w:r w:rsidRPr="00A44CC2">
              <w:rPr>
                <w:rFonts w:ascii="Arial" w:hAnsi="Arial" w:cs="Arial"/>
              </w:rPr>
              <w:t>≥ 98%</w:t>
            </w:r>
          </w:p>
        </w:tc>
      </w:tr>
      <w:tr w:rsidR="00FB7CE5" w:rsidRPr="00A44CC2" w:rsidTr="0016318F">
        <w:trPr>
          <w:trHeight w:val="295"/>
        </w:trPr>
        <w:tc>
          <w:tcPr>
            <w:tcW w:w="3170" w:type="dxa"/>
          </w:tcPr>
          <w:p w:rsidR="00FB7CE5" w:rsidRPr="00A44CC2" w:rsidRDefault="00FB7CE5" w:rsidP="0016318F">
            <w:pPr>
              <w:rPr>
                <w:rFonts w:ascii="Arial" w:hAnsi="Arial" w:cs="Arial"/>
              </w:rPr>
            </w:pPr>
            <w:r w:rsidRPr="00A44CC2">
              <w:rPr>
                <w:rFonts w:ascii="Arial" w:hAnsi="Arial" w:cs="Arial"/>
              </w:rPr>
              <w:t>Water Holding Capacity</w:t>
            </w:r>
          </w:p>
        </w:tc>
        <w:tc>
          <w:tcPr>
            <w:tcW w:w="3170" w:type="dxa"/>
          </w:tcPr>
          <w:p w:rsidR="00FB7CE5" w:rsidRPr="00A44CC2" w:rsidRDefault="00FB7CE5" w:rsidP="0016318F">
            <w:pPr>
              <w:rPr>
                <w:rFonts w:ascii="Arial" w:hAnsi="Arial" w:cs="Arial"/>
              </w:rPr>
            </w:pPr>
            <w:r w:rsidRPr="00A44CC2">
              <w:rPr>
                <w:rFonts w:ascii="Arial" w:hAnsi="Arial" w:cs="Arial"/>
              </w:rPr>
              <w:t>ASTM D7367</w:t>
            </w:r>
          </w:p>
        </w:tc>
        <w:tc>
          <w:tcPr>
            <w:tcW w:w="3170" w:type="dxa"/>
          </w:tcPr>
          <w:p w:rsidR="00FB7CE5" w:rsidRPr="00A44CC2" w:rsidRDefault="00FB7CE5" w:rsidP="0016318F">
            <w:pPr>
              <w:rPr>
                <w:rFonts w:ascii="Arial" w:hAnsi="Arial" w:cs="Arial"/>
              </w:rPr>
            </w:pPr>
            <w:r w:rsidRPr="00A44CC2">
              <w:rPr>
                <w:rFonts w:ascii="Arial" w:hAnsi="Arial" w:cs="Arial"/>
              </w:rPr>
              <w:t>≥ 1,400%</w:t>
            </w:r>
          </w:p>
        </w:tc>
      </w:tr>
      <w:tr w:rsidR="00FB7CE5" w:rsidRPr="00A44CC2" w:rsidTr="0016318F">
        <w:trPr>
          <w:trHeight w:val="280"/>
        </w:trPr>
        <w:tc>
          <w:tcPr>
            <w:tcW w:w="3170" w:type="dxa"/>
          </w:tcPr>
          <w:p w:rsidR="00FB7CE5" w:rsidRPr="00A44CC2" w:rsidRDefault="00FB7CE5" w:rsidP="0016318F">
            <w:pPr>
              <w:rPr>
                <w:rFonts w:ascii="Arial" w:hAnsi="Arial" w:cs="Arial"/>
              </w:rPr>
            </w:pPr>
            <w:r w:rsidRPr="00A44CC2">
              <w:rPr>
                <w:rFonts w:ascii="Arial" w:hAnsi="Arial" w:cs="Arial"/>
              </w:rPr>
              <w:t>Material Colour</w:t>
            </w:r>
          </w:p>
        </w:tc>
        <w:tc>
          <w:tcPr>
            <w:tcW w:w="3170" w:type="dxa"/>
          </w:tcPr>
          <w:p w:rsidR="00FB7CE5" w:rsidRPr="00A44CC2" w:rsidRDefault="00FB7CE5" w:rsidP="0016318F">
            <w:pPr>
              <w:rPr>
                <w:rFonts w:ascii="Arial" w:hAnsi="Arial" w:cs="Arial"/>
              </w:rPr>
            </w:pPr>
            <w:r w:rsidRPr="00A44CC2">
              <w:rPr>
                <w:rFonts w:ascii="Arial" w:hAnsi="Arial" w:cs="Arial"/>
              </w:rPr>
              <w:t>Observed</w:t>
            </w:r>
          </w:p>
        </w:tc>
        <w:tc>
          <w:tcPr>
            <w:tcW w:w="3170" w:type="dxa"/>
          </w:tcPr>
          <w:p w:rsidR="00FB7CE5" w:rsidRPr="00A44CC2" w:rsidRDefault="00FB7CE5" w:rsidP="0016318F">
            <w:pPr>
              <w:rPr>
                <w:rFonts w:ascii="Arial" w:hAnsi="Arial" w:cs="Arial"/>
              </w:rPr>
            </w:pPr>
            <w:r w:rsidRPr="00A44CC2">
              <w:rPr>
                <w:rFonts w:ascii="Arial" w:hAnsi="Arial" w:cs="Arial"/>
              </w:rPr>
              <w:t>Green</w:t>
            </w:r>
          </w:p>
        </w:tc>
      </w:tr>
      <w:tr w:rsidR="00FB7CE5" w:rsidRPr="00A44CC2" w:rsidTr="0016318F">
        <w:trPr>
          <w:trHeight w:val="280"/>
        </w:trPr>
        <w:tc>
          <w:tcPr>
            <w:tcW w:w="9510" w:type="dxa"/>
            <w:gridSpan w:val="3"/>
          </w:tcPr>
          <w:p w:rsidR="00FB7CE5" w:rsidRPr="00A44CC2" w:rsidRDefault="00FB7CE5" w:rsidP="0016318F">
            <w:pPr>
              <w:rPr>
                <w:rFonts w:ascii="Arial" w:hAnsi="Arial" w:cs="Arial"/>
                <w:b/>
              </w:rPr>
            </w:pPr>
            <w:r w:rsidRPr="00A44CC2">
              <w:rPr>
                <w:rFonts w:ascii="Arial" w:hAnsi="Arial" w:cs="Arial"/>
                <w:b/>
              </w:rPr>
              <w:t>Performance</w:t>
            </w:r>
          </w:p>
        </w:tc>
      </w:tr>
      <w:tr w:rsidR="00FB7CE5" w:rsidRPr="00A44CC2" w:rsidTr="0016318F">
        <w:trPr>
          <w:trHeight w:val="295"/>
        </w:trPr>
        <w:tc>
          <w:tcPr>
            <w:tcW w:w="3170" w:type="dxa"/>
          </w:tcPr>
          <w:p w:rsidR="00FB7CE5" w:rsidRPr="00A44CC2" w:rsidRDefault="00FB7CE5" w:rsidP="0016318F">
            <w:pPr>
              <w:rPr>
                <w:rFonts w:ascii="Arial" w:hAnsi="Arial" w:cs="Arial"/>
              </w:rPr>
            </w:pPr>
            <w:r w:rsidRPr="00A44CC2">
              <w:rPr>
                <w:rFonts w:ascii="Arial" w:hAnsi="Arial" w:cs="Arial"/>
              </w:rPr>
              <w:t>Cover Factor</w:t>
            </w:r>
            <w:r w:rsidRPr="00A44CC2">
              <w:rPr>
                <w:rFonts w:ascii="Arial" w:hAnsi="Arial" w:cs="Arial"/>
                <w:vertAlign w:val="superscript"/>
              </w:rPr>
              <w:t>2</w:t>
            </w:r>
          </w:p>
        </w:tc>
        <w:tc>
          <w:tcPr>
            <w:tcW w:w="3170" w:type="dxa"/>
          </w:tcPr>
          <w:p w:rsidR="00FB7CE5" w:rsidRPr="00A44CC2" w:rsidRDefault="00FB7CE5" w:rsidP="0016318F">
            <w:pPr>
              <w:rPr>
                <w:rFonts w:ascii="Arial" w:hAnsi="Arial" w:cs="Arial"/>
              </w:rPr>
            </w:pPr>
            <w:r w:rsidRPr="00A44CC2">
              <w:rPr>
                <w:rFonts w:ascii="Arial" w:hAnsi="Arial" w:cs="Arial"/>
              </w:rPr>
              <w:t>Large Scale Testing</w:t>
            </w:r>
          </w:p>
        </w:tc>
        <w:tc>
          <w:tcPr>
            <w:tcW w:w="3170" w:type="dxa"/>
          </w:tcPr>
          <w:p w:rsidR="00FB7CE5" w:rsidRPr="00A44CC2" w:rsidRDefault="00FB7CE5" w:rsidP="0016318F">
            <w:pPr>
              <w:rPr>
                <w:rFonts w:ascii="Arial" w:hAnsi="Arial" w:cs="Arial"/>
              </w:rPr>
            </w:pPr>
            <w:r w:rsidRPr="00A44CC2">
              <w:rPr>
                <w:rFonts w:ascii="Arial" w:hAnsi="Arial" w:cs="Arial"/>
              </w:rPr>
              <w:t>≤ 0.05</w:t>
            </w:r>
          </w:p>
        </w:tc>
      </w:tr>
      <w:tr w:rsidR="00FB7CE5" w:rsidRPr="00A44CC2" w:rsidTr="0016318F">
        <w:trPr>
          <w:trHeight w:val="280"/>
        </w:trPr>
        <w:tc>
          <w:tcPr>
            <w:tcW w:w="3170" w:type="dxa"/>
          </w:tcPr>
          <w:p w:rsidR="00FB7CE5" w:rsidRPr="00A44CC2" w:rsidRDefault="00FB7CE5" w:rsidP="0016318F">
            <w:pPr>
              <w:rPr>
                <w:rFonts w:ascii="Arial" w:hAnsi="Arial" w:cs="Arial"/>
              </w:rPr>
            </w:pPr>
            <w:r w:rsidRPr="00A44CC2">
              <w:rPr>
                <w:rFonts w:ascii="Arial" w:hAnsi="Arial" w:cs="Arial"/>
              </w:rPr>
              <w:t>% Effectiveness</w:t>
            </w:r>
            <w:r w:rsidRPr="00A44CC2">
              <w:rPr>
                <w:rFonts w:ascii="Arial" w:hAnsi="Arial" w:cs="Arial"/>
                <w:vertAlign w:val="superscript"/>
              </w:rPr>
              <w:t>3</w:t>
            </w:r>
          </w:p>
        </w:tc>
        <w:tc>
          <w:tcPr>
            <w:tcW w:w="3170" w:type="dxa"/>
          </w:tcPr>
          <w:p w:rsidR="00FB7CE5" w:rsidRPr="00A44CC2" w:rsidRDefault="00FB7CE5" w:rsidP="0016318F">
            <w:pPr>
              <w:rPr>
                <w:rFonts w:ascii="Arial" w:hAnsi="Arial" w:cs="Arial"/>
              </w:rPr>
            </w:pPr>
            <w:r w:rsidRPr="00A44CC2">
              <w:rPr>
                <w:rFonts w:ascii="Arial" w:hAnsi="Arial" w:cs="Arial"/>
              </w:rPr>
              <w:t>Large Scale Testing</w:t>
            </w:r>
          </w:p>
        </w:tc>
        <w:tc>
          <w:tcPr>
            <w:tcW w:w="3170" w:type="dxa"/>
          </w:tcPr>
          <w:p w:rsidR="00FB7CE5" w:rsidRPr="00A44CC2" w:rsidRDefault="00FB7CE5" w:rsidP="0016318F">
            <w:pPr>
              <w:rPr>
                <w:rFonts w:ascii="Arial" w:hAnsi="Arial" w:cs="Arial"/>
              </w:rPr>
            </w:pPr>
            <w:r w:rsidRPr="00A44CC2">
              <w:rPr>
                <w:rFonts w:ascii="Arial" w:hAnsi="Arial" w:cs="Arial"/>
              </w:rPr>
              <w:t>≥ 95 %</w:t>
            </w:r>
          </w:p>
        </w:tc>
      </w:tr>
      <w:tr w:rsidR="00FB7CE5" w:rsidRPr="00A44CC2" w:rsidTr="0016318F">
        <w:trPr>
          <w:trHeight w:val="280"/>
        </w:trPr>
        <w:tc>
          <w:tcPr>
            <w:tcW w:w="3170" w:type="dxa"/>
          </w:tcPr>
          <w:p w:rsidR="00FB7CE5" w:rsidRPr="00A44CC2" w:rsidRDefault="00FB7CE5" w:rsidP="0016318F">
            <w:pPr>
              <w:rPr>
                <w:rFonts w:ascii="Arial" w:hAnsi="Arial" w:cs="Arial"/>
              </w:rPr>
            </w:pPr>
            <w:r w:rsidRPr="00A44CC2">
              <w:rPr>
                <w:rFonts w:ascii="Arial" w:hAnsi="Arial" w:cs="Arial"/>
              </w:rPr>
              <w:t>Cure time</w:t>
            </w:r>
          </w:p>
        </w:tc>
        <w:tc>
          <w:tcPr>
            <w:tcW w:w="3170" w:type="dxa"/>
          </w:tcPr>
          <w:p w:rsidR="00FB7CE5" w:rsidRPr="00A44CC2" w:rsidRDefault="00FB7CE5" w:rsidP="0016318F">
            <w:pPr>
              <w:rPr>
                <w:rFonts w:ascii="Arial" w:hAnsi="Arial" w:cs="Arial"/>
              </w:rPr>
            </w:pPr>
            <w:r w:rsidRPr="00A44CC2">
              <w:rPr>
                <w:rFonts w:ascii="Arial" w:hAnsi="Arial" w:cs="Arial"/>
              </w:rPr>
              <w:t>Observed</w:t>
            </w:r>
          </w:p>
        </w:tc>
        <w:tc>
          <w:tcPr>
            <w:tcW w:w="3170" w:type="dxa"/>
          </w:tcPr>
          <w:p w:rsidR="00FB7CE5" w:rsidRPr="00A44CC2" w:rsidRDefault="00FB7CE5" w:rsidP="0016318F">
            <w:pPr>
              <w:rPr>
                <w:rFonts w:ascii="Arial" w:hAnsi="Arial" w:cs="Arial"/>
              </w:rPr>
            </w:pPr>
            <w:r w:rsidRPr="00A44CC2">
              <w:rPr>
                <w:rFonts w:ascii="Arial" w:hAnsi="Arial" w:cs="Arial"/>
              </w:rPr>
              <w:t>4 – 24 hours</w:t>
            </w:r>
          </w:p>
        </w:tc>
      </w:tr>
      <w:tr w:rsidR="00FB7CE5" w:rsidRPr="00A44CC2" w:rsidTr="0016318F">
        <w:trPr>
          <w:trHeight w:val="295"/>
        </w:trPr>
        <w:tc>
          <w:tcPr>
            <w:tcW w:w="3170" w:type="dxa"/>
          </w:tcPr>
          <w:p w:rsidR="00FB7CE5" w:rsidRPr="00A44CC2" w:rsidRDefault="00FB7CE5" w:rsidP="0016318F">
            <w:pPr>
              <w:rPr>
                <w:rFonts w:ascii="Arial" w:hAnsi="Arial" w:cs="Arial"/>
              </w:rPr>
            </w:pPr>
            <w:r w:rsidRPr="00A44CC2">
              <w:rPr>
                <w:rFonts w:ascii="Arial" w:hAnsi="Arial" w:cs="Arial"/>
              </w:rPr>
              <w:t>Vegetation Establishment</w:t>
            </w:r>
          </w:p>
        </w:tc>
        <w:tc>
          <w:tcPr>
            <w:tcW w:w="3170" w:type="dxa"/>
          </w:tcPr>
          <w:p w:rsidR="00FB7CE5" w:rsidRPr="00A44CC2" w:rsidRDefault="00FB7CE5" w:rsidP="0016318F">
            <w:pPr>
              <w:rPr>
                <w:rFonts w:ascii="Arial" w:hAnsi="Arial" w:cs="Arial"/>
              </w:rPr>
            </w:pPr>
            <w:r w:rsidRPr="00A44CC2">
              <w:rPr>
                <w:rFonts w:ascii="Arial" w:hAnsi="Arial" w:cs="Arial"/>
              </w:rPr>
              <w:t>ASTM D73221</w:t>
            </w:r>
          </w:p>
        </w:tc>
        <w:tc>
          <w:tcPr>
            <w:tcW w:w="3170" w:type="dxa"/>
          </w:tcPr>
          <w:p w:rsidR="00FB7CE5" w:rsidRPr="00A44CC2" w:rsidRDefault="00FB7CE5" w:rsidP="0016318F">
            <w:pPr>
              <w:rPr>
                <w:rFonts w:ascii="Arial" w:hAnsi="Arial" w:cs="Arial"/>
              </w:rPr>
            </w:pPr>
            <w:r w:rsidRPr="00A44CC2">
              <w:rPr>
                <w:rFonts w:ascii="Arial" w:hAnsi="Arial" w:cs="Arial"/>
              </w:rPr>
              <w:t>≥ 600 %</w:t>
            </w:r>
          </w:p>
        </w:tc>
      </w:tr>
      <w:tr w:rsidR="00FB7CE5" w:rsidRPr="00A44CC2" w:rsidTr="0016318F">
        <w:trPr>
          <w:trHeight w:val="280"/>
        </w:trPr>
        <w:tc>
          <w:tcPr>
            <w:tcW w:w="3170" w:type="dxa"/>
          </w:tcPr>
          <w:p w:rsidR="00FB7CE5" w:rsidRPr="00A44CC2" w:rsidRDefault="00FB7CE5" w:rsidP="0016318F">
            <w:pPr>
              <w:rPr>
                <w:rFonts w:ascii="Arial" w:hAnsi="Arial" w:cs="Arial"/>
              </w:rPr>
            </w:pPr>
            <w:r w:rsidRPr="00A44CC2">
              <w:rPr>
                <w:rFonts w:ascii="Arial" w:hAnsi="Arial" w:cs="Arial"/>
              </w:rPr>
              <w:t>Functional Longevity</w:t>
            </w:r>
            <w:r w:rsidRPr="00A44CC2">
              <w:rPr>
                <w:rFonts w:ascii="Arial" w:hAnsi="Arial" w:cs="Arial"/>
                <w:vertAlign w:val="superscript"/>
              </w:rPr>
              <w:t>4</w:t>
            </w:r>
          </w:p>
        </w:tc>
        <w:tc>
          <w:tcPr>
            <w:tcW w:w="3170" w:type="dxa"/>
          </w:tcPr>
          <w:p w:rsidR="00FB7CE5" w:rsidRPr="00A44CC2" w:rsidRDefault="00FB7CE5" w:rsidP="0016318F">
            <w:pPr>
              <w:rPr>
                <w:rFonts w:ascii="Arial" w:hAnsi="Arial" w:cs="Arial"/>
              </w:rPr>
            </w:pPr>
            <w:r w:rsidRPr="00A44CC2">
              <w:rPr>
                <w:rFonts w:ascii="Arial" w:hAnsi="Arial" w:cs="Arial"/>
              </w:rPr>
              <w:t>ASTM D5338</w:t>
            </w:r>
          </w:p>
        </w:tc>
        <w:tc>
          <w:tcPr>
            <w:tcW w:w="3170" w:type="dxa"/>
          </w:tcPr>
          <w:p w:rsidR="00FB7CE5" w:rsidRPr="00A44CC2" w:rsidRDefault="00FB7CE5" w:rsidP="0016318F">
            <w:pPr>
              <w:rPr>
                <w:rFonts w:ascii="Arial" w:hAnsi="Arial" w:cs="Arial"/>
              </w:rPr>
            </w:pPr>
            <w:r w:rsidRPr="00A44CC2">
              <w:rPr>
                <w:rFonts w:ascii="Arial" w:hAnsi="Arial" w:cs="Arial"/>
              </w:rPr>
              <w:t>≤ 12 months</w:t>
            </w:r>
          </w:p>
        </w:tc>
      </w:tr>
      <w:tr w:rsidR="00FB7CE5" w:rsidRPr="00A44CC2" w:rsidTr="0016318F">
        <w:trPr>
          <w:trHeight w:val="280"/>
        </w:trPr>
        <w:tc>
          <w:tcPr>
            <w:tcW w:w="9510" w:type="dxa"/>
            <w:gridSpan w:val="3"/>
          </w:tcPr>
          <w:p w:rsidR="00FB7CE5" w:rsidRPr="00A44CC2" w:rsidRDefault="00FB7CE5" w:rsidP="0016318F">
            <w:pPr>
              <w:rPr>
                <w:rFonts w:ascii="Arial" w:hAnsi="Arial" w:cs="Arial"/>
                <w:b/>
              </w:rPr>
            </w:pPr>
            <w:r w:rsidRPr="00A44CC2">
              <w:rPr>
                <w:rFonts w:ascii="Arial" w:hAnsi="Arial" w:cs="Arial"/>
                <w:b/>
              </w:rPr>
              <w:t>Environmental</w:t>
            </w:r>
          </w:p>
        </w:tc>
      </w:tr>
      <w:tr w:rsidR="00FB7CE5" w:rsidRPr="00A44CC2" w:rsidTr="0016318F">
        <w:trPr>
          <w:trHeight w:val="295"/>
        </w:trPr>
        <w:tc>
          <w:tcPr>
            <w:tcW w:w="3170" w:type="dxa"/>
          </w:tcPr>
          <w:p w:rsidR="00FB7CE5" w:rsidRPr="00A44CC2" w:rsidRDefault="00FB7CE5" w:rsidP="0016318F">
            <w:pPr>
              <w:rPr>
                <w:rFonts w:ascii="Arial" w:hAnsi="Arial" w:cs="Arial"/>
              </w:rPr>
            </w:pPr>
            <w:r w:rsidRPr="00A44CC2">
              <w:rPr>
                <w:rFonts w:ascii="Arial" w:hAnsi="Arial" w:cs="Arial"/>
              </w:rPr>
              <w:t>Ecotoxicity</w:t>
            </w:r>
          </w:p>
        </w:tc>
        <w:tc>
          <w:tcPr>
            <w:tcW w:w="3170" w:type="dxa"/>
          </w:tcPr>
          <w:p w:rsidR="00FB7CE5" w:rsidRPr="00A44CC2" w:rsidRDefault="00FB7CE5" w:rsidP="0016318F">
            <w:pPr>
              <w:rPr>
                <w:rFonts w:ascii="Arial" w:hAnsi="Arial" w:cs="Arial"/>
              </w:rPr>
            </w:pPr>
            <w:r w:rsidRPr="00A44CC2">
              <w:rPr>
                <w:rFonts w:ascii="Arial" w:hAnsi="Arial" w:cs="Arial"/>
              </w:rPr>
              <w:t>EPA 2021.0 (USA)</w:t>
            </w:r>
          </w:p>
        </w:tc>
        <w:tc>
          <w:tcPr>
            <w:tcW w:w="3170" w:type="dxa"/>
          </w:tcPr>
          <w:p w:rsidR="00FB7CE5" w:rsidRPr="00A44CC2" w:rsidRDefault="00FB7CE5" w:rsidP="0016318F">
            <w:pPr>
              <w:rPr>
                <w:rFonts w:ascii="Arial" w:hAnsi="Arial" w:cs="Arial"/>
              </w:rPr>
            </w:pPr>
            <w:r w:rsidRPr="00A44CC2">
              <w:rPr>
                <w:rFonts w:ascii="Arial" w:hAnsi="Arial" w:cs="Arial"/>
              </w:rPr>
              <w:t>48-hr LC50 &gt; 100%</w:t>
            </w:r>
          </w:p>
        </w:tc>
      </w:tr>
      <w:tr w:rsidR="00FB7CE5" w:rsidRPr="00A44CC2" w:rsidTr="0016318F">
        <w:trPr>
          <w:trHeight w:val="280"/>
        </w:trPr>
        <w:tc>
          <w:tcPr>
            <w:tcW w:w="3170" w:type="dxa"/>
          </w:tcPr>
          <w:p w:rsidR="00FB7CE5" w:rsidRPr="00A44CC2" w:rsidRDefault="00FB7CE5" w:rsidP="0016318F">
            <w:pPr>
              <w:rPr>
                <w:rFonts w:ascii="Arial" w:hAnsi="Arial" w:cs="Arial"/>
              </w:rPr>
            </w:pPr>
            <w:r w:rsidRPr="00A44CC2">
              <w:rPr>
                <w:rFonts w:ascii="Arial" w:hAnsi="Arial" w:cs="Arial"/>
              </w:rPr>
              <w:t>Biodegradability</w:t>
            </w:r>
          </w:p>
        </w:tc>
        <w:tc>
          <w:tcPr>
            <w:tcW w:w="3170" w:type="dxa"/>
          </w:tcPr>
          <w:p w:rsidR="00FB7CE5" w:rsidRPr="00A44CC2" w:rsidRDefault="00FB7CE5" w:rsidP="0016318F">
            <w:pPr>
              <w:rPr>
                <w:rFonts w:ascii="Arial" w:hAnsi="Arial" w:cs="Arial"/>
              </w:rPr>
            </w:pPr>
            <w:r w:rsidRPr="00A44CC2">
              <w:rPr>
                <w:rFonts w:ascii="Arial" w:hAnsi="Arial" w:cs="Arial"/>
              </w:rPr>
              <w:t>ASTM D5338</w:t>
            </w:r>
          </w:p>
        </w:tc>
        <w:tc>
          <w:tcPr>
            <w:tcW w:w="3170" w:type="dxa"/>
          </w:tcPr>
          <w:p w:rsidR="00FB7CE5" w:rsidRPr="00A44CC2" w:rsidRDefault="00FB7CE5" w:rsidP="0016318F">
            <w:pPr>
              <w:rPr>
                <w:rFonts w:ascii="Arial" w:hAnsi="Arial" w:cs="Arial"/>
              </w:rPr>
            </w:pPr>
            <w:r w:rsidRPr="00A44CC2">
              <w:rPr>
                <w:rFonts w:ascii="Arial" w:hAnsi="Arial" w:cs="Arial"/>
              </w:rPr>
              <w:t>Yes</w:t>
            </w:r>
          </w:p>
        </w:tc>
      </w:tr>
      <w:tr w:rsidR="00FB7CE5" w:rsidRPr="00A44CC2" w:rsidTr="0016318F">
        <w:trPr>
          <w:trHeight w:val="2483"/>
        </w:trPr>
        <w:tc>
          <w:tcPr>
            <w:tcW w:w="9510" w:type="dxa"/>
            <w:gridSpan w:val="3"/>
          </w:tcPr>
          <w:p w:rsidR="00FB7CE5" w:rsidRPr="00A44CC2" w:rsidRDefault="00FB7CE5" w:rsidP="0016318F">
            <w:pPr>
              <w:rPr>
                <w:rFonts w:ascii="Arial" w:hAnsi="Arial" w:cs="Arial"/>
                <w:b/>
                <w:sz w:val="20"/>
                <w:szCs w:val="20"/>
              </w:rPr>
            </w:pPr>
            <w:r w:rsidRPr="00A44CC2">
              <w:rPr>
                <w:rFonts w:ascii="Arial" w:hAnsi="Arial" w:cs="Arial"/>
                <w:b/>
                <w:sz w:val="20"/>
                <w:szCs w:val="20"/>
              </w:rPr>
              <w:t>NOTES</w:t>
            </w:r>
          </w:p>
          <w:p w:rsidR="00FB7CE5" w:rsidRPr="00A44CC2" w:rsidRDefault="00FB7CE5" w:rsidP="0016318F">
            <w:pPr>
              <w:rPr>
                <w:rFonts w:ascii="Arial" w:hAnsi="Arial" w:cs="Arial"/>
                <w:sz w:val="20"/>
                <w:szCs w:val="20"/>
              </w:rPr>
            </w:pPr>
            <w:r w:rsidRPr="00A44CC2">
              <w:rPr>
                <w:rFonts w:ascii="Arial" w:hAnsi="Arial" w:cs="Arial"/>
                <w:sz w:val="20"/>
                <w:szCs w:val="20"/>
              </w:rPr>
              <w:t>1. ASTM test methods developed for Rolled Erosion Control Products and have been modified to accommodate Hydraulically-Applied Erosion Control Products.</w:t>
            </w:r>
          </w:p>
          <w:p w:rsidR="00FB7CE5" w:rsidRPr="00A44CC2" w:rsidRDefault="00FB7CE5" w:rsidP="0016318F">
            <w:pPr>
              <w:rPr>
                <w:rFonts w:ascii="Arial" w:hAnsi="Arial" w:cs="Arial"/>
                <w:sz w:val="20"/>
                <w:szCs w:val="20"/>
              </w:rPr>
            </w:pPr>
            <w:r w:rsidRPr="00A44CC2">
              <w:rPr>
                <w:rFonts w:ascii="Arial" w:hAnsi="Arial" w:cs="Arial"/>
                <w:sz w:val="20"/>
                <w:szCs w:val="20"/>
              </w:rPr>
              <w:t>2. Cover Factor is calculated as soil loss ratio of treated surface versus an untreated control surface.</w:t>
            </w:r>
          </w:p>
          <w:p w:rsidR="00FB7CE5" w:rsidRPr="00A44CC2" w:rsidRDefault="00FB7CE5" w:rsidP="0016318F">
            <w:pPr>
              <w:rPr>
                <w:rFonts w:ascii="Arial" w:hAnsi="Arial" w:cs="Arial"/>
                <w:sz w:val="20"/>
                <w:szCs w:val="20"/>
              </w:rPr>
            </w:pPr>
            <w:r w:rsidRPr="00A44CC2">
              <w:rPr>
                <w:rFonts w:ascii="Arial" w:hAnsi="Arial" w:cs="Arial"/>
                <w:sz w:val="20"/>
                <w:szCs w:val="20"/>
              </w:rPr>
              <w:t>3. % Effectiveness = One minus Cover Factor multiplied by 100%.</w:t>
            </w:r>
          </w:p>
          <w:p w:rsidR="00FB7CE5" w:rsidRPr="00A44CC2" w:rsidRDefault="00FB7CE5" w:rsidP="0016318F">
            <w:pPr>
              <w:rPr>
                <w:rFonts w:ascii="Arial" w:hAnsi="Arial" w:cs="Arial"/>
              </w:rPr>
            </w:pPr>
            <w:r w:rsidRPr="00A44CC2">
              <w:rPr>
                <w:rFonts w:ascii="Arial" w:hAnsi="Arial" w:cs="Arial"/>
                <w:sz w:val="20"/>
                <w:szCs w:val="20"/>
              </w:rPr>
              <w:t>4. Functional Longevity is the estimated time period, based upon ASTM D5338 testing and field observations, that a material can be anticipated to provide erosion control and agronomic benefits as influenced by composition, as well as site-specific conditions, including; but not limited to – temperature, moisture, light conditions, soils, biological activity, vegetative establishment and other environmental factors.</w:t>
            </w:r>
          </w:p>
        </w:tc>
      </w:tr>
    </w:tbl>
    <w:p w:rsidR="00FB7CE5" w:rsidRPr="00A44CC2" w:rsidRDefault="00FB7CE5" w:rsidP="005D0CB5">
      <w:pPr>
        <w:rPr>
          <w:rFonts w:ascii="Arial" w:hAnsi="Arial" w:cs="Arial"/>
        </w:rPr>
      </w:pPr>
    </w:p>
    <w:p w:rsidR="00FB7CE5" w:rsidRPr="00A44CC2" w:rsidRDefault="00FB7CE5" w:rsidP="005D0CB5">
      <w:pPr>
        <w:pStyle w:val="Heading3"/>
        <w:spacing w:before="60"/>
        <w:ind w:left="1418" w:hanging="1418"/>
      </w:pPr>
      <w:r w:rsidRPr="00A44CC2">
        <w:t>Composition</w:t>
      </w:r>
    </w:p>
    <w:p w:rsidR="00FB7CE5" w:rsidRPr="00A44CC2" w:rsidRDefault="00FB7CE5" w:rsidP="005D0CB5">
      <w:pPr>
        <w:rPr>
          <w:rFonts w:ascii="Arial" w:hAnsi="Arial" w:cs="Arial"/>
        </w:rPr>
      </w:pPr>
      <w:r w:rsidRPr="00A44CC2">
        <w:rPr>
          <w:rFonts w:ascii="Arial" w:hAnsi="Arial" w:cs="Arial"/>
        </w:rPr>
        <w:t xml:space="preserve">All components of the EFM shall be pre-packaged by the Manufacturer to assure both material performance and compliance with the following values. Under no circumstances shall field mixing of components be permitted. No chemical additives with the exception of fertilizer, soil neutralizers and biostimulant materials should be added to this product. </w:t>
      </w:r>
    </w:p>
    <w:p w:rsidR="00FB7CE5" w:rsidRPr="00A44CC2" w:rsidRDefault="00FB7CE5" w:rsidP="00FB7CE5">
      <w:pPr>
        <w:pStyle w:val="ListParagraph"/>
        <w:numPr>
          <w:ilvl w:val="0"/>
          <w:numId w:val="94"/>
        </w:numPr>
        <w:spacing w:after="60"/>
        <w:rPr>
          <w:rFonts w:cs="Arial"/>
        </w:rPr>
      </w:pPr>
      <w:r w:rsidRPr="00A44CC2">
        <w:rPr>
          <w:rFonts w:cs="Arial"/>
        </w:rPr>
        <w:t xml:space="preserve">Thermally Processed* (within a pressurized vessel) Virgin Wood Fibres – 77% </w:t>
      </w:r>
    </w:p>
    <w:p w:rsidR="00FB7CE5" w:rsidRPr="00A44CC2" w:rsidRDefault="00FB7CE5" w:rsidP="00FB7CE5">
      <w:pPr>
        <w:pStyle w:val="ListParagraph"/>
        <w:numPr>
          <w:ilvl w:val="1"/>
          <w:numId w:val="94"/>
        </w:numPr>
        <w:spacing w:after="60"/>
        <w:rPr>
          <w:rFonts w:cs="Arial"/>
        </w:rPr>
      </w:pPr>
      <w:r w:rsidRPr="00A44CC2">
        <w:rPr>
          <w:rFonts w:cs="Arial"/>
        </w:rPr>
        <w:t>*</w:t>
      </w:r>
      <w:r w:rsidRPr="00A44CC2">
        <w:rPr>
          <w:rFonts w:cs="Arial"/>
          <w:i/>
        </w:rPr>
        <w:t>Heated to a temperature greater than 193 degrees Celsius for 5 minutes at a pressure greater than 345 kPa.</w:t>
      </w:r>
    </w:p>
    <w:p w:rsidR="00FB7CE5" w:rsidRPr="00A44CC2" w:rsidRDefault="00FB7CE5" w:rsidP="00FB7CE5">
      <w:pPr>
        <w:pStyle w:val="ListParagraph"/>
        <w:numPr>
          <w:ilvl w:val="0"/>
          <w:numId w:val="94"/>
        </w:numPr>
        <w:spacing w:after="60"/>
        <w:rPr>
          <w:rFonts w:cs="Arial"/>
        </w:rPr>
      </w:pPr>
      <w:r w:rsidRPr="00A44CC2">
        <w:rPr>
          <w:rFonts w:cs="Arial"/>
        </w:rPr>
        <w:t>Wetting agents (including high-viscosity colloidal polysaccharides, cross-linked biopolymers, and water absorbents) – 18%</w:t>
      </w:r>
    </w:p>
    <w:p w:rsidR="00FB7CE5" w:rsidRPr="00A44CC2" w:rsidRDefault="00FB7CE5" w:rsidP="00FB7CE5">
      <w:pPr>
        <w:pStyle w:val="ListParagraph"/>
        <w:numPr>
          <w:ilvl w:val="0"/>
          <w:numId w:val="94"/>
        </w:numPr>
        <w:spacing w:after="60"/>
        <w:rPr>
          <w:rFonts w:cs="Arial"/>
        </w:rPr>
      </w:pPr>
      <w:r w:rsidRPr="00A44CC2">
        <w:rPr>
          <w:rFonts w:cs="Arial"/>
        </w:rPr>
        <w:t xml:space="preserve">Crimped Biodegradable Interlocking Fibres – 2.5% </w:t>
      </w:r>
    </w:p>
    <w:p w:rsidR="00FB7CE5" w:rsidRPr="00A44CC2" w:rsidRDefault="00FB7CE5" w:rsidP="00FB7CE5">
      <w:pPr>
        <w:pStyle w:val="ListParagraph"/>
        <w:numPr>
          <w:ilvl w:val="0"/>
          <w:numId w:val="94"/>
        </w:numPr>
        <w:spacing w:after="60"/>
        <w:rPr>
          <w:rFonts w:cs="Arial"/>
        </w:rPr>
      </w:pPr>
      <w:r w:rsidRPr="00A44CC2">
        <w:rPr>
          <w:rFonts w:cs="Arial"/>
        </w:rPr>
        <w:t>Micro-Pore Granules – 2.5%</w:t>
      </w:r>
    </w:p>
    <w:p w:rsidR="00FB7CE5" w:rsidRPr="00A44CC2" w:rsidRDefault="00FB7CE5" w:rsidP="005D0CB5">
      <w:pPr>
        <w:pStyle w:val="Heading3"/>
        <w:spacing w:before="60"/>
        <w:ind w:left="1418" w:hanging="1418"/>
      </w:pPr>
      <w:r w:rsidRPr="00A44CC2">
        <w:t>Packaging</w:t>
      </w:r>
    </w:p>
    <w:p w:rsidR="00FB7CE5" w:rsidRPr="00A44CC2" w:rsidRDefault="00FB7CE5" w:rsidP="005D0CB5">
      <w:pPr>
        <w:rPr>
          <w:rFonts w:ascii="Arial" w:hAnsi="Arial" w:cs="Arial"/>
        </w:rPr>
      </w:pPr>
      <w:r w:rsidRPr="00A44CC2">
        <w:rPr>
          <w:rFonts w:ascii="Arial" w:hAnsi="Arial" w:cs="Arial"/>
        </w:rPr>
        <w:t>Bags:  Net Weight – 22.7 kg, UV and weather-resistant plastic film</w:t>
      </w:r>
    </w:p>
    <w:p w:rsidR="00FB7CE5" w:rsidRPr="00A44CC2" w:rsidRDefault="00FB7CE5" w:rsidP="005D0CB5">
      <w:pPr>
        <w:rPr>
          <w:rFonts w:ascii="Arial" w:hAnsi="Arial" w:cs="Arial"/>
        </w:rPr>
      </w:pPr>
      <w:r w:rsidRPr="00A44CC2">
        <w:rPr>
          <w:rFonts w:ascii="Arial" w:hAnsi="Arial" w:cs="Arial"/>
        </w:rPr>
        <w:t>Pallets:  Weather-proof, stretch-wrapped with UV resistant pallet cover</w:t>
      </w:r>
    </w:p>
    <w:p w:rsidR="00FB7CE5" w:rsidRPr="00A44CC2" w:rsidRDefault="00FB7CE5" w:rsidP="005D0CB5">
      <w:pPr>
        <w:rPr>
          <w:rFonts w:ascii="Arial" w:hAnsi="Arial" w:cs="Arial"/>
        </w:rPr>
      </w:pPr>
      <w:r w:rsidRPr="00A44CC2">
        <w:rPr>
          <w:rFonts w:ascii="Arial" w:hAnsi="Arial" w:cs="Arial"/>
        </w:rPr>
        <w:t>Pallet Quantity: 40 bags/pallet or 909 kg/pallet</w:t>
      </w:r>
    </w:p>
    <w:p w:rsidR="00FB7CE5" w:rsidRPr="00A44CC2" w:rsidRDefault="00FB7CE5" w:rsidP="005D0CB5">
      <w:pPr>
        <w:pStyle w:val="Heading3"/>
        <w:spacing w:before="60"/>
        <w:ind w:left="1418" w:hanging="1418"/>
      </w:pPr>
      <w:r w:rsidRPr="00A44CC2">
        <w:t>Soil Testing – Witness Point</w:t>
      </w:r>
    </w:p>
    <w:p w:rsidR="00FB7CE5" w:rsidRPr="00A44CC2" w:rsidRDefault="00FB7CE5" w:rsidP="005D0CB5">
      <w:pPr>
        <w:rPr>
          <w:rFonts w:ascii="Arial" w:hAnsi="Arial" w:cs="Arial"/>
        </w:rPr>
      </w:pPr>
      <w:r w:rsidRPr="00A44CC2">
        <w:rPr>
          <w:rFonts w:ascii="Arial" w:hAnsi="Arial" w:cs="Arial"/>
        </w:rPr>
        <w:t>Soil Samples shall be taken and sent to a third-party, independent lab for analysis.</w:t>
      </w:r>
    </w:p>
    <w:p w:rsidR="00FB7CE5" w:rsidRPr="00A44CC2" w:rsidRDefault="00FB7CE5" w:rsidP="005D0CB5">
      <w:pPr>
        <w:rPr>
          <w:rFonts w:ascii="Arial" w:hAnsi="Arial" w:cs="Arial"/>
        </w:rPr>
      </w:pPr>
      <w:r w:rsidRPr="00A44CC2">
        <w:rPr>
          <w:rFonts w:ascii="Arial" w:hAnsi="Arial" w:cs="Arial"/>
        </w:rPr>
        <w:t>The tests shall include analysis and interpretation of results.</w:t>
      </w:r>
    </w:p>
    <w:p w:rsidR="00FB7CE5" w:rsidRPr="00A44CC2" w:rsidRDefault="00FB7CE5" w:rsidP="005D0CB5">
      <w:pPr>
        <w:rPr>
          <w:rFonts w:ascii="Arial" w:hAnsi="Arial" w:cs="Arial"/>
        </w:rPr>
      </w:pPr>
      <w:r w:rsidRPr="00A44CC2">
        <w:rPr>
          <w:rFonts w:ascii="Arial" w:hAnsi="Arial" w:cs="Arial"/>
        </w:rPr>
        <w:t>The soil testing methods used shall be compliant with recognized agronomic testing standards, for revegetation of disturbed sites.</w:t>
      </w:r>
    </w:p>
    <w:p w:rsidR="00FB7CE5" w:rsidRPr="00A44CC2" w:rsidRDefault="00FB7CE5" w:rsidP="005D0CB5">
      <w:pPr>
        <w:rPr>
          <w:rFonts w:ascii="Arial" w:hAnsi="Arial" w:cs="Arial"/>
        </w:rPr>
      </w:pPr>
      <w:r w:rsidRPr="00A44CC2">
        <w:rPr>
          <w:rFonts w:ascii="Arial" w:hAnsi="Arial" w:cs="Arial"/>
        </w:rPr>
        <w:t>Soil Analysis shall include results for:</w:t>
      </w:r>
    </w:p>
    <w:p w:rsidR="00FB7CE5" w:rsidRPr="00A44CC2" w:rsidRDefault="00FB7CE5" w:rsidP="00FB7CE5">
      <w:pPr>
        <w:pStyle w:val="ListParagraph"/>
        <w:numPr>
          <w:ilvl w:val="0"/>
          <w:numId w:val="95"/>
        </w:numPr>
        <w:spacing w:after="60"/>
        <w:rPr>
          <w:rFonts w:cs="Arial"/>
        </w:rPr>
      </w:pPr>
      <w:r w:rsidRPr="00A44CC2">
        <w:rPr>
          <w:rFonts w:cs="Arial"/>
        </w:rPr>
        <w:t>Soil pH</w:t>
      </w:r>
    </w:p>
    <w:p w:rsidR="00FB7CE5" w:rsidRPr="00A44CC2" w:rsidRDefault="00FB7CE5" w:rsidP="00FB7CE5">
      <w:pPr>
        <w:pStyle w:val="ListParagraph"/>
        <w:numPr>
          <w:ilvl w:val="0"/>
          <w:numId w:val="95"/>
        </w:numPr>
        <w:spacing w:after="60"/>
        <w:rPr>
          <w:rFonts w:cs="Arial"/>
        </w:rPr>
      </w:pPr>
      <w:r w:rsidRPr="00A44CC2">
        <w:rPr>
          <w:rFonts w:cs="Arial"/>
        </w:rPr>
        <w:t>Soluble Salts</w:t>
      </w:r>
    </w:p>
    <w:p w:rsidR="00FB7CE5" w:rsidRPr="00A44CC2" w:rsidRDefault="00FB7CE5" w:rsidP="00FB7CE5">
      <w:pPr>
        <w:pStyle w:val="ListParagraph"/>
        <w:numPr>
          <w:ilvl w:val="0"/>
          <w:numId w:val="95"/>
        </w:numPr>
        <w:spacing w:after="60"/>
        <w:rPr>
          <w:rFonts w:cs="Arial"/>
        </w:rPr>
      </w:pPr>
      <w:r w:rsidRPr="00A44CC2">
        <w:rPr>
          <w:rFonts w:cs="Arial"/>
        </w:rPr>
        <w:t>Excess Carbonate</w:t>
      </w:r>
    </w:p>
    <w:p w:rsidR="00FB7CE5" w:rsidRPr="00A44CC2" w:rsidRDefault="00FB7CE5" w:rsidP="00FB7CE5">
      <w:pPr>
        <w:pStyle w:val="ListParagraph"/>
        <w:numPr>
          <w:ilvl w:val="0"/>
          <w:numId w:val="95"/>
        </w:numPr>
        <w:spacing w:after="60"/>
        <w:rPr>
          <w:rFonts w:cs="Arial"/>
        </w:rPr>
      </w:pPr>
      <w:r w:rsidRPr="00A44CC2">
        <w:rPr>
          <w:rFonts w:cs="Arial"/>
        </w:rPr>
        <w:t>Organic Matter</w:t>
      </w:r>
    </w:p>
    <w:p w:rsidR="00FB7CE5" w:rsidRPr="00A44CC2" w:rsidRDefault="00FB7CE5" w:rsidP="00FB7CE5">
      <w:pPr>
        <w:pStyle w:val="ListParagraph"/>
        <w:numPr>
          <w:ilvl w:val="0"/>
          <w:numId w:val="95"/>
        </w:numPr>
        <w:spacing w:after="60"/>
        <w:rPr>
          <w:rFonts w:cs="Arial"/>
        </w:rPr>
      </w:pPr>
      <w:r w:rsidRPr="00A44CC2">
        <w:rPr>
          <w:rFonts w:cs="Arial"/>
        </w:rPr>
        <w:t>Nutrient readings for:</w:t>
      </w:r>
    </w:p>
    <w:p w:rsidR="00FB7CE5" w:rsidRPr="00A44CC2" w:rsidRDefault="00FB7CE5" w:rsidP="00FB7CE5">
      <w:pPr>
        <w:pStyle w:val="ListParagraph"/>
        <w:numPr>
          <w:ilvl w:val="0"/>
          <w:numId w:val="95"/>
        </w:numPr>
        <w:spacing w:after="60"/>
        <w:rPr>
          <w:rFonts w:cs="Arial"/>
        </w:rPr>
      </w:pPr>
      <w:r w:rsidRPr="00A44CC2">
        <w:rPr>
          <w:rFonts w:cs="Arial"/>
        </w:rPr>
        <w:t>Nitrogen, Phosphorus, Potassium</w:t>
      </w:r>
    </w:p>
    <w:p w:rsidR="00FB7CE5" w:rsidRPr="00A44CC2" w:rsidRDefault="00FB7CE5" w:rsidP="00FB7CE5">
      <w:pPr>
        <w:pStyle w:val="ListParagraph"/>
        <w:numPr>
          <w:ilvl w:val="0"/>
          <w:numId w:val="95"/>
        </w:numPr>
        <w:spacing w:after="60"/>
        <w:rPr>
          <w:rFonts w:cs="Arial"/>
        </w:rPr>
      </w:pPr>
      <w:r w:rsidRPr="00A44CC2">
        <w:rPr>
          <w:rFonts w:cs="Arial"/>
        </w:rPr>
        <w:t>Magnesium, Calcium, Sodium, Manganese, Sulphur, Zinc, Copper, Iron, Boron</w:t>
      </w:r>
    </w:p>
    <w:p w:rsidR="00FB7CE5" w:rsidRPr="00A44CC2" w:rsidRDefault="00FB7CE5" w:rsidP="00FB7CE5">
      <w:pPr>
        <w:pStyle w:val="ListParagraph"/>
        <w:numPr>
          <w:ilvl w:val="0"/>
          <w:numId w:val="95"/>
        </w:numPr>
        <w:spacing w:after="60"/>
        <w:rPr>
          <w:rFonts w:cs="Arial"/>
        </w:rPr>
      </w:pPr>
      <w:r w:rsidRPr="00A44CC2">
        <w:rPr>
          <w:rFonts w:cs="Arial"/>
        </w:rPr>
        <w:t>Cation Exchange Capacity</w:t>
      </w:r>
    </w:p>
    <w:p w:rsidR="00FB7CE5" w:rsidRPr="00A44CC2" w:rsidRDefault="00FB7CE5" w:rsidP="00FB7CE5">
      <w:pPr>
        <w:pStyle w:val="ListParagraph"/>
        <w:numPr>
          <w:ilvl w:val="0"/>
          <w:numId w:val="95"/>
        </w:numPr>
        <w:spacing w:after="60"/>
        <w:rPr>
          <w:rFonts w:cs="Arial"/>
        </w:rPr>
      </w:pPr>
      <w:r w:rsidRPr="00A44CC2">
        <w:rPr>
          <w:rFonts w:cs="Arial"/>
        </w:rPr>
        <w:t>Percent Base Saturation Sodium</w:t>
      </w:r>
    </w:p>
    <w:p w:rsidR="00FB7CE5" w:rsidRPr="00A44CC2" w:rsidRDefault="00FB7CE5" w:rsidP="005D0CB5">
      <w:pPr>
        <w:rPr>
          <w:rFonts w:ascii="Arial" w:hAnsi="Arial" w:cs="Arial"/>
        </w:rPr>
      </w:pPr>
      <w:r w:rsidRPr="00A44CC2">
        <w:rPr>
          <w:rFonts w:ascii="Arial" w:hAnsi="Arial" w:cs="Arial"/>
          <w:b/>
        </w:rPr>
        <w:t>Witness Point</w:t>
      </w:r>
      <w:r w:rsidRPr="00A44CC2">
        <w:rPr>
          <w:rFonts w:ascii="Arial" w:hAnsi="Arial" w:cs="Arial"/>
        </w:rPr>
        <w:t xml:space="preserve"> – Obtain Superintendent’s approval before using additives not listed above in Composition sub-clause. Approved additives are to be applied with the hydroseeding slurry at Manufacturer recommended rates based on soil test results.</w:t>
      </w:r>
    </w:p>
    <w:p w:rsidR="00FB7CE5" w:rsidRPr="00A44CC2" w:rsidRDefault="00FB7CE5" w:rsidP="005D0CB5">
      <w:pPr>
        <w:pStyle w:val="Heading3"/>
        <w:spacing w:before="60"/>
        <w:ind w:left="1418" w:hanging="1418"/>
      </w:pPr>
      <w:r w:rsidRPr="00A44CC2">
        <w:t>Vegetation Species Selection</w:t>
      </w:r>
    </w:p>
    <w:p w:rsidR="00FB7CE5" w:rsidRPr="00A44CC2" w:rsidRDefault="00FB7CE5" w:rsidP="005D0CB5">
      <w:pPr>
        <w:rPr>
          <w:rFonts w:ascii="Arial" w:hAnsi="Arial" w:cs="Arial"/>
        </w:rPr>
      </w:pPr>
      <w:r w:rsidRPr="00A44CC2">
        <w:rPr>
          <w:rFonts w:ascii="Arial" w:hAnsi="Arial" w:cs="Arial"/>
        </w:rPr>
        <w:t>Once soils have been analysed for agronomic potential and amendment recommendations, selection of suitable plant species for achieving sustainable growth and effective erosion control shall be determined by a qualified seed supplier, consulting professional and/or regulatory agency. Species selection and establishment shall be compliant with LANDSCAPE.</w:t>
      </w:r>
    </w:p>
    <w:p w:rsidR="00FB7CE5" w:rsidRPr="00A44CC2" w:rsidRDefault="00FB7CE5" w:rsidP="005D0CB5">
      <w:pPr>
        <w:rPr>
          <w:rFonts w:ascii="Arial" w:hAnsi="Arial" w:cs="Arial"/>
        </w:rPr>
      </w:pPr>
      <w:r w:rsidRPr="00A44CC2">
        <w:rPr>
          <w:rFonts w:ascii="Arial" w:hAnsi="Arial" w:cs="Arial"/>
        </w:rPr>
        <w:t>Site and project specific information considered for species selection shall include:</w:t>
      </w:r>
    </w:p>
    <w:p w:rsidR="00FB7CE5" w:rsidRPr="00A44CC2" w:rsidRDefault="00FB7CE5" w:rsidP="00FB7CE5">
      <w:pPr>
        <w:pStyle w:val="ListParagraph"/>
        <w:numPr>
          <w:ilvl w:val="0"/>
          <w:numId w:val="96"/>
        </w:numPr>
        <w:spacing w:after="60"/>
        <w:rPr>
          <w:rFonts w:cs="Arial"/>
        </w:rPr>
      </w:pPr>
      <w:r w:rsidRPr="00A44CC2">
        <w:rPr>
          <w:rFonts w:cs="Arial"/>
        </w:rPr>
        <w:t>Project Location and Planning</w:t>
      </w:r>
    </w:p>
    <w:p w:rsidR="00FB7CE5" w:rsidRPr="00A44CC2" w:rsidRDefault="00FB7CE5" w:rsidP="00FB7CE5">
      <w:pPr>
        <w:pStyle w:val="ListParagraph"/>
        <w:numPr>
          <w:ilvl w:val="1"/>
          <w:numId w:val="96"/>
        </w:numPr>
        <w:spacing w:after="60"/>
        <w:rPr>
          <w:rFonts w:cs="Arial"/>
        </w:rPr>
      </w:pPr>
      <w:r w:rsidRPr="00A44CC2">
        <w:rPr>
          <w:rFonts w:cs="Arial"/>
        </w:rPr>
        <w:t>Climate</w:t>
      </w:r>
    </w:p>
    <w:p w:rsidR="00FB7CE5" w:rsidRPr="00A44CC2" w:rsidRDefault="00FB7CE5" w:rsidP="00FB7CE5">
      <w:pPr>
        <w:pStyle w:val="ListParagraph"/>
        <w:numPr>
          <w:ilvl w:val="1"/>
          <w:numId w:val="96"/>
        </w:numPr>
        <w:spacing w:after="60"/>
        <w:rPr>
          <w:rFonts w:cs="Arial"/>
        </w:rPr>
      </w:pPr>
      <w:r w:rsidRPr="00A44CC2">
        <w:rPr>
          <w:rFonts w:cs="Arial"/>
        </w:rPr>
        <w:t>Elevation</w:t>
      </w:r>
    </w:p>
    <w:p w:rsidR="00FB7CE5" w:rsidRPr="00A44CC2" w:rsidRDefault="00FB7CE5" w:rsidP="00FB7CE5">
      <w:pPr>
        <w:pStyle w:val="ListParagraph"/>
        <w:numPr>
          <w:ilvl w:val="1"/>
          <w:numId w:val="96"/>
        </w:numPr>
        <w:spacing w:after="60"/>
        <w:rPr>
          <w:rFonts w:cs="Arial"/>
        </w:rPr>
      </w:pPr>
      <w:r w:rsidRPr="00A44CC2">
        <w:rPr>
          <w:rFonts w:cs="Arial"/>
        </w:rPr>
        <w:t>Aspect</w:t>
      </w:r>
    </w:p>
    <w:p w:rsidR="00FB7CE5" w:rsidRPr="00A44CC2" w:rsidRDefault="00FB7CE5" w:rsidP="00FB7CE5">
      <w:pPr>
        <w:pStyle w:val="ListParagraph"/>
        <w:numPr>
          <w:ilvl w:val="1"/>
          <w:numId w:val="96"/>
        </w:numPr>
        <w:spacing w:after="60"/>
        <w:rPr>
          <w:rFonts w:cs="Arial"/>
        </w:rPr>
      </w:pPr>
      <w:r w:rsidRPr="00A44CC2">
        <w:rPr>
          <w:rFonts w:cs="Arial"/>
        </w:rPr>
        <w:t>Slope/Gradient</w:t>
      </w:r>
    </w:p>
    <w:p w:rsidR="00FB7CE5" w:rsidRPr="00A44CC2" w:rsidRDefault="00FB7CE5" w:rsidP="00FB7CE5">
      <w:pPr>
        <w:pStyle w:val="ListParagraph"/>
        <w:numPr>
          <w:ilvl w:val="1"/>
          <w:numId w:val="96"/>
        </w:numPr>
        <w:spacing w:after="60"/>
        <w:rPr>
          <w:rFonts w:cs="Arial"/>
        </w:rPr>
      </w:pPr>
      <w:r w:rsidRPr="00A44CC2">
        <w:rPr>
          <w:rFonts w:cs="Arial"/>
        </w:rPr>
        <w:t>Permanent or Temporary Planting</w:t>
      </w:r>
    </w:p>
    <w:p w:rsidR="00FB7CE5" w:rsidRPr="00A44CC2" w:rsidRDefault="00FB7CE5" w:rsidP="00FB7CE5">
      <w:pPr>
        <w:pStyle w:val="ListParagraph"/>
        <w:numPr>
          <w:ilvl w:val="1"/>
          <w:numId w:val="96"/>
        </w:numPr>
        <w:spacing w:after="60"/>
        <w:rPr>
          <w:rFonts w:cs="Arial"/>
        </w:rPr>
      </w:pPr>
      <w:r w:rsidRPr="00A44CC2">
        <w:rPr>
          <w:rFonts w:cs="Arial"/>
        </w:rPr>
        <w:t>Installation Date(s)</w:t>
      </w:r>
    </w:p>
    <w:p w:rsidR="00FB7CE5" w:rsidRPr="00A44CC2" w:rsidRDefault="00FB7CE5" w:rsidP="00FB7CE5">
      <w:pPr>
        <w:pStyle w:val="ListParagraph"/>
        <w:numPr>
          <w:ilvl w:val="0"/>
          <w:numId w:val="96"/>
        </w:numPr>
        <w:spacing w:after="60"/>
        <w:rPr>
          <w:rFonts w:cs="Arial"/>
        </w:rPr>
      </w:pPr>
      <w:r w:rsidRPr="00A44CC2">
        <w:rPr>
          <w:rFonts w:cs="Arial"/>
        </w:rPr>
        <w:t>Soil Conditions</w:t>
      </w:r>
    </w:p>
    <w:p w:rsidR="00FB7CE5" w:rsidRPr="00A44CC2" w:rsidRDefault="00FB7CE5" w:rsidP="00FB7CE5">
      <w:pPr>
        <w:pStyle w:val="ListParagraph"/>
        <w:numPr>
          <w:ilvl w:val="1"/>
          <w:numId w:val="96"/>
        </w:numPr>
        <w:spacing w:after="60"/>
        <w:rPr>
          <w:rFonts w:cs="Arial"/>
        </w:rPr>
      </w:pPr>
      <w:r w:rsidRPr="00A44CC2">
        <w:rPr>
          <w:rFonts w:cs="Arial"/>
        </w:rPr>
        <w:t>Soil Texture</w:t>
      </w:r>
    </w:p>
    <w:p w:rsidR="00FB7CE5" w:rsidRPr="00A44CC2" w:rsidRDefault="00FB7CE5" w:rsidP="00FB7CE5">
      <w:pPr>
        <w:pStyle w:val="ListParagraph"/>
        <w:numPr>
          <w:ilvl w:val="1"/>
          <w:numId w:val="96"/>
        </w:numPr>
        <w:spacing w:after="60"/>
        <w:rPr>
          <w:rFonts w:cs="Arial"/>
        </w:rPr>
      </w:pPr>
      <w:r w:rsidRPr="00A44CC2">
        <w:rPr>
          <w:rFonts w:cs="Arial"/>
        </w:rPr>
        <w:t>Soil pH</w:t>
      </w:r>
    </w:p>
    <w:p w:rsidR="00FB7CE5" w:rsidRPr="00A44CC2" w:rsidRDefault="00FB7CE5" w:rsidP="00FB7CE5">
      <w:pPr>
        <w:pStyle w:val="ListParagraph"/>
        <w:numPr>
          <w:ilvl w:val="1"/>
          <w:numId w:val="96"/>
        </w:numPr>
        <w:spacing w:after="60"/>
        <w:rPr>
          <w:rFonts w:cs="Arial"/>
        </w:rPr>
      </w:pPr>
      <w:r w:rsidRPr="00A44CC2">
        <w:rPr>
          <w:rFonts w:cs="Arial"/>
        </w:rPr>
        <w:t>Toxicities/Deficiencies noted in the previous section.</w:t>
      </w:r>
    </w:p>
    <w:p w:rsidR="00FB7CE5" w:rsidRPr="00A44CC2" w:rsidRDefault="00FB7CE5" w:rsidP="00FB7CE5">
      <w:pPr>
        <w:pStyle w:val="ListParagraph"/>
        <w:numPr>
          <w:ilvl w:val="0"/>
          <w:numId w:val="96"/>
        </w:numPr>
        <w:spacing w:after="60"/>
        <w:rPr>
          <w:rFonts w:cs="Arial"/>
        </w:rPr>
      </w:pPr>
      <w:r w:rsidRPr="00A44CC2">
        <w:rPr>
          <w:rFonts w:cs="Arial"/>
        </w:rPr>
        <w:t>Site Maintenance Requirements</w:t>
      </w:r>
    </w:p>
    <w:p w:rsidR="00FB7CE5" w:rsidRPr="00A44CC2" w:rsidRDefault="00FB7CE5" w:rsidP="00FB7CE5">
      <w:pPr>
        <w:pStyle w:val="ListParagraph"/>
        <w:numPr>
          <w:ilvl w:val="1"/>
          <w:numId w:val="96"/>
        </w:numPr>
        <w:spacing w:after="60"/>
        <w:rPr>
          <w:rFonts w:cs="Arial"/>
        </w:rPr>
      </w:pPr>
      <w:r w:rsidRPr="00A44CC2">
        <w:rPr>
          <w:rFonts w:cs="Arial"/>
        </w:rPr>
        <w:t>Mowing</w:t>
      </w:r>
    </w:p>
    <w:p w:rsidR="00FB7CE5" w:rsidRPr="00A44CC2" w:rsidRDefault="00FB7CE5" w:rsidP="00FB7CE5">
      <w:pPr>
        <w:pStyle w:val="ListParagraph"/>
        <w:numPr>
          <w:ilvl w:val="1"/>
          <w:numId w:val="96"/>
        </w:numPr>
        <w:spacing w:after="60"/>
        <w:rPr>
          <w:rFonts w:cs="Arial"/>
        </w:rPr>
      </w:pPr>
      <w:r w:rsidRPr="00A44CC2">
        <w:rPr>
          <w:rFonts w:cs="Arial"/>
        </w:rPr>
        <w:t>Irrigation</w:t>
      </w:r>
    </w:p>
    <w:p w:rsidR="00FB7CE5" w:rsidRPr="00A44CC2" w:rsidRDefault="00FB7CE5" w:rsidP="00FB7CE5">
      <w:pPr>
        <w:pStyle w:val="ListParagraph"/>
        <w:numPr>
          <w:ilvl w:val="1"/>
          <w:numId w:val="96"/>
        </w:numPr>
        <w:spacing w:after="60"/>
        <w:rPr>
          <w:rFonts w:cs="Arial"/>
        </w:rPr>
      </w:pPr>
      <w:r w:rsidRPr="00A44CC2">
        <w:rPr>
          <w:rFonts w:cs="Arial"/>
        </w:rPr>
        <w:t>Animal grazing preference</w:t>
      </w:r>
    </w:p>
    <w:p w:rsidR="00FB7CE5" w:rsidRPr="00A44CC2" w:rsidRDefault="00FB7CE5" w:rsidP="00FB7CE5">
      <w:pPr>
        <w:pStyle w:val="ListParagraph"/>
        <w:numPr>
          <w:ilvl w:val="0"/>
          <w:numId w:val="96"/>
        </w:numPr>
        <w:spacing w:after="60"/>
        <w:rPr>
          <w:rFonts w:cs="Arial"/>
        </w:rPr>
      </w:pPr>
      <w:r w:rsidRPr="00A44CC2">
        <w:rPr>
          <w:rFonts w:cs="Arial"/>
        </w:rPr>
        <w:t>Preferred Vegetation</w:t>
      </w:r>
    </w:p>
    <w:p w:rsidR="00FB7CE5" w:rsidRPr="00A44CC2" w:rsidRDefault="00FB7CE5" w:rsidP="00FB7CE5">
      <w:pPr>
        <w:pStyle w:val="ListParagraph"/>
        <w:numPr>
          <w:ilvl w:val="1"/>
          <w:numId w:val="96"/>
        </w:numPr>
        <w:spacing w:after="60"/>
        <w:rPr>
          <w:rFonts w:cs="Arial"/>
        </w:rPr>
      </w:pPr>
      <w:r w:rsidRPr="00A44CC2">
        <w:rPr>
          <w:rFonts w:cs="Arial"/>
        </w:rPr>
        <w:t>Drought Tolerant</w:t>
      </w:r>
    </w:p>
    <w:p w:rsidR="00FB7CE5" w:rsidRPr="00A44CC2" w:rsidRDefault="00FB7CE5" w:rsidP="00FB7CE5">
      <w:pPr>
        <w:pStyle w:val="ListParagraph"/>
        <w:numPr>
          <w:ilvl w:val="1"/>
          <w:numId w:val="96"/>
        </w:numPr>
        <w:spacing w:after="60"/>
        <w:rPr>
          <w:rFonts w:cs="Arial"/>
        </w:rPr>
      </w:pPr>
      <w:r w:rsidRPr="00A44CC2">
        <w:rPr>
          <w:rFonts w:cs="Arial"/>
        </w:rPr>
        <w:t>Native Vegetation</w:t>
      </w:r>
    </w:p>
    <w:p w:rsidR="00FB7CE5" w:rsidRPr="00A44CC2" w:rsidRDefault="00FB7CE5" w:rsidP="00FB7CE5">
      <w:pPr>
        <w:pStyle w:val="ListParagraph"/>
        <w:numPr>
          <w:ilvl w:val="1"/>
          <w:numId w:val="96"/>
        </w:numPr>
        <w:spacing w:after="60"/>
        <w:rPr>
          <w:rFonts w:cs="Arial"/>
        </w:rPr>
      </w:pPr>
      <w:r w:rsidRPr="00A44CC2">
        <w:rPr>
          <w:rFonts w:cs="Arial"/>
        </w:rPr>
        <w:t>Shrub Species</w:t>
      </w:r>
    </w:p>
    <w:p w:rsidR="00FB7CE5" w:rsidRPr="00A44CC2" w:rsidRDefault="00FB7CE5" w:rsidP="00FB7CE5">
      <w:pPr>
        <w:pStyle w:val="ListParagraph"/>
        <w:numPr>
          <w:ilvl w:val="1"/>
          <w:numId w:val="96"/>
        </w:numPr>
        <w:spacing w:after="60"/>
        <w:rPr>
          <w:rFonts w:cs="Arial"/>
        </w:rPr>
      </w:pPr>
      <w:r w:rsidRPr="00A44CC2">
        <w:rPr>
          <w:rFonts w:cs="Arial"/>
        </w:rPr>
        <w:t>Turf Grasses</w:t>
      </w:r>
    </w:p>
    <w:p w:rsidR="00FB7CE5" w:rsidRPr="00A44CC2" w:rsidRDefault="00FB7CE5" w:rsidP="00FB7CE5">
      <w:pPr>
        <w:pStyle w:val="ListParagraph"/>
        <w:numPr>
          <w:ilvl w:val="1"/>
          <w:numId w:val="96"/>
        </w:numPr>
        <w:spacing w:after="60"/>
        <w:rPr>
          <w:rFonts w:cs="Arial"/>
        </w:rPr>
      </w:pPr>
      <w:r w:rsidRPr="00A44CC2">
        <w:rPr>
          <w:rFonts w:cs="Arial"/>
        </w:rPr>
        <w:t>Cool Season</w:t>
      </w:r>
    </w:p>
    <w:p w:rsidR="00FB7CE5" w:rsidRPr="00A44CC2" w:rsidRDefault="00FB7CE5" w:rsidP="00FB7CE5">
      <w:pPr>
        <w:pStyle w:val="ListParagraph"/>
        <w:numPr>
          <w:ilvl w:val="1"/>
          <w:numId w:val="96"/>
        </w:numPr>
        <w:spacing w:after="60"/>
        <w:rPr>
          <w:rFonts w:cs="Arial"/>
        </w:rPr>
      </w:pPr>
      <w:r w:rsidRPr="00A44CC2">
        <w:rPr>
          <w:rFonts w:cs="Arial"/>
        </w:rPr>
        <w:t>Warm Season</w:t>
      </w:r>
    </w:p>
    <w:p w:rsidR="00FB7CE5" w:rsidRPr="00A44CC2" w:rsidRDefault="00FB7CE5" w:rsidP="00FB7CE5">
      <w:pPr>
        <w:pStyle w:val="ListParagraph"/>
        <w:numPr>
          <w:ilvl w:val="1"/>
          <w:numId w:val="96"/>
        </w:numPr>
        <w:spacing w:after="60"/>
        <w:rPr>
          <w:rFonts w:cs="Arial"/>
        </w:rPr>
      </w:pPr>
      <w:r w:rsidRPr="00A44CC2">
        <w:rPr>
          <w:rFonts w:cs="Arial"/>
        </w:rPr>
        <w:t>Blend of Cool and Warm Season</w:t>
      </w:r>
    </w:p>
    <w:p w:rsidR="00FB7CE5" w:rsidRPr="00A44CC2" w:rsidRDefault="00FB7CE5" w:rsidP="00FB7CE5">
      <w:pPr>
        <w:pStyle w:val="ListParagraph"/>
        <w:numPr>
          <w:ilvl w:val="1"/>
          <w:numId w:val="96"/>
        </w:numPr>
        <w:spacing w:after="60"/>
        <w:rPr>
          <w:rFonts w:cs="Arial"/>
        </w:rPr>
      </w:pPr>
      <w:r w:rsidRPr="00A44CC2">
        <w:rPr>
          <w:rFonts w:cs="Arial"/>
        </w:rPr>
        <w:t>Legume Species</w:t>
      </w:r>
    </w:p>
    <w:p w:rsidR="00FB7CE5" w:rsidRPr="00A44CC2" w:rsidRDefault="00FB7CE5" w:rsidP="00FB7CE5">
      <w:pPr>
        <w:pStyle w:val="ListParagraph"/>
        <w:numPr>
          <w:ilvl w:val="1"/>
          <w:numId w:val="96"/>
        </w:numPr>
        <w:spacing w:after="60"/>
        <w:rPr>
          <w:rFonts w:cs="Arial"/>
        </w:rPr>
      </w:pPr>
      <w:r w:rsidRPr="00A44CC2">
        <w:rPr>
          <w:rFonts w:cs="Arial"/>
        </w:rPr>
        <w:t xml:space="preserve">Cover Crops </w:t>
      </w:r>
    </w:p>
    <w:p w:rsidR="00FB7CE5" w:rsidRPr="00A44CC2" w:rsidRDefault="00FB7CE5" w:rsidP="005D0CB5">
      <w:pPr>
        <w:pStyle w:val="Heading3"/>
        <w:spacing w:before="60"/>
        <w:ind w:left="1418" w:hanging="1418"/>
      </w:pPr>
      <w:r w:rsidRPr="00A44CC2">
        <w:t>Substrate and Seedbed Preparation</w:t>
      </w:r>
    </w:p>
    <w:p w:rsidR="00FB7CE5" w:rsidRPr="00A44CC2" w:rsidRDefault="00FB7CE5" w:rsidP="005D0CB5">
      <w:pPr>
        <w:rPr>
          <w:rFonts w:ascii="Arial" w:hAnsi="Arial" w:cs="Arial"/>
        </w:rPr>
      </w:pPr>
      <w:r w:rsidRPr="00A44CC2">
        <w:rPr>
          <w:rFonts w:ascii="Arial" w:hAnsi="Arial" w:cs="Arial"/>
        </w:rPr>
        <w:t>Examine substrates and conditions where materials will be applied.</w:t>
      </w:r>
    </w:p>
    <w:p w:rsidR="00FB7CE5" w:rsidRPr="00A44CC2" w:rsidRDefault="00FB7CE5" w:rsidP="005D0CB5">
      <w:pPr>
        <w:rPr>
          <w:rFonts w:ascii="Arial" w:hAnsi="Arial" w:cs="Arial"/>
        </w:rPr>
      </w:pPr>
      <w:r w:rsidRPr="00A44CC2">
        <w:rPr>
          <w:rFonts w:ascii="Arial" w:hAnsi="Arial" w:cs="Arial"/>
        </w:rPr>
        <w:t>Apply products to geotechnically stable slopes that have been designed and constructed to divert runoff away from the face of the slope.</w:t>
      </w:r>
    </w:p>
    <w:p w:rsidR="00FB7CE5" w:rsidRPr="00A44CC2" w:rsidRDefault="00FB7CE5" w:rsidP="005D0CB5">
      <w:pPr>
        <w:rPr>
          <w:rFonts w:ascii="Arial" w:hAnsi="Arial" w:cs="Arial"/>
        </w:rPr>
      </w:pPr>
      <w:r w:rsidRPr="00A44CC2">
        <w:rPr>
          <w:rFonts w:ascii="Arial" w:hAnsi="Arial" w:cs="Arial"/>
        </w:rPr>
        <w:t>Do not proceed with installation until satisfactory conditions are established.</w:t>
      </w:r>
    </w:p>
    <w:p w:rsidR="00FB7CE5" w:rsidRPr="00A44CC2" w:rsidRDefault="00FB7CE5" w:rsidP="005D0CB5">
      <w:pPr>
        <w:rPr>
          <w:rFonts w:ascii="Arial" w:hAnsi="Arial" w:cs="Arial"/>
        </w:rPr>
      </w:pPr>
      <w:r w:rsidRPr="00A44CC2">
        <w:rPr>
          <w:rFonts w:ascii="Arial" w:hAnsi="Arial" w:cs="Arial"/>
        </w:rPr>
        <w:t>Depending upon project sequencing and intended application, prepare seedbed in compliance with other specifications.</w:t>
      </w:r>
    </w:p>
    <w:p w:rsidR="00FB7CE5" w:rsidRPr="00A44CC2" w:rsidRDefault="00FB7CE5" w:rsidP="005D0CB5">
      <w:pPr>
        <w:pStyle w:val="Heading3"/>
        <w:spacing w:before="60"/>
        <w:ind w:left="1418" w:hanging="1418"/>
      </w:pPr>
      <w:r w:rsidRPr="00A44CC2">
        <w:t>Installation</w:t>
      </w:r>
    </w:p>
    <w:p w:rsidR="00FB7CE5" w:rsidRPr="00A44CC2" w:rsidRDefault="00FB7CE5" w:rsidP="005D0CB5">
      <w:pPr>
        <w:rPr>
          <w:rFonts w:ascii="Arial" w:hAnsi="Arial" w:cs="Arial"/>
        </w:rPr>
      </w:pPr>
      <w:r w:rsidRPr="00A44CC2">
        <w:rPr>
          <w:rFonts w:ascii="Arial" w:hAnsi="Arial" w:cs="Arial"/>
        </w:rPr>
        <w:t>Strictly comply with equipment manufacturer's installation instructions and recommendations.</w:t>
      </w:r>
    </w:p>
    <w:p w:rsidR="00FB7CE5" w:rsidRPr="00A44CC2" w:rsidRDefault="00FB7CE5" w:rsidP="005D0CB5">
      <w:pPr>
        <w:rPr>
          <w:rFonts w:ascii="Arial" w:hAnsi="Arial" w:cs="Arial"/>
        </w:rPr>
      </w:pPr>
      <w:r w:rsidRPr="00A44CC2">
        <w:rPr>
          <w:rFonts w:ascii="Arial" w:hAnsi="Arial" w:cs="Arial"/>
        </w:rPr>
        <w:t>Use approved hydroseeding machines with fan-type nozzle (50-degree tip).</w:t>
      </w:r>
    </w:p>
    <w:p w:rsidR="00FB7CE5" w:rsidRPr="00A44CC2" w:rsidRDefault="00FB7CE5" w:rsidP="005D0CB5">
      <w:pPr>
        <w:rPr>
          <w:rFonts w:ascii="Arial" w:hAnsi="Arial" w:cs="Arial"/>
        </w:rPr>
      </w:pPr>
      <w:r w:rsidRPr="00A44CC2">
        <w:rPr>
          <w:rFonts w:ascii="Arial" w:hAnsi="Arial" w:cs="Arial"/>
        </w:rPr>
        <w:t>To achieve optimum soil surface coverage, apply EFM from opposing directions to soil surface.</w:t>
      </w:r>
    </w:p>
    <w:p w:rsidR="00FB7CE5" w:rsidRPr="00A44CC2" w:rsidRDefault="00FB7CE5" w:rsidP="005D0CB5">
      <w:pPr>
        <w:rPr>
          <w:rFonts w:ascii="Arial" w:hAnsi="Arial" w:cs="Arial"/>
        </w:rPr>
      </w:pPr>
      <w:r w:rsidRPr="00A44CC2">
        <w:rPr>
          <w:rFonts w:ascii="Arial" w:hAnsi="Arial" w:cs="Arial"/>
        </w:rPr>
        <w:t>Rough surfaces (rocky terrain, cat tracked and ripped soils) may require higher application rates to achieve 100% cover.</w:t>
      </w:r>
    </w:p>
    <w:p w:rsidR="00FB7CE5" w:rsidRPr="00A44CC2" w:rsidRDefault="00FB7CE5" w:rsidP="005D0CB5">
      <w:pPr>
        <w:rPr>
          <w:rFonts w:ascii="Arial" w:hAnsi="Arial" w:cs="Arial"/>
        </w:rPr>
      </w:pPr>
      <w:r w:rsidRPr="00A44CC2">
        <w:rPr>
          <w:rFonts w:ascii="Arial" w:hAnsi="Arial" w:cs="Arial"/>
        </w:rPr>
        <w:t>Slope interruption devices or water diversion techniques are recommended when slope lengths (3H:1V) exceed 15m. Slope interruption intervals may need to be decreased based on steeper slopes or other site conditions.</w:t>
      </w:r>
    </w:p>
    <w:p w:rsidR="00FB7CE5" w:rsidRPr="00A44CC2" w:rsidRDefault="00FB7CE5" w:rsidP="005D0CB5">
      <w:pPr>
        <w:rPr>
          <w:rFonts w:ascii="Arial" w:hAnsi="Arial" w:cs="Arial"/>
        </w:rPr>
      </w:pPr>
      <w:r w:rsidRPr="00A44CC2">
        <w:rPr>
          <w:rFonts w:ascii="Arial" w:hAnsi="Arial" w:cs="Arial"/>
        </w:rPr>
        <w:t>EFM is not recommended for channels or areas with concentrated water flow unless used in conjunction with a rolled erosion control product designed to accommodate the anticipated hydraulic conditions.</w:t>
      </w:r>
    </w:p>
    <w:p w:rsidR="00FB7CE5" w:rsidRPr="00A44CC2" w:rsidRDefault="00FB7CE5" w:rsidP="005D0CB5">
      <w:pPr>
        <w:rPr>
          <w:rFonts w:ascii="Arial" w:hAnsi="Arial" w:cs="Arial"/>
        </w:rPr>
      </w:pPr>
      <w:r w:rsidRPr="00A44CC2">
        <w:rPr>
          <w:rFonts w:ascii="Arial" w:hAnsi="Arial" w:cs="Arial"/>
        </w:rPr>
        <w:t>Unless approved by the Manufacturer and the Superintendent, no chemical additives with the exception of fertilizer, soil neutralizers and biostimulant materials should be added to this product.</w:t>
      </w:r>
    </w:p>
    <w:p w:rsidR="00FB7CE5" w:rsidRPr="00A44CC2" w:rsidRDefault="00FB7CE5" w:rsidP="005D0CB5">
      <w:pPr>
        <w:rPr>
          <w:rFonts w:ascii="Arial" w:hAnsi="Arial" w:cs="Arial"/>
        </w:rPr>
      </w:pPr>
      <w:r w:rsidRPr="00A44CC2">
        <w:rPr>
          <w:rFonts w:ascii="Arial" w:hAnsi="Arial" w:cs="Arial"/>
        </w:rPr>
        <w:t>For Erosion Control and Revegetation: To ensure proper application rates, measure and stake area.</w:t>
      </w:r>
    </w:p>
    <w:p w:rsidR="00FB7CE5" w:rsidRPr="00A44CC2" w:rsidRDefault="00FB7CE5" w:rsidP="005D0CB5">
      <w:pPr>
        <w:rPr>
          <w:rFonts w:ascii="Arial" w:hAnsi="Arial" w:cs="Arial"/>
        </w:rPr>
      </w:pPr>
      <w:r w:rsidRPr="00A44CC2">
        <w:rPr>
          <w:rFonts w:ascii="Arial" w:hAnsi="Arial" w:cs="Arial"/>
        </w:rPr>
        <w:t>For maximum performance, apply EFM in a two-step process*:</w:t>
      </w:r>
    </w:p>
    <w:p w:rsidR="00FB7CE5" w:rsidRPr="00A44CC2" w:rsidRDefault="00FB7CE5" w:rsidP="005D0CB5">
      <w:pPr>
        <w:rPr>
          <w:rFonts w:ascii="Arial" w:hAnsi="Arial" w:cs="Arial"/>
        </w:rPr>
      </w:pPr>
      <w:r w:rsidRPr="00A44CC2">
        <w:rPr>
          <w:rFonts w:ascii="Arial" w:hAnsi="Arial" w:cs="Arial"/>
        </w:rPr>
        <w:t>Step One: Apply fertilizer with specified prescriptive agronomic formulations and typically 50% of specified seed mix with a small amount EFM for visual metering. Do not leave seeded surfaces unprotected, especially if precipitation is imminent.</w:t>
      </w:r>
    </w:p>
    <w:p w:rsidR="00FB7CE5" w:rsidRPr="00A44CC2" w:rsidRDefault="00FB7CE5" w:rsidP="005D0CB5">
      <w:pPr>
        <w:rPr>
          <w:rFonts w:ascii="Arial" w:hAnsi="Arial" w:cs="Arial"/>
        </w:rPr>
      </w:pPr>
      <w:r w:rsidRPr="00A44CC2">
        <w:rPr>
          <w:rFonts w:ascii="Arial" w:hAnsi="Arial" w:cs="Arial"/>
        </w:rPr>
        <w:t xml:space="preserve">Step Two: Mix balance of seed and apply EFM at a rate of 22.7 kg per 316 litres of water over freshly seeded surfaces. Confirm loading rates with equipment manufacturer. </w:t>
      </w:r>
    </w:p>
    <w:p w:rsidR="00FB7CE5" w:rsidRPr="00A44CC2" w:rsidRDefault="00FB7CE5" w:rsidP="005D0CB5">
      <w:pPr>
        <w:ind w:left="720"/>
        <w:rPr>
          <w:rFonts w:ascii="Arial" w:hAnsi="Arial" w:cs="Arial"/>
          <w:i/>
        </w:rPr>
      </w:pPr>
      <w:r w:rsidRPr="00A44CC2">
        <w:rPr>
          <w:rFonts w:ascii="Arial" w:hAnsi="Arial" w:cs="Arial"/>
          <w:i/>
        </w:rPr>
        <w:t>*Depending upon site conditions EFM may be applied in a one-step process where all components may be mixed together in single tank loads. Consult with Manufacturer for further details.</w:t>
      </w:r>
    </w:p>
    <w:p w:rsidR="00FB7CE5" w:rsidRPr="00A44CC2" w:rsidRDefault="00FB7CE5" w:rsidP="005D0CB5">
      <w:pPr>
        <w:ind w:left="720"/>
        <w:rPr>
          <w:rFonts w:ascii="Arial" w:hAnsi="Arial" w:cs="Arial"/>
          <w:i/>
        </w:rPr>
      </w:pPr>
      <w:r w:rsidRPr="00A44CC2">
        <w:rPr>
          <w:rFonts w:ascii="Arial" w:hAnsi="Arial" w:cs="Arial"/>
          <w:i/>
        </w:rPr>
        <w:t>Best results and more rapid curing are achieved at temperatures exceeding 15°C. Curing times may be accelerated in high temperature, low humidity conditions with product applied on dry soils.</w:t>
      </w:r>
    </w:p>
    <w:p w:rsidR="00FB7CE5" w:rsidRPr="00A44CC2" w:rsidRDefault="00FB7CE5" w:rsidP="005D0CB5">
      <w:pPr>
        <w:rPr>
          <w:rFonts w:ascii="Arial" w:hAnsi="Arial" w:cs="Arial"/>
        </w:rPr>
      </w:pPr>
      <w:r w:rsidRPr="00A44CC2">
        <w:rPr>
          <w:rFonts w:ascii="Arial" w:hAnsi="Arial" w:cs="Arial"/>
          <w:b/>
        </w:rPr>
        <w:t>Mixing:</w:t>
      </w:r>
      <w:r w:rsidRPr="00A44CC2">
        <w:rPr>
          <w:rFonts w:ascii="Arial" w:hAnsi="Arial" w:cs="Arial"/>
        </w:rPr>
        <w:t xml:space="preserve"> Use a mechanically agitated hydroseeding machine:</w:t>
      </w:r>
    </w:p>
    <w:p w:rsidR="00FB7CE5" w:rsidRPr="00A44CC2" w:rsidRDefault="00FB7CE5" w:rsidP="00FB7CE5">
      <w:pPr>
        <w:pStyle w:val="ListParagraph"/>
        <w:numPr>
          <w:ilvl w:val="0"/>
          <w:numId w:val="97"/>
        </w:numPr>
        <w:spacing w:after="60"/>
        <w:rPr>
          <w:rFonts w:cs="Arial"/>
        </w:rPr>
      </w:pPr>
      <w:r w:rsidRPr="00A44CC2">
        <w:rPr>
          <w:rFonts w:cs="Arial"/>
        </w:rPr>
        <w:t>Fill 1/3 of mechanically agitated hydroseeder with water. Turn pump on for 15 seconds and purge and pre-wet lines. Turn pump off.</w:t>
      </w:r>
    </w:p>
    <w:p w:rsidR="00FB7CE5" w:rsidRPr="00A44CC2" w:rsidRDefault="00FB7CE5" w:rsidP="00FB7CE5">
      <w:pPr>
        <w:pStyle w:val="ListParagraph"/>
        <w:numPr>
          <w:ilvl w:val="0"/>
          <w:numId w:val="97"/>
        </w:numPr>
        <w:spacing w:after="60"/>
        <w:rPr>
          <w:rFonts w:cs="Arial"/>
        </w:rPr>
      </w:pPr>
      <w:r w:rsidRPr="00A44CC2">
        <w:rPr>
          <w:rFonts w:cs="Arial"/>
        </w:rPr>
        <w:t>Turn agitator on and load low density materials first (i.e. seed).</w:t>
      </w:r>
    </w:p>
    <w:p w:rsidR="00FB7CE5" w:rsidRPr="00A44CC2" w:rsidRDefault="00FB7CE5" w:rsidP="00FB7CE5">
      <w:pPr>
        <w:pStyle w:val="ListParagraph"/>
        <w:numPr>
          <w:ilvl w:val="0"/>
          <w:numId w:val="97"/>
        </w:numPr>
        <w:spacing w:after="60"/>
        <w:rPr>
          <w:rFonts w:cs="Arial"/>
        </w:rPr>
      </w:pPr>
      <w:r w:rsidRPr="00A44CC2">
        <w:rPr>
          <w:rFonts w:cs="Arial"/>
        </w:rPr>
        <w:t>Continue slowly filling tank with water while loading fibre matrix into tank.</w:t>
      </w:r>
    </w:p>
    <w:p w:rsidR="00FB7CE5" w:rsidRPr="00A44CC2" w:rsidRDefault="00FB7CE5" w:rsidP="00FB7CE5">
      <w:pPr>
        <w:pStyle w:val="ListParagraph"/>
        <w:numPr>
          <w:ilvl w:val="0"/>
          <w:numId w:val="97"/>
        </w:numPr>
        <w:spacing w:after="60"/>
        <w:rPr>
          <w:rFonts w:cs="Arial"/>
        </w:rPr>
      </w:pPr>
      <w:r w:rsidRPr="00A44CC2">
        <w:rPr>
          <w:rFonts w:cs="Arial"/>
        </w:rPr>
        <w:t>Consult application and loading charts to determine number of bags to be added for desired area and application rate. Mix at a rate of 22.7 kg per 316 litres of water.</w:t>
      </w:r>
    </w:p>
    <w:p w:rsidR="00FB7CE5" w:rsidRPr="00A44CC2" w:rsidRDefault="00FB7CE5" w:rsidP="00FB7CE5">
      <w:pPr>
        <w:pStyle w:val="ListParagraph"/>
        <w:numPr>
          <w:ilvl w:val="0"/>
          <w:numId w:val="97"/>
        </w:numPr>
        <w:spacing w:after="60"/>
        <w:rPr>
          <w:rFonts w:cs="Arial"/>
        </w:rPr>
      </w:pPr>
      <w:r w:rsidRPr="00A44CC2">
        <w:rPr>
          <w:rFonts w:cs="Arial"/>
        </w:rPr>
        <w:t>All EFM should be completely loaded before water level reaches 75% of the top of tank.</w:t>
      </w:r>
    </w:p>
    <w:p w:rsidR="00FB7CE5" w:rsidRPr="00A44CC2" w:rsidRDefault="00FB7CE5" w:rsidP="00FB7CE5">
      <w:pPr>
        <w:pStyle w:val="ListParagraph"/>
        <w:numPr>
          <w:ilvl w:val="0"/>
          <w:numId w:val="97"/>
        </w:numPr>
        <w:spacing w:after="60"/>
        <w:rPr>
          <w:rFonts w:cs="Arial"/>
        </w:rPr>
      </w:pPr>
      <w:r w:rsidRPr="00A44CC2">
        <w:rPr>
          <w:rFonts w:cs="Arial"/>
        </w:rPr>
        <w:t>Top off with water and mix until all fibre is fully broken apart and hydrated (minimum of 10 minutes — increase mixing time when applying in cold conditions). This is very important to fully activate the bonding additives and to obtain proper viscosity.</w:t>
      </w:r>
    </w:p>
    <w:p w:rsidR="00FB7CE5" w:rsidRPr="00A44CC2" w:rsidRDefault="00FB7CE5" w:rsidP="00FB7CE5">
      <w:pPr>
        <w:pStyle w:val="ListParagraph"/>
        <w:numPr>
          <w:ilvl w:val="0"/>
          <w:numId w:val="97"/>
        </w:numPr>
        <w:spacing w:after="60"/>
        <w:rPr>
          <w:rFonts w:cs="Arial"/>
        </w:rPr>
      </w:pPr>
      <w:r w:rsidRPr="00A44CC2">
        <w:rPr>
          <w:rFonts w:cs="Arial"/>
        </w:rPr>
        <w:t>Add fertilizer and any other approved additives.</w:t>
      </w:r>
    </w:p>
    <w:p w:rsidR="00FB7CE5" w:rsidRPr="00A44CC2" w:rsidRDefault="00FB7CE5" w:rsidP="00FB7CE5">
      <w:pPr>
        <w:pStyle w:val="ListParagraph"/>
        <w:numPr>
          <w:ilvl w:val="0"/>
          <w:numId w:val="97"/>
        </w:numPr>
        <w:spacing w:after="60"/>
        <w:rPr>
          <w:rFonts w:cs="Arial"/>
        </w:rPr>
      </w:pPr>
      <w:r w:rsidRPr="00A44CC2">
        <w:rPr>
          <w:rFonts w:cs="Arial"/>
        </w:rPr>
        <w:t>Shut off recirculation valve to minimize potential for air entrainment within the slurry.</w:t>
      </w:r>
    </w:p>
    <w:p w:rsidR="00FB7CE5" w:rsidRPr="00A44CC2" w:rsidRDefault="00FB7CE5" w:rsidP="00FB7CE5">
      <w:pPr>
        <w:pStyle w:val="ListParagraph"/>
        <w:numPr>
          <w:ilvl w:val="0"/>
          <w:numId w:val="97"/>
        </w:numPr>
        <w:spacing w:after="60"/>
        <w:rPr>
          <w:rFonts w:cs="Arial"/>
        </w:rPr>
      </w:pPr>
      <w:r w:rsidRPr="00A44CC2">
        <w:rPr>
          <w:rFonts w:cs="Arial"/>
        </w:rPr>
        <w:t>Slow down agitator and start applying with a 50-degree fan tip nozzle.</w:t>
      </w:r>
    </w:p>
    <w:p w:rsidR="00FB7CE5" w:rsidRPr="00A44CC2" w:rsidRDefault="00FB7CE5" w:rsidP="00FB7CE5">
      <w:pPr>
        <w:pStyle w:val="ListParagraph"/>
        <w:numPr>
          <w:ilvl w:val="0"/>
          <w:numId w:val="97"/>
        </w:numPr>
        <w:spacing w:after="60"/>
        <w:rPr>
          <w:rFonts w:cs="Arial"/>
        </w:rPr>
      </w:pPr>
      <w:r w:rsidRPr="00A44CC2">
        <w:rPr>
          <w:rFonts w:cs="Arial"/>
        </w:rPr>
        <w:t>Spray in opposing directions for maximum soil coverage.</w:t>
      </w:r>
    </w:p>
    <w:p w:rsidR="00FB7CE5" w:rsidRPr="00A44CC2" w:rsidRDefault="00FB7CE5" w:rsidP="005D0CB5">
      <w:pPr>
        <w:rPr>
          <w:rFonts w:ascii="Arial" w:hAnsi="Arial" w:cs="Arial"/>
        </w:rPr>
      </w:pPr>
    </w:p>
    <w:p w:rsidR="00FB7CE5" w:rsidRPr="00A44CC2" w:rsidRDefault="00FB7CE5" w:rsidP="005D0CB5">
      <w:pPr>
        <w:rPr>
          <w:rFonts w:ascii="Arial" w:hAnsi="Arial" w:cs="Arial"/>
        </w:rPr>
      </w:pPr>
      <w:r w:rsidRPr="00A44CC2">
        <w:rPr>
          <w:rFonts w:ascii="Arial" w:hAnsi="Arial" w:cs="Arial"/>
          <w:b/>
        </w:rPr>
        <w:t>Application Rates:</w:t>
      </w:r>
      <w:r w:rsidRPr="00A44CC2">
        <w:rPr>
          <w:rFonts w:ascii="Arial" w:hAnsi="Arial" w:cs="Arial"/>
        </w:rPr>
        <w:t xml:space="preserve"> These application rates are for standard conditions. Increase application rates on rough surfaces.</w:t>
      </w:r>
    </w:p>
    <w:tbl>
      <w:tblPr>
        <w:tblStyle w:val="TableGrid"/>
        <w:tblW w:w="0" w:type="auto"/>
        <w:tblLook w:val="04A0" w:firstRow="1" w:lastRow="0" w:firstColumn="1" w:lastColumn="0" w:noHBand="0" w:noVBand="1"/>
      </w:tblPr>
      <w:tblGrid>
        <w:gridCol w:w="4505"/>
        <w:gridCol w:w="4511"/>
      </w:tblGrid>
      <w:tr w:rsidR="00FB7CE5" w:rsidRPr="00A44CC2" w:rsidTr="0016318F">
        <w:trPr>
          <w:trHeight w:val="304"/>
        </w:trPr>
        <w:tc>
          <w:tcPr>
            <w:tcW w:w="9294" w:type="dxa"/>
            <w:gridSpan w:val="2"/>
          </w:tcPr>
          <w:p w:rsidR="00FB7CE5" w:rsidRPr="00A44CC2" w:rsidRDefault="00FB7CE5" w:rsidP="0016318F">
            <w:pPr>
              <w:rPr>
                <w:rFonts w:ascii="Arial" w:hAnsi="Arial" w:cs="Arial"/>
                <w:b/>
              </w:rPr>
            </w:pPr>
            <w:r w:rsidRPr="00A44CC2">
              <w:rPr>
                <w:rFonts w:ascii="Arial" w:hAnsi="Arial" w:cs="Arial"/>
                <w:b/>
              </w:rPr>
              <w:t>Table – Application Rates</w:t>
            </w:r>
          </w:p>
        </w:tc>
      </w:tr>
      <w:tr w:rsidR="00FB7CE5" w:rsidRPr="00A44CC2" w:rsidTr="0016318F">
        <w:trPr>
          <w:trHeight w:val="320"/>
        </w:trPr>
        <w:tc>
          <w:tcPr>
            <w:tcW w:w="4647" w:type="dxa"/>
          </w:tcPr>
          <w:p w:rsidR="00FB7CE5" w:rsidRPr="00A44CC2" w:rsidRDefault="00FB7CE5" w:rsidP="0016318F">
            <w:pPr>
              <w:rPr>
                <w:rFonts w:ascii="Arial" w:hAnsi="Arial" w:cs="Arial"/>
                <w:b/>
              </w:rPr>
            </w:pPr>
            <w:r w:rsidRPr="00A44CC2">
              <w:rPr>
                <w:rFonts w:ascii="Arial" w:hAnsi="Arial" w:cs="Arial"/>
                <w:b/>
              </w:rPr>
              <w:t>Slope Gradient / Condition</w:t>
            </w:r>
          </w:p>
        </w:tc>
        <w:tc>
          <w:tcPr>
            <w:tcW w:w="4647" w:type="dxa"/>
          </w:tcPr>
          <w:p w:rsidR="00FB7CE5" w:rsidRPr="00A44CC2" w:rsidRDefault="00FB7CE5" w:rsidP="0016318F">
            <w:pPr>
              <w:rPr>
                <w:rFonts w:ascii="Arial" w:hAnsi="Arial" w:cs="Arial"/>
                <w:b/>
              </w:rPr>
            </w:pPr>
            <w:r w:rsidRPr="00A44CC2">
              <w:rPr>
                <w:rFonts w:ascii="Arial" w:hAnsi="Arial" w:cs="Arial"/>
                <w:b/>
              </w:rPr>
              <w:t>Application rate</w:t>
            </w:r>
          </w:p>
        </w:tc>
      </w:tr>
      <w:tr w:rsidR="00FB7CE5" w:rsidRPr="00A44CC2" w:rsidTr="0016318F">
        <w:trPr>
          <w:trHeight w:val="304"/>
        </w:trPr>
        <w:tc>
          <w:tcPr>
            <w:tcW w:w="4647" w:type="dxa"/>
          </w:tcPr>
          <w:p w:rsidR="00FB7CE5" w:rsidRPr="00A44CC2" w:rsidRDefault="00FB7CE5" w:rsidP="0016318F">
            <w:pPr>
              <w:rPr>
                <w:rFonts w:ascii="Arial" w:hAnsi="Arial" w:cs="Arial"/>
              </w:rPr>
            </w:pPr>
            <w:r w:rsidRPr="00A44CC2">
              <w:rPr>
                <w:rFonts w:ascii="Arial" w:hAnsi="Arial" w:cs="Arial"/>
              </w:rPr>
              <w:t>≤ 4H to 1V</w:t>
            </w:r>
          </w:p>
        </w:tc>
        <w:tc>
          <w:tcPr>
            <w:tcW w:w="4647" w:type="dxa"/>
          </w:tcPr>
          <w:p w:rsidR="00FB7CE5" w:rsidRPr="00A44CC2" w:rsidRDefault="00FB7CE5" w:rsidP="0016318F">
            <w:pPr>
              <w:rPr>
                <w:rFonts w:ascii="Arial" w:hAnsi="Arial" w:cs="Arial"/>
              </w:rPr>
            </w:pPr>
            <w:r w:rsidRPr="00A44CC2">
              <w:rPr>
                <w:rFonts w:ascii="Arial" w:hAnsi="Arial" w:cs="Arial"/>
              </w:rPr>
              <w:t>2,800 kg/ha</w:t>
            </w:r>
          </w:p>
        </w:tc>
      </w:tr>
      <w:tr w:rsidR="00FB7CE5" w:rsidRPr="00A44CC2" w:rsidTr="0016318F">
        <w:trPr>
          <w:trHeight w:val="304"/>
        </w:trPr>
        <w:tc>
          <w:tcPr>
            <w:tcW w:w="4647" w:type="dxa"/>
          </w:tcPr>
          <w:p w:rsidR="00FB7CE5" w:rsidRPr="00A44CC2" w:rsidRDefault="00FB7CE5" w:rsidP="0016318F">
            <w:pPr>
              <w:rPr>
                <w:rFonts w:ascii="Arial" w:hAnsi="Arial" w:cs="Arial"/>
              </w:rPr>
            </w:pPr>
            <w:r w:rsidRPr="00A44CC2">
              <w:rPr>
                <w:rFonts w:ascii="Arial" w:hAnsi="Arial" w:cs="Arial"/>
              </w:rPr>
              <w:t>&gt; 4H to 1V and ≤ 3H to 1V</w:t>
            </w:r>
          </w:p>
        </w:tc>
        <w:tc>
          <w:tcPr>
            <w:tcW w:w="4647" w:type="dxa"/>
          </w:tcPr>
          <w:p w:rsidR="00FB7CE5" w:rsidRPr="00A44CC2" w:rsidRDefault="00FB7CE5" w:rsidP="0016318F">
            <w:pPr>
              <w:rPr>
                <w:rFonts w:ascii="Arial" w:hAnsi="Arial" w:cs="Arial"/>
              </w:rPr>
            </w:pPr>
            <w:r w:rsidRPr="00A44CC2">
              <w:rPr>
                <w:rFonts w:ascii="Arial" w:hAnsi="Arial" w:cs="Arial"/>
              </w:rPr>
              <w:t>3,360 to 3,400 kg/ha</w:t>
            </w:r>
          </w:p>
        </w:tc>
      </w:tr>
      <w:tr w:rsidR="00FB7CE5" w:rsidRPr="00A44CC2" w:rsidTr="0016318F">
        <w:trPr>
          <w:trHeight w:val="320"/>
        </w:trPr>
        <w:tc>
          <w:tcPr>
            <w:tcW w:w="4647" w:type="dxa"/>
          </w:tcPr>
          <w:p w:rsidR="00FB7CE5" w:rsidRPr="00A44CC2" w:rsidRDefault="00FB7CE5" w:rsidP="0016318F">
            <w:pPr>
              <w:rPr>
                <w:rFonts w:ascii="Arial" w:hAnsi="Arial" w:cs="Arial"/>
              </w:rPr>
            </w:pPr>
            <w:r w:rsidRPr="00A44CC2">
              <w:rPr>
                <w:rFonts w:ascii="Arial" w:hAnsi="Arial" w:cs="Arial"/>
              </w:rPr>
              <w:t>&gt; 3H to 1V and ≤ 2H to 1V</w:t>
            </w:r>
          </w:p>
        </w:tc>
        <w:tc>
          <w:tcPr>
            <w:tcW w:w="4647" w:type="dxa"/>
          </w:tcPr>
          <w:p w:rsidR="00FB7CE5" w:rsidRPr="00A44CC2" w:rsidRDefault="00FB7CE5" w:rsidP="0016318F">
            <w:pPr>
              <w:rPr>
                <w:rFonts w:ascii="Arial" w:hAnsi="Arial" w:cs="Arial"/>
              </w:rPr>
            </w:pPr>
            <w:r w:rsidRPr="00A44CC2">
              <w:rPr>
                <w:rFonts w:ascii="Arial" w:hAnsi="Arial" w:cs="Arial"/>
              </w:rPr>
              <w:t>3,900 to 3,920 kg/h</w:t>
            </w:r>
          </w:p>
        </w:tc>
      </w:tr>
      <w:tr w:rsidR="00FB7CE5" w:rsidRPr="00A44CC2" w:rsidTr="0016318F">
        <w:trPr>
          <w:trHeight w:val="304"/>
        </w:trPr>
        <w:tc>
          <w:tcPr>
            <w:tcW w:w="4647" w:type="dxa"/>
          </w:tcPr>
          <w:p w:rsidR="00FB7CE5" w:rsidRPr="00A44CC2" w:rsidRDefault="00FB7CE5" w:rsidP="0016318F">
            <w:pPr>
              <w:rPr>
                <w:rFonts w:ascii="Arial" w:hAnsi="Arial" w:cs="Arial"/>
              </w:rPr>
            </w:pPr>
            <w:r w:rsidRPr="00A44CC2">
              <w:rPr>
                <w:rFonts w:ascii="Arial" w:hAnsi="Arial" w:cs="Arial"/>
              </w:rPr>
              <w:t>&gt; 2H to 1V and ≤ 1H to 1V</w:t>
            </w:r>
          </w:p>
        </w:tc>
        <w:tc>
          <w:tcPr>
            <w:tcW w:w="4647" w:type="dxa"/>
          </w:tcPr>
          <w:p w:rsidR="00FB7CE5" w:rsidRPr="00A44CC2" w:rsidRDefault="00FB7CE5" w:rsidP="0016318F">
            <w:pPr>
              <w:rPr>
                <w:rFonts w:ascii="Arial" w:hAnsi="Arial" w:cs="Arial"/>
              </w:rPr>
            </w:pPr>
            <w:r w:rsidRPr="00A44CC2">
              <w:rPr>
                <w:rFonts w:ascii="Arial" w:hAnsi="Arial" w:cs="Arial"/>
              </w:rPr>
              <w:t>4,480 to 4,500 kg/ha</w:t>
            </w:r>
          </w:p>
        </w:tc>
      </w:tr>
      <w:tr w:rsidR="00FB7CE5" w:rsidRPr="00A44CC2" w:rsidTr="0016318F">
        <w:trPr>
          <w:trHeight w:val="320"/>
        </w:trPr>
        <w:tc>
          <w:tcPr>
            <w:tcW w:w="9294" w:type="dxa"/>
            <w:gridSpan w:val="2"/>
          </w:tcPr>
          <w:p w:rsidR="00FB7CE5" w:rsidRPr="00A44CC2" w:rsidRDefault="00FB7CE5" w:rsidP="0016318F">
            <w:pPr>
              <w:rPr>
                <w:rFonts w:ascii="Arial" w:hAnsi="Arial" w:cs="Arial"/>
              </w:rPr>
            </w:pPr>
            <w:r w:rsidRPr="00A44CC2">
              <w:rPr>
                <w:rFonts w:ascii="Arial" w:hAnsi="Arial" w:cs="Arial"/>
              </w:rPr>
              <w:t>For slopes steeper than 1H to 1V use alternative stabilization methods.</w:t>
            </w:r>
          </w:p>
        </w:tc>
      </w:tr>
      <w:tr w:rsidR="00FB7CE5" w:rsidRPr="00A44CC2" w:rsidTr="0016318F">
        <w:trPr>
          <w:trHeight w:val="607"/>
        </w:trPr>
        <w:tc>
          <w:tcPr>
            <w:tcW w:w="9294" w:type="dxa"/>
            <w:gridSpan w:val="2"/>
          </w:tcPr>
          <w:p w:rsidR="00FB7CE5" w:rsidRPr="00A44CC2" w:rsidRDefault="00FB7CE5" w:rsidP="0016318F">
            <w:pPr>
              <w:rPr>
                <w:rFonts w:ascii="Arial" w:hAnsi="Arial" w:cs="Arial"/>
              </w:rPr>
            </w:pPr>
            <w:r w:rsidRPr="00A44CC2">
              <w:rPr>
                <w:rFonts w:ascii="Arial" w:hAnsi="Arial" w:cs="Arial"/>
              </w:rPr>
              <w:t>H = horizontal</w:t>
            </w:r>
          </w:p>
          <w:p w:rsidR="00FB7CE5" w:rsidRPr="00A44CC2" w:rsidRDefault="00FB7CE5" w:rsidP="0016318F">
            <w:pPr>
              <w:rPr>
                <w:rFonts w:ascii="Arial" w:hAnsi="Arial" w:cs="Arial"/>
              </w:rPr>
            </w:pPr>
            <w:r w:rsidRPr="00A44CC2">
              <w:rPr>
                <w:rFonts w:ascii="Arial" w:hAnsi="Arial" w:cs="Arial"/>
              </w:rPr>
              <w:t>V = vertical</w:t>
            </w:r>
          </w:p>
        </w:tc>
      </w:tr>
    </w:tbl>
    <w:p w:rsidR="00FB7CE5" w:rsidRPr="00A44CC2" w:rsidRDefault="00FB7CE5" w:rsidP="005D0CB5">
      <w:pPr>
        <w:rPr>
          <w:rFonts w:ascii="Arial" w:hAnsi="Arial" w:cs="Arial"/>
        </w:rPr>
      </w:pPr>
    </w:p>
    <w:p w:rsidR="00FB7CE5" w:rsidRPr="00A44CC2" w:rsidRDefault="00FB7CE5" w:rsidP="005D0CB5">
      <w:pPr>
        <w:rPr>
          <w:rFonts w:ascii="Arial" w:hAnsi="Arial" w:cs="Arial"/>
        </w:rPr>
      </w:pPr>
      <w:r w:rsidRPr="00A44CC2">
        <w:rPr>
          <w:rFonts w:ascii="Arial" w:hAnsi="Arial" w:cs="Arial"/>
        </w:rPr>
        <w:t>Refer to Manufacturer’s information for additional details including mixing ratios/loading rates for specific machine sizes and visual keys for proper application.</w:t>
      </w:r>
    </w:p>
    <w:p w:rsidR="00FB7CE5" w:rsidRPr="00A44CC2" w:rsidRDefault="00FB7CE5" w:rsidP="005D0CB5">
      <w:pPr>
        <w:pStyle w:val="Heading3"/>
        <w:spacing w:before="60"/>
        <w:ind w:left="1418" w:hanging="1418"/>
      </w:pPr>
      <w:r w:rsidRPr="00A44CC2">
        <w:t>Cleaning and Protection</w:t>
      </w:r>
    </w:p>
    <w:p w:rsidR="00FB7CE5" w:rsidRPr="00A44CC2" w:rsidRDefault="00FB7CE5" w:rsidP="005D0CB5">
      <w:pPr>
        <w:rPr>
          <w:rFonts w:ascii="Arial" w:hAnsi="Arial" w:cs="Arial"/>
        </w:rPr>
      </w:pPr>
      <w:r w:rsidRPr="00A44CC2">
        <w:rPr>
          <w:rFonts w:ascii="Arial" w:hAnsi="Arial" w:cs="Arial"/>
        </w:rPr>
        <w:t>After application, thoroughly flush the tank, pumps and hoses to remove all material.</w:t>
      </w:r>
    </w:p>
    <w:p w:rsidR="00FB7CE5" w:rsidRPr="00A44CC2" w:rsidRDefault="00FB7CE5" w:rsidP="005D0CB5">
      <w:pPr>
        <w:rPr>
          <w:rFonts w:ascii="Arial" w:hAnsi="Arial" w:cs="Arial"/>
        </w:rPr>
      </w:pPr>
      <w:r w:rsidRPr="00A44CC2">
        <w:rPr>
          <w:rFonts w:ascii="Arial" w:hAnsi="Arial" w:cs="Arial"/>
        </w:rPr>
        <w:t>Wash all material from the exterior of the machine and remove any slurry spills. Once dry, material will be more difficult to remove.</w:t>
      </w:r>
    </w:p>
    <w:p w:rsidR="00FB7CE5" w:rsidRPr="00A44CC2" w:rsidRDefault="00FB7CE5" w:rsidP="005D0CB5">
      <w:pPr>
        <w:rPr>
          <w:rFonts w:ascii="Arial" w:hAnsi="Arial" w:cs="Arial"/>
        </w:rPr>
      </w:pPr>
      <w:r w:rsidRPr="00A44CC2">
        <w:rPr>
          <w:rFonts w:ascii="Arial" w:hAnsi="Arial" w:cs="Arial"/>
        </w:rPr>
        <w:t>Clean spills promptly.</w:t>
      </w:r>
    </w:p>
    <w:p w:rsidR="00FB7CE5" w:rsidRPr="00A44CC2" w:rsidRDefault="00FB7CE5" w:rsidP="005D0CB5">
      <w:pPr>
        <w:rPr>
          <w:rFonts w:ascii="Arial" w:hAnsi="Arial" w:cs="Arial"/>
        </w:rPr>
      </w:pPr>
      <w:r w:rsidRPr="00A44CC2">
        <w:rPr>
          <w:rFonts w:ascii="Arial" w:hAnsi="Arial" w:cs="Arial"/>
        </w:rPr>
        <w:t>Advise Superintendent of methods for protection of treated areas.</w:t>
      </w:r>
    </w:p>
    <w:p w:rsidR="00FB7CE5" w:rsidRPr="00A44CC2" w:rsidRDefault="00FB7CE5" w:rsidP="005D0CB5">
      <w:pPr>
        <w:rPr>
          <w:rFonts w:ascii="Arial" w:hAnsi="Arial" w:cs="Arial"/>
        </w:rPr>
      </w:pPr>
      <w:r w:rsidRPr="00A44CC2">
        <w:rPr>
          <w:rFonts w:ascii="Arial" w:hAnsi="Arial" w:cs="Arial"/>
        </w:rPr>
        <w:t>Do not allow treated areas to be trafficked or subjected to grazing.</w:t>
      </w:r>
    </w:p>
    <w:p w:rsidR="00FB7CE5" w:rsidRPr="00A44CC2" w:rsidRDefault="00FB7CE5" w:rsidP="005D0CB5">
      <w:pPr>
        <w:pStyle w:val="Heading3"/>
        <w:spacing w:before="60"/>
        <w:ind w:left="1418" w:hanging="1418"/>
      </w:pPr>
      <w:r w:rsidRPr="00A44CC2">
        <w:t>Inspection and Maintenance</w:t>
      </w:r>
    </w:p>
    <w:p w:rsidR="00FB7CE5" w:rsidRPr="00A44CC2" w:rsidRDefault="00FB7CE5" w:rsidP="005D0CB5">
      <w:pPr>
        <w:rPr>
          <w:rFonts w:ascii="Arial" w:hAnsi="Arial" w:cs="Arial"/>
        </w:rPr>
      </w:pPr>
      <w:r w:rsidRPr="00A44CC2">
        <w:rPr>
          <w:rFonts w:ascii="Arial" w:hAnsi="Arial" w:cs="Arial"/>
        </w:rPr>
        <w:t>All inspections and maintenance recommendations shall be conducted by qualified professionals.</w:t>
      </w:r>
    </w:p>
    <w:p w:rsidR="00FB7CE5" w:rsidRPr="00A44CC2" w:rsidRDefault="00FB7CE5" w:rsidP="005D0CB5">
      <w:pPr>
        <w:rPr>
          <w:rFonts w:ascii="Arial" w:hAnsi="Arial" w:cs="Arial"/>
        </w:rPr>
      </w:pPr>
      <w:r w:rsidRPr="00A44CC2">
        <w:rPr>
          <w:rFonts w:ascii="Arial" w:hAnsi="Arial" w:cs="Arial"/>
        </w:rPr>
        <w:t>Initial inspections shall insure installations are in accordance with the project plans and specifications with material quantities and activities fully documented.</w:t>
      </w:r>
    </w:p>
    <w:p w:rsidR="00FB7CE5" w:rsidRPr="00A44CC2" w:rsidRDefault="00FB7CE5" w:rsidP="005D0CB5">
      <w:pPr>
        <w:rPr>
          <w:rFonts w:ascii="Arial" w:hAnsi="Arial" w:cs="Arial"/>
        </w:rPr>
      </w:pPr>
      <w:r w:rsidRPr="00A44CC2">
        <w:rPr>
          <w:rFonts w:ascii="Arial" w:hAnsi="Arial" w:cs="Arial"/>
        </w:rPr>
        <w:t>Subsequent inspections shall be conducted at pre-determined time intervals and corrective maintenance activities directed after each significant rainfall event or other potentially damaging weather or site event.</w:t>
      </w:r>
    </w:p>
    <w:p w:rsidR="00FB7CE5" w:rsidRPr="00A44CC2" w:rsidRDefault="00FB7CE5" w:rsidP="00FB7CE5">
      <w:pPr>
        <w:pStyle w:val="Heading2"/>
        <w:ind w:left="576" w:hanging="576"/>
        <w:rPr>
          <w:rFonts w:cs="Arial"/>
        </w:rPr>
      </w:pPr>
      <w:r w:rsidRPr="00A44CC2">
        <w:rPr>
          <w:rFonts w:cs="Arial"/>
        </w:rPr>
        <w:t>Irrigation</w:t>
      </w:r>
      <w:bookmarkEnd w:id="973"/>
      <w:bookmarkEnd w:id="974"/>
      <w:bookmarkEnd w:id="975"/>
      <w:bookmarkEnd w:id="976"/>
    </w:p>
    <w:p w:rsidR="00FB7CE5" w:rsidRPr="00A44CC2" w:rsidRDefault="00FB7CE5" w:rsidP="00D10936">
      <w:pPr>
        <w:pStyle w:val="Heading3"/>
      </w:pPr>
      <w:bookmarkStart w:id="977" w:name="_Toc390823885"/>
      <w:bookmarkStart w:id="978" w:name="_Toc391429577"/>
      <w:bookmarkStart w:id="979" w:name="_Toc396097015"/>
      <w:bookmarkStart w:id="980" w:name="_Toc398800645"/>
      <w:r w:rsidRPr="00A44CC2">
        <w:t>Irrigation System - Hold Point</w:t>
      </w:r>
    </w:p>
    <w:p w:rsidR="00FB7CE5" w:rsidRPr="00A44CC2" w:rsidRDefault="00FB7CE5" w:rsidP="00D10936">
      <w:pPr>
        <w:rPr>
          <w:rFonts w:ascii="Arial" w:hAnsi="Arial" w:cs="Arial"/>
          <w:b/>
        </w:rPr>
      </w:pPr>
      <w:r w:rsidRPr="00A44CC2">
        <w:rPr>
          <w:rFonts w:ascii="Arial" w:hAnsi="Arial" w:cs="Arial"/>
          <w:b/>
        </w:rPr>
        <w:t>General</w:t>
      </w:r>
    </w:p>
    <w:p w:rsidR="00FB7CE5" w:rsidRPr="00A44CC2" w:rsidRDefault="00FB7CE5" w:rsidP="00D10936">
      <w:pPr>
        <w:rPr>
          <w:rFonts w:ascii="Arial" w:hAnsi="Arial" w:cs="Arial"/>
        </w:rPr>
      </w:pPr>
      <w:r w:rsidRPr="00A44CC2">
        <w:rPr>
          <w:rFonts w:ascii="Arial" w:hAnsi="Arial" w:cs="Arial"/>
        </w:rPr>
        <w:t>Standard: To AS/NZS 3500.1</w:t>
      </w:r>
    </w:p>
    <w:p w:rsidR="00FB7CE5" w:rsidRPr="00A44CC2" w:rsidRDefault="00FB7CE5" w:rsidP="00D10936">
      <w:pPr>
        <w:rPr>
          <w:rFonts w:ascii="Arial" w:hAnsi="Arial" w:cs="Arial"/>
        </w:rPr>
      </w:pPr>
      <w:r w:rsidRPr="00A44CC2">
        <w:rPr>
          <w:rFonts w:ascii="Arial" w:hAnsi="Arial" w:cs="Arial"/>
        </w:rPr>
        <w:t xml:space="preserve">Place a high priority on avoiding surface runoff when selecting system components. Use low trajectory sprinklers where possible. Select components to keep the sprinkler precipitation rate below the infiltration rate of the soil and/or use repeat cycles to allow water to soak into the root zones. </w:t>
      </w:r>
    </w:p>
    <w:p w:rsidR="00FB7CE5" w:rsidRPr="00A44CC2" w:rsidRDefault="00FB7CE5" w:rsidP="00D10936">
      <w:pPr>
        <w:rPr>
          <w:rFonts w:ascii="Arial" w:hAnsi="Arial" w:cs="Arial"/>
        </w:rPr>
      </w:pPr>
      <w:r w:rsidRPr="00A44CC2">
        <w:rPr>
          <w:rFonts w:ascii="Arial" w:hAnsi="Arial" w:cs="Arial"/>
        </w:rPr>
        <w:t>Where possible, separate station/zones for irrigation at the top and bottom of sloped areas.</w:t>
      </w:r>
    </w:p>
    <w:p w:rsidR="00FB7CE5" w:rsidRPr="00A44CC2" w:rsidRDefault="00FB7CE5" w:rsidP="007A324B">
      <w:pPr>
        <w:keepNext/>
        <w:rPr>
          <w:rFonts w:ascii="Arial" w:hAnsi="Arial" w:cs="Arial"/>
          <w:b/>
        </w:rPr>
      </w:pPr>
      <w:r w:rsidRPr="00A44CC2">
        <w:rPr>
          <w:rFonts w:ascii="Arial" w:hAnsi="Arial" w:cs="Arial"/>
          <w:b/>
        </w:rPr>
        <w:t>Materials</w:t>
      </w:r>
    </w:p>
    <w:p w:rsidR="00FB7CE5" w:rsidRPr="00A44CC2" w:rsidRDefault="00FB7CE5" w:rsidP="00D10936">
      <w:pPr>
        <w:rPr>
          <w:rFonts w:ascii="Arial" w:hAnsi="Arial" w:cs="Arial"/>
        </w:rPr>
      </w:pPr>
      <w:r w:rsidRPr="00A44CC2">
        <w:rPr>
          <w:rFonts w:ascii="Arial" w:hAnsi="Arial" w:cs="Arial"/>
        </w:rPr>
        <w:t>Pipework upstream of control valves: Use uPVC class 12.</w:t>
      </w:r>
    </w:p>
    <w:p w:rsidR="00FB7CE5" w:rsidRPr="00A44CC2" w:rsidRDefault="00FB7CE5" w:rsidP="00D10936">
      <w:pPr>
        <w:rPr>
          <w:rFonts w:ascii="Arial" w:hAnsi="Arial" w:cs="Arial"/>
        </w:rPr>
      </w:pPr>
      <w:r w:rsidRPr="00A44CC2">
        <w:rPr>
          <w:rFonts w:ascii="Arial" w:hAnsi="Arial" w:cs="Arial"/>
        </w:rPr>
        <w:t>Pipework downstream of control valves: Use uPVC class 9 or high density polyethylene.</w:t>
      </w:r>
    </w:p>
    <w:p w:rsidR="00FB7CE5" w:rsidRPr="00A44CC2" w:rsidRDefault="00FB7CE5" w:rsidP="00D10936">
      <w:pPr>
        <w:rPr>
          <w:rFonts w:ascii="Arial" w:hAnsi="Arial" w:cs="Arial"/>
          <w:b/>
        </w:rPr>
      </w:pPr>
      <w:r w:rsidRPr="00A44CC2">
        <w:rPr>
          <w:rFonts w:ascii="Arial" w:hAnsi="Arial" w:cs="Arial"/>
          <w:b/>
        </w:rPr>
        <w:t>Performance</w:t>
      </w:r>
    </w:p>
    <w:p w:rsidR="00FB7CE5" w:rsidRPr="00A44CC2" w:rsidRDefault="00FB7CE5" w:rsidP="00D10936">
      <w:pPr>
        <w:rPr>
          <w:rFonts w:ascii="Arial" w:hAnsi="Arial" w:cs="Arial"/>
        </w:rPr>
      </w:pPr>
      <w:r w:rsidRPr="00A44CC2">
        <w:rPr>
          <w:rFonts w:ascii="Arial" w:hAnsi="Arial" w:cs="Arial"/>
        </w:rPr>
        <w:t>Coverage (mm of water over area to be watered): 50 mm per week during the establishment period and then progressively hardening off to the local conditions. Ensure that final water usage is such that plant health and vigour is maintained without wastage of water.</w:t>
      </w:r>
    </w:p>
    <w:p w:rsidR="00FB7CE5" w:rsidRPr="00A44CC2" w:rsidRDefault="00FB7CE5" w:rsidP="00D10936">
      <w:pPr>
        <w:rPr>
          <w:rFonts w:ascii="Arial" w:hAnsi="Arial" w:cs="Arial"/>
          <w:b/>
        </w:rPr>
      </w:pPr>
      <w:r w:rsidRPr="00A44CC2">
        <w:rPr>
          <w:rFonts w:ascii="Arial" w:hAnsi="Arial" w:cs="Arial"/>
          <w:b/>
        </w:rPr>
        <w:t>Backflow</w:t>
      </w:r>
    </w:p>
    <w:p w:rsidR="00FB7CE5" w:rsidRPr="00A44CC2" w:rsidRDefault="00FB7CE5" w:rsidP="00D10936">
      <w:pPr>
        <w:rPr>
          <w:rFonts w:ascii="Arial" w:hAnsi="Arial" w:cs="Arial"/>
        </w:rPr>
      </w:pPr>
      <w:r w:rsidRPr="00A44CC2">
        <w:rPr>
          <w:rFonts w:ascii="Arial" w:hAnsi="Arial" w:cs="Arial"/>
        </w:rPr>
        <w:t>Fit a backflow prevention device; To AS/NZS 3500.1 and as required to meet the approval of PowerWater.</w:t>
      </w:r>
    </w:p>
    <w:p w:rsidR="00FB7CE5" w:rsidRPr="00A44CC2" w:rsidRDefault="00FB7CE5" w:rsidP="0016318F">
      <w:pPr>
        <w:keepNext/>
        <w:rPr>
          <w:rFonts w:ascii="Arial" w:hAnsi="Arial" w:cs="Arial"/>
          <w:b/>
        </w:rPr>
      </w:pPr>
      <w:r w:rsidRPr="00A44CC2">
        <w:rPr>
          <w:rFonts w:ascii="Arial" w:hAnsi="Arial" w:cs="Arial"/>
          <w:b/>
        </w:rPr>
        <w:t>Pressure regulating valves</w:t>
      </w:r>
    </w:p>
    <w:p w:rsidR="00FB7CE5" w:rsidRPr="00A44CC2" w:rsidRDefault="00FB7CE5" w:rsidP="00D10936">
      <w:pPr>
        <w:rPr>
          <w:rFonts w:ascii="Arial" w:hAnsi="Arial" w:cs="Arial"/>
        </w:rPr>
      </w:pPr>
      <w:r w:rsidRPr="00A44CC2">
        <w:rPr>
          <w:rFonts w:ascii="Arial" w:hAnsi="Arial" w:cs="Arial"/>
        </w:rPr>
        <w:t>Provide a pressure regulating valve at the take-off point which is adjustable between 100 and 700 kPa.  Install an 800 mm filter sized to suit the flow immediately upstream from the pressure regulating valve, and provide gate valves upstream from the filter and downstream from the pressure regulating valve.  Mount the assembly in an accessible position in a valve box or access pit as required.</w:t>
      </w:r>
    </w:p>
    <w:p w:rsidR="00FB7CE5" w:rsidRPr="00A44CC2" w:rsidRDefault="00FB7CE5" w:rsidP="00D10936">
      <w:pPr>
        <w:rPr>
          <w:rFonts w:ascii="Arial" w:hAnsi="Arial" w:cs="Arial"/>
          <w:b/>
        </w:rPr>
      </w:pPr>
      <w:r w:rsidRPr="00A44CC2">
        <w:rPr>
          <w:rFonts w:ascii="Arial" w:hAnsi="Arial" w:cs="Arial"/>
          <w:b/>
        </w:rPr>
        <w:t>Irrigation Controller</w:t>
      </w:r>
    </w:p>
    <w:p w:rsidR="00FB7CE5" w:rsidRPr="00A44CC2" w:rsidRDefault="00FB7CE5" w:rsidP="00D10936">
      <w:pPr>
        <w:rPr>
          <w:rFonts w:ascii="Arial" w:hAnsi="Arial" w:cs="Arial"/>
        </w:rPr>
      </w:pPr>
      <w:r w:rsidRPr="00A44CC2">
        <w:rPr>
          <w:rFonts w:ascii="Arial" w:hAnsi="Arial" w:cs="Arial"/>
        </w:rPr>
        <w:t xml:space="preserve">Use electric solenoid valves wired to an irrigation controller. </w:t>
      </w:r>
    </w:p>
    <w:p w:rsidR="00FB7CE5" w:rsidRPr="00A44CC2" w:rsidRDefault="00FB7CE5" w:rsidP="00D10936">
      <w:pPr>
        <w:rPr>
          <w:rFonts w:ascii="Arial" w:hAnsi="Arial" w:cs="Arial"/>
        </w:rPr>
      </w:pPr>
      <w:r w:rsidRPr="00A44CC2">
        <w:rPr>
          <w:rFonts w:ascii="Arial" w:hAnsi="Arial" w:cs="Arial"/>
        </w:rPr>
        <w:t>In the Darwin Region, the irrigation controller is to be compatible with a “Toro Irrinet” irrigation telemetry system. At the completion of the defects liability period, liaise with the Department’s landscape maintenance contractor to have the irrigation system handed over and included into the telemetry control system.</w:t>
      </w:r>
    </w:p>
    <w:p w:rsidR="00FB7CE5" w:rsidRPr="00A44CC2" w:rsidRDefault="00FB7CE5" w:rsidP="00D10936">
      <w:pPr>
        <w:rPr>
          <w:rFonts w:ascii="Arial" w:hAnsi="Arial" w:cs="Arial"/>
        </w:rPr>
      </w:pPr>
      <w:r w:rsidRPr="00A44CC2">
        <w:rPr>
          <w:rFonts w:ascii="Arial" w:hAnsi="Arial" w:cs="Arial"/>
        </w:rPr>
        <w:t xml:space="preserve">Mount the controller in a weatherproof lockable cabinet.  </w:t>
      </w:r>
    </w:p>
    <w:p w:rsidR="00FB7CE5" w:rsidRPr="00A44CC2" w:rsidRDefault="00FB7CE5" w:rsidP="00D10936">
      <w:pPr>
        <w:rPr>
          <w:rFonts w:ascii="Arial" w:hAnsi="Arial" w:cs="Arial"/>
        </w:rPr>
      </w:pPr>
      <w:r w:rsidRPr="00A44CC2">
        <w:rPr>
          <w:rFonts w:ascii="Arial" w:hAnsi="Arial" w:cs="Arial"/>
        </w:rPr>
        <w:t>Include the following features:</w:t>
      </w:r>
    </w:p>
    <w:p w:rsidR="00FB7CE5" w:rsidRPr="00A44CC2" w:rsidRDefault="00FB7CE5" w:rsidP="00FB7CE5">
      <w:pPr>
        <w:pStyle w:val="ListParagraph"/>
        <w:numPr>
          <w:ilvl w:val="0"/>
          <w:numId w:val="88"/>
        </w:numPr>
        <w:ind w:hanging="720"/>
        <w:rPr>
          <w:rFonts w:cs="Arial"/>
        </w:rPr>
      </w:pPr>
      <w:r w:rsidRPr="00A44CC2">
        <w:rPr>
          <w:rFonts w:cs="Arial"/>
        </w:rPr>
        <w:t>Variable timer for each station with a range from 1 minute to not less than 30 minutes.</w:t>
      </w:r>
    </w:p>
    <w:p w:rsidR="00FB7CE5" w:rsidRPr="00A44CC2" w:rsidRDefault="00FB7CE5" w:rsidP="00FB7CE5">
      <w:pPr>
        <w:pStyle w:val="ListParagraph"/>
        <w:numPr>
          <w:ilvl w:val="0"/>
          <w:numId w:val="88"/>
        </w:numPr>
        <w:ind w:hanging="720"/>
        <w:rPr>
          <w:rFonts w:cs="Arial"/>
        </w:rPr>
      </w:pPr>
      <w:r w:rsidRPr="00A44CC2">
        <w:rPr>
          <w:rFonts w:cs="Arial"/>
        </w:rPr>
        <w:t>Manual cycle and individual station operation.</w:t>
      </w:r>
    </w:p>
    <w:p w:rsidR="00FB7CE5" w:rsidRPr="00A44CC2" w:rsidRDefault="00FB7CE5" w:rsidP="00FB7CE5">
      <w:pPr>
        <w:pStyle w:val="ListParagraph"/>
        <w:numPr>
          <w:ilvl w:val="0"/>
          <w:numId w:val="88"/>
        </w:numPr>
        <w:ind w:hanging="720"/>
        <w:rPr>
          <w:rFonts w:cs="Arial"/>
        </w:rPr>
      </w:pPr>
      <w:r w:rsidRPr="00A44CC2">
        <w:rPr>
          <w:rFonts w:cs="Arial"/>
        </w:rPr>
        <w:t>Manual on-off operation of irrigation without loss of program.</w:t>
      </w:r>
    </w:p>
    <w:p w:rsidR="00FB7CE5" w:rsidRPr="00A44CC2" w:rsidRDefault="00FB7CE5" w:rsidP="00FB7CE5">
      <w:pPr>
        <w:pStyle w:val="ListParagraph"/>
        <w:numPr>
          <w:ilvl w:val="0"/>
          <w:numId w:val="88"/>
        </w:numPr>
        <w:ind w:hanging="720"/>
        <w:rPr>
          <w:rFonts w:cs="Arial"/>
        </w:rPr>
      </w:pPr>
      <w:r w:rsidRPr="00A44CC2">
        <w:rPr>
          <w:rFonts w:cs="Arial"/>
        </w:rPr>
        <w:t>240 V input and 24 V output capable of operating 2 control valves simultaneously.</w:t>
      </w:r>
    </w:p>
    <w:p w:rsidR="00FB7CE5" w:rsidRPr="00A44CC2" w:rsidRDefault="00FB7CE5" w:rsidP="00FB7CE5">
      <w:pPr>
        <w:pStyle w:val="ListParagraph"/>
        <w:numPr>
          <w:ilvl w:val="0"/>
          <w:numId w:val="88"/>
        </w:numPr>
        <w:ind w:hanging="720"/>
        <w:rPr>
          <w:rFonts w:cs="Arial"/>
        </w:rPr>
      </w:pPr>
      <w:r w:rsidRPr="00A44CC2">
        <w:rPr>
          <w:rFonts w:cs="Arial"/>
        </w:rPr>
        <w:t>24 hour battery program backup.</w:t>
      </w:r>
    </w:p>
    <w:p w:rsidR="00FB7CE5" w:rsidRPr="00A44CC2" w:rsidRDefault="00FB7CE5" w:rsidP="00FB7CE5">
      <w:pPr>
        <w:pStyle w:val="ListParagraph"/>
        <w:numPr>
          <w:ilvl w:val="0"/>
          <w:numId w:val="88"/>
        </w:numPr>
        <w:ind w:hanging="720"/>
        <w:rPr>
          <w:rFonts w:cs="Arial"/>
        </w:rPr>
      </w:pPr>
      <w:r w:rsidRPr="00A44CC2">
        <w:rPr>
          <w:rFonts w:cs="Arial"/>
        </w:rPr>
        <w:t>Power surge protection.</w:t>
      </w:r>
    </w:p>
    <w:p w:rsidR="00FB7CE5" w:rsidRPr="00A44CC2" w:rsidRDefault="00FB7CE5" w:rsidP="00D10936">
      <w:pPr>
        <w:rPr>
          <w:rFonts w:ascii="Arial" w:hAnsi="Arial" w:cs="Arial"/>
        </w:rPr>
      </w:pPr>
      <w:r w:rsidRPr="00A44CC2">
        <w:rPr>
          <w:rFonts w:ascii="Arial" w:hAnsi="Arial" w:cs="Arial"/>
        </w:rPr>
        <w:t>Electrical connection: Connect to a 240 V supply and provide an isolating switch at the controller.</w:t>
      </w:r>
    </w:p>
    <w:p w:rsidR="00FB7CE5" w:rsidRPr="00A44CC2" w:rsidRDefault="00FB7CE5" w:rsidP="00D10936">
      <w:pPr>
        <w:rPr>
          <w:rFonts w:ascii="Arial" w:hAnsi="Arial" w:cs="Arial"/>
        </w:rPr>
      </w:pPr>
      <w:r w:rsidRPr="00A44CC2">
        <w:rPr>
          <w:rFonts w:ascii="Arial" w:hAnsi="Arial" w:cs="Arial"/>
        </w:rPr>
        <w:t>Automatic control valves: 24 V solenoid actuated hydraulic valves with flow control and a maximum operating pressure rating of at least 1 MPa.  Provide valves able to be serviced without removal from the line.  Install a gate valve of the same size immediately upstream from each automatic control valve.  House both valves in a valve box with high impact plastic cover at finished ground level.</w:t>
      </w:r>
    </w:p>
    <w:p w:rsidR="00FB7CE5" w:rsidRPr="00A44CC2" w:rsidRDefault="00FB7CE5" w:rsidP="00D10936">
      <w:pPr>
        <w:rPr>
          <w:rFonts w:ascii="Arial" w:hAnsi="Arial" w:cs="Arial"/>
        </w:rPr>
      </w:pPr>
      <w:r w:rsidRPr="00A44CC2">
        <w:rPr>
          <w:rFonts w:ascii="Arial" w:hAnsi="Arial" w:cs="Arial"/>
        </w:rPr>
        <w:t xml:space="preserve">Control wires: Connect the automatic valves to the controller with building wire laid in sealed conduits, with the mainline where possible.  Lay intertwined for their full length without joints except within valve boxes.  Use waterproof connection.  Provide expansion loops at each solenoid lead or joint.  </w:t>
      </w:r>
    </w:p>
    <w:p w:rsidR="00FB7CE5" w:rsidRPr="00A44CC2" w:rsidRDefault="00FB7CE5" w:rsidP="00D10936">
      <w:pPr>
        <w:rPr>
          <w:rFonts w:ascii="Arial" w:hAnsi="Arial" w:cs="Arial"/>
        </w:rPr>
      </w:pPr>
      <w:r w:rsidRPr="00A44CC2">
        <w:rPr>
          <w:rFonts w:ascii="Arial" w:hAnsi="Arial" w:cs="Arial"/>
          <w:b/>
        </w:rPr>
        <w:t xml:space="preserve">Hold Point </w:t>
      </w:r>
      <w:r w:rsidRPr="00A44CC2">
        <w:rPr>
          <w:rFonts w:ascii="Arial" w:hAnsi="Arial" w:cs="Arial"/>
        </w:rPr>
        <w:t xml:space="preserve">- Backfill trenches only after inspection and approval of wiring.  </w:t>
      </w:r>
    </w:p>
    <w:p w:rsidR="00FB7CE5" w:rsidRPr="00A44CC2" w:rsidRDefault="00FB7CE5" w:rsidP="00D10936">
      <w:pPr>
        <w:rPr>
          <w:rFonts w:ascii="Arial" w:hAnsi="Arial" w:cs="Arial"/>
        </w:rPr>
      </w:pPr>
      <w:r w:rsidRPr="00A44CC2">
        <w:rPr>
          <w:rFonts w:ascii="Arial" w:hAnsi="Arial" w:cs="Arial"/>
        </w:rPr>
        <w:t>Minimum size active 1.5 mm</w:t>
      </w:r>
      <w:r w:rsidRPr="00A44CC2">
        <w:rPr>
          <w:rFonts w:ascii="Arial" w:hAnsi="Arial" w:cs="Arial"/>
          <w:vertAlign w:val="superscript"/>
        </w:rPr>
        <w:t>2</w:t>
      </w:r>
      <w:r w:rsidRPr="00A44CC2">
        <w:rPr>
          <w:rFonts w:ascii="Arial" w:hAnsi="Arial" w:cs="Arial"/>
        </w:rPr>
        <w:t>.  Minimum size common 2.5 mm</w:t>
      </w:r>
      <w:r w:rsidRPr="00A44CC2">
        <w:rPr>
          <w:rFonts w:ascii="Arial" w:hAnsi="Arial" w:cs="Arial"/>
          <w:vertAlign w:val="superscript"/>
        </w:rPr>
        <w:t>2</w:t>
      </w:r>
      <w:r w:rsidRPr="00A44CC2">
        <w:rPr>
          <w:rFonts w:ascii="Arial" w:hAnsi="Arial" w:cs="Arial"/>
        </w:rPr>
        <w:t xml:space="preserve"> laid in closed loop.</w:t>
      </w:r>
    </w:p>
    <w:p w:rsidR="00FB7CE5" w:rsidRPr="00A44CC2" w:rsidRDefault="00FB7CE5" w:rsidP="00D10936">
      <w:pPr>
        <w:rPr>
          <w:rFonts w:ascii="Arial" w:hAnsi="Arial" w:cs="Arial"/>
          <w:b/>
        </w:rPr>
      </w:pPr>
      <w:r w:rsidRPr="00A44CC2">
        <w:rPr>
          <w:rFonts w:ascii="Arial" w:hAnsi="Arial" w:cs="Arial"/>
          <w:b/>
        </w:rPr>
        <w:t>Sprinkler Heads</w:t>
      </w:r>
    </w:p>
    <w:p w:rsidR="00FB7CE5" w:rsidRPr="00A44CC2" w:rsidRDefault="00FB7CE5" w:rsidP="00D10936">
      <w:pPr>
        <w:rPr>
          <w:rFonts w:ascii="Arial" w:hAnsi="Arial" w:cs="Arial"/>
        </w:rPr>
      </w:pPr>
      <w:r w:rsidRPr="00A44CC2">
        <w:rPr>
          <w:rFonts w:ascii="Arial" w:hAnsi="Arial" w:cs="Arial"/>
        </w:rPr>
        <w:t>Provide heads which maintain a preset arc of throw, adjustable for radius, during watering operations and which are vandal-resistant.</w:t>
      </w:r>
    </w:p>
    <w:p w:rsidR="00FB7CE5" w:rsidRPr="00A44CC2" w:rsidRDefault="00FB7CE5" w:rsidP="00D10936">
      <w:pPr>
        <w:rPr>
          <w:rFonts w:ascii="Arial" w:hAnsi="Arial" w:cs="Arial"/>
        </w:rPr>
      </w:pPr>
      <w:r w:rsidRPr="00A44CC2">
        <w:rPr>
          <w:rFonts w:ascii="Arial" w:hAnsi="Arial" w:cs="Arial"/>
        </w:rPr>
        <w:t>Pop-up type heads: Heads designed to rise out of their housings under supply pressure to a minimum "pop-up" height of 50 mm.</w:t>
      </w:r>
    </w:p>
    <w:p w:rsidR="00FB7CE5" w:rsidRPr="00A44CC2" w:rsidRDefault="00FB7CE5" w:rsidP="00D10936">
      <w:pPr>
        <w:rPr>
          <w:rFonts w:ascii="Arial" w:hAnsi="Arial" w:cs="Arial"/>
          <w:b/>
        </w:rPr>
      </w:pPr>
      <w:r w:rsidRPr="00A44CC2">
        <w:rPr>
          <w:rFonts w:ascii="Arial" w:hAnsi="Arial" w:cs="Arial"/>
          <w:b/>
        </w:rPr>
        <w:t>Risers</w:t>
      </w:r>
    </w:p>
    <w:p w:rsidR="00FB7CE5" w:rsidRPr="00A44CC2" w:rsidRDefault="00FB7CE5" w:rsidP="00D10936">
      <w:pPr>
        <w:rPr>
          <w:rFonts w:ascii="Arial" w:hAnsi="Arial" w:cs="Arial"/>
        </w:rPr>
      </w:pPr>
      <w:r w:rsidRPr="00A44CC2">
        <w:rPr>
          <w:rFonts w:ascii="Arial" w:hAnsi="Arial" w:cs="Arial"/>
        </w:rPr>
        <w:t>Mount all in-ground heads on reticulated risers.  Mount above ground on fixed risers.</w:t>
      </w:r>
    </w:p>
    <w:p w:rsidR="00FB7CE5" w:rsidRPr="00A44CC2" w:rsidRDefault="00FB7CE5" w:rsidP="00D10936">
      <w:pPr>
        <w:rPr>
          <w:rFonts w:ascii="Arial" w:hAnsi="Arial" w:cs="Arial"/>
          <w:b/>
        </w:rPr>
      </w:pPr>
      <w:r w:rsidRPr="00A44CC2">
        <w:rPr>
          <w:rFonts w:ascii="Arial" w:hAnsi="Arial" w:cs="Arial"/>
          <w:b/>
        </w:rPr>
        <w:t>Micro irrigation system</w:t>
      </w:r>
    </w:p>
    <w:p w:rsidR="00FB7CE5" w:rsidRPr="00A44CC2" w:rsidRDefault="00FB7CE5" w:rsidP="00D10936">
      <w:pPr>
        <w:rPr>
          <w:rFonts w:ascii="Arial" w:hAnsi="Arial" w:cs="Arial"/>
        </w:rPr>
      </w:pPr>
      <w:r w:rsidRPr="00A44CC2">
        <w:rPr>
          <w:rFonts w:ascii="Arial" w:hAnsi="Arial" w:cs="Arial"/>
        </w:rPr>
        <w:t>Polyethylene irrigation pipe: To AS 2698.1 Class IRRIG with barbed fittings of similar pressure rating fastened with ratchet type clamps.  Lay pipe on finished ground surface under planting bed mulch and anchor at minimum 1.5 m intervals with U</w:t>
      </w:r>
      <w:r w:rsidRPr="00A44CC2">
        <w:rPr>
          <w:rFonts w:ascii="Arial" w:hAnsi="Arial" w:cs="Arial"/>
        </w:rPr>
        <w:noBreakHyphen/>
        <w:t>shaped stakes.  Connect micro-tube laterals with proprietary push in or screw in fittings.</w:t>
      </w:r>
    </w:p>
    <w:p w:rsidR="00FB7CE5" w:rsidRPr="00A44CC2" w:rsidRDefault="00FB7CE5" w:rsidP="00D10936">
      <w:pPr>
        <w:rPr>
          <w:rFonts w:ascii="Arial" w:hAnsi="Arial" w:cs="Arial"/>
        </w:rPr>
      </w:pPr>
      <w:r w:rsidRPr="00A44CC2">
        <w:rPr>
          <w:rFonts w:ascii="Arial" w:hAnsi="Arial" w:cs="Arial"/>
        </w:rPr>
        <w:t>Microsprays: Mount microsprays on stakes 300 mm above ground and connect to the pipework with microtubes.</w:t>
      </w:r>
    </w:p>
    <w:p w:rsidR="00FB7CE5" w:rsidRPr="00A44CC2" w:rsidRDefault="00FB7CE5" w:rsidP="00D10936">
      <w:pPr>
        <w:rPr>
          <w:rFonts w:ascii="Arial" w:hAnsi="Arial" w:cs="Arial"/>
        </w:rPr>
      </w:pPr>
      <w:r w:rsidRPr="00A44CC2">
        <w:rPr>
          <w:rFonts w:ascii="Arial" w:hAnsi="Arial" w:cs="Arial"/>
        </w:rPr>
        <w:t>Drippers: Use drippers which are turbulent flow types, easily dismantled for cleaning.  Connect directly into the pipework or with microtubes.</w:t>
      </w:r>
    </w:p>
    <w:p w:rsidR="00FB7CE5" w:rsidRPr="00A44CC2" w:rsidRDefault="00FB7CE5" w:rsidP="00D10936">
      <w:pPr>
        <w:rPr>
          <w:rFonts w:ascii="Arial" w:hAnsi="Arial" w:cs="Arial"/>
        </w:rPr>
      </w:pPr>
      <w:r w:rsidRPr="00A44CC2">
        <w:rPr>
          <w:rFonts w:ascii="Arial" w:hAnsi="Arial" w:cs="Arial"/>
        </w:rPr>
        <w:t>Micro irrigation valve box: Use micro irrigation valve boxes which are of high impact plastic with snap lock covers at finished ground level, each housing a stop cock, filter (200 mm for microsprays, 100 mm for drippers), pressure reducing valve (170 kPa outlet pressure) and automatic control valve.</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750"/>
        <w:gridCol w:w="1622"/>
        <w:gridCol w:w="675"/>
        <w:gridCol w:w="2973"/>
      </w:tblGrid>
      <w:tr w:rsidR="00FB7CE5" w:rsidRPr="00A44CC2" w:rsidTr="00B247E2">
        <w:trPr>
          <w:cantSplit/>
          <w:tblHeader/>
        </w:trPr>
        <w:tc>
          <w:tcPr>
            <w:tcW w:w="5000" w:type="pct"/>
            <w:gridSpan w:val="4"/>
            <w:vAlign w:val="center"/>
          </w:tcPr>
          <w:p w:rsidR="00FB7CE5" w:rsidRPr="00A44CC2" w:rsidRDefault="00FB7CE5" w:rsidP="00B247E2">
            <w:pPr>
              <w:spacing w:after="0"/>
              <w:rPr>
                <w:rFonts w:ascii="Arial" w:hAnsi="Arial" w:cs="Arial"/>
                <w:b/>
              </w:rPr>
            </w:pPr>
            <w:r w:rsidRPr="00A44CC2">
              <w:rPr>
                <w:rFonts w:ascii="Arial" w:hAnsi="Arial" w:cs="Arial"/>
                <w:b/>
              </w:rPr>
              <w:t>Table – Irrigation Schedule</w:t>
            </w:r>
          </w:p>
        </w:tc>
      </w:tr>
      <w:tr w:rsidR="00FB7CE5" w:rsidRPr="00A44CC2" w:rsidTr="00B247E2">
        <w:trPr>
          <w:cantSplit/>
          <w:tblHeader/>
        </w:trPr>
        <w:tc>
          <w:tcPr>
            <w:tcW w:w="5000" w:type="pct"/>
            <w:gridSpan w:val="4"/>
            <w:vAlign w:val="center"/>
          </w:tcPr>
          <w:p w:rsidR="00FB7CE5" w:rsidRPr="00A44CC2" w:rsidRDefault="00FB7CE5" w:rsidP="00B247E2">
            <w:pPr>
              <w:spacing w:after="0"/>
              <w:rPr>
                <w:rFonts w:ascii="Arial" w:hAnsi="Arial" w:cs="Arial"/>
              </w:rPr>
            </w:pPr>
            <w:r w:rsidRPr="00A44CC2">
              <w:rPr>
                <w:rFonts w:ascii="Arial" w:hAnsi="Arial" w:cs="Arial"/>
              </w:rPr>
              <w:t>Fittings and attachments include but are not limited to those scheduled below for specific locations or fixtures:</w:t>
            </w:r>
          </w:p>
        </w:tc>
      </w:tr>
      <w:tr w:rsidR="00FB7CE5" w:rsidRPr="00A44CC2" w:rsidTr="00B247E2">
        <w:trPr>
          <w:cantSplit/>
          <w:tblHeader/>
        </w:trPr>
        <w:tc>
          <w:tcPr>
            <w:tcW w:w="2079" w:type="pct"/>
            <w:vAlign w:val="center"/>
          </w:tcPr>
          <w:p w:rsidR="00FB7CE5" w:rsidRPr="00A44CC2" w:rsidRDefault="00FB7CE5" w:rsidP="00B247E2">
            <w:pPr>
              <w:spacing w:after="0"/>
              <w:rPr>
                <w:rFonts w:ascii="Arial" w:hAnsi="Arial" w:cs="Arial"/>
                <w:b/>
              </w:rPr>
            </w:pPr>
            <w:r w:rsidRPr="00A44CC2">
              <w:rPr>
                <w:rFonts w:ascii="Arial" w:hAnsi="Arial" w:cs="Arial"/>
                <w:b/>
              </w:rPr>
              <w:t>Location</w:t>
            </w:r>
          </w:p>
        </w:tc>
        <w:tc>
          <w:tcPr>
            <w:tcW w:w="899" w:type="pct"/>
            <w:vAlign w:val="center"/>
          </w:tcPr>
          <w:p w:rsidR="00FB7CE5" w:rsidRPr="00A44CC2" w:rsidRDefault="00FB7CE5" w:rsidP="00B247E2">
            <w:pPr>
              <w:spacing w:after="0"/>
              <w:rPr>
                <w:rFonts w:ascii="Arial" w:hAnsi="Arial" w:cs="Arial"/>
                <w:b/>
              </w:rPr>
            </w:pPr>
            <w:r w:rsidRPr="00A44CC2">
              <w:rPr>
                <w:rFonts w:ascii="Arial" w:hAnsi="Arial" w:cs="Arial"/>
                <w:b/>
              </w:rPr>
              <w:t>Item</w:t>
            </w:r>
          </w:p>
        </w:tc>
        <w:tc>
          <w:tcPr>
            <w:tcW w:w="2022" w:type="pct"/>
            <w:gridSpan w:val="2"/>
            <w:vAlign w:val="center"/>
          </w:tcPr>
          <w:p w:rsidR="00FB7CE5" w:rsidRPr="00A44CC2" w:rsidRDefault="00FB7CE5" w:rsidP="00B247E2">
            <w:pPr>
              <w:spacing w:after="0"/>
              <w:rPr>
                <w:rFonts w:ascii="Arial" w:hAnsi="Arial" w:cs="Arial"/>
                <w:b/>
              </w:rPr>
            </w:pPr>
            <w:r w:rsidRPr="00A44CC2">
              <w:rPr>
                <w:rFonts w:ascii="Arial" w:hAnsi="Arial" w:cs="Arial"/>
                <w:b/>
              </w:rPr>
              <w:t>Requirement</w:t>
            </w:r>
          </w:p>
        </w:tc>
      </w:tr>
      <w:tr w:rsidR="00FB7CE5" w:rsidRPr="00A44CC2" w:rsidTr="00B247E2">
        <w:trPr>
          <w:cantSplit/>
        </w:trPr>
        <w:tc>
          <w:tcPr>
            <w:tcW w:w="2079" w:type="pct"/>
            <w:vMerge w:val="restart"/>
            <w:vAlign w:val="center"/>
          </w:tcPr>
          <w:p w:rsidR="00FB7CE5" w:rsidRPr="00A44CC2" w:rsidRDefault="00FB7CE5" w:rsidP="00B247E2">
            <w:pPr>
              <w:spacing w:after="0"/>
              <w:rPr>
                <w:rFonts w:ascii="Arial" w:hAnsi="Arial" w:cs="Arial"/>
              </w:rPr>
            </w:pPr>
            <w:r w:rsidRPr="00A44CC2">
              <w:rPr>
                <w:rFonts w:ascii="Arial" w:hAnsi="Arial" w:cs="Arial"/>
              </w:rPr>
              <w:t>At points shown on drawings</w:t>
            </w:r>
          </w:p>
        </w:tc>
        <w:tc>
          <w:tcPr>
            <w:tcW w:w="899" w:type="pct"/>
            <w:vMerge w:val="restart"/>
            <w:vAlign w:val="center"/>
          </w:tcPr>
          <w:p w:rsidR="00FB7CE5" w:rsidRPr="00A44CC2" w:rsidRDefault="00FB7CE5" w:rsidP="00B247E2">
            <w:pPr>
              <w:spacing w:after="0"/>
              <w:rPr>
                <w:rFonts w:ascii="Arial" w:hAnsi="Arial" w:cs="Arial"/>
              </w:rPr>
            </w:pPr>
            <w:r w:rsidRPr="00A44CC2">
              <w:rPr>
                <w:rFonts w:ascii="Arial" w:hAnsi="Arial" w:cs="Arial"/>
              </w:rPr>
              <w:t>External hose cocks</w:t>
            </w:r>
          </w:p>
        </w:tc>
        <w:tc>
          <w:tcPr>
            <w:tcW w:w="374" w:type="pct"/>
            <w:vAlign w:val="center"/>
          </w:tcPr>
          <w:p w:rsidR="00FB7CE5" w:rsidRPr="00A44CC2" w:rsidRDefault="00FB7CE5" w:rsidP="00B247E2">
            <w:pPr>
              <w:spacing w:after="0"/>
              <w:rPr>
                <w:rFonts w:ascii="Arial" w:hAnsi="Arial" w:cs="Arial"/>
              </w:rPr>
            </w:pPr>
            <w:r w:rsidRPr="00A44CC2">
              <w:rPr>
                <w:rFonts w:ascii="Arial" w:hAnsi="Arial" w:cs="Arial"/>
              </w:rPr>
              <w:t>Type</w:t>
            </w:r>
          </w:p>
        </w:tc>
        <w:tc>
          <w:tcPr>
            <w:tcW w:w="1648" w:type="pct"/>
            <w:vAlign w:val="center"/>
          </w:tcPr>
          <w:p w:rsidR="00FB7CE5" w:rsidRPr="00A44CC2" w:rsidRDefault="00FB7CE5" w:rsidP="00B247E2">
            <w:pPr>
              <w:spacing w:after="0"/>
              <w:rPr>
                <w:rFonts w:ascii="Arial" w:hAnsi="Arial" w:cs="Arial"/>
              </w:rPr>
            </w:pPr>
            <w:r w:rsidRPr="00A44CC2">
              <w:rPr>
                <w:rFonts w:ascii="Arial" w:hAnsi="Arial" w:cs="Arial"/>
              </w:rPr>
              <w:t>To AS/NZS 3500(set)</w:t>
            </w:r>
          </w:p>
        </w:tc>
      </w:tr>
      <w:tr w:rsidR="00FB7CE5" w:rsidRPr="00A44CC2" w:rsidTr="00B247E2">
        <w:trPr>
          <w:cantSplit/>
        </w:trPr>
        <w:tc>
          <w:tcPr>
            <w:tcW w:w="2079" w:type="pct"/>
            <w:vMerge/>
            <w:vAlign w:val="center"/>
          </w:tcPr>
          <w:p w:rsidR="00FB7CE5" w:rsidRPr="00A44CC2" w:rsidRDefault="00FB7CE5" w:rsidP="00B247E2">
            <w:pPr>
              <w:spacing w:after="0"/>
              <w:rPr>
                <w:rFonts w:ascii="Arial" w:hAnsi="Arial" w:cs="Arial"/>
              </w:rPr>
            </w:pPr>
          </w:p>
        </w:tc>
        <w:tc>
          <w:tcPr>
            <w:tcW w:w="899" w:type="pct"/>
            <w:vMerge/>
            <w:vAlign w:val="center"/>
          </w:tcPr>
          <w:p w:rsidR="00FB7CE5" w:rsidRPr="00A44CC2" w:rsidRDefault="00FB7CE5" w:rsidP="00B247E2">
            <w:pPr>
              <w:spacing w:after="0"/>
              <w:rPr>
                <w:rFonts w:ascii="Arial" w:hAnsi="Arial" w:cs="Arial"/>
              </w:rPr>
            </w:pPr>
          </w:p>
        </w:tc>
        <w:tc>
          <w:tcPr>
            <w:tcW w:w="374" w:type="pct"/>
            <w:vAlign w:val="center"/>
          </w:tcPr>
          <w:p w:rsidR="00FB7CE5" w:rsidRPr="00A44CC2" w:rsidRDefault="00FB7CE5" w:rsidP="00B247E2">
            <w:pPr>
              <w:spacing w:after="0"/>
              <w:rPr>
                <w:rFonts w:ascii="Arial" w:hAnsi="Arial" w:cs="Arial"/>
              </w:rPr>
            </w:pPr>
            <w:r w:rsidRPr="00A44CC2">
              <w:rPr>
                <w:rFonts w:ascii="Arial" w:hAnsi="Arial" w:cs="Arial"/>
              </w:rPr>
              <w:t>Size</w:t>
            </w:r>
          </w:p>
        </w:tc>
        <w:tc>
          <w:tcPr>
            <w:tcW w:w="1648" w:type="pct"/>
            <w:vAlign w:val="center"/>
          </w:tcPr>
          <w:p w:rsidR="00FB7CE5" w:rsidRPr="00A44CC2" w:rsidRDefault="00FB7CE5" w:rsidP="00B247E2">
            <w:pPr>
              <w:spacing w:after="0"/>
              <w:rPr>
                <w:rFonts w:ascii="Arial" w:hAnsi="Arial" w:cs="Arial"/>
              </w:rPr>
            </w:pPr>
            <w:r w:rsidRPr="00A44CC2">
              <w:rPr>
                <w:rFonts w:ascii="Arial" w:hAnsi="Arial" w:cs="Arial"/>
              </w:rPr>
              <w:t>20 mm</w:t>
            </w:r>
          </w:p>
        </w:tc>
      </w:tr>
      <w:tr w:rsidR="00FB7CE5" w:rsidRPr="00A44CC2" w:rsidTr="00B247E2">
        <w:trPr>
          <w:cantSplit/>
        </w:trPr>
        <w:tc>
          <w:tcPr>
            <w:tcW w:w="2079" w:type="pct"/>
            <w:vAlign w:val="center"/>
          </w:tcPr>
          <w:p w:rsidR="00FB7CE5" w:rsidRPr="00A44CC2" w:rsidRDefault="00FB7CE5" w:rsidP="00B247E2">
            <w:pPr>
              <w:spacing w:after="0"/>
              <w:rPr>
                <w:rFonts w:ascii="Arial" w:hAnsi="Arial" w:cs="Arial"/>
              </w:rPr>
            </w:pPr>
            <w:r w:rsidRPr="00A44CC2">
              <w:rPr>
                <w:rFonts w:ascii="Arial" w:hAnsi="Arial" w:cs="Arial"/>
              </w:rPr>
              <w:t>As on approved design plan</w:t>
            </w:r>
          </w:p>
        </w:tc>
        <w:tc>
          <w:tcPr>
            <w:tcW w:w="899" w:type="pct"/>
            <w:vAlign w:val="center"/>
          </w:tcPr>
          <w:p w:rsidR="00FB7CE5" w:rsidRPr="00A44CC2" w:rsidRDefault="00FB7CE5" w:rsidP="00B247E2">
            <w:pPr>
              <w:spacing w:after="0"/>
              <w:rPr>
                <w:rFonts w:ascii="Arial" w:hAnsi="Arial" w:cs="Arial"/>
              </w:rPr>
            </w:pPr>
            <w:r w:rsidRPr="00A44CC2">
              <w:rPr>
                <w:rFonts w:ascii="Arial" w:hAnsi="Arial" w:cs="Arial"/>
              </w:rPr>
              <w:t>Sprinkler</w:t>
            </w:r>
          </w:p>
        </w:tc>
        <w:tc>
          <w:tcPr>
            <w:tcW w:w="374" w:type="pct"/>
            <w:vAlign w:val="center"/>
          </w:tcPr>
          <w:p w:rsidR="00FB7CE5" w:rsidRPr="00A44CC2" w:rsidRDefault="00FB7CE5" w:rsidP="00B247E2">
            <w:pPr>
              <w:spacing w:after="0"/>
              <w:rPr>
                <w:rFonts w:ascii="Arial" w:hAnsi="Arial" w:cs="Arial"/>
              </w:rPr>
            </w:pPr>
            <w:r w:rsidRPr="00A44CC2">
              <w:rPr>
                <w:rFonts w:ascii="Arial" w:hAnsi="Arial" w:cs="Arial"/>
              </w:rPr>
              <w:t>Type</w:t>
            </w:r>
          </w:p>
        </w:tc>
        <w:tc>
          <w:tcPr>
            <w:tcW w:w="1648" w:type="pct"/>
            <w:vAlign w:val="center"/>
          </w:tcPr>
          <w:p w:rsidR="00FB7CE5" w:rsidRPr="00A44CC2" w:rsidRDefault="00FB7CE5" w:rsidP="00B247E2">
            <w:pPr>
              <w:spacing w:after="0"/>
              <w:rPr>
                <w:rFonts w:ascii="Arial" w:hAnsi="Arial" w:cs="Arial"/>
              </w:rPr>
            </w:pPr>
            <w:r w:rsidRPr="00A44CC2">
              <w:rPr>
                <w:rFonts w:ascii="Arial" w:hAnsi="Arial" w:cs="Arial"/>
              </w:rPr>
              <w:t>Gear driven</w:t>
            </w:r>
          </w:p>
        </w:tc>
      </w:tr>
      <w:tr w:rsidR="00FB7CE5" w:rsidRPr="00A44CC2" w:rsidTr="00B247E2">
        <w:trPr>
          <w:cantSplit/>
        </w:trPr>
        <w:tc>
          <w:tcPr>
            <w:tcW w:w="2079" w:type="pct"/>
            <w:vMerge w:val="restart"/>
            <w:vAlign w:val="center"/>
          </w:tcPr>
          <w:p w:rsidR="00FB7CE5" w:rsidRPr="00A44CC2" w:rsidRDefault="00FB7CE5" w:rsidP="00B247E2">
            <w:pPr>
              <w:spacing w:after="0"/>
              <w:rPr>
                <w:rFonts w:ascii="Arial" w:hAnsi="Arial" w:cs="Arial"/>
              </w:rPr>
            </w:pPr>
            <w:r w:rsidRPr="00A44CC2">
              <w:rPr>
                <w:rFonts w:ascii="Arial" w:hAnsi="Arial" w:cs="Arial"/>
              </w:rPr>
              <w:t>As on approved design plan</w:t>
            </w:r>
          </w:p>
        </w:tc>
        <w:tc>
          <w:tcPr>
            <w:tcW w:w="899" w:type="pct"/>
            <w:vMerge w:val="restart"/>
            <w:vAlign w:val="center"/>
          </w:tcPr>
          <w:p w:rsidR="00FB7CE5" w:rsidRPr="00A44CC2" w:rsidRDefault="00FB7CE5" w:rsidP="00B247E2">
            <w:pPr>
              <w:spacing w:after="0"/>
              <w:rPr>
                <w:rFonts w:ascii="Arial" w:hAnsi="Arial" w:cs="Arial"/>
              </w:rPr>
            </w:pPr>
            <w:r w:rsidRPr="00A44CC2">
              <w:rPr>
                <w:rFonts w:ascii="Arial" w:hAnsi="Arial" w:cs="Arial"/>
              </w:rPr>
              <w:t>Automatic valve</w:t>
            </w:r>
          </w:p>
        </w:tc>
        <w:tc>
          <w:tcPr>
            <w:tcW w:w="374" w:type="pct"/>
            <w:vAlign w:val="center"/>
          </w:tcPr>
          <w:p w:rsidR="00FB7CE5" w:rsidRPr="00A44CC2" w:rsidRDefault="00FB7CE5" w:rsidP="00B247E2">
            <w:pPr>
              <w:spacing w:after="0"/>
              <w:rPr>
                <w:rFonts w:ascii="Arial" w:hAnsi="Arial" w:cs="Arial"/>
              </w:rPr>
            </w:pPr>
            <w:r w:rsidRPr="00A44CC2">
              <w:rPr>
                <w:rFonts w:ascii="Arial" w:hAnsi="Arial" w:cs="Arial"/>
              </w:rPr>
              <w:t>Type</w:t>
            </w:r>
          </w:p>
        </w:tc>
        <w:tc>
          <w:tcPr>
            <w:tcW w:w="1648" w:type="pct"/>
            <w:vAlign w:val="center"/>
          </w:tcPr>
          <w:p w:rsidR="00FB7CE5" w:rsidRPr="00A44CC2" w:rsidRDefault="00FB7CE5" w:rsidP="00B247E2">
            <w:pPr>
              <w:spacing w:after="0"/>
              <w:rPr>
                <w:rFonts w:ascii="Arial" w:hAnsi="Arial" w:cs="Arial"/>
              </w:rPr>
            </w:pPr>
            <w:r w:rsidRPr="00A44CC2">
              <w:rPr>
                <w:rFonts w:ascii="Arial" w:hAnsi="Arial" w:cs="Arial"/>
              </w:rPr>
              <w:t>Solenoid operated</w:t>
            </w:r>
          </w:p>
        </w:tc>
      </w:tr>
      <w:tr w:rsidR="00FB7CE5" w:rsidRPr="00A44CC2" w:rsidTr="00B247E2">
        <w:trPr>
          <w:cantSplit/>
        </w:trPr>
        <w:tc>
          <w:tcPr>
            <w:tcW w:w="2079" w:type="pct"/>
            <w:vMerge/>
            <w:vAlign w:val="center"/>
          </w:tcPr>
          <w:p w:rsidR="00FB7CE5" w:rsidRPr="00A44CC2" w:rsidRDefault="00FB7CE5" w:rsidP="00B247E2">
            <w:pPr>
              <w:spacing w:after="0"/>
              <w:rPr>
                <w:rFonts w:ascii="Arial" w:hAnsi="Arial" w:cs="Arial"/>
              </w:rPr>
            </w:pPr>
          </w:p>
        </w:tc>
        <w:tc>
          <w:tcPr>
            <w:tcW w:w="899" w:type="pct"/>
            <w:vMerge/>
            <w:vAlign w:val="center"/>
          </w:tcPr>
          <w:p w:rsidR="00FB7CE5" w:rsidRPr="00A44CC2" w:rsidRDefault="00FB7CE5" w:rsidP="00B247E2">
            <w:pPr>
              <w:spacing w:after="0"/>
              <w:rPr>
                <w:rFonts w:ascii="Arial" w:hAnsi="Arial" w:cs="Arial"/>
              </w:rPr>
            </w:pPr>
          </w:p>
        </w:tc>
        <w:tc>
          <w:tcPr>
            <w:tcW w:w="374" w:type="pct"/>
            <w:vAlign w:val="center"/>
          </w:tcPr>
          <w:p w:rsidR="00FB7CE5" w:rsidRPr="00A44CC2" w:rsidRDefault="00FB7CE5" w:rsidP="00B247E2">
            <w:pPr>
              <w:spacing w:after="0"/>
              <w:rPr>
                <w:rFonts w:ascii="Arial" w:hAnsi="Arial" w:cs="Arial"/>
              </w:rPr>
            </w:pPr>
            <w:r w:rsidRPr="00A44CC2">
              <w:rPr>
                <w:rFonts w:ascii="Arial" w:hAnsi="Arial" w:cs="Arial"/>
              </w:rPr>
              <w:t>Size</w:t>
            </w:r>
          </w:p>
        </w:tc>
        <w:tc>
          <w:tcPr>
            <w:tcW w:w="1648" w:type="pct"/>
            <w:vAlign w:val="center"/>
          </w:tcPr>
          <w:p w:rsidR="00FB7CE5" w:rsidRPr="00A44CC2" w:rsidRDefault="00FB7CE5" w:rsidP="00B247E2">
            <w:pPr>
              <w:spacing w:after="0"/>
              <w:rPr>
                <w:rFonts w:ascii="Arial" w:hAnsi="Arial" w:cs="Arial"/>
              </w:rPr>
            </w:pPr>
            <w:r w:rsidRPr="00A44CC2">
              <w:rPr>
                <w:rFonts w:ascii="Arial" w:hAnsi="Arial" w:cs="Arial"/>
              </w:rPr>
              <w:t>Maximum pressure loss 20 kPa</w:t>
            </w:r>
          </w:p>
        </w:tc>
      </w:tr>
      <w:tr w:rsidR="00FB7CE5" w:rsidRPr="00A44CC2" w:rsidTr="00B247E2">
        <w:trPr>
          <w:cantSplit/>
        </w:trPr>
        <w:tc>
          <w:tcPr>
            <w:tcW w:w="2079" w:type="pct"/>
            <w:vMerge w:val="restart"/>
            <w:vAlign w:val="center"/>
          </w:tcPr>
          <w:p w:rsidR="00FB7CE5" w:rsidRPr="00A44CC2" w:rsidRDefault="00FB7CE5" w:rsidP="00B247E2">
            <w:pPr>
              <w:spacing w:after="0"/>
              <w:rPr>
                <w:rFonts w:ascii="Arial" w:hAnsi="Arial" w:cs="Arial"/>
              </w:rPr>
            </w:pPr>
            <w:r w:rsidRPr="00A44CC2">
              <w:rPr>
                <w:rFonts w:ascii="Arial" w:hAnsi="Arial" w:cs="Arial"/>
              </w:rPr>
              <w:t>As shown on drawings</w:t>
            </w:r>
          </w:p>
        </w:tc>
        <w:tc>
          <w:tcPr>
            <w:tcW w:w="899" w:type="pct"/>
            <w:vMerge w:val="restart"/>
            <w:vAlign w:val="center"/>
          </w:tcPr>
          <w:p w:rsidR="00FB7CE5" w:rsidRPr="00A44CC2" w:rsidRDefault="00FB7CE5" w:rsidP="00B247E2">
            <w:pPr>
              <w:spacing w:after="0"/>
              <w:rPr>
                <w:rFonts w:ascii="Arial" w:hAnsi="Arial" w:cs="Arial"/>
              </w:rPr>
            </w:pPr>
            <w:r w:rsidRPr="00A44CC2">
              <w:rPr>
                <w:rFonts w:ascii="Arial" w:hAnsi="Arial" w:cs="Arial"/>
              </w:rPr>
              <w:t>Quick coupling valve</w:t>
            </w:r>
          </w:p>
        </w:tc>
        <w:tc>
          <w:tcPr>
            <w:tcW w:w="374" w:type="pct"/>
            <w:vAlign w:val="center"/>
          </w:tcPr>
          <w:p w:rsidR="00FB7CE5" w:rsidRPr="00A44CC2" w:rsidRDefault="00FB7CE5" w:rsidP="00B247E2">
            <w:pPr>
              <w:spacing w:after="0"/>
              <w:rPr>
                <w:rFonts w:ascii="Arial" w:hAnsi="Arial" w:cs="Arial"/>
              </w:rPr>
            </w:pPr>
            <w:r w:rsidRPr="00A44CC2">
              <w:rPr>
                <w:rFonts w:ascii="Arial" w:hAnsi="Arial" w:cs="Arial"/>
              </w:rPr>
              <w:t>Type</w:t>
            </w:r>
          </w:p>
        </w:tc>
        <w:tc>
          <w:tcPr>
            <w:tcW w:w="1648" w:type="pct"/>
            <w:vAlign w:val="center"/>
          </w:tcPr>
          <w:p w:rsidR="00FB7CE5" w:rsidRPr="00A44CC2" w:rsidRDefault="00FB7CE5" w:rsidP="00B247E2">
            <w:pPr>
              <w:spacing w:after="0"/>
              <w:rPr>
                <w:rFonts w:ascii="Arial" w:hAnsi="Arial" w:cs="Arial"/>
              </w:rPr>
            </w:pPr>
            <w:r w:rsidRPr="00A44CC2">
              <w:rPr>
                <w:rFonts w:ascii="Arial" w:hAnsi="Arial" w:cs="Arial"/>
              </w:rPr>
              <w:t>Polypropylene</w:t>
            </w:r>
          </w:p>
        </w:tc>
      </w:tr>
      <w:tr w:rsidR="00FB7CE5" w:rsidRPr="00A44CC2" w:rsidTr="00B247E2">
        <w:trPr>
          <w:cantSplit/>
        </w:trPr>
        <w:tc>
          <w:tcPr>
            <w:tcW w:w="2079" w:type="pct"/>
            <w:vMerge/>
            <w:vAlign w:val="center"/>
          </w:tcPr>
          <w:p w:rsidR="00FB7CE5" w:rsidRPr="00A44CC2" w:rsidRDefault="00FB7CE5" w:rsidP="00B247E2">
            <w:pPr>
              <w:spacing w:after="0"/>
              <w:rPr>
                <w:rFonts w:ascii="Arial" w:hAnsi="Arial" w:cs="Arial"/>
              </w:rPr>
            </w:pPr>
          </w:p>
        </w:tc>
        <w:tc>
          <w:tcPr>
            <w:tcW w:w="899" w:type="pct"/>
            <w:vMerge/>
            <w:vAlign w:val="center"/>
          </w:tcPr>
          <w:p w:rsidR="00FB7CE5" w:rsidRPr="00A44CC2" w:rsidRDefault="00FB7CE5" w:rsidP="00B247E2">
            <w:pPr>
              <w:spacing w:after="0"/>
              <w:rPr>
                <w:rFonts w:ascii="Arial" w:hAnsi="Arial" w:cs="Arial"/>
              </w:rPr>
            </w:pPr>
          </w:p>
        </w:tc>
        <w:tc>
          <w:tcPr>
            <w:tcW w:w="374" w:type="pct"/>
            <w:vAlign w:val="center"/>
          </w:tcPr>
          <w:p w:rsidR="00FB7CE5" w:rsidRPr="00A44CC2" w:rsidRDefault="00FB7CE5" w:rsidP="00B247E2">
            <w:pPr>
              <w:spacing w:after="0"/>
              <w:rPr>
                <w:rFonts w:ascii="Arial" w:hAnsi="Arial" w:cs="Arial"/>
              </w:rPr>
            </w:pPr>
            <w:r w:rsidRPr="00A44CC2">
              <w:rPr>
                <w:rFonts w:ascii="Arial" w:hAnsi="Arial" w:cs="Arial"/>
              </w:rPr>
              <w:t>Size</w:t>
            </w:r>
          </w:p>
        </w:tc>
        <w:tc>
          <w:tcPr>
            <w:tcW w:w="1648" w:type="pct"/>
            <w:vAlign w:val="center"/>
          </w:tcPr>
          <w:p w:rsidR="00FB7CE5" w:rsidRPr="00A44CC2" w:rsidRDefault="00FB7CE5" w:rsidP="00B247E2">
            <w:pPr>
              <w:spacing w:after="0"/>
              <w:rPr>
                <w:rFonts w:ascii="Arial" w:hAnsi="Arial" w:cs="Arial"/>
              </w:rPr>
            </w:pPr>
            <w:r w:rsidRPr="00A44CC2">
              <w:rPr>
                <w:rFonts w:ascii="Arial" w:hAnsi="Arial" w:cs="Arial"/>
              </w:rPr>
              <w:t>25 mm</w:t>
            </w:r>
          </w:p>
        </w:tc>
      </w:tr>
      <w:tr w:rsidR="00FB7CE5" w:rsidRPr="00A44CC2" w:rsidTr="00B247E2">
        <w:trPr>
          <w:cantSplit/>
        </w:trPr>
        <w:tc>
          <w:tcPr>
            <w:tcW w:w="2079" w:type="pct"/>
            <w:vAlign w:val="center"/>
          </w:tcPr>
          <w:p w:rsidR="00FB7CE5" w:rsidRPr="00A44CC2" w:rsidRDefault="00FB7CE5" w:rsidP="00B247E2">
            <w:pPr>
              <w:spacing w:after="0"/>
              <w:rPr>
                <w:rFonts w:ascii="Arial" w:hAnsi="Arial" w:cs="Arial"/>
              </w:rPr>
            </w:pPr>
            <w:r w:rsidRPr="00A44CC2">
              <w:rPr>
                <w:rFonts w:ascii="Arial" w:hAnsi="Arial" w:cs="Arial"/>
              </w:rPr>
              <w:t>As required to achieve uniform coverage</w:t>
            </w:r>
          </w:p>
        </w:tc>
        <w:tc>
          <w:tcPr>
            <w:tcW w:w="899" w:type="pct"/>
            <w:vAlign w:val="center"/>
          </w:tcPr>
          <w:p w:rsidR="00FB7CE5" w:rsidRPr="00A44CC2" w:rsidRDefault="00FB7CE5" w:rsidP="00B247E2">
            <w:pPr>
              <w:spacing w:after="0"/>
              <w:rPr>
                <w:rFonts w:ascii="Arial" w:hAnsi="Arial" w:cs="Arial"/>
              </w:rPr>
            </w:pPr>
            <w:r w:rsidRPr="00A44CC2">
              <w:rPr>
                <w:rFonts w:ascii="Arial" w:hAnsi="Arial" w:cs="Arial"/>
              </w:rPr>
              <w:t>Microsprays</w:t>
            </w:r>
          </w:p>
        </w:tc>
        <w:tc>
          <w:tcPr>
            <w:tcW w:w="374" w:type="pct"/>
            <w:vAlign w:val="center"/>
          </w:tcPr>
          <w:p w:rsidR="00FB7CE5" w:rsidRPr="00A44CC2" w:rsidRDefault="00FB7CE5" w:rsidP="00B247E2">
            <w:pPr>
              <w:spacing w:after="0"/>
              <w:rPr>
                <w:rFonts w:ascii="Arial" w:hAnsi="Arial" w:cs="Arial"/>
              </w:rPr>
            </w:pPr>
            <w:r w:rsidRPr="00A44CC2">
              <w:rPr>
                <w:rFonts w:ascii="Arial" w:hAnsi="Arial" w:cs="Arial"/>
              </w:rPr>
              <w:t>Type</w:t>
            </w:r>
          </w:p>
        </w:tc>
        <w:tc>
          <w:tcPr>
            <w:tcW w:w="1648" w:type="pct"/>
            <w:vAlign w:val="center"/>
          </w:tcPr>
          <w:p w:rsidR="00FB7CE5" w:rsidRPr="00A44CC2" w:rsidRDefault="00FB7CE5" w:rsidP="00B247E2">
            <w:pPr>
              <w:spacing w:after="0"/>
              <w:rPr>
                <w:rFonts w:ascii="Arial" w:hAnsi="Arial" w:cs="Arial"/>
              </w:rPr>
            </w:pPr>
            <w:r w:rsidRPr="00A44CC2">
              <w:rPr>
                <w:rFonts w:ascii="Arial" w:hAnsi="Arial" w:cs="Arial"/>
              </w:rPr>
              <w:t>No moving parts</w:t>
            </w:r>
          </w:p>
        </w:tc>
      </w:tr>
      <w:tr w:rsidR="00FB7CE5" w:rsidRPr="00A44CC2" w:rsidTr="00B247E2">
        <w:trPr>
          <w:cantSplit/>
        </w:trPr>
        <w:tc>
          <w:tcPr>
            <w:tcW w:w="2079" w:type="pct"/>
            <w:vAlign w:val="center"/>
          </w:tcPr>
          <w:p w:rsidR="00FB7CE5" w:rsidRPr="00A44CC2" w:rsidRDefault="00FB7CE5" w:rsidP="00B247E2">
            <w:pPr>
              <w:spacing w:after="0"/>
              <w:rPr>
                <w:rFonts w:ascii="Arial" w:hAnsi="Arial" w:cs="Arial"/>
              </w:rPr>
            </w:pPr>
            <w:r w:rsidRPr="00A44CC2">
              <w:rPr>
                <w:rFonts w:ascii="Arial" w:hAnsi="Arial" w:cs="Arial"/>
              </w:rPr>
              <w:t>At each plant</w:t>
            </w:r>
          </w:p>
        </w:tc>
        <w:tc>
          <w:tcPr>
            <w:tcW w:w="899" w:type="pct"/>
            <w:vAlign w:val="center"/>
          </w:tcPr>
          <w:p w:rsidR="00FB7CE5" w:rsidRPr="00A44CC2" w:rsidRDefault="00FB7CE5" w:rsidP="00B247E2">
            <w:pPr>
              <w:spacing w:after="0"/>
              <w:rPr>
                <w:rFonts w:ascii="Arial" w:hAnsi="Arial" w:cs="Arial"/>
              </w:rPr>
            </w:pPr>
            <w:r w:rsidRPr="00A44CC2">
              <w:rPr>
                <w:rFonts w:ascii="Arial" w:hAnsi="Arial" w:cs="Arial"/>
              </w:rPr>
              <w:t>Drippers</w:t>
            </w:r>
          </w:p>
        </w:tc>
        <w:tc>
          <w:tcPr>
            <w:tcW w:w="374" w:type="pct"/>
            <w:vAlign w:val="center"/>
          </w:tcPr>
          <w:p w:rsidR="00FB7CE5" w:rsidRPr="00A44CC2" w:rsidRDefault="00FB7CE5" w:rsidP="00B247E2">
            <w:pPr>
              <w:spacing w:after="0"/>
              <w:rPr>
                <w:rFonts w:ascii="Arial" w:hAnsi="Arial" w:cs="Arial"/>
              </w:rPr>
            </w:pPr>
            <w:r w:rsidRPr="00A44CC2">
              <w:rPr>
                <w:rFonts w:ascii="Arial" w:hAnsi="Arial" w:cs="Arial"/>
              </w:rPr>
              <w:t>Type</w:t>
            </w:r>
          </w:p>
        </w:tc>
        <w:tc>
          <w:tcPr>
            <w:tcW w:w="1648" w:type="pct"/>
            <w:vAlign w:val="center"/>
          </w:tcPr>
          <w:p w:rsidR="00FB7CE5" w:rsidRPr="00A44CC2" w:rsidRDefault="00FB7CE5" w:rsidP="00B247E2">
            <w:pPr>
              <w:spacing w:after="0"/>
              <w:rPr>
                <w:rFonts w:ascii="Arial" w:hAnsi="Arial" w:cs="Arial"/>
              </w:rPr>
            </w:pPr>
            <w:r w:rsidRPr="00A44CC2">
              <w:rPr>
                <w:rFonts w:ascii="Arial" w:hAnsi="Arial" w:cs="Arial"/>
              </w:rPr>
              <w:t>Turbulent flow</w:t>
            </w:r>
          </w:p>
        </w:tc>
      </w:tr>
      <w:tr w:rsidR="00FB7CE5" w:rsidRPr="00A44CC2" w:rsidTr="00B247E2">
        <w:trPr>
          <w:cantSplit/>
        </w:trPr>
        <w:tc>
          <w:tcPr>
            <w:tcW w:w="2079" w:type="pct"/>
            <w:vAlign w:val="center"/>
          </w:tcPr>
          <w:p w:rsidR="00FB7CE5" w:rsidRPr="00A44CC2" w:rsidRDefault="00FB7CE5" w:rsidP="00B247E2">
            <w:pPr>
              <w:spacing w:after="0"/>
              <w:rPr>
                <w:rFonts w:ascii="Arial" w:hAnsi="Arial" w:cs="Arial"/>
              </w:rPr>
            </w:pPr>
            <w:r w:rsidRPr="00A44CC2">
              <w:rPr>
                <w:rFonts w:ascii="Arial" w:hAnsi="Arial" w:cs="Arial"/>
              </w:rPr>
              <w:t>At each plant</w:t>
            </w:r>
          </w:p>
        </w:tc>
        <w:tc>
          <w:tcPr>
            <w:tcW w:w="899" w:type="pct"/>
            <w:vAlign w:val="center"/>
          </w:tcPr>
          <w:p w:rsidR="00FB7CE5" w:rsidRPr="00A44CC2" w:rsidRDefault="00FB7CE5" w:rsidP="00B247E2">
            <w:pPr>
              <w:spacing w:after="0"/>
              <w:rPr>
                <w:rFonts w:ascii="Arial" w:hAnsi="Arial" w:cs="Arial"/>
              </w:rPr>
            </w:pPr>
            <w:r w:rsidRPr="00A44CC2">
              <w:rPr>
                <w:rFonts w:ascii="Arial" w:hAnsi="Arial" w:cs="Arial"/>
              </w:rPr>
              <w:t>Bubblers</w:t>
            </w:r>
          </w:p>
        </w:tc>
        <w:tc>
          <w:tcPr>
            <w:tcW w:w="374" w:type="pct"/>
            <w:vAlign w:val="center"/>
          </w:tcPr>
          <w:p w:rsidR="00FB7CE5" w:rsidRPr="00A44CC2" w:rsidRDefault="00FB7CE5" w:rsidP="00B247E2">
            <w:pPr>
              <w:spacing w:after="0"/>
              <w:rPr>
                <w:rFonts w:ascii="Arial" w:hAnsi="Arial" w:cs="Arial"/>
              </w:rPr>
            </w:pPr>
            <w:r w:rsidRPr="00A44CC2">
              <w:rPr>
                <w:rFonts w:ascii="Arial" w:hAnsi="Arial" w:cs="Arial"/>
              </w:rPr>
              <w:t>Type</w:t>
            </w:r>
          </w:p>
        </w:tc>
        <w:tc>
          <w:tcPr>
            <w:tcW w:w="1648" w:type="pct"/>
            <w:vAlign w:val="center"/>
          </w:tcPr>
          <w:p w:rsidR="00FB7CE5" w:rsidRPr="00A44CC2" w:rsidRDefault="00FB7CE5" w:rsidP="00B247E2">
            <w:pPr>
              <w:spacing w:after="0"/>
              <w:rPr>
                <w:rFonts w:ascii="Arial" w:hAnsi="Arial" w:cs="Arial"/>
              </w:rPr>
            </w:pPr>
            <w:r w:rsidRPr="00A44CC2">
              <w:rPr>
                <w:rFonts w:ascii="Arial" w:hAnsi="Arial" w:cs="Arial"/>
              </w:rPr>
              <w:t>Adjustable from</w:t>
            </w:r>
          </w:p>
          <w:p w:rsidR="00FB7CE5" w:rsidRPr="00A44CC2" w:rsidRDefault="00FB7CE5" w:rsidP="00B247E2">
            <w:pPr>
              <w:spacing w:after="0"/>
              <w:rPr>
                <w:rFonts w:ascii="Arial" w:hAnsi="Arial" w:cs="Arial"/>
              </w:rPr>
            </w:pPr>
            <w:r w:rsidRPr="00A44CC2">
              <w:rPr>
                <w:rFonts w:ascii="Arial" w:hAnsi="Arial" w:cs="Arial"/>
              </w:rPr>
              <w:t>0 </w:t>
            </w:r>
            <w:r w:rsidRPr="00A44CC2">
              <w:rPr>
                <w:rFonts w:ascii="Arial" w:hAnsi="Arial" w:cs="Arial"/>
              </w:rPr>
              <w:noBreakHyphen/>
              <w:t> 10 litres per minute.</w:t>
            </w:r>
          </w:p>
        </w:tc>
      </w:tr>
    </w:tbl>
    <w:p w:rsidR="00FB7CE5" w:rsidRPr="00A44CC2" w:rsidRDefault="00FB7CE5" w:rsidP="00D10936">
      <w:pPr>
        <w:pStyle w:val="Heading3"/>
      </w:pPr>
      <w:r w:rsidRPr="00A44CC2">
        <w:t>Design plans – Hold Point</w:t>
      </w:r>
    </w:p>
    <w:p w:rsidR="00FB7CE5" w:rsidRPr="00A44CC2" w:rsidRDefault="00FB7CE5" w:rsidP="00D10936">
      <w:pPr>
        <w:rPr>
          <w:rFonts w:ascii="Arial" w:hAnsi="Arial" w:cs="Arial"/>
        </w:rPr>
      </w:pPr>
      <w:r w:rsidRPr="00A44CC2">
        <w:rPr>
          <w:rFonts w:ascii="Arial" w:hAnsi="Arial" w:cs="Arial"/>
          <w:b/>
        </w:rPr>
        <w:t xml:space="preserve">Hold Point </w:t>
      </w:r>
      <w:r w:rsidRPr="00A44CC2">
        <w:rPr>
          <w:rFonts w:ascii="Arial" w:hAnsi="Arial" w:cs="Arial"/>
        </w:rPr>
        <w:t>- Submit drawings to Superintendent for approval indicating design proposals showing all pipework, sprinklers, valves and control systems.</w:t>
      </w:r>
    </w:p>
    <w:p w:rsidR="00FB7CE5" w:rsidRPr="00A44CC2" w:rsidRDefault="00FB7CE5" w:rsidP="00D10936">
      <w:pPr>
        <w:pStyle w:val="Heading3"/>
      </w:pPr>
      <w:r w:rsidRPr="00A44CC2">
        <w:t>Setting Out</w:t>
      </w:r>
    </w:p>
    <w:p w:rsidR="00FB7CE5" w:rsidRPr="00A44CC2" w:rsidRDefault="00FB7CE5" w:rsidP="00D10936">
      <w:pPr>
        <w:rPr>
          <w:rFonts w:ascii="Arial" w:hAnsi="Arial" w:cs="Arial"/>
        </w:rPr>
      </w:pPr>
      <w:r w:rsidRPr="00A44CC2">
        <w:rPr>
          <w:rFonts w:ascii="Arial" w:hAnsi="Arial" w:cs="Arial"/>
        </w:rPr>
        <w:t>Mark out the positions of the main irrigation lines, sprinkler heads, and valves, prior to excavation, and:</w:t>
      </w:r>
    </w:p>
    <w:p w:rsidR="00FB7CE5" w:rsidRPr="00A44CC2" w:rsidRDefault="00FB7CE5" w:rsidP="00FB7CE5">
      <w:pPr>
        <w:pStyle w:val="ListParagraph"/>
        <w:numPr>
          <w:ilvl w:val="0"/>
          <w:numId w:val="89"/>
        </w:numPr>
        <w:ind w:hanging="720"/>
        <w:rPr>
          <w:rFonts w:cs="Arial"/>
        </w:rPr>
      </w:pPr>
      <w:r w:rsidRPr="00A44CC2">
        <w:rPr>
          <w:rFonts w:cs="Arial"/>
        </w:rPr>
        <w:t>ensure completed surface levels are in accordance with the design plans; and</w:t>
      </w:r>
    </w:p>
    <w:p w:rsidR="00FB7CE5" w:rsidRPr="00A44CC2" w:rsidRDefault="00FB7CE5" w:rsidP="00FB7CE5">
      <w:pPr>
        <w:pStyle w:val="ListParagraph"/>
        <w:numPr>
          <w:ilvl w:val="0"/>
          <w:numId w:val="89"/>
        </w:numPr>
        <w:ind w:hanging="720"/>
        <w:rPr>
          <w:rFonts w:cs="Arial"/>
        </w:rPr>
      </w:pPr>
      <w:r w:rsidRPr="00A44CC2">
        <w:rPr>
          <w:rFonts w:cs="Arial"/>
        </w:rPr>
        <w:t>obtain information about the locations of existing services, including underground services, from the relevant authorities, and mark these locations on the ground prior to excavation.</w:t>
      </w:r>
    </w:p>
    <w:p w:rsidR="00FB7CE5" w:rsidRPr="00A44CC2" w:rsidRDefault="00FB7CE5" w:rsidP="00D10936">
      <w:pPr>
        <w:pStyle w:val="Heading3"/>
      </w:pPr>
      <w:bookmarkStart w:id="981" w:name="_Toc390823881"/>
      <w:bookmarkStart w:id="982" w:name="_Toc391429573"/>
      <w:bookmarkStart w:id="983" w:name="_Toc396097011"/>
      <w:bookmarkStart w:id="984" w:name="_Toc398800641"/>
      <w:r w:rsidRPr="00A44CC2">
        <w:t>Excavation</w:t>
      </w:r>
      <w:bookmarkEnd w:id="981"/>
      <w:bookmarkEnd w:id="982"/>
      <w:bookmarkEnd w:id="983"/>
      <w:bookmarkEnd w:id="984"/>
    </w:p>
    <w:p w:rsidR="00FB7CE5" w:rsidRPr="00A44CC2" w:rsidRDefault="00FB7CE5" w:rsidP="00D10936">
      <w:pPr>
        <w:rPr>
          <w:rFonts w:ascii="Arial" w:hAnsi="Arial" w:cs="Arial"/>
        </w:rPr>
      </w:pPr>
      <w:r w:rsidRPr="00A44CC2">
        <w:rPr>
          <w:rFonts w:ascii="Arial" w:hAnsi="Arial" w:cs="Arial"/>
        </w:rPr>
        <w:t>Excavate in accordance with AS/NZS 3500.1.</w:t>
      </w:r>
    </w:p>
    <w:p w:rsidR="00FB7CE5" w:rsidRPr="00A44CC2" w:rsidRDefault="00FB7CE5" w:rsidP="00D10936">
      <w:pPr>
        <w:rPr>
          <w:rFonts w:ascii="Arial" w:hAnsi="Arial" w:cs="Arial"/>
        </w:rPr>
      </w:pPr>
      <w:r w:rsidRPr="00A44CC2">
        <w:rPr>
          <w:rFonts w:ascii="Arial" w:hAnsi="Arial" w:cs="Arial"/>
        </w:rPr>
        <w:t>Excavate to the lines, levels and grades as required for irrigation trenches.  Trench depths and widths as required by AS 3500.1.</w:t>
      </w:r>
    </w:p>
    <w:p w:rsidR="00FB7CE5" w:rsidRPr="00A44CC2" w:rsidRDefault="00FB7CE5" w:rsidP="00D10936">
      <w:pPr>
        <w:rPr>
          <w:rFonts w:ascii="Arial" w:hAnsi="Arial" w:cs="Arial"/>
        </w:rPr>
      </w:pPr>
      <w:r w:rsidRPr="00A44CC2">
        <w:rPr>
          <w:rFonts w:ascii="Arial" w:hAnsi="Arial" w:cs="Arial"/>
        </w:rPr>
        <w:t>Liaise with relevant authorities to locate existing services.</w:t>
      </w:r>
    </w:p>
    <w:p w:rsidR="00FB7CE5" w:rsidRPr="00A44CC2" w:rsidRDefault="00FB7CE5" w:rsidP="00D10936">
      <w:pPr>
        <w:rPr>
          <w:rFonts w:ascii="Arial" w:hAnsi="Arial" w:cs="Arial"/>
        </w:rPr>
      </w:pPr>
      <w:r w:rsidRPr="00A44CC2">
        <w:rPr>
          <w:rFonts w:ascii="Arial" w:hAnsi="Arial" w:cs="Arial"/>
        </w:rPr>
        <w:t>Excavate within one metre from existing underground services only by hand or by hydro excavation.</w:t>
      </w:r>
    </w:p>
    <w:p w:rsidR="00FB7CE5" w:rsidRPr="00A44CC2" w:rsidRDefault="00FB7CE5" w:rsidP="00D10936">
      <w:pPr>
        <w:rPr>
          <w:rFonts w:ascii="Arial" w:hAnsi="Arial" w:cs="Arial"/>
        </w:rPr>
      </w:pPr>
      <w:r w:rsidRPr="00A44CC2">
        <w:rPr>
          <w:rFonts w:ascii="Arial" w:hAnsi="Arial" w:cs="Arial"/>
        </w:rPr>
        <w:t>Damage to existing services and vegetation to be rectified at Contractor's expense.</w:t>
      </w:r>
    </w:p>
    <w:p w:rsidR="00FB7CE5" w:rsidRPr="00A44CC2" w:rsidRDefault="00FB7CE5" w:rsidP="00D10936">
      <w:pPr>
        <w:rPr>
          <w:rFonts w:ascii="Arial" w:hAnsi="Arial" w:cs="Arial"/>
        </w:rPr>
      </w:pPr>
      <w:r w:rsidRPr="00A44CC2">
        <w:rPr>
          <w:rFonts w:ascii="Arial" w:hAnsi="Arial" w:cs="Arial"/>
        </w:rPr>
        <w:t>The Contractor shall be deemed to have allowed for the cost of performing the required excavations in whatever material may be encountered, and no extra payment shall be paid for excavation in rock.</w:t>
      </w:r>
    </w:p>
    <w:p w:rsidR="00FB7CE5" w:rsidRPr="00A44CC2" w:rsidRDefault="00FB7CE5" w:rsidP="00D10936">
      <w:pPr>
        <w:rPr>
          <w:rFonts w:ascii="Arial" w:hAnsi="Arial" w:cs="Arial"/>
        </w:rPr>
      </w:pPr>
      <w:r w:rsidRPr="00A44CC2">
        <w:rPr>
          <w:rFonts w:ascii="Arial" w:hAnsi="Arial" w:cs="Arial"/>
        </w:rPr>
        <w:t>Cut back roots encountered in trenches to not less than 600 mm clear of the pipework.  Remove such other obstructions including stumps, boulders and the like which may, in the opinion of the Superintendent, interfere with the pipework.</w:t>
      </w:r>
    </w:p>
    <w:p w:rsidR="00FB7CE5" w:rsidRPr="00A44CC2" w:rsidRDefault="00FB7CE5" w:rsidP="00D10936">
      <w:pPr>
        <w:rPr>
          <w:rFonts w:ascii="Arial" w:hAnsi="Arial" w:cs="Arial"/>
        </w:rPr>
      </w:pPr>
      <w:r w:rsidRPr="00A44CC2">
        <w:rPr>
          <w:rFonts w:ascii="Arial" w:hAnsi="Arial" w:cs="Arial"/>
        </w:rPr>
        <w:t>At road crossings, provide under road boring at right angles to the road centre line, by an approved specialist subcontractor.  Place all pipeline beneath roadways in heavy duty conduit casing. Refer to DIRECTIONAL BORING section.</w:t>
      </w:r>
    </w:p>
    <w:p w:rsidR="00FB7CE5" w:rsidRPr="00A44CC2" w:rsidRDefault="00FB7CE5" w:rsidP="00D10936">
      <w:pPr>
        <w:rPr>
          <w:rFonts w:ascii="Arial" w:hAnsi="Arial" w:cs="Arial"/>
        </w:rPr>
      </w:pPr>
      <w:r w:rsidRPr="00A44CC2">
        <w:rPr>
          <w:rFonts w:ascii="Arial" w:hAnsi="Arial" w:cs="Arial"/>
        </w:rPr>
        <w:t>Stockpile topsoil on site.</w:t>
      </w:r>
    </w:p>
    <w:p w:rsidR="00FB7CE5" w:rsidRPr="00A44CC2" w:rsidRDefault="00FB7CE5" w:rsidP="00D10936">
      <w:pPr>
        <w:pStyle w:val="Heading3"/>
      </w:pPr>
      <w:bookmarkStart w:id="985" w:name="_Toc390823882"/>
      <w:bookmarkStart w:id="986" w:name="_Toc391429574"/>
      <w:bookmarkStart w:id="987" w:name="_Toc396097012"/>
      <w:bookmarkStart w:id="988" w:name="_Toc398800642"/>
      <w:r w:rsidRPr="00A44CC2">
        <w:t>Installation</w:t>
      </w:r>
      <w:bookmarkEnd w:id="985"/>
      <w:bookmarkEnd w:id="986"/>
      <w:bookmarkEnd w:id="987"/>
      <w:bookmarkEnd w:id="988"/>
    </w:p>
    <w:p w:rsidR="00FB7CE5" w:rsidRPr="00A44CC2" w:rsidRDefault="00FB7CE5" w:rsidP="00D10936">
      <w:pPr>
        <w:rPr>
          <w:rFonts w:ascii="Arial" w:hAnsi="Arial" w:cs="Arial"/>
        </w:rPr>
      </w:pPr>
      <w:r w:rsidRPr="00A44CC2">
        <w:rPr>
          <w:rFonts w:ascii="Arial" w:hAnsi="Arial" w:cs="Arial"/>
        </w:rPr>
        <w:t>Install pipework in straight lines and uniform grades. Keep the number of joints to a minimum.</w:t>
      </w:r>
    </w:p>
    <w:p w:rsidR="00FB7CE5" w:rsidRPr="00A44CC2" w:rsidRDefault="00FB7CE5" w:rsidP="00D10936">
      <w:pPr>
        <w:rPr>
          <w:rFonts w:ascii="Arial" w:hAnsi="Arial" w:cs="Arial"/>
        </w:rPr>
      </w:pPr>
      <w:r w:rsidRPr="00A44CC2">
        <w:rPr>
          <w:rFonts w:ascii="Arial" w:hAnsi="Arial" w:cs="Arial"/>
        </w:rPr>
        <w:t>Install conduits and pipes having grade or class identification marking so that the marking is visible for inspection.</w:t>
      </w:r>
    </w:p>
    <w:p w:rsidR="00FB7CE5" w:rsidRPr="00A44CC2" w:rsidRDefault="00FB7CE5" w:rsidP="00D10936">
      <w:pPr>
        <w:rPr>
          <w:rFonts w:ascii="Arial" w:hAnsi="Arial" w:cs="Arial"/>
        </w:rPr>
      </w:pPr>
      <w:r w:rsidRPr="00A44CC2">
        <w:rPr>
          <w:rFonts w:ascii="Arial" w:hAnsi="Arial" w:cs="Arial"/>
        </w:rPr>
        <w:t>Lay all pipework under paths, paving or slabs in conduits.</w:t>
      </w:r>
    </w:p>
    <w:p w:rsidR="00FB7CE5" w:rsidRPr="00A44CC2" w:rsidRDefault="00FB7CE5" w:rsidP="00D10936">
      <w:pPr>
        <w:rPr>
          <w:rFonts w:ascii="Arial" w:hAnsi="Arial" w:cs="Arial"/>
        </w:rPr>
      </w:pPr>
      <w:r w:rsidRPr="00A44CC2">
        <w:rPr>
          <w:rFonts w:ascii="Arial" w:hAnsi="Arial" w:cs="Arial"/>
        </w:rPr>
        <w:t>Install according to the approved irrigation design and specifications.</w:t>
      </w:r>
    </w:p>
    <w:p w:rsidR="00FB7CE5" w:rsidRPr="00A44CC2" w:rsidRDefault="00FB7CE5" w:rsidP="00D10936">
      <w:pPr>
        <w:rPr>
          <w:rFonts w:ascii="Arial" w:hAnsi="Arial" w:cs="Arial"/>
        </w:rPr>
      </w:pPr>
      <w:r w:rsidRPr="00A44CC2">
        <w:rPr>
          <w:rFonts w:ascii="Arial" w:hAnsi="Arial" w:cs="Arial"/>
        </w:rPr>
        <w:t>Obtain approval from PowerWater before connecting to water supply system.</w:t>
      </w:r>
    </w:p>
    <w:p w:rsidR="00FB7CE5" w:rsidRPr="00A44CC2" w:rsidRDefault="00FB7CE5" w:rsidP="00D10936">
      <w:pPr>
        <w:rPr>
          <w:rFonts w:ascii="Arial" w:hAnsi="Arial" w:cs="Arial"/>
        </w:rPr>
      </w:pPr>
      <w:r w:rsidRPr="00A44CC2">
        <w:rPr>
          <w:rFonts w:ascii="Arial" w:hAnsi="Arial" w:cs="Arial"/>
        </w:rPr>
        <w:t>Installation of all pressurised pipework, fittings, Class 12 UPVC and above pipework, and other fixtures, and connection to an existing water supply system, , is to be carried out by a qualified plumber licensed in the Northern Territory.</w:t>
      </w:r>
    </w:p>
    <w:p w:rsidR="00FB7CE5" w:rsidRPr="00A44CC2" w:rsidRDefault="00FB7CE5" w:rsidP="00D10936">
      <w:pPr>
        <w:rPr>
          <w:rFonts w:ascii="Arial" w:hAnsi="Arial" w:cs="Arial"/>
        </w:rPr>
      </w:pPr>
      <w:r w:rsidRPr="00A44CC2">
        <w:rPr>
          <w:rFonts w:ascii="Arial" w:hAnsi="Arial" w:cs="Arial"/>
        </w:rPr>
        <w:t>Provide 50 mm thick compacted bedding of clean granular sand free from stones and other debris over the total width of all excavations.</w:t>
      </w:r>
    </w:p>
    <w:p w:rsidR="00FB7CE5" w:rsidRPr="00A44CC2" w:rsidRDefault="00FB7CE5" w:rsidP="00D10936">
      <w:pPr>
        <w:rPr>
          <w:rFonts w:ascii="Arial" w:hAnsi="Arial" w:cs="Arial"/>
        </w:rPr>
      </w:pPr>
      <w:r w:rsidRPr="00A44CC2">
        <w:rPr>
          <w:rFonts w:ascii="Arial" w:hAnsi="Arial" w:cs="Arial"/>
        </w:rPr>
        <w:t>Clean all surfaces of UPVC joints with an approved cleaning fluid prior to jointing.</w:t>
      </w:r>
    </w:p>
    <w:p w:rsidR="00FB7CE5" w:rsidRPr="00A44CC2" w:rsidRDefault="00FB7CE5" w:rsidP="00D10936">
      <w:pPr>
        <w:rPr>
          <w:rFonts w:ascii="Arial" w:hAnsi="Arial" w:cs="Arial"/>
        </w:rPr>
      </w:pPr>
      <w:r w:rsidRPr="00A44CC2">
        <w:rPr>
          <w:rFonts w:ascii="Arial" w:hAnsi="Arial" w:cs="Arial"/>
        </w:rPr>
        <w:t>Solvent weld all UPVC joints, unless otherwise specified.</w:t>
      </w:r>
    </w:p>
    <w:p w:rsidR="00FB7CE5" w:rsidRPr="00A44CC2" w:rsidRDefault="00FB7CE5" w:rsidP="00D10936">
      <w:pPr>
        <w:rPr>
          <w:rFonts w:ascii="Arial" w:hAnsi="Arial" w:cs="Arial"/>
        </w:rPr>
      </w:pPr>
      <w:r w:rsidRPr="00A44CC2">
        <w:rPr>
          <w:rFonts w:ascii="Arial" w:hAnsi="Arial" w:cs="Arial"/>
        </w:rPr>
        <w:t>Flush all pipework prior to the attachment of sprinklers, drip emitters and the capping of pipeline ends.</w:t>
      </w:r>
    </w:p>
    <w:p w:rsidR="00FB7CE5" w:rsidRPr="00A44CC2" w:rsidRDefault="00FB7CE5" w:rsidP="00D10936">
      <w:pPr>
        <w:rPr>
          <w:rFonts w:ascii="Arial" w:hAnsi="Arial" w:cs="Arial"/>
        </w:rPr>
      </w:pPr>
      <w:r w:rsidRPr="00A44CC2">
        <w:rPr>
          <w:rFonts w:ascii="Arial" w:hAnsi="Arial" w:cs="Arial"/>
        </w:rPr>
        <w:t>Install and connect all fixtures shown on the design plans  neatly, with waterproof joints. Install in accordance with the manufacturer's instructions.</w:t>
      </w:r>
    </w:p>
    <w:p w:rsidR="00FB7CE5" w:rsidRPr="00A44CC2" w:rsidRDefault="00FB7CE5" w:rsidP="00D10936">
      <w:pPr>
        <w:rPr>
          <w:rFonts w:ascii="Arial" w:hAnsi="Arial" w:cs="Arial"/>
        </w:rPr>
      </w:pPr>
      <w:r w:rsidRPr="00A44CC2">
        <w:rPr>
          <w:rFonts w:ascii="Arial" w:hAnsi="Arial" w:cs="Arial"/>
        </w:rPr>
        <w:t>Installation of all 240 volt electrical work must be carried out by a qualified electrician licensed in the Northern Territory.  All wiring and jointing shall use PowerWater approved materials. Join 240 V electrical wiring with a waterproof jointing kit.</w:t>
      </w:r>
    </w:p>
    <w:p w:rsidR="00FB7CE5" w:rsidRPr="00A44CC2" w:rsidRDefault="00FB7CE5" w:rsidP="00D10936">
      <w:pPr>
        <w:rPr>
          <w:rFonts w:ascii="Arial" w:hAnsi="Arial" w:cs="Arial"/>
        </w:rPr>
      </w:pPr>
      <w:r w:rsidRPr="00A44CC2">
        <w:rPr>
          <w:rFonts w:ascii="Arial" w:hAnsi="Arial" w:cs="Arial"/>
        </w:rPr>
        <w:t>Install all solenoid valve wiring beside the appropriate pipework in the conduit.  Size conduit to allow free movement of wiring and draw wire.</w:t>
      </w:r>
    </w:p>
    <w:p w:rsidR="00FB7CE5" w:rsidRPr="00A44CC2" w:rsidRDefault="00FB7CE5" w:rsidP="00D10936">
      <w:pPr>
        <w:rPr>
          <w:rFonts w:ascii="Arial" w:hAnsi="Arial" w:cs="Arial"/>
        </w:rPr>
      </w:pPr>
      <w:r w:rsidRPr="00A44CC2">
        <w:rPr>
          <w:rFonts w:ascii="Arial" w:hAnsi="Arial" w:cs="Arial"/>
        </w:rPr>
        <w:t>Run all electrical wire in continuous lengths between the controller and valve.  Ensure the wire is not kinked.</w:t>
      </w:r>
    </w:p>
    <w:p w:rsidR="00FB7CE5" w:rsidRPr="00A44CC2" w:rsidRDefault="00FB7CE5" w:rsidP="00D10936">
      <w:pPr>
        <w:rPr>
          <w:rFonts w:ascii="Arial" w:hAnsi="Arial" w:cs="Arial"/>
        </w:rPr>
      </w:pPr>
      <w:r w:rsidRPr="00A44CC2">
        <w:rPr>
          <w:rFonts w:ascii="Arial" w:hAnsi="Arial" w:cs="Arial"/>
        </w:rPr>
        <w:t>Ensure adequate length of wire is available at valves during installation to enable future replacement of valves.</w:t>
      </w:r>
    </w:p>
    <w:p w:rsidR="00FB7CE5" w:rsidRPr="00A44CC2" w:rsidRDefault="00FB7CE5" w:rsidP="00D10936">
      <w:pPr>
        <w:pStyle w:val="Heading3"/>
      </w:pPr>
      <w:bookmarkStart w:id="989" w:name="_Toc390823883"/>
      <w:bookmarkStart w:id="990" w:name="_Toc391429575"/>
      <w:bookmarkStart w:id="991" w:name="_Toc396097013"/>
      <w:bookmarkStart w:id="992" w:name="_Toc398800643"/>
      <w:r w:rsidRPr="00A44CC2">
        <w:t xml:space="preserve">Water Source </w:t>
      </w:r>
    </w:p>
    <w:p w:rsidR="00FB7CE5" w:rsidRPr="00A44CC2" w:rsidRDefault="00FB7CE5" w:rsidP="00D10936">
      <w:pPr>
        <w:rPr>
          <w:rFonts w:ascii="Arial" w:hAnsi="Arial" w:cs="Arial"/>
        </w:rPr>
      </w:pPr>
      <w:r w:rsidRPr="00A44CC2">
        <w:rPr>
          <w:rFonts w:ascii="Arial" w:hAnsi="Arial" w:cs="Arial"/>
        </w:rPr>
        <w:t>Liaise with PowerWater as the Department’s service liaison consultant in relation to water supply requirements associated with this contract.</w:t>
      </w:r>
    </w:p>
    <w:p w:rsidR="00FB7CE5" w:rsidRPr="00A44CC2" w:rsidRDefault="00FB7CE5" w:rsidP="00D10936">
      <w:pPr>
        <w:rPr>
          <w:rFonts w:ascii="Arial" w:hAnsi="Arial" w:cs="Arial"/>
        </w:rPr>
      </w:pPr>
      <w:r w:rsidRPr="00A44CC2">
        <w:rPr>
          <w:rFonts w:ascii="Arial" w:hAnsi="Arial" w:cs="Arial"/>
        </w:rPr>
        <w:t>Carry out the excavation necessary to locate and expose the connection point. On completion, reinstate surfaces and elements which have been disturbed such as kerbs, footpaths and nature strips.</w:t>
      </w:r>
    </w:p>
    <w:p w:rsidR="00FB7CE5" w:rsidRPr="00A44CC2" w:rsidRDefault="00FB7CE5" w:rsidP="00D10936">
      <w:pPr>
        <w:rPr>
          <w:rFonts w:ascii="Arial" w:hAnsi="Arial" w:cs="Arial"/>
        </w:rPr>
      </w:pPr>
      <w:r w:rsidRPr="00A44CC2">
        <w:rPr>
          <w:rFonts w:ascii="Arial" w:hAnsi="Arial" w:cs="Arial"/>
        </w:rPr>
        <w:t>Obtain approval from PowerWater before connecting to the water supply system.</w:t>
      </w:r>
    </w:p>
    <w:p w:rsidR="00FB7CE5" w:rsidRPr="00A44CC2" w:rsidRDefault="00FB7CE5" w:rsidP="00D10936">
      <w:pPr>
        <w:pStyle w:val="Heading3"/>
      </w:pPr>
      <w:r w:rsidRPr="00A44CC2">
        <w:t xml:space="preserve">Testing – </w:t>
      </w:r>
      <w:bookmarkEnd w:id="989"/>
      <w:bookmarkEnd w:id="990"/>
      <w:bookmarkEnd w:id="991"/>
      <w:bookmarkEnd w:id="992"/>
      <w:r w:rsidRPr="00A44CC2">
        <w:t>Hold Point</w:t>
      </w:r>
    </w:p>
    <w:p w:rsidR="00FB7CE5" w:rsidRPr="00A44CC2" w:rsidRDefault="00FB7CE5" w:rsidP="00D10936">
      <w:pPr>
        <w:rPr>
          <w:rFonts w:ascii="Arial" w:hAnsi="Arial" w:cs="Arial"/>
        </w:rPr>
      </w:pPr>
      <w:r w:rsidRPr="00A44CC2">
        <w:rPr>
          <w:rFonts w:ascii="Arial" w:hAnsi="Arial" w:cs="Arial"/>
        </w:rPr>
        <w:t>Check pipe joints, valve seats, tap washers, strainers and other elements for leaks.  Repair or replace if damaged, and retest.</w:t>
      </w:r>
    </w:p>
    <w:p w:rsidR="00FB7CE5" w:rsidRPr="00A44CC2" w:rsidRDefault="00FB7CE5" w:rsidP="00D10936">
      <w:pPr>
        <w:rPr>
          <w:rFonts w:ascii="Arial" w:hAnsi="Arial" w:cs="Arial"/>
        </w:rPr>
      </w:pPr>
      <w:r w:rsidRPr="00A44CC2">
        <w:rPr>
          <w:rFonts w:ascii="Arial" w:hAnsi="Arial" w:cs="Arial"/>
        </w:rPr>
        <w:t>Provide all equipment necessary for testing.</w:t>
      </w:r>
    </w:p>
    <w:p w:rsidR="00FB7CE5" w:rsidRPr="00A44CC2" w:rsidRDefault="00FB7CE5" w:rsidP="00D10936">
      <w:pPr>
        <w:rPr>
          <w:rFonts w:ascii="Arial" w:hAnsi="Arial" w:cs="Arial"/>
        </w:rPr>
      </w:pPr>
      <w:r w:rsidRPr="00A44CC2">
        <w:rPr>
          <w:rFonts w:ascii="Arial" w:hAnsi="Arial" w:cs="Arial"/>
        </w:rPr>
        <w:t>All joints and connections are to remain visible during the test.</w:t>
      </w:r>
    </w:p>
    <w:p w:rsidR="00FB7CE5" w:rsidRPr="00A44CC2" w:rsidRDefault="00FB7CE5" w:rsidP="00D10936">
      <w:pPr>
        <w:rPr>
          <w:rFonts w:ascii="Arial" w:hAnsi="Arial" w:cs="Arial"/>
        </w:rPr>
      </w:pPr>
      <w:r w:rsidRPr="00A44CC2">
        <w:rPr>
          <w:rFonts w:ascii="Arial" w:hAnsi="Arial" w:cs="Arial"/>
        </w:rPr>
        <w:t>Measure pressure at the lowest section of pipework being tested.</w:t>
      </w:r>
    </w:p>
    <w:p w:rsidR="00FB7CE5" w:rsidRPr="00A44CC2" w:rsidRDefault="00FB7CE5" w:rsidP="00D10936">
      <w:pPr>
        <w:rPr>
          <w:rFonts w:ascii="Arial" w:hAnsi="Arial" w:cs="Arial"/>
        </w:rPr>
      </w:pPr>
      <w:r w:rsidRPr="00A44CC2">
        <w:rPr>
          <w:rFonts w:ascii="Arial" w:hAnsi="Arial" w:cs="Arial"/>
        </w:rPr>
        <w:t>Pressure minimum of 800 kPa shall be maintained for a minimum period of two hours in all pressure pipework and fittings up to and including the solenoid valves, except in spray, drip, and micro sprinklers.</w:t>
      </w:r>
    </w:p>
    <w:p w:rsidR="00FB7CE5" w:rsidRPr="00A44CC2" w:rsidRDefault="00FB7CE5" w:rsidP="00D10936">
      <w:pPr>
        <w:rPr>
          <w:rFonts w:ascii="Arial" w:hAnsi="Arial" w:cs="Arial"/>
        </w:rPr>
      </w:pPr>
      <w:r w:rsidRPr="00A44CC2">
        <w:rPr>
          <w:rFonts w:ascii="Arial" w:hAnsi="Arial" w:cs="Arial"/>
        </w:rPr>
        <w:t>Repair and retest all leaks prior to acceptance.</w:t>
      </w:r>
    </w:p>
    <w:p w:rsidR="00FB7CE5" w:rsidRPr="00A44CC2" w:rsidRDefault="00FB7CE5" w:rsidP="00D10936">
      <w:pPr>
        <w:rPr>
          <w:rFonts w:ascii="Arial" w:hAnsi="Arial" w:cs="Arial"/>
        </w:rPr>
      </w:pPr>
      <w:r w:rsidRPr="00A44CC2">
        <w:rPr>
          <w:rFonts w:ascii="Arial" w:hAnsi="Arial" w:cs="Arial"/>
          <w:b/>
        </w:rPr>
        <w:t>Hold Point</w:t>
      </w:r>
      <w:r w:rsidRPr="00A44CC2">
        <w:rPr>
          <w:rFonts w:ascii="Arial" w:hAnsi="Arial" w:cs="Arial"/>
        </w:rPr>
        <w:t xml:space="preserve"> - Obtain Superintendent's approval to proceed with backfilling other than spot filling to retain pipework from movement during pressure testing.</w:t>
      </w:r>
    </w:p>
    <w:p w:rsidR="00FB7CE5" w:rsidRPr="00A44CC2" w:rsidRDefault="00FB7CE5" w:rsidP="00D10936">
      <w:pPr>
        <w:pStyle w:val="Heading3"/>
      </w:pPr>
      <w:bookmarkStart w:id="993" w:name="_Toc390823884"/>
      <w:bookmarkStart w:id="994" w:name="_Toc391429576"/>
      <w:bookmarkStart w:id="995" w:name="_Toc396097014"/>
      <w:bookmarkStart w:id="996" w:name="_Toc398800644"/>
      <w:r w:rsidRPr="00A44CC2">
        <w:t>Backfilling</w:t>
      </w:r>
      <w:bookmarkEnd w:id="993"/>
      <w:bookmarkEnd w:id="994"/>
      <w:bookmarkEnd w:id="995"/>
      <w:bookmarkEnd w:id="996"/>
    </w:p>
    <w:p w:rsidR="00FB7CE5" w:rsidRPr="00A44CC2" w:rsidRDefault="00FB7CE5" w:rsidP="00D10936">
      <w:pPr>
        <w:rPr>
          <w:rFonts w:ascii="Arial" w:hAnsi="Arial" w:cs="Arial"/>
        </w:rPr>
      </w:pPr>
      <w:r w:rsidRPr="00A44CC2">
        <w:rPr>
          <w:rFonts w:ascii="Arial" w:hAnsi="Arial" w:cs="Arial"/>
        </w:rPr>
        <w:t>Generally: Backfill trenches as soon as possible after approval of laid and bedded service.</w:t>
      </w:r>
    </w:p>
    <w:p w:rsidR="00FB7CE5" w:rsidRPr="00A44CC2" w:rsidRDefault="00FB7CE5" w:rsidP="00D10936">
      <w:pPr>
        <w:rPr>
          <w:rFonts w:ascii="Arial" w:hAnsi="Arial" w:cs="Arial"/>
        </w:rPr>
      </w:pPr>
      <w:r w:rsidRPr="00A44CC2">
        <w:rPr>
          <w:rFonts w:ascii="Arial" w:hAnsi="Arial" w:cs="Arial"/>
        </w:rPr>
        <w:t>Provide clean granular sand cover around the pipe and to a compacted thickness of 100 mm above the pipe.</w:t>
      </w:r>
    </w:p>
    <w:p w:rsidR="00FB7CE5" w:rsidRPr="00A44CC2" w:rsidRDefault="00FB7CE5" w:rsidP="00D10936">
      <w:pPr>
        <w:rPr>
          <w:rFonts w:ascii="Arial" w:hAnsi="Arial" w:cs="Arial"/>
        </w:rPr>
      </w:pPr>
      <w:r w:rsidRPr="00A44CC2">
        <w:rPr>
          <w:rFonts w:ascii="Arial" w:hAnsi="Arial" w:cs="Arial"/>
        </w:rPr>
        <w:t>Compact the sand with a vibrating plate or similar.</w:t>
      </w:r>
    </w:p>
    <w:p w:rsidR="00FB7CE5" w:rsidRPr="00A44CC2" w:rsidRDefault="00FB7CE5" w:rsidP="00D10936">
      <w:pPr>
        <w:rPr>
          <w:rFonts w:ascii="Arial" w:hAnsi="Arial" w:cs="Arial"/>
        </w:rPr>
      </w:pPr>
      <w:r w:rsidRPr="00A44CC2">
        <w:rPr>
          <w:rFonts w:ascii="Arial" w:hAnsi="Arial" w:cs="Arial"/>
        </w:rPr>
        <w:t>Place and compact select fill conforming to the PAVEMENTS AND SHOULDERS section to 100 mm below existing surface.  Compact to density of surrounding material.</w:t>
      </w:r>
    </w:p>
    <w:p w:rsidR="00FB7CE5" w:rsidRPr="00A44CC2" w:rsidRDefault="00FB7CE5" w:rsidP="00D10936">
      <w:pPr>
        <w:rPr>
          <w:rFonts w:ascii="Arial" w:hAnsi="Arial" w:cs="Arial"/>
        </w:rPr>
      </w:pPr>
      <w:r w:rsidRPr="00A44CC2">
        <w:rPr>
          <w:rFonts w:ascii="Arial" w:hAnsi="Arial" w:cs="Arial"/>
        </w:rPr>
        <w:t>Place 100 mm of topsoil over select fill and treat similar to existing surface.</w:t>
      </w:r>
    </w:p>
    <w:p w:rsidR="00FB7CE5" w:rsidRPr="00A44CC2" w:rsidRDefault="00FB7CE5" w:rsidP="00D10936">
      <w:pPr>
        <w:rPr>
          <w:rFonts w:ascii="Arial" w:hAnsi="Arial" w:cs="Arial"/>
        </w:rPr>
      </w:pPr>
      <w:r w:rsidRPr="00A44CC2">
        <w:rPr>
          <w:rFonts w:ascii="Arial" w:hAnsi="Arial" w:cs="Arial"/>
        </w:rPr>
        <w:t>Remove all surplus material from site.</w:t>
      </w:r>
    </w:p>
    <w:p w:rsidR="00FB7CE5" w:rsidRPr="00A44CC2" w:rsidRDefault="00FB7CE5" w:rsidP="00D10936">
      <w:pPr>
        <w:rPr>
          <w:rFonts w:ascii="Arial" w:hAnsi="Arial" w:cs="Arial"/>
        </w:rPr>
      </w:pPr>
      <w:r w:rsidRPr="00A44CC2">
        <w:rPr>
          <w:rFonts w:ascii="Arial" w:hAnsi="Arial" w:cs="Arial"/>
        </w:rPr>
        <w:t>Ensure the surface of all backfilling does not pond water.</w:t>
      </w:r>
    </w:p>
    <w:p w:rsidR="00FB7CE5" w:rsidRPr="00A44CC2" w:rsidRDefault="00FB7CE5" w:rsidP="00D10936">
      <w:pPr>
        <w:rPr>
          <w:rFonts w:ascii="Arial" w:hAnsi="Arial" w:cs="Arial"/>
        </w:rPr>
      </w:pPr>
      <w:r w:rsidRPr="00A44CC2">
        <w:rPr>
          <w:rFonts w:ascii="Arial" w:hAnsi="Arial" w:cs="Arial"/>
        </w:rPr>
        <w:t>Remedy any surface settlement due to backfilling during the maintenance period.</w:t>
      </w:r>
    </w:p>
    <w:p w:rsidR="00FB7CE5" w:rsidRPr="00A44CC2" w:rsidRDefault="00FB7CE5" w:rsidP="00FB7CE5">
      <w:pPr>
        <w:pStyle w:val="Heading2"/>
        <w:ind w:left="576" w:hanging="576"/>
        <w:rPr>
          <w:rFonts w:cs="Arial"/>
        </w:rPr>
      </w:pPr>
      <w:r w:rsidRPr="00A44CC2">
        <w:rPr>
          <w:rFonts w:cs="Arial"/>
        </w:rPr>
        <w:t>Telemetric Control Station Details</w:t>
      </w:r>
    </w:p>
    <w:p w:rsidR="00FB7CE5" w:rsidRPr="00A44CC2" w:rsidRDefault="00FB7CE5" w:rsidP="00D10936">
      <w:pPr>
        <w:rPr>
          <w:rFonts w:ascii="Arial" w:hAnsi="Arial" w:cs="Arial"/>
        </w:rPr>
      </w:pPr>
      <w:r w:rsidRPr="00A44CC2">
        <w:rPr>
          <w:rFonts w:ascii="Arial" w:hAnsi="Arial" w:cs="Arial"/>
        </w:rPr>
        <w:t>Telemetric operated Irrigation control stations shall be constructed to comply with the following requirements. Refer to drawing CS-3317. Refer to REFERENCED DOCUMENTS.</w:t>
      </w:r>
    </w:p>
    <w:p w:rsidR="00FB7CE5" w:rsidRPr="00A44CC2" w:rsidRDefault="00FB7CE5" w:rsidP="00946069">
      <w:pPr>
        <w:pStyle w:val="Heading3"/>
        <w:rPr>
          <w:lang w:eastAsia="en-US"/>
        </w:rPr>
      </w:pPr>
      <w:r w:rsidRPr="00A44CC2">
        <w:rPr>
          <w:lang w:eastAsia="en-US"/>
        </w:rPr>
        <w:t>Materials</w:t>
      </w:r>
    </w:p>
    <w:p w:rsidR="00FB7CE5" w:rsidRPr="00A44CC2" w:rsidRDefault="00FB7CE5" w:rsidP="00B247E2">
      <w:pPr>
        <w:keepNext/>
        <w:rPr>
          <w:rFonts w:ascii="Arial" w:hAnsi="Arial" w:cs="Arial"/>
          <w:b/>
        </w:rPr>
      </w:pPr>
      <w:r w:rsidRPr="00A44CC2">
        <w:rPr>
          <w:rFonts w:ascii="Arial" w:hAnsi="Arial" w:cs="Arial"/>
          <w:b/>
        </w:rPr>
        <w:t>Mounting post</w:t>
      </w:r>
    </w:p>
    <w:p w:rsidR="00FB7CE5" w:rsidRPr="00A44CC2" w:rsidRDefault="00FB7CE5" w:rsidP="00FB7CE5">
      <w:pPr>
        <w:pStyle w:val="ListParagraph"/>
        <w:numPr>
          <w:ilvl w:val="0"/>
          <w:numId w:val="90"/>
        </w:numPr>
        <w:ind w:hanging="720"/>
        <w:rPr>
          <w:rFonts w:cs="Arial"/>
        </w:rPr>
      </w:pPr>
      <w:r w:rsidRPr="00A44CC2">
        <w:rPr>
          <w:rFonts w:cs="Arial"/>
        </w:rPr>
        <w:t xml:space="preserve">3600 mm (length) x 75 mm square hollow section (SHS) of 3 mm gauge steel, sealed at both ends with welded steel plates.  </w:t>
      </w:r>
    </w:p>
    <w:p w:rsidR="00FB7CE5" w:rsidRPr="00A44CC2" w:rsidRDefault="00FB7CE5" w:rsidP="00FB7CE5">
      <w:pPr>
        <w:pStyle w:val="ListParagraph"/>
        <w:numPr>
          <w:ilvl w:val="0"/>
          <w:numId w:val="90"/>
        </w:numPr>
        <w:ind w:hanging="720"/>
        <w:rPr>
          <w:rFonts w:cs="Arial"/>
        </w:rPr>
      </w:pPr>
      <w:r w:rsidRPr="00A44CC2">
        <w:rPr>
          <w:rFonts w:cs="Arial"/>
        </w:rPr>
        <w:t xml:space="preserve">It shall have two horizontal metal brackets, 300 mm x 60 mm x 3 mm gauge, welded to it in the positions specified on the design drawings for mounting a control box.  When constructed it shall be hot dip galvanized. </w:t>
      </w:r>
    </w:p>
    <w:p w:rsidR="00FB7CE5" w:rsidRPr="00A44CC2" w:rsidRDefault="00FB7CE5" w:rsidP="00D10936">
      <w:pPr>
        <w:rPr>
          <w:rFonts w:ascii="Arial" w:hAnsi="Arial" w:cs="Arial"/>
        </w:rPr>
      </w:pPr>
      <w:r w:rsidRPr="00A44CC2">
        <w:rPr>
          <w:rFonts w:ascii="Arial" w:hAnsi="Arial" w:cs="Arial"/>
        </w:rPr>
        <w:t>Lockable stainless steel control cabinet</w:t>
      </w:r>
    </w:p>
    <w:p w:rsidR="00FB7CE5" w:rsidRPr="00A44CC2" w:rsidRDefault="00FB7CE5" w:rsidP="00FB7CE5">
      <w:pPr>
        <w:pStyle w:val="ListParagraph"/>
        <w:numPr>
          <w:ilvl w:val="0"/>
          <w:numId w:val="90"/>
        </w:numPr>
        <w:ind w:hanging="720"/>
        <w:rPr>
          <w:rFonts w:cs="Arial"/>
        </w:rPr>
      </w:pPr>
      <w:r w:rsidRPr="00A44CC2">
        <w:rPr>
          <w:rFonts w:cs="Arial"/>
        </w:rPr>
        <w:t>600 mm (height) x 400 mm (width) x 200 mm (depth)</w:t>
      </w:r>
    </w:p>
    <w:p w:rsidR="00FB7CE5" w:rsidRPr="00A44CC2" w:rsidRDefault="00FB7CE5" w:rsidP="00FB7CE5">
      <w:pPr>
        <w:pStyle w:val="ListParagraph"/>
        <w:numPr>
          <w:ilvl w:val="0"/>
          <w:numId w:val="90"/>
        </w:numPr>
        <w:ind w:hanging="720"/>
        <w:rPr>
          <w:rFonts w:cs="Arial"/>
        </w:rPr>
      </w:pPr>
      <w:r w:rsidRPr="00A44CC2">
        <w:rPr>
          <w:rFonts w:cs="Arial"/>
        </w:rPr>
        <w:t>The lock shall be incorporated into the design and the box shall be of sturdy ‘vandal-proof’ construction.</w:t>
      </w:r>
    </w:p>
    <w:p w:rsidR="00FB7CE5" w:rsidRPr="00A44CC2" w:rsidRDefault="00FB7CE5" w:rsidP="00D10936">
      <w:pPr>
        <w:rPr>
          <w:rFonts w:ascii="Arial" w:hAnsi="Arial" w:cs="Arial"/>
          <w:b/>
        </w:rPr>
      </w:pPr>
      <w:r w:rsidRPr="00A44CC2">
        <w:rPr>
          <w:rFonts w:ascii="Arial" w:hAnsi="Arial" w:cs="Arial"/>
          <w:b/>
        </w:rPr>
        <w:t>Stainless steel whip aerial</w:t>
      </w:r>
    </w:p>
    <w:p w:rsidR="00FB7CE5" w:rsidRPr="00A44CC2" w:rsidRDefault="00FB7CE5" w:rsidP="00D10936">
      <w:pPr>
        <w:rPr>
          <w:rFonts w:ascii="Arial" w:hAnsi="Arial" w:cs="Arial"/>
        </w:rPr>
      </w:pPr>
      <w:r w:rsidRPr="00A44CC2">
        <w:rPr>
          <w:rFonts w:ascii="Arial" w:hAnsi="Arial" w:cs="Arial"/>
        </w:rPr>
        <w:t xml:space="preserve">RF Industries model CD 28-41-70.  </w:t>
      </w:r>
    </w:p>
    <w:p w:rsidR="00FB7CE5" w:rsidRPr="00A44CC2" w:rsidRDefault="00FB7CE5" w:rsidP="00D10936">
      <w:pPr>
        <w:rPr>
          <w:rFonts w:ascii="Arial" w:hAnsi="Arial" w:cs="Arial"/>
          <w:b/>
        </w:rPr>
      </w:pPr>
      <w:r w:rsidRPr="00A44CC2">
        <w:rPr>
          <w:rFonts w:ascii="Arial" w:hAnsi="Arial" w:cs="Arial"/>
          <w:b/>
        </w:rPr>
        <w:t xml:space="preserve">Irrigation controller </w:t>
      </w:r>
    </w:p>
    <w:p w:rsidR="00FB7CE5" w:rsidRPr="00A44CC2" w:rsidRDefault="00FB7CE5" w:rsidP="00D10936">
      <w:pPr>
        <w:rPr>
          <w:rFonts w:ascii="Arial" w:hAnsi="Arial" w:cs="Arial"/>
        </w:rPr>
      </w:pPr>
      <w:r w:rsidRPr="00A44CC2">
        <w:rPr>
          <w:rFonts w:ascii="Arial" w:hAnsi="Arial" w:cs="Arial"/>
        </w:rPr>
        <w:t>Must be compatible with Motorola IRRInet</w:t>
      </w:r>
    </w:p>
    <w:p w:rsidR="00FB7CE5" w:rsidRPr="00A44CC2" w:rsidRDefault="00FB7CE5" w:rsidP="00D10936">
      <w:pPr>
        <w:rPr>
          <w:rFonts w:ascii="Arial" w:hAnsi="Arial" w:cs="Arial"/>
          <w:b/>
        </w:rPr>
      </w:pPr>
      <w:r w:rsidRPr="00A44CC2">
        <w:rPr>
          <w:rFonts w:ascii="Arial" w:hAnsi="Arial" w:cs="Arial"/>
          <w:b/>
        </w:rPr>
        <w:t>Radio</w:t>
      </w:r>
    </w:p>
    <w:p w:rsidR="00FB7CE5" w:rsidRPr="00A44CC2" w:rsidRDefault="00FB7CE5" w:rsidP="00D10936">
      <w:pPr>
        <w:rPr>
          <w:rFonts w:ascii="Arial" w:hAnsi="Arial" w:cs="Arial"/>
        </w:rPr>
      </w:pPr>
      <w:r w:rsidRPr="00A44CC2">
        <w:rPr>
          <w:rFonts w:ascii="Arial" w:hAnsi="Arial" w:cs="Arial"/>
        </w:rPr>
        <w:t>Motorola Model GP328</w:t>
      </w:r>
    </w:p>
    <w:p w:rsidR="00FB7CE5" w:rsidRPr="00A44CC2" w:rsidRDefault="00FB7CE5" w:rsidP="00D10936">
      <w:pPr>
        <w:rPr>
          <w:rFonts w:ascii="Arial" w:hAnsi="Arial" w:cs="Arial"/>
        </w:rPr>
      </w:pPr>
      <w:r w:rsidRPr="00A44CC2">
        <w:rPr>
          <w:rFonts w:ascii="Arial" w:hAnsi="Arial" w:cs="Arial"/>
        </w:rPr>
        <w:t>Frequency - one of either of the following frequencies, depending on the location of the irrigation system within the Greater Darwin area (details of which can be obtained from the Superintendent).</w:t>
      </w:r>
    </w:p>
    <w:p w:rsidR="00FB7CE5" w:rsidRPr="00A44CC2" w:rsidRDefault="00FB7CE5" w:rsidP="00FB7CE5">
      <w:pPr>
        <w:numPr>
          <w:ilvl w:val="0"/>
          <w:numId w:val="77"/>
        </w:numPr>
        <w:tabs>
          <w:tab w:val="clear" w:pos="2418"/>
          <w:tab w:val="num" w:pos="284"/>
          <w:tab w:val="num" w:pos="2880"/>
        </w:tabs>
        <w:spacing w:before="60" w:after="60" w:line="240" w:lineRule="auto"/>
        <w:ind w:left="284" w:hanging="284"/>
        <w:jc w:val="both"/>
        <w:rPr>
          <w:rFonts w:ascii="Arial" w:hAnsi="Arial" w:cs="Arial"/>
        </w:rPr>
      </w:pPr>
      <w:r w:rsidRPr="00A44CC2">
        <w:rPr>
          <w:rFonts w:ascii="Arial" w:hAnsi="Arial" w:cs="Arial"/>
        </w:rPr>
        <w:t>Area A – 150.825mhz</w:t>
      </w:r>
    </w:p>
    <w:p w:rsidR="00FB7CE5" w:rsidRPr="00A44CC2" w:rsidRDefault="00FB7CE5" w:rsidP="00FB7CE5">
      <w:pPr>
        <w:numPr>
          <w:ilvl w:val="0"/>
          <w:numId w:val="77"/>
        </w:numPr>
        <w:tabs>
          <w:tab w:val="clear" w:pos="2418"/>
          <w:tab w:val="num" w:pos="284"/>
          <w:tab w:val="num" w:pos="2880"/>
        </w:tabs>
        <w:spacing w:before="60" w:after="60" w:line="240" w:lineRule="auto"/>
        <w:ind w:left="284" w:hanging="284"/>
        <w:jc w:val="both"/>
        <w:rPr>
          <w:rFonts w:ascii="Arial" w:hAnsi="Arial" w:cs="Arial"/>
        </w:rPr>
      </w:pPr>
      <w:r w:rsidRPr="00A44CC2">
        <w:rPr>
          <w:rFonts w:ascii="Arial" w:hAnsi="Arial" w:cs="Arial"/>
        </w:rPr>
        <w:t>Area B – 155.425mhz</w:t>
      </w:r>
    </w:p>
    <w:p w:rsidR="00FB7CE5" w:rsidRPr="00A44CC2" w:rsidRDefault="00FB7CE5" w:rsidP="00946069">
      <w:pPr>
        <w:keepNext/>
        <w:rPr>
          <w:rFonts w:ascii="Arial" w:hAnsi="Arial" w:cs="Arial"/>
          <w:b/>
        </w:rPr>
      </w:pPr>
      <w:r w:rsidRPr="00A44CC2">
        <w:rPr>
          <w:rFonts w:ascii="Arial" w:hAnsi="Arial" w:cs="Arial"/>
          <w:b/>
        </w:rPr>
        <w:t>Solar panel</w:t>
      </w:r>
    </w:p>
    <w:p w:rsidR="00FB7CE5" w:rsidRPr="00A44CC2" w:rsidRDefault="00FB7CE5" w:rsidP="00D10936">
      <w:pPr>
        <w:rPr>
          <w:rFonts w:ascii="Arial" w:hAnsi="Arial" w:cs="Arial"/>
        </w:rPr>
      </w:pPr>
      <w:r w:rsidRPr="00A44CC2">
        <w:rPr>
          <w:rFonts w:ascii="Arial" w:hAnsi="Arial" w:cs="Arial"/>
        </w:rPr>
        <w:t>Must have sufficient capacity to maintain the charge in the batteries of the control station equipment</w:t>
      </w:r>
    </w:p>
    <w:p w:rsidR="00FB7CE5" w:rsidRPr="00A44CC2" w:rsidRDefault="00FB7CE5" w:rsidP="00946069">
      <w:pPr>
        <w:pStyle w:val="Heading3"/>
      </w:pPr>
      <w:r w:rsidRPr="00A44CC2">
        <w:t>Installation</w:t>
      </w:r>
    </w:p>
    <w:p w:rsidR="00FB7CE5" w:rsidRPr="00A44CC2" w:rsidRDefault="00FB7CE5" w:rsidP="00FB7CE5">
      <w:pPr>
        <w:pStyle w:val="ListParagraph"/>
        <w:numPr>
          <w:ilvl w:val="0"/>
          <w:numId w:val="91"/>
        </w:numPr>
        <w:ind w:left="567" w:hanging="567"/>
        <w:rPr>
          <w:rFonts w:cs="Arial"/>
        </w:rPr>
      </w:pPr>
      <w:r w:rsidRPr="00A44CC2">
        <w:rPr>
          <w:rFonts w:cs="Arial"/>
        </w:rPr>
        <w:t>Position the control station in the location specified in the design drawings.</w:t>
      </w:r>
    </w:p>
    <w:p w:rsidR="00FB7CE5" w:rsidRPr="00A44CC2" w:rsidRDefault="00FB7CE5" w:rsidP="00FB7CE5">
      <w:pPr>
        <w:pStyle w:val="ListParagraph"/>
        <w:numPr>
          <w:ilvl w:val="0"/>
          <w:numId w:val="91"/>
        </w:numPr>
        <w:ind w:left="567" w:hanging="567"/>
        <w:rPr>
          <w:rFonts w:cs="Arial"/>
        </w:rPr>
      </w:pPr>
      <w:r w:rsidRPr="00A44CC2">
        <w:rPr>
          <w:rFonts w:cs="Arial"/>
        </w:rPr>
        <w:t xml:space="preserve">Position the post 600 mm into a concrete footing. The footing shall have minimum dimensions of 350 mm diameter x 650 mm deep. The post must be vertical. </w:t>
      </w:r>
    </w:p>
    <w:p w:rsidR="00FB7CE5" w:rsidRPr="00A44CC2" w:rsidRDefault="00FB7CE5" w:rsidP="00FB7CE5">
      <w:pPr>
        <w:pStyle w:val="ListParagraph"/>
        <w:numPr>
          <w:ilvl w:val="0"/>
          <w:numId w:val="91"/>
        </w:numPr>
        <w:ind w:left="567" w:hanging="567"/>
        <w:rPr>
          <w:rFonts w:cs="Arial"/>
        </w:rPr>
      </w:pPr>
      <w:r w:rsidRPr="00A44CC2">
        <w:rPr>
          <w:rFonts w:cs="Arial"/>
        </w:rPr>
        <w:t>Affix the control box securely to the mounting brackets</w:t>
      </w:r>
    </w:p>
    <w:p w:rsidR="00FB7CE5" w:rsidRPr="00A44CC2" w:rsidRDefault="00FB7CE5" w:rsidP="00FB7CE5">
      <w:pPr>
        <w:pStyle w:val="ListParagraph"/>
        <w:numPr>
          <w:ilvl w:val="0"/>
          <w:numId w:val="91"/>
        </w:numPr>
        <w:ind w:left="851" w:hanging="284"/>
        <w:rPr>
          <w:rFonts w:cs="Arial"/>
        </w:rPr>
      </w:pPr>
      <w:r w:rsidRPr="00A44CC2">
        <w:rPr>
          <w:rFonts w:cs="Arial"/>
        </w:rPr>
        <w:t>The base of the box shall be 1350 mm above the ground</w:t>
      </w:r>
    </w:p>
    <w:p w:rsidR="00FB7CE5" w:rsidRPr="00A44CC2" w:rsidRDefault="00FB7CE5" w:rsidP="00FB7CE5">
      <w:pPr>
        <w:pStyle w:val="ListParagraph"/>
        <w:numPr>
          <w:ilvl w:val="0"/>
          <w:numId w:val="91"/>
        </w:numPr>
        <w:ind w:left="851" w:hanging="284"/>
        <w:rPr>
          <w:rFonts w:cs="Arial"/>
        </w:rPr>
      </w:pPr>
      <w:r w:rsidRPr="00A44CC2">
        <w:rPr>
          <w:rFonts w:cs="Arial"/>
        </w:rPr>
        <w:t>Use 4 x 316 stainless steel bolts with round heads to prevent theft</w:t>
      </w:r>
    </w:p>
    <w:p w:rsidR="00FB7CE5" w:rsidRPr="00A44CC2" w:rsidRDefault="00FB7CE5" w:rsidP="00FB7CE5">
      <w:pPr>
        <w:pStyle w:val="ListParagraph"/>
        <w:numPr>
          <w:ilvl w:val="0"/>
          <w:numId w:val="91"/>
        </w:numPr>
        <w:ind w:left="851" w:hanging="284"/>
        <w:rPr>
          <w:rFonts w:cs="Arial"/>
        </w:rPr>
      </w:pPr>
      <w:r w:rsidRPr="00A44CC2">
        <w:rPr>
          <w:rFonts w:cs="Arial"/>
        </w:rPr>
        <w:t>Bolt head must be on the outside of the box with the nuts inside</w:t>
      </w:r>
    </w:p>
    <w:p w:rsidR="00FB7CE5" w:rsidRPr="00A44CC2" w:rsidRDefault="00FB7CE5" w:rsidP="00FB7CE5">
      <w:pPr>
        <w:pStyle w:val="ListParagraph"/>
        <w:numPr>
          <w:ilvl w:val="0"/>
          <w:numId w:val="92"/>
        </w:numPr>
        <w:ind w:left="567" w:hanging="567"/>
        <w:rPr>
          <w:rFonts w:cs="Arial"/>
        </w:rPr>
      </w:pPr>
      <w:r w:rsidRPr="00A44CC2">
        <w:rPr>
          <w:rFonts w:cs="Arial"/>
        </w:rPr>
        <w:t>Control equipment will be affixed securely to the inside of the box and arranged neatly for ease of operation.</w:t>
      </w:r>
    </w:p>
    <w:p w:rsidR="00FB7CE5" w:rsidRPr="00A44CC2" w:rsidRDefault="00FB7CE5" w:rsidP="00FB7CE5">
      <w:pPr>
        <w:pStyle w:val="ListParagraph"/>
        <w:numPr>
          <w:ilvl w:val="0"/>
          <w:numId w:val="92"/>
        </w:numPr>
        <w:ind w:left="567" w:hanging="567"/>
        <w:rPr>
          <w:rFonts w:cs="Arial"/>
        </w:rPr>
      </w:pPr>
      <w:r w:rsidRPr="00A44CC2">
        <w:rPr>
          <w:rFonts w:cs="Arial"/>
        </w:rPr>
        <w:t>Cabling</w:t>
      </w:r>
    </w:p>
    <w:p w:rsidR="00FB7CE5" w:rsidRPr="00A44CC2" w:rsidRDefault="00FB7CE5" w:rsidP="00FB7CE5">
      <w:pPr>
        <w:pStyle w:val="ListParagraph"/>
        <w:numPr>
          <w:ilvl w:val="0"/>
          <w:numId w:val="91"/>
        </w:numPr>
        <w:ind w:left="851" w:hanging="284"/>
        <w:rPr>
          <w:rFonts w:cs="Arial"/>
        </w:rPr>
      </w:pPr>
      <w:r w:rsidRPr="00A44CC2">
        <w:rPr>
          <w:rFonts w:cs="Arial"/>
        </w:rPr>
        <w:t>cabling shall be run internally through the mounting post</w:t>
      </w:r>
    </w:p>
    <w:p w:rsidR="00FB7CE5" w:rsidRPr="00A44CC2" w:rsidRDefault="00FB7CE5" w:rsidP="00FB7CE5">
      <w:pPr>
        <w:pStyle w:val="ListParagraph"/>
        <w:numPr>
          <w:ilvl w:val="0"/>
          <w:numId w:val="91"/>
        </w:numPr>
        <w:ind w:left="851" w:hanging="284"/>
        <w:rPr>
          <w:rFonts w:cs="Arial"/>
        </w:rPr>
      </w:pPr>
      <w:r w:rsidRPr="00A44CC2">
        <w:rPr>
          <w:rFonts w:cs="Arial"/>
        </w:rPr>
        <w:t>Flexible conduit shall be inserted in the entry and exit points to prevent chafing</w:t>
      </w:r>
    </w:p>
    <w:p w:rsidR="00FB7CE5" w:rsidRPr="00A44CC2" w:rsidRDefault="00FB7CE5" w:rsidP="00FB7CE5">
      <w:pPr>
        <w:pStyle w:val="ListParagraph"/>
        <w:numPr>
          <w:ilvl w:val="0"/>
          <w:numId w:val="91"/>
        </w:numPr>
        <w:ind w:left="851" w:hanging="284"/>
        <w:rPr>
          <w:rFonts w:cs="Arial"/>
        </w:rPr>
      </w:pPr>
      <w:r w:rsidRPr="00A44CC2">
        <w:rPr>
          <w:rFonts w:cs="Arial"/>
        </w:rPr>
        <w:t>Conduits will be joined with a weatherproof seal</w:t>
      </w:r>
    </w:p>
    <w:p w:rsidR="00FB7CE5" w:rsidRPr="00A44CC2" w:rsidRDefault="00FB7CE5" w:rsidP="00FB7CE5">
      <w:pPr>
        <w:pStyle w:val="ListParagraph"/>
        <w:numPr>
          <w:ilvl w:val="0"/>
          <w:numId w:val="91"/>
        </w:numPr>
        <w:ind w:left="851" w:hanging="284"/>
        <w:rPr>
          <w:rFonts w:cs="Arial"/>
        </w:rPr>
      </w:pPr>
      <w:r w:rsidRPr="00A44CC2">
        <w:rPr>
          <w:rFonts w:cs="Arial"/>
        </w:rPr>
        <w:t>Conduit shall be used between the post and the control box to provide weather proofing.</w:t>
      </w:r>
    </w:p>
    <w:p w:rsidR="00FB7CE5" w:rsidRPr="00A44CC2" w:rsidRDefault="00FB7CE5" w:rsidP="00FB7CE5">
      <w:pPr>
        <w:pStyle w:val="ListParagraph"/>
        <w:numPr>
          <w:ilvl w:val="0"/>
          <w:numId w:val="92"/>
        </w:numPr>
        <w:ind w:left="567" w:hanging="567"/>
        <w:rPr>
          <w:rFonts w:cs="Arial"/>
        </w:rPr>
      </w:pPr>
      <w:r w:rsidRPr="00A44CC2">
        <w:rPr>
          <w:rFonts w:cs="Arial"/>
        </w:rPr>
        <w:t>Aerial shall be mounted vertically on top of the post.</w:t>
      </w:r>
    </w:p>
    <w:p w:rsidR="00FB7CE5" w:rsidRPr="00A44CC2" w:rsidRDefault="00FB7CE5" w:rsidP="00FB7CE5">
      <w:pPr>
        <w:pStyle w:val="ListParagraph"/>
        <w:numPr>
          <w:ilvl w:val="0"/>
          <w:numId w:val="92"/>
        </w:numPr>
        <w:ind w:left="567" w:hanging="567"/>
        <w:rPr>
          <w:rFonts w:cs="Arial"/>
        </w:rPr>
      </w:pPr>
      <w:r w:rsidRPr="00A44CC2">
        <w:rPr>
          <w:rFonts w:cs="Arial"/>
        </w:rPr>
        <w:t>Solar panel</w:t>
      </w:r>
    </w:p>
    <w:p w:rsidR="00FB7CE5" w:rsidRPr="00A44CC2" w:rsidRDefault="00FB7CE5" w:rsidP="00FB7CE5">
      <w:pPr>
        <w:pStyle w:val="ListParagraph"/>
        <w:numPr>
          <w:ilvl w:val="0"/>
          <w:numId w:val="91"/>
        </w:numPr>
        <w:ind w:left="851" w:hanging="284"/>
        <w:rPr>
          <w:rFonts w:cs="Arial"/>
        </w:rPr>
      </w:pPr>
      <w:r w:rsidRPr="00A44CC2">
        <w:rPr>
          <w:rFonts w:cs="Arial"/>
        </w:rPr>
        <w:t>Mount on top of the post</w:t>
      </w:r>
    </w:p>
    <w:p w:rsidR="00FB7CE5" w:rsidRPr="00A44CC2" w:rsidRDefault="00FB7CE5" w:rsidP="00FB7CE5">
      <w:pPr>
        <w:pStyle w:val="ListParagraph"/>
        <w:numPr>
          <w:ilvl w:val="0"/>
          <w:numId w:val="91"/>
        </w:numPr>
        <w:ind w:left="851" w:hanging="284"/>
        <w:rPr>
          <w:rFonts w:cs="Arial"/>
        </w:rPr>
      </w:pPr>
      <w:r w:rsidRPr="00A44CC2">
        <w:rPr>
          <w:rFonts w:cs="Arial"/>
        </w:rPr>
        <w:t>Mount at an angle of 11 degrees to the horizontal with the cells facing north.</w:t>
      </w:r>
    </w:p>
    <w:p w:rsidR="00FB7CE5" w:rsidRPr="00A44CC2" w:rsidRDefault="00FB7CE5" w:rsidP="00FB7CE5">
      <w:pPr>
        <w:pStyle w:val="Heading2"/>
        <w:ind w:left="576" w:hanging="576"/>
        <w:rPr>
          <w:rFonts w:cs="Arial"/>
        </w:rPr>
      </w:pPr>
      <w:r w:rsidRPr="00A44CC2">
        <w:rPr>
          <w:rFonts w:cs="Arial"/>
        </w:rPr>
        <w:t>As Constructed Information</w:t>
      </w:r>
    </w:p>
    <w:p w:rsidR="00FB7CE5" w:rsidRPr="00A44CC2" w:rsidRDefault="00FB7CE5" w:rsidP="00C12611">
      <w:pPr>
        <w:rPr>
          <w:rFonts w:ascii="Arial" w:hAnsi="Arial" w:cs="Arial"/>
        </w:rPr>
      </w:pPr>
      <w:r w:rsidRPr="00A44CC2">
        <w:rPr>
          <w:rFonts w:ascii="Arial" w:hAnsi="Arial" w:cs="Arial"/>
        </w:rPr>
        <w:t xml:space="preserve">Drawings are to show as installed locations of all pipework, fittings, sprinklers, control valves, controllers, wiring, accessories etc. Refer to </w:t>
      </w:r>
      <w:r w:rsidRPr="00A44CC2">
        <w:rPr>
          <w:rFonts w:ascii="Arial" w:hAnsi="Arial" w:cs="Arial"/>
          <w:b/>
        </w:rPr>
        <w:t>As Constructed Information</w:t>
      </w:r>
      <w:r w:rsidRPr="00A44CC2">
        <w:rPr>
          <w:rFonts w:ascii="Arial" w:hAnsi="Arial" w:cs="Arial"/>
        </w:rPr>
        <w:t xml:space="preserve"> clause in MISCELLANEOUS PROVISIONS.</w:t>
      </w:r>
    </w:p>
    <w:p w:rsidR="00FB7CE5" w:rsidRPr="00A44CC2" w:rsidRDefault="00FB7CE5" w:rsidP="00FB7CE5">
      <w:pPr>
        <w:pStyle w:val="Heading2"/>
        <w:ind w:left="576" w:hanging="576"/>
        <w:rPr>
          <w:rFonts w:cs="Arial"/>
        </w:rPr>
      </w:pPr>
      <w:r w:rsidRPr="00A44CC2">
        <w:rPr>
          <w:rFonts w:cs="Arial"/>
        </w:rPr>
        <w:t>Establishment Period</w:t>
      </w:r>
      <w:bookmarkEnd w:id="977"/>
      <w:bookmarkEnd w:id="978"/>
      <w:bookmarkEnd w:id="979"/>
      <w:bookmarkEnd w:id="980"/>
    </w:p>
    <w:p w:rsidR="00FB7CE5" w:rsidRPr="00A44CC2" w:rsidRDefault="00FB7CE5" w:rsidP="00FB7CE5">
      <w:pPr>
        <w:pStyle w:val="ListParagraph"/>
        <w:numPr>
          <w:ilvl w:val="0"/>
          <w:numId w:val="93"/>
        </w:numPr>
        <w:ind w:left="567" w:hanging="567"/>
        <w:rPr>
          <w:rFonts w:cs="Arial"/>
        </w:rPr>
      </w:pPr>
      <w:r w:rsidRPr="00A44CC2">
        <w:rPr>
          <w:rFonts w:cs="Arial"/>
        </w:rPr>
        <w:t>Keep the site neat and tidy at all times.</w:t>
      </w:r>
    </w:p>
    <w:p w:rsidR="00FB7CE5" w:rsidRPr="00A44CC2" w:rsidRDefault="00FB7CE5" w:rsidP="00FB7CE5">
      <w:pPr>
        <w:pStyle w:val="ListParagraph"/>
        <w:numPr>
          <w:ilvl w:val="0"/>
          <w:numId w:val="93"/>
        </w:numPr>
        <w:ind w:left="567" w:hanging="567"/>
        <w:rPr>
          <w:rFonts w:cs="Arial"/>
        </w:rPr>
      </w:pPr>
      <w:r w:rsidRPr="00A44CC2">
        <w:rPr>
          <w:rFonts w:cs="Arial"/>
        </w:rPr>
        <w:t>Ensure the irrigation system is maintained and performs in accordance with the design plans.  The operating schedule is to be adjusted to suit wet/dry season conditions.  Prevent excessive watering.</w:t>
      </w:r>
    </w:p>
    <w:p w:rsidR="00FB7CE5" w:rsidRPr="00A44CC2" w:rsidRDefault="00FB7CE5" w:rsidP="00FB7CE5">
      <w:pPr>
        <w:pStyle w:val="ListParagraph"/>
        <w:numPr>
          <w:ilvl w:val="0"/>
          <w:numId w:val="93"/>
        </w:numPr>
        <w:ind w:left="567" w:hanging="567"/>
        <w:rPr>
          <w:rFonts w:cs="Arial"/>
        </w:rPr>
      </w:pPr>
      <w:r w:rsidRPr="00A44CC2">
        <w:rPr>
          <w:rFonts w:cs="Arial"/>
        </w:rPr>
        <w:t>Keep the root ball of all plants moist at all times.</w:t>
      </w:r>
    </w:p>
    <w:p w:rsidR="00FB7CE5" w:rsidRPr="00A44CC2" w:rsidRDefault="00FB7CE5" w:rsidP="00FB7CE5">
      <w:pPr>
        <w:pStyle w:val="ListParagraph"/>
        <w:numPr>
          <w:ilvl w:val="0"/>
          <w:numId w:val="93"/>
        </w:numPr>
        <w:ind w:left="567" w:hanging="567"/>
        <w:rPr>
          <w:rFonts w:cs="Arial"/>
        </w:rPr>
      </w:pPr>
      <w:r w:rsidRPr="00A44CC2">
        <w:rPr>
          <w:rFonts w:cs="Arial"/>
        </w:rPr>
        <w:t>Keep all plants and grass in a healthy actively growing state.</w:t>
      </w:r>
    </w:p>
    <w:p w:rsidR="00FB7CE5" w:rsidRPr="00A44CC2" w:rsidRDefault="00FB7CE5" w:rsidP="00FB7CE5">
      <w:pPr>
        <w:pStyle w:val="ListParagraph"/>
        <w:numPr>
          <w:ilvl w:val="0"/>
          <w:numId w:val="93"/>
        </w:numPr>
        <w:ind w:left="567" w:hanging="567"/>
        <w:rPr>
          <w:rFonts w:cs="Arial"/>
        </w:rPr>
      </w:pPr>
      <w:r w:rsidRPr="00A44CC2">
        <w:rPr>
          <w:rFonts w:cs="Arial"/>
        </w:rPr>
        <w:t>Keep the whole site weed free.</w:t>
      </w:r>
    </w:p>
    <w:p w:rsidR="00FB7CE5" w:rsidRPr="00A44CC2" w:rsidRDefault="00FB7CE5" w:rsidP="00FB7CE5">
      <w:pPr>
        <w:pStyle w:val="ListParagraph"/>
        <w:numPr>
          <w:ilvl w:val="0"/>
          <w:numId w:val="93"/>
        </w:numPr>
        <w:ind w:left="567" w:hanging="567"/>
        <w:rPr>
          <w:rFonts w:cs="Arial"/>
        </w:rPr>
      </w:pPr>
      <w:r w:rsidRPr="00A44CC2">
        <w:rPr>
          <w:rFonts w:cs="Arial"/>
        </w:rPr>
        <w:t>Repair eroded areas and re</w:t>
      </w:r>
      <w:r w:rsidRPr="00A44CC2">
        <w:rPr>
          <w:rFonts w:cs="Arial"/>
        </w:rPr>
        <w:noBreakHyphen/>
        <w:t>establish to maintain the design.</w:t>
      </w:r>
    </w:p>
    <w:p w:rsidR="00FB7CE5" w:rsidRPr="00A44CC2" w:rsidRDefault="00FB7CE5" w:rsidP="00FB7CE5">
      <w:pPr>
        <w:pStyle w:val="ListParagraph"/>
        <w:numPr>
          <w:ilvl w:val="0"/>
          <w:numId w:val="93"/>
        </w:numPr>
        <w:ind w:left="567" w:hanging="567"/>
        <w:rPr>
          <w:rFonts w:cs="Arial"/>
        </w:rPr>
      </w:pPr>
      <w:r w:rsidRPr="00A44CC2">
        <w:rPr>
          <w:rFonts w:cs="Arial"/>
        </w:rPr>
        <w:t>Replace all damaged, dying or dead plants within 10 working days.</w:t>
      </w:r>
    </w:p>
    <w:p w:rsidR="00FB7CE5" w:rsidRPr="00A44CC2" w:rsidRDefault="00FB7CE5" w:rsidP="00FB7CE5">
      <w:pPr>
        <w:pStyle w:val="ListParagraph"/>
        <w:numPr>
          <w:ilvl w:val="0"/>
          <w:numId w:val="93"/>
        </w:numPr>
        <w:ind w:left="567" w:hanging="567"/>
        <w:rPr>
          <w:rFonts w:cs="Arial"/>
        </w:rPr>
      </w:pPr>
      <w:r w:rsidRPr="00A44CC2">
        <w:rPr>
          <w:rFonts w:cs="Arial"/>
        </w:rPr>
        <w:t>Maintain all plantings free from insects, pests and diseases.</w:t>
      </w:r>
    </w:p>
    <w:p w:rsidR="00FB7CE5" w:rsidRPr="00A44CC2" w:rsidRDefault="00FB7CE5" w:rsidP="00FB7CE5">
      <w:pPr>
        <w:pStyle w:val="ListParagraph"/>
        <w:numPr>
          <w:ilvl w:val="0"/>
          <w:numId w:val="93"/>
        </w:numPr>
        <w:ind w:left="567" w:hanging="567"/>
        <w:rPr>
          <w:rFonts w:cs="Arial"/>
        </w:rPr>
      </w:pPr>
      <w:r w:rsidRPr="00A44CC2">
        <w:rPr>
          <w:rFonts w:cs="Arial"/>
        </w:rPr>
        <w:t xml:space="preserve">Fertilise all plantings and grass in accordance with the </w:t>
      </w:r>
      <w:r w:rsidRPr="00A44CC2">
        <w:rPr>
          <w:rFonts w:cs="Arial"/>
          <w:b/>
          <w:i/>
        </w:rPr>
        <w:t>Table - Fertilisers</w:t>
      </w:r>
      <w:r w:rsidRPr="00A44CC2">
        <w:rPr>
          <w:rFonts w:cs="Arial"/>
        </w:rPr>
        <w:t xml:space="preserve"> in </w:t>
      </w:r>
      <w:r w:rsidRPr="00A44CC2">
        <w:rPr>
          <w:rFonts w:cs="Arial"/>
          <w:b/>
        </w:rPr>
        <w:t xml:space="preserve">Fertilisers </w:t>
      </w:r>
      <w:r w:rsidRPr="00A44CC2">
        <w:rPr>
          <w:rFonts w:cs="Arial"/>
        </w:rPr>
        <w:t xml:space="preserve"> sub-clause in </w:t>
      </w:r>
      <w:r w:rsidRPr="00A44CC2">
        <w:rPr>
          <w:rFonts w:cs="Arial"/>
          <w:b/>
        </w:rPr>
        <w:t>Materials</w:t>
      </w:r>
      <w:r w:rsidRPr="00A44CC2">
        <w:rPr>
          <w:rFonts w:cs="Arial"/>
        </w:rPr>
        <w:t xml:space="preserve"> clause in this work section and with the </w:t>
      </w:r>
      <w:r w:rsidRPr="00A44CC2">
        <w:rPr>
          <w:rFonts w:cs="Arial"/>
          <w:b/>
          <w:i/>
        </w:rPr>
        <w:t>Table  -Fertiliser Application Rates</w:t>
      </w:r>
      <w:r w:rsidRPr="00A44CC2">
        <w:rPr>
          <w:rFonts w:cs="Arial"/>
        </w:rPr>
        <w:t xml:space="preserve"> in </w:t>
      </w:r>
      <w:r w:rsidRPr="00A44CC2">
        <w:rPr>
          <w:rFonts w:cs="Arial"/>
          <w:b/>
        </w:rPr>
        <w:t>Planting of Trees, Shrubs and Ground Cover</w:t>
      </w:r>
      <w:r w:rsidRPr="00A44CC2">
        <w:rPr>
          <w:rFonts w:cs="Arial"/>
        </w:rPr>
        <w:t xml:space="preserve"> sub-clause in </w:t>
      </w:r>
      <w:r w:rsidRPr="00A44CC2">
        <w:rPr>
          <w:rFonts w:cs="Arial"/>
          <w:b/>
        </w:rPr>
        <w:t>Planting</w:t>
      </w:r>
      <w:r w:rsidRPr="00A44CC2">
        <w:rPr>
          <w:rFonts w:cs="Arial"/>
        </w:rPr>
        <w:t xml:space="preserve"> clause in this work section, ensuring to work any fertilizer into the soil around the base and dripline of the plant to prevent runoff.</w:t>
      </w:r>
    </w:p>
    <w:p w:rsidR="00FB7CE5" w:rsidRPr="00A44CC2" w:rsidRDefault="00FB7CE5" w:rsidP="00FB7CE5">
      <w:pPr>
        <w:pStyle w:val="ListParagraph"/>
        <w:numPr>
          <w:ilvl w:val="0"/>
          <w:numId w:val="93"/>
        </w:numPr>
        <w:ind w:left="567" w:hanging="567"/>
        <w:rPr>
          <w:rFonts w:cs="Arial"/>
        </w:rPr>
      </w:pPr>
      <w:r w:rsidRPr="00A44CC2">
        <w:rPr>
          <w:rFonts w:cs="Arial"/>
        </w:rPr>
        <w:t>Ensure mulch is maintained at the specified levels.</w:t>
      </w:r>
    </w:p>
    <w:p w:rsidR="00FB7CE5" w:rsidRPr="00A44CC2" w:rsidRDefault="00FB7CE5" w:rsidP="00FB7CE5">
      <w:pPr>
        <w:pStyle w:val="ListParagraph"/>
        <w:numPr>
          <w:ilvl w:val="0"/>
          <w:numId w:val="93"/>
        </w:numPr>
        <w:ind w:left="567" w:hanging="567"/>
        <w:rPr>
          <w:rFonts w:cs="Arial"/>
        </w:rPr>
      </w:pPr>
      <w:r w:rsidRPr="00A44CC2">
        <w:rPr>
          <w:rFonts w:cs="Arial"/>
        </w:rPr>
        <w:t>Ensure all stakes and ties remain secured with adjust ties to suit plant growth.  Replace broken stakes and ties immediately.</w:t>
      </w:r>
    </w:p>
    <w:p w:rsidR="00FB7CE5" w:rsidRPr="00A44CC2" w:rsidRDefault="00FB7CE5" w:rsidP="00FB7CE5">
      <w:pPr>
        <w:pStyle w:val="ListParagraph"/>
        <w:numPr>
          <w:ilvl w:val="0"/>
          <w:numId w:val="93"/>
        </w:numPr>
        <w:ind w:left="567" w:hanging="567"/>
        <w:rPr>
          <w:rFonts w:cs="Arial"/>
        </w:rPr>
      </w:pPr>
      <w:r w:rsidRPr="00A44CC2">
        <w:rPr>
          <w:rFonts w:cs="Arial"/>
        </w:rPr>
        <w:t>Prune trees and shrubs as required, or as directed by the Superintendent, to encourage dense bushy growth; use only qualified personnel.</w:t>
      </w:r>
    </w:p>
    <w:p w:rsidR="00FB7CE5" w:rsidRPr="00A44CC2" w:rsidRDefault="00FB7CE5" w:rsidP="00FB7CE5">
      <w:pPr>
        <w:pStyle w:val="ListParagraph"/>
        <w:numPr>
          <w:ilvl w:val="0"/>
          <w:numId w:val="93"/>
        </w:numPr>
        <w:ind w:left="567" w:hanging="567"/>
        <w:rPr>
          <w:rFonts w:cs="Arial"/>
        </w:rPr>
      </w:pPr>
      <w:r w:rsidRPr="00A44CC2">
        <w:rPr>
          <w:rFonts w:cs="Arial"/>
        </w:rPr>
        <w:t>Prune established trees for a 3 m clearance where high profile machinery will be required to use the area regularly.</w:t>
      </w:r>
    </w:p>
    <w:p w:rsidR="00FB7CE5" w:rsidRPr="00A44CC2" w:rsidRDefault="00FB7CE5" w:rsidP="00FB7CE5">
      <w:pPr>
        <w:pStyle w:val="ListParagraph"/>
        <w:numPr>
          <w:ilvl w:val="0"/>
          <w:numId w:val="93"/>
        </w:numPr>
        <w:ind w:left="567" w:hanging="567"/>
        <w:rPr>
          <w:rFonts w:cs="Arial"/>
        </w:rPr>
      </w:pPr>
      <w:r w:rsidRPr="00A44CC2">
        <w:rPr>
          <w:rFonts w:cs="Arial"/>
        </w:rPr>
        <w:t>Remove all branches sweeping the ground.</w:t>
      </w:r>
    </w:p>
    <w:p w:rsidR="00FB7CE5" w:rsidRPr="00A44CC2" w:rsidRDefault="00FB7CE5" w:rsidP="00FB7CE5">
      <w:pPr>
        <w:pStyle w:val="ListParagraph"/>
        <w:numPr>
          <w:ilvl w:val="0"/>
          <w:numId w:val="93"/>
        </w:numPr>
        <w:ind w:left="567" w:hanging="567"/>
        <w:rPr>
          <w:rFonts w:cs="Arial"/>
        </w:rPr>
      </w:pPr>
      <w:r w:rsidRPr="00A44CC2">
        <w:rPr>
          <w:rFonts w:cs="Arial"/>
        </w:rPr>
        <w:t>Remove all pruning within 2 m of the ground to within 10 mm of the main stem.</w:t>
      </w:r>
    </w:p>
    <w:p w:rsidR="00FB7CE5" w:rsidRPr="00A44CC2" w:rsidRDefault="00FB7CE5" w:rsidP="00FB7CE5">
      <w:pPr>
        <w:pStyle w:val="ListParagraph"/>
        <w:numPr>
          <w:ilvl w:val="0"/>
          <w:numId w:val="93"/>
        </w:numPr>
        <w:ind w:left="567" w:hanging="567"/>
        <w:rPr>
          <w:rFonts w:cs="Arial"/>
        </w:rPr>
      </w:pPr>
      <w:r w:rsidRPr="00A44CC2">
        <w:rPr>
          <w:rFonts w:cs="Arial"/>
        </w:rPr>
        <w:t>Keep ground cover plants free of dead vegetation.</w:t>
      </w:r>
    </w:p>
    <w:p w:rsidR="00FB7CE5" w:rsidRPr="00A44CC2" w:rsidRDefault="00FB7CE5" w:rsidP="00FB7CE5">
      <w:pPr>
        <w:pStyle w:val="ListParagraph"/>
        <w:numPr>
          <w:ilvl w:val="0"/>
          <w:numId w:val="93"/>
        </w:numPr>
        <w:ind w:left="567" w:hanging="567"/>
        <w:rPr>
          <w:rFonts w:cs="Arial"/>
        </w:rPr>
      </w:pPr>
      <w:r w:rsidRPr="00A44CC2">
        <w:rPr>
          <w:rFonts w:cs="Arial"/>
        </w:rPr>
        <w:t xml:space="preserve">Mow grass when grass height exceeds 100 mm and in accordance with the </w:t>
      </w:r>
      <w:r w:rsidRPr="00A44CC2">
        <w:rPr>
          <w:rFonts w:cs="Arial"/>
          <w:b/>
        </w:rPr>
        <w:t>Mowing</w:t>
      </w:r>
      <w:r w:rsidRPr="00A44CC2">
        <w:rPr>
          <w:rFonts w:cs="Arial"/>
        </w:rPr>
        <w:t xml:space="preserve"> sub-clause in the </w:t>
      </w:r>
      <w:r w:rsidRPr="00A44CC2">
        <w:rPr>
          <w:rFonts w:cs="Arial"/>
          <w:b/>
        </w:rPr>
        <w:t>Grassing</w:t>
      </w:r>
      <w:r w:rsidRPr="00A44CC2">
        <w:rPr>
          <w:rFonts w:cs="Arial"/>
        </w:rPr>
        <w:t xml:space="preserve"> clause in this worksection.</w:t>
      </w:r>
    </w:p>
    <w:p w:rsidR="00FB7CE5" w:rsidRPr="00A44CC2" w:rsidRDefault="00FB7CE5" w:rsidP="00FB7CE5">
      <w:pPr>
        <w:pStyle w:val="ListParagraph"/>
        <w:numPr>
          <w:ilvl w:val="0"/>
          <w:numId w:val="93"/>
        </w:numPr>
        <w:ind w:left="567" w:hanging="567"/>
        <w:rPr>
          <w:rFonts w:cs="Arial"/>
        </w:rPr>
      </w:pPr>
      <w:r w:rsidRPr="00A44CC2">
        <w:rPr>
          <w:rFonts w:cs="Arial"/>
        </w:rPr>
        <w:t>Remove grass cuttings from site.</w:t>
      </w:r>
    </w:p>
    <w:p w:rsidR="00FB7CE5" w:rsidRPr="00A44CC2" w:rsidRDefault="00FB7CE5" w:rsidP="00FB7CE5">
      <w:pPr>
        <w:pStyle w:val="ListParagraph"/>
        <w:numPr>
          <w:ilvl w:val="0"/>
          <w:numId w:val="93"/>
        </w:numPr>
        <w:ind w:left="567" w:hanging="567"/>
        <w:rPr>
          <w:rFonts w:cs="Arial"/>
        </w:rPr>
      </w:pPr>
      <w:r w:rsidRPr="00A44CC2">
        <w:rPr>
          <w:rFonts w:cs="Arial"/>
        </w:rPr>
        <w:t>Trim neatly all edges of grassed areas at the same time as mowing.</w:t>
      </w:r>
    </w:p>
    <w:p w:rsidR="00FB7CE5" w:rsidRPr="00A44CC2" w:rsidRDefault="00FB7CE5" w:rsidP="00FB7CE5">
      <w:pPr>
        <w:pStyle w:val="ListParagraph"/>
        <w:numPr>
          <w:ilvl w:val="0"/>
          <w:numId w:val="93"/>
        </w:numPr>
        <w:ind w:left="567" w:hanging="567"/>
        <w:rPr>
          <w:rFonts w:cs="Arial"/>
        </w:rPr>
      </w:pPr>
      <w:r w:rsidRPr="00A44CC2">
        <w:rPr>
          <w:rFonts w:cs="Arial"/>
        </w:rPr>
        <w:t>Keep all stormwater drains clean of debris and silt to allow unrestricted flow of stormwater run</w:t>
      </w:r>
      <w:r w:rsidRPr="00A44CC2">
        <w:rPr>
          <w:rFonts w:cs="Arial"/>
        </w:rPr>
        <w:noBreakHyphen/>
        <w:t>off.</w:t>
      </w:r>
    </w:p>
    <w:p w:rsidR="00FB7CE5" w:rsidRPr="00A44CC2" w:rsidRDefault="00FB7CE5" w:rsidP="00FB7CE5">
      <w:pPr>
        <w:pStyle w:val="ListParagraph"/>
        <w:numPr>
          <w:ilvl w:val="0"/>
          <w:numId w:val="93"/>
        </w:numPr>
        <w:ind w:left="567" w:hanging="567"/>
        <w:rPr>
          <w:rFonts w:cs="Arial"/>
        </w:rPr>
      </w:pPr>
      <w:r w:rsidRPr="00A44CC2">
        <w:rPr>
          <w:rFonts w:cs="Arial"/>
        </w:rPr>
        <w:t>Remove termite mounds and treat the specific site with Fipronil.</w:t>
      </w:r>
    </w:p>
    <w:p w:rsidR="00FB7CE5" w:rsidRPr="00A44CC2" w:rsidRDefault="00FB7CE5" w:rsidP="00FB7CE5">
      <w:pPr>
        <w:pStyle w:val="ListParagraph"/>
        <w:numPr>
          <w:ilvl w:val="0"/>
          <w:numId w:val="93"/>
        </w:numPr>
        <w:ind w:left="567" w:hanging="567"/>
        <w:rPr>
          <w:rFonts w:cs="Arial"/>
        </w:rPr>
      </w:pPr>
      <w:r w:rsidRPr="00A44CC2">
        <w:rPr>
          <w:rFonts w:cs="Arial"/>
        </w:rPr>
        <w:t>Use all insecticides and fungicides for the control of termites/insects and other infestations in accordance with the manufacturer's instruction.</w:t>
      </w:r>
    </w:p>
    <w:p w:rsidR="00FB7CE5" w:rsidRPr="00A44CC2" w:rsidRDefault="00FB7CE5" w:rsidP="00D10936">
      <w:pPr>
        <w:pStyle w:val="Heading3"/>
      </w:pPr>
      <w:r w:rsidRPr="00A44CC2">
        <w:t>Establishment Period Records</w:t>
      </w:r>
    </w:p>
    <w:p w:rsidR="00FB7CE5" w:rsidRPr="00A44CC2" w:rsidRDefault="00FB7CE5" w:rsidP="00FB7CE5">
      <w:pPr>
        <w:pStyle w:val="ListParagraph"/>
        <w:numPr>
          <w:ilvl w:val="0"/>
          <w:numId w:val="93"/>
        </w:numPr>
        <w:ind w:left="567" w:hanging="567"/>
        <w:rPr>
          <w:rFonts w:cs="Arial"/>
        </w:rPr>
      </w:pPr>
      <w:r w:rsidRPr="00A44CC2">
        <w:rPr>
          <w:rFonts w:cs="Arial"/>
        </w:rPr>
        <w:t xml:space="preserve">Maintain accurate current records of all maintenance work during the establishment period, including; the number of employees on site and the work conducted.  </w:t>
      </w:r>
    </w:p>
    <w:p w:rsidR="00FB7CE5" w:rsidRPr="00A44CC2" w:rsidRDefault="00FB7CE5" w:rsidP="00FB7CE5">
      <w:pPr>
        <w:pStyle w:val="ListParagraph"/>
        <w:numPr>
          <w:ilvl w:val="0"/>
          <w:numId w:val="93"/>
        </w:numPr>
        <w:ind w:left="567" w:hanging="567"/>
        <w:rPr>
          <w:rFonts w:cs="Arial"/>
        </w:rPr>
      </w:pPr>
      <w:r w:rsidRPr="00A44CC2">
        <w:rPr>
          <w:rFonts w:cs="Arial"/>
        </w:rPr>
        <w:t xml:space="preserve">Unscheduled audits may be conducted by the Superintendent throughout the 13 week period.  </w:t>
      </w:r>
    </w:p>
    <w:p w:rsidR="00FB7CE5" w:rsidRPr="00A44CC2" w:rsidRDefault="00FB7CE5" w:rsidP="00D10936">
      <w:pPr>
        <w:rPr>
          <w:rFonts w:ascii="Arial" w:hAnsi="Arial" w:cs="Arial"/>
        </w:rPr>
      </w:pPr>
      <w:r w:rsidRPr="00A44CC2">
        <w:rPr>
          <w:rFonts w:ascii="Arial" w:hAnsi="Arial" w:cs="Arial"/>
        </w:rPr>
        <w:t xml:space="preserve">Records shall be provided upon request. </w:t>
      </w:r>
    </w:p>
    <w:p w:rsidR="00FB7CE5" w:rsidRPr="00A44CC2" w:rsidRDefault="00FB7CE5" w:rsidP="008C07D8">
      <w:pPr>
        <w:pStyle w:val="Heading1"/>
        <w:rPr>
          <w:rFonts w:cs="Arial"/>
        </w:rPr>
      </w:pPr>
      <w:bookmarkStart w:id="997" w:name="_Toc390823893"/>
      <w:bookmarkStart w:id="998" w:name="_Toc391429585"/>
      <w:bookmarkStart w:id="999" w:name="_Toc391438550"/>
      <w:bookmarkStart w:id="1000" w:name="_Toc396097023"/>
      <w:bookmarkStart w:id="1001" w:name="_Toc398800653"/>
      <w:r w:rsidRPr="00A44CC2">
        <w:rPr>
          <w:rFonts w:cs="Arial"/>
        </w:rPr>
        <w:t>Ducting And Conduits</w:t>
      </w:r>
      <w:bookmarkEnd w:id="997"/>
      <w:bookmarkEnd w:id="998"/>
      <w:bookmarkEnd w:id="999"/>
      <w:bookmarkEnd w:id="1000"/>
      <w:bookmarkEnd w:id="1001"/>
    </w:p>
    <w:p w:rsidR="00FB7CE5" w:rsidRPr="00A44CC2" w:rsidRDefault="00FB7CE5" w:rsidP="00B93F40">
      <w:pPr>
        <w:rPr>
          <w:rFonts w:ascii="Arial" w:hAnsi="Arial" w:cs="Arial"/>
        </w:rPr>
      </w:pPr>
      <w:r w:rsidRPr="00A44CC2">
        <w:rPr>
          <w:rFonts w:ascii="Arial" w:hAnsi="Arial" w:cs="Arial"/>
        </w:rPr>
        <w:t>DIPL Roadworks Master - May 2019</w:t>
      </w:r>
    </w:p>
    <w:p w:rsidR="00FB7CE5" w:rsidRPr="00A44CC2" w:rsidRDefault="00FB7CE5" w:rsidP="00FB7CE5">
      <w:pPr>
        <w:pStyle w:val="Heading2"/>
        <w:ind w:left="576" w:hanging="576"/>
        <w:rPr>
          <w:rFonts w:cs="Arial"/>
        </w:rPr>
      </w:pPr>
      <w:bookmarkStart w:id="1002" w:name="_Toc390823894"/>
      <w:bookmarkStart w:id="1003" w:name="_Toc391429586"/>
      <w:bookmarkStart w:id="1004" w:name="_Toc396097024"/>
      <w:bookmarkStart w:id="1005" w:name="_Toc398800654"/>
      <w:r w:rsidRPr="00A44CC2">
        <w:rPr>
          <w:rFonts w:cs="Arial"/>
        </w:rPr>
        <w:t>CROSS REFERENCES</w:t>
      </w:r>
    </w:p>
    <w:p w:rsidR="00FB7CE5" w:rsidRPr="00A44CC2" w:rsidRDefault="00FB7CE5" w:rsidP="008775F2">
      <w:pPr>
        <w:rPr>
          <w:rFonts w:ascii="Arial" w:hAnsi="Arial" w:cs="Arial"/>
          <w:lang w:val="en-US"/>
        </w:rPr>
      </w:pPr>
      <w:r w:rsidRPr="00A44CC2">
        <w:rPr>
          <w:rFonts w:ascii="Arial" w:hAnsi="Arial" w:cs="Arial"/>
          <w:lang w:val="en-US"/>
        </w:rPr>
        <w:t>EARTHWORKS</w:t>
      </w:r>
    </w:p>
    <w:p w:rsidR="00FB7CE5" w:rsidRPr="00A44CC2" w:rsidRDefault="00FB7CE5" w:rsidP="00B93F40">
      <w:pPr>
        <w:rPr>
          <w:rFonts w:ascii="Arial" w:hAnsi="Arial" w:cs="Arial"/>
          <w:lang w:val="en-US"/>
        </w:rPr>
      </w:pPr>
      <w:r w:rsidRPr="00A44CC2">
        <w:rPr>
          <w:rFonts w:ascii="Arial" w:hAnsi="Arial" w:cs="Arial"/>
          <w:lang w:val="en-US"/>
        </w:rPr>
        <w:t>PAVEMENTS AND SHOULDERS</w:t>
      </w:r>
    </w:p>
    <w:p w:rsidR="00FB7CE5" w:rsidRPr="00A44CC2" w:rsidRDefault="00FB7CE5" w:rsidP="00B93F40">
      <w:pPr>
        <w:rPr>
          <w:rFonts w:ascii="Arial" w:hAnsi="Arial" w:cs="Arial"/>
          <w:lang w:val="en-US"/>
        </w:rPr>
      </w:pPr>
      <w:r w:rsidRPr="00A44CC2">
        <w:rPr>
          <w:rFonts w:ascii="Arial" w:hAnsi="Arial" w:cs="Arial"/>
          <w:lang w:val="en-US"/>
        </w:rPr>
        <w:t>TRAFFIC CONTROL SIGNALS AND INTELLIGENT TRANSPORT SYSTEMS</w:t>
      </w:r>
    </w:p>
    <w:p w:rsidR="00FB7CE5" w:rsidRPr="00A44CC2" w:rsidRDefault="00FB7CE5" w:rsidP="00FB7CE5">
      <w:pPr>
        <w:pStyle w:val="Heading2"/>
        <w:ind w:left="576" w:hanging="576"/>
        <w:rPr>
          <w:rFonts w:cs="Arial"/>
        </w:rPr>
      </w:pPr>
      <w:r w:rsidRPr="00A44CC2">
        <w:rPr>
          <w:rFonts w:cs="Arial"/>
        </w:rPr>
        <w:t>Standards</w:t>
      </w:r>
      <w:bookmarkEnd w:id="1002"/>
      <w:bookmarkEnd w:id="1003"/>
      <w:bookmarkEnd w:id="1004"/>
      <w:bookmarkEnd w:id="1005"/>
      <w:r w:rsidRPr="00A44CC2">
        <w:rPr>
          <w:rFonts w:cs="Arial"/>
        </w:rPr>
        <w:t xml:space="preserve"> and Publications</w:t>
      </w:r>
    </w:p>
    <w:p w:rsidR="00FB7CE5" w:rsidRPr="00A44CC2" w:rsidRDefault="00FB7CE5" w:rsidP="00167158">
      <w:pPr>
        <w:tabs>
          <w:tab w:val="left" w:pos="1701"/>
          <w:tab w:val="left" w:pos="2268"/>
        </w:tabs>
        <w:rPr>
          <w:rFonts w:ascii="Arial" w:hAnsi="Arial" w:cs="Arial"/>
        </w:rPr>
      </w:pPr>
      <w:r w:rsidRPr="00A44CC2">
        <w:rPr>
          <w:rFonts w:ascii="Arial" w:hAnsi="Arial" w:cs="Arial"/>
        </w:rPr>
        <w:t>Conform to the following Standards and Publications unless specified otherwise, and comply with the requirements of the PowerWater Corporation, the NBN Co., and Telstra Australia:</w:t>
      </w:r>
    </w:p>
    <w:p w:rsidR="00FB7CE5" w:rsidRPr="00A44CC2" w:rsidRDefault="00FB7CE5" w:rsidP="00167158">
      <w:pPr>
        <w:tabs>
          <w:tab w:val="left" w:pos="1701"/>
          <w:tab w:val="left" w:pos="2268"/>
        </w:tabs>
        <w:rPr>
          <w:rFonts w:ascii="Arial" w:hAnsi="Arial" w:cs="Arial"/>
        </w:rPr>
      </w:pPr>
      <w:r w:rsidRPr="00A44CC2">
        <w:rPr>
          <w:rFonts w:ascii="Arial" w:hAnsi="Arial" w:cs="Arial"/>
        </w:rPr>
        <w:t>AS 1345</w:t>
      </w:r>
      <w:r w:rsidRPr="00A44CC2">
        <w:rPr>
          <w:rFonts w:ascii="Arial" w:hAnsi="Arial" w:cs="Arial"/>
        </w:rPr>
        <w:tab/>
        <w:t>Identification of the contents of pipes, conduits and ducts.</w:t>
      </w:r>
    </w:p>
    <w:p w:rsidR="00FB7CE5" w:rsidRPr="00A44CC2" w:rsidRDefault="00FB7CE5" w:rsidP="00167158">
      <w:pPr>
        <w:tabs>
          <w:tab w:val="left" w:pos="1701"/>
          <w:tab w:val="left" w:pos="2268"/>
        </w:tabs>
        <w:rPr>
          <w:rFonts w:ascii="Arial" w:hAnsi="Arial" w:cs="Arial"/>
        </w:rPr>
      </w:pPr>
      <w:r w:rsidRPr="00A44CC2">
        <w:rPr>
          <w:rFonts w:ascii="Arial" w:hAnsi="Arial" w:cs="Arial"/>
        </w:rPr>
        <w:t>AS/NZS 2053(set)</w:t>
      </w:r>
      <w:r w:rsidRPr="00A44CC2">
        <w:rPr>
          <w:rFonts w:ascii="Arial" w:hAnsi="Arial" w:cs="Arial"/>
        </w:rPr>
        <w:tab/>
        <w:t>Conduits and fittings for electrical installations.</w:t>
      </w:r>
    </w:p>
    <w:p w:rsidR="00FB7CE5" w:rsidRPr="00A44CC2" w:rsidRDefault="00FB7CE5" w:rsidP="007E02C9">
      <w:pPr>
        <w:tabs>
          <w:tab w:val="left" w:pos="1701"/>
          <w:tab w:val="left" w:pos="2268"/>
        </w:tabs>
        <w:rPr>
          <w:rFonts w:ascii="Arial" w:hAnsi="Arial" w:cs="Arial"/>
        </w:rPr>
      </w:pPr>
      <w:r w:rsidRPr="00A44CC2">
        <w:rPr>
          <w:rFonts w:ascii="Arial" w:hAnsi="Arial" w:cs="Arial"/>
        </w:rPr>
        <w:t>AS/NZS 3000</w:t>
      </w:r>
      <w:r w:rsidRPr="00A44CC2">
        <w:rPr>
          <w:rFonts w:ascii="Arial" w:hAnsi="Arial" w:cs="Arial"/>
        </w:rPr>
        <w:tab/>
        <w:t>Electrical installations (Australian/New Zealand Wiring Rules)</w:t>
      </w:r>
    </w:p>
    <w:p w:rsidR="00FB7CE5" w:rsidRPr="00A44CC2" w:rsidRDefault="00FB7CE5" w:rsidP="00167158">
      <w:pPr>
        <w:tabs>
          <w:tab w:val="left" w:pos="1701"/>
          <w:tab w:val="left" w:pos="2268"/>
        </w:tabs>
        <w:rPr>
          <w:rFonts w:ascii="Arial" w:hAnsi="Arial" w:cs="Arial"/>
        </w:rPr>
      </w:pPr>
      <w:r w:rsidRPr="00A44CC2">
        <w:rPr>
          <w:rFonts w:ascii="Arial" w:hAnsi="Arial" w:cs="Arial"/>
        </w:rPr>
        <w:t>AS/NZS 3500(set)</w:t>
      </w:r>
      <w:r w:rsidRPr="00A44CC2">
        <w:rPr>
          <w:rFonts w:ascii="Arial" w:hAnsi="Arial" w:cs="Arial"/>
        </w:rPr>
        <w:tab/>
        <w:t>Plumbing and drainage</w:t>
      </w:r>
    </w:p>
    <w:p w:rsidR="00FB7CE5" w:rsidRPr="00A44CC2" w:rsidRDefault="00FB7CE5">
      <w:pPr>
        <w:pStyle w:val="ASList"/>
        <w:rPr>
          <w:rFonts w:cs="Arial"/>
        </w:rPr>
      </w:pPr>
    </w:p>
    <w:p w:rsidR="00FB7CE5" w:rsidRPr="00A44CC2" w:rsidRDefault="00FB7CE5" w:rsidP="00167158">
      <w:pPr>
        <w:tabs>
          <w:tab w:val="left" w:pos="1701"/>
        </w:tabs>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52" w:history="1">
        <w:r w:rsidRPr="00A44CC2">
          <w:rPr>
            <w:rStyle w:val="Hyperlink"/>
            <w:rFonts w:ascii="Arial" w:eastAsiaTheme="majorEastAsia" w:hAnsi="Arial" w:cs="Arial"/>
          </w:rPr>
          <w:t>https://transport.nt.gov.au/infrastructure/technical-standards-guidelines-and-specifications/materials-testing-manual</w:t>
        </w:r>
      </w:hyperlink>
    </w:p>
    <w:p w:rsidR="00FB7CE5" w:rsidRPr="00A44CC2" w:rsidRDefault="00FB7CE5" w:rsidP="00167158">
      <w:pPr>
        <w:tabs>
          <w:tab w:val="left" w:pos="1701"/>
        </w:tabs>
        <w:rPr>
          <w:rFonts w:ascii="Arial" w:hAnsi="Arial" w:cs="Arial"/>
        </w:rPr>
      </w:pPr>
      <w:r w:rsidRPr="00A44CC2">
        <w:rPr>
          <w:rFonts w:ascii="Arial" w:hAnsi="Arial" w:cs="Arial"/>
        </w:rPr>
        <w:t>NTTM</w:t>
      </w:r>
      <w:r w:rsidRPr="00A44CC2">
        <w:rPr>
          <w:rFonts w:ascii="Arial" w:hAnsi="Arial" w:cs="Arial"/>
        </w:rPr>
        <w:tab/>
        <w:t>NT Test Methods</w:t>
      </w:r>
    </w:p>
    <w:p w:rsidR="00FB7CE5" w:rsidRPr="00A44CC2" w:rsidRDefault="00FB7CE5" w:rsidP="00FB7CE5">
      <w:pPr>
        <w:pStyle w:val="Heading2"/>
        <w:ind w:left="576" w:hanging="576"/>
        <w:rPr>
          <w:rFonts w:cs="Arial"/>
        </w:rPr>
      </w:pPr>
      <w:bookmarkStart w:id="1006" w:name="_Toc390823895"/>
      <w:bookmarkStart w:id="1007" w:name="_Toc391429587"/>
      <w:bookmarkStart w:id="1008" w:name="_Toc396097025"/>
      <w:bookmarkStart w:id="1009" w:name="_Toc398800655"/>
      <w:r w:rsidRPr="00A44CC2">
        <w:rPr>
          <w:rFonts w:cs="Arial"/>
        </w:rPr>
        <w:t>Supply And Installation</w:t>
      </w:r>
      <w:bookmarkEnd w:id="1006"/>
      <w:bookmarkEnd w:id="1007"/>
      <w:bookmarkEnd w:id="1008"/>
      <w:bookmarkEnd w:id="1009"/>
    </w:p>
    <w:p w:rsidR="00FB7CE5" w:rsidRPr="00A44CC2" w:rsidRDefault="00FB7CE5" w:rsidP="00167158">
      <w:pPr>
        <w:rPr>
          <w:rFonts w:ascii="Arial" w:hAnsi="Arial" w:cs="Arial"/>
        </w:rPr>
      </w:pPr>
      <w:r w:rsidRPr="00A44CC2">
        <w:rPr>
          <w:rFonts w:ascii="Arial" w:hAnsi="Arial" w:cs="Arial"/>
        </w:rPr>
        <w:t>Terminate duct crossings 500 mm behind kerbs unless specified otherwise.</w:t>
      </w:r>
    </w:p>
    <w:p w:rsidR="00FB7CE5" w:rsidRPr="00A44CC2" w:rsidRDefault="00FB7CE5">
      <w:pPr>
        <w:pStyle w:val="guidenotes"/>
        <w:rPr>
          <w:rFonts w:cs="Arial"/>
        </w:rPr>
      </w:pPr>
      <w:r w:rsidRPr="00A44CC2">
        <w:rPr>
          <w:rFonts w:cs="Arial"/>
        </w:rPr>
        <w:t xml:space="preserve"> [Delete where there is no kerbing]</w:t>
      </w:r>
    </w:p>
    <w:p w:rsidR="00FB7CE5" w:rsidRPr="00A44CC2" w:rsidRDefault="00FB7CE5" w:rsidP="00167158">
      <w:pPr>
        <w:rPr>
          <w:rFonts w:ascii="Arial" w:hAnsi="Arial" w:cs="Arial"/>
        </w:rPr>
      </w:pPr>
      <w:r w:rsidRPr="00A44CC2">
        <w:rPr>
          <w:rFonts w:ascii="Arial" w:hAnsi="Arial" w:cs="Arial"/>
        </w:rPr>
        <w:t>Terminate duct crossings clear of the pavement as specified.</w:t>
      </w:r>
    </w:p>
    <w:p w:rsidR="00FB7CE5" w:rsidRPr="00A44CC2" w:rsidRDefault="00FB7CE5">
      <w:pPr>
        <w:pStyle w:val="guidenotes"/>
        <w:rPr>
          <w:rFonts w:cs="Arial"/>
        </w:rPr>
      </w:pPr>
      <w:r w:rsidRPr="00A44CC2">
        <w:rPr>
          <w:rFonts w:cs="Arial"/>
        </w:rPr>
        <w:t>[Delete where there is kerbing. Ensure that the drawings indicate the extent of the ducting]</w:t>
      </w:r>
    </w:p>
    <w:p w:rsidR="00FB7CE5" w:rsidRPr="00A44CC2" w:rsidRDefault="00FB7CE5" w:rsidP="00167158">
      <w:pPr>
        <w:rPr>
          <w:rFonts w:ascii="Arial" w:hAnsi="Arial" w:cs="Arial"/>
        </w:rPr>
      </w:pPr>
      <w:r w:rsidRPr="00A44CC2">
        <w:rPr>
          <w:rFonts w:ascii="Arial" w:hAnsi="Arial" w:cs="Arial"/>
        </w:rPr>
        <w:t>Excavate trench to a width appropriate for the ducting and which allows compaction of the backfill to be readily undertaken.</w:t>
      </w:r>
    </w:p>
    <w:p w:rsidR="00FB7CE5" w:rsidRPr="00A44CC2" w:rsidRDefault="00FB7CE5" w:rsidP="00167158">
      <w:pPr>
        <w:rPr>
          <w:rFonts w:ascii="Arial" w:hAnsi="Arial" w:cs="Arial"/>
        </w:rPr>
      </w:pPr>
      <w:r w:rsidRPr="00A44CC2">
        <w:rPr>
          <w:rFonts w:ascii="Arial" w:hAnsi="Arial" w:cs="Arial"/>
        </w:rPr>
        <w:t>Provide the specified minimum cover required by the relevant authority but not less than 750 mm.</w:t>
      </w:r>
    </w:p>
    <w:p w:rsidR="00FB7CE5" w:rsidRPr="00A44CC2" w:rsidRDefault="00FB7CE5" w:rsidP="00167158">
      <w:pPr>
        <w:rPr>
          <w:rFonts w:ascii="Arial" w:hAnsi="Arial" w:cs="Arial"/>
        </w:rPr>
      </w:pPr>
      <w:r w:rsidRPr="00A44CC2">
        <w:rPr>
          <w:rFonts w:ascii="Arial" w:hAnsi="Arial" w:cs="Arial"/>
        </w:rPr>
        <w:t>Locate ducts to avoid other services.</w:t>
      </w:r>
    </w:p>
    <w:p w:rsidR="00FB7CE5" w:rsidRPr="00A44CC2" w:rsidRDefault="00FB7CE5" w:rsidP="00167158">
      <w:pPr>
        <w:rPr>
          <w:rFonts w:ascii="Arial" w:hAnsi="Arial" w:cs="Arial"/>
        </w:rPr>
      </w:pPr>
      <w:r w:rsidRPr="00A44CC2">
        <w:rPr>
          <w:rFonts w:ascii="Arial" w:hAnsi="Arial" w:cs="Arial"/>
        </w:rPr>
        <w:t>Lay at right angles to the road centre line and with straight lines and grades unless specified otherwise.</w:t>
      </w:r>
    </w:p>
    <w:p w:rsidR="00FB7CE5" w:rsidRPr="00A44CC2" w:rsidRDefault="00FB7CE5" w:rsidP="00167158">
      <w:pPr>
        <w:rPr>
          <w:rFonts w:ascii="Arial" w:hAnsi="Arial" w:cs="Arial"/>
        </w:rPr>
      </w:pPr>
      <w:r w:rsidRPr="00A44CC2">
        <w:rPr>
          <w:rFonts w:ascii="Arial" w:hAnsi="Arial" w:cs="Arial"/>
        </w:rPr>
        <w:t>Minimum fall to be 1% to the lower side of the road.</w:t>
      </w:r>
    </w:p>
    <w:p w:rsidR="00FB7CE5" w:rsidRPr="00A44CC2" w:rsidRDefault="00FB7CE5" w:rsidP="00167158">
      <w:pPr>
        <w:rPr>
          <w:rFonts w:ascii="Arial" w:hAnsi="Arial" w:cs="Arial"/>
        </w:rPr>
      </w:pPr>
      <w:r w:rsidRPr="00A44CC2">
        <w:rPr>
          <w:rFonts w:ascii="Arial" w:hAnsi="Arial" w:cs="Arial"/>
        </w:rPr>
        <w:t>Lay ducting on 50 mm thick sand bedding.</w:t>
      </w:r>
    </w:p>
    <w:p w:rsidR="00FB7CE5" w:rsidRPr="00A44CC2" w:rsidRDefault="00FB7CE5" w:rsidP="00167158">
      <w:pPr>
        <w:rPr>
          <w:rFonts w:ascii="Arial" w:hAnsi="Arial" w:cs="Arial"/>
        </w:rPr>
      </w:pPr>
      <w:r w:rsidRPr="00A44CC2">
        <w:rPr>
          <w:rFonts w:ascii="Arial" w:hAnsi="Arial" w:cs="Arial"/>
        </w:rPr>
        <w:t>Install 4 mm galvanised draw wires in all conduits. One draw wire to remain in place in conduit.</w:t>
      </w:r>
    </w:p>
    <w:p w:rsidR="00FB7CE5" w:rsidRPr="00A44CC2" w:rsidRDefault="00FB7CE5" w:rsidP="00167158">
      <w:pPr>
        <w:rPr>
          <w:rFonts w:ascii="Arial" w:hAnsi="Arial" w:cs="Arial"/>
        </w:rPr>
      </w:pPr>
      <w:r w:rsidRPr="00A44CC2">
        <w:rPr>
          <w:rFonts w:ascii="Arial" w:hAnsi="Arial" w:cs="Arial"/>
        </w:rPr>
        <w:t>Cap all conduits with standard UPVC caps.</w:t>
      </w:r>
    </w:p>
    <w:p w:rsidR="00FB7CE5" w:rsidRPr="00A44CC2" w:rsidRDefault="00FB7CE5" w:rsidP="00167158">
      <w:pPr>
        <w:rPr>
          <w:rFonts w:ascii="Arial" w:hAnsi="Arial" w:cs="Arial"/>
        </w:rPr>
      </w:pPr>
      <w:r w:rsidRPr="00A44CC2">
        <w:rPr>
          <w:rFonts w:ascii="Arial" w:hAnsi="Arial" w:cs="Arial"/>
        </w:rPr>
        <w:t>Place marker tape from each end of the conduit to the surface.</w:t>
      </w:r>
    </w:p>
    <w:p w:rsidR="00FB7CE5" w:rsidRPr="00A44CC2" w:rsidRDefault="00FB7CE5" w:rsidP="00167158">
      <w:pPr>
        <w:rPr>
          <w:rFonts w:ascii="Arial" w:hAnsi="Arial" w:cs="Arial"/>
        </w:rPr>
      </w:pPr>
      <w:r w:rsidRPr="00A44CC2">
        <w:rPr>
          <w:rFonts w:ascii="Arial" w:hAnsi="Arial" w:cs="Arial"/>
        </w:rPr>
        <w:t>Backfill the trench with select fill to subgrade level and compact to 95% relative compaction.</w:t>
      </w:r>
    </w:p>
    <w:p w:rsidR="00FB7CE5" w:rsidRPr="00A44CC2" w:rsidRDefault="00FB7CE5">
      <w:pPr>
        <w:pStyle w:val="guidenotes"/>
        <w:rPr>
          <w:rFonts w:cs="Arial"/>
        </w:rPr>
      </w:pPr>
      <w:r w:rsidRPr="00A44CC2">
        <w:rPr>
          <w:rFonts w:cs="Arial"/>
        </w:rPr>
        <w:t>[Ensure that 'select fill’ is specified in the EARTHWORKS Section]</w:t>
      </w:r>
    </w:p>
    <w:p w:rsidR="00FB7CE5" w:rsidRPr="00A44CC2" w:rsidRDefault="00FB7CE5" w:rsidP="00167158">
      <w:pPr>
        <w:rPr>
          <w:rFonts w:ascii="Arial" w:hAnsi="Arial" w:cs="Arial"/>
        </w:rPr>
      </w:pPr>
      <w:r w:rsidRPr="00A44CC2">
        <w:rPr>
          <w:rFonts w:ascii="Arial" w:hAnsi="Arial" w:cs="Arial"/>
        </w:rPr>
        <w:t>Where trench excavated through pavement, backfill above subgrade level with base gravel, as specified in the PAVEMENTS AND SHOULDERS Section, compacted to 100% relative compaction. Reinstate the surface.</w:t>
      </w:r>
    </w:p>
    <w:p w:rsidR="00FB7CE5" w:rsidRPr="00A44CC2" w:rsidRDefault="00FB7CE5">
      <w:pPr>
        <w:pStyle w:val="guidenotes"/>
        <w:rPr>
          <w:rFonts w:cs="Arial"/>
        </w:rPr>
      </w:pPr>
      <w:r w:rsidRPr="00A44CC2">
        <w:rPr>
          <w:rFonts w:cs="Arial"/>
        </w:rPr>
        <w:t>[Ensure that the PAVEMENTS AND SHOULDERS Section is included]</w:t>
      </w:r>
    </w:p>
    <w:p w:rsidR="00FB7CE5" w:rsidRPr="00A44CC2" w:rsidRDefault="00FB7CE5" w:rsidP="00FB7CE5">
      <w:pPr>
        <w:pStyle w:val="Heading2"/>
        <w:ind w:left="576" w:hanging="576"/>
        <w:rPr>
          <w:rFonts w:cs="Arial"/>
        </w:rPr>
      </w:pPr>
      <w:bookmarkStart w:id="1010" w:name="_Toc390823896"/>
      <w:bookmarkStart w:id="1011" w:name="_Toc391429588"/>
      <w:bookmarkStart w:id="1012" w:name="_Toc396097026"/>
      <w:bookmarkStart w:id="1013" w:name="_Toc398800656"/>
      <w:r w:rsidRPr="00A44CC2">
        <w:rPr>
          <w:rFonts w:cs="Arial"/>
        </w:rPr>
        <w:t>Markings</w:t>
      </w:r>
      <w:bookmarkEnd w:id="1010"/>
      <w:bookmarkEnd w:id="1011"/>
      <w:bookmarkEnd w:id="1012"/>
      <w:bookmarkEnd w:id="1013"/>
    </w:p>
    <w:p w:rsidR="00FB7CE5" w:rsidRPr="00A44CC2" w:rsidRDefault="00FB7CE5" w:rsidP="00167158">
      <w:pPr>
        <w:rPr>
          <w:rFonts w:ascii="Arial" w:hAnsi="Arial" w:cs="Arial"/>
        </w:rPr>
      </w:pPr>
      <w:r w:rsidRPr="00A44CC2">
        <w:rPr>
          <w:rFonts w:ascii="Arial" w:hAnsi="Arial" w:cs="Arial"/>
        </w:rPr>
        <w:t>Mark kerbs with a letter to identify the type of ducts which pass under them as follows:</w:t>
      </w:r>
    </w:p>
    <w:p w:rsidR="00FB7CE5" w:rsidRPr="00A44CC2" w:rsidRDefault="00FB7CE5">
      <w:pPr>
        <w:pStyle w:val="guidenotes"/>
        <w:rPr>
          <w:rFonts w:cs="Arial"/>
        </w:rPr>
      </w:pPr>
      <w:r w:rsidRPr="00A44CC2">
        <w:rPr>
          <w:rFonts w:cs="Arial"/>
        </w:rPr>
        <w:t>[Delete this sentence when there is no kerbing]</w:t>
      </w:r>
    </w:p>
    <w:p w:rsidR="00FB7CE5" w:rsidRPr="00A44CC2" w:rsidRDefault="00FB7CE5" w:rsidP="00167158">
      <w:pPr>
        <w:tabs>
          <w:tab w:val="left" w:pos="2835"/>
        </w:tabs>
        <w:rPr>
          <w:rFonts w:ascii="Arial" w:hAnsi="Arial" w:cs="Arial"/>
        </w:rPr>
      </w:pPr>
      <w:r w:rsidRPr="00A44CC2">
        <w:rPr>
          <w:rFonts w:ascii="Arial" w:hAnsi="Arial" w:cs="Arial"/>
        </w:rPr>
        <w:t>Electrical:</w:t>
      </w:r>
      <w:r w:rsidRPr="00A44CC2">
        <w:rPr>
          <w:rFonts w:ascii="Arial" w:hAnsi="Arial" w:cs="Arial"/>
        </w:rPr>
        <w:tab/>
        <w:t>‘E’.</w:t>
      </w:r>
    </w:p>
    <w:p w:rsidR="00FB7CE5" w:rsidRPr="00A44CC2" w:rsidRDefault="00FB7CE5" w:rsidP="00167158">
      <w:pPr>
        <w:tabs>
          <w:tab w:val="left" w:pos="2835"/>
        </w:tabs>
        <w:rPr>
          <w:rFonts w:ascii="Arial" w:hAnsi="Arial" w:cs="Arial"/>
        </w:rPr>
      </w:pPr>
      <w:r w:rsidRPr="00A44CC2">
        <w:rPr>
          <w:rFonts w:ascii="Arial" w:hAnsi="Arial" w:cs="Arial"/>
        </w:rPr>
        <w:t>Telstra:</w:t>
      </w:r>
      <w:r w:rsidRPr="00A44CC2">
        <w:rPr>
          <w:rFonts w:ascii="Arial" w:hAnsi="Arial" w:cs="Arial"/>
        </w:rPr>
        <w:tab/>
        <w:t>‘T’.</w:t>
      </w:r>
    </w:p>
    <w:p w:rsidR="00FB7CE5" w:rsidRPr="00A44CC2" w:rsidRDefault="00FB7CE5" w:rsidP="00167158">
      <w:pPr>
        <w:tabs>
          <w:tab w:val="left" w:pos="2835"/>
        </w:tabs>
        <w:rPr>
          <w:rFonts w:ascii="Arial" w:hAnsi="Arial" w:cs="Arial"/>
        </w:rPr>
      </w:pPr>
      <w:r w:rsidRPr="00A44CC2">
        <w:rPr>
          <w:rFonts w:ascii="Arial" w:hAnsi="Arial" w:cs="Arial"/>
        </w:rPr>
        <w:t>Water:</w:t>
      </w:r>
      <w:r w:rsidRPr="00A44CC2">
        <w:rPr>
          <w:rFonts w:ascii="Arial" w:hAnsi="Arial" w:cs="Arial"/>
        </w:rPr>
        <w:tab/>
        <w:t>‘W’.</w:t>
      </w:r>
    </w:p>
    <w:p w:rsidR="00FB7CE5" w:rsidRPr="00A44CC2" w:rsidRDefault="00FB7CE5" w:rsidP="00167158">
      <w:pPr>
        <w:tabs>
          <w:tab w:val="left" w:pos="2835"/>
        </w:tabs>
        <w:rPr>
          <w:rFonts w:ascii="Arial" w:hAnsi="Arial" w:cs="Arial"/>
        </w:rPr>
      </w:pPr>
      <w:r w:rsidRPr="00A44CC2">
        <w:rPr>
          <w:rFonts w:ascii="Arial" w:hAnsi="Arial" w:cs="Arial"/>
        </w:rPr>
        <w:t>Height of letter:</w:t>
      </w:r>
      <w:r w:rsidRPr="00A44CC2">
        <w:rPr>
          <w:rFonts w:ascii="Arial" w:hAnsi="Arial" w:cs="Arial"/>
        </w:rPr>
        <w:tab/>
        <w:t>50 mm.</w:t>
      </w:r>
    </w:p>
    <w:p w:rsidR="00FB7CE5" w:rsidRPr="00A44CC2" w:rsidRDefault="00FB7CE5" w:rsidP="00167158">
      <w:pPr>
        <w:tabs>
          <w:tab w:val="left" w:pos="2835"/>
        </w:tabs>
        <w:rPr>
          <w:rFonts w:ascii="Arial" w:hAnsi="Arial" w:cs="Arial"/>
        </w:rPr>
      </w:pPr>
      <w:r w:rsidRPr="00A44CC2">
        <w:rPr>
          <w:rFonts w:ascii="Arial" w:hAnsi="Arial" w:cs="Arial"/>
        </w:rPr>
        <w:t>Width of letter:</w:t>
      </w:r>
      <w:r w:rsidRPr="00A44CC2">
        <w:rPr>
          <w:rFonts w:ascii="Arial" w:hAnsi="Arial" w:cs="Arial"/>
        </w:rPr>
        <w:tab/>
        <w:t>30 mm.</w:t>
      </w:r>
    </w:p>
    <w:p w:rsidR="00FB7CE5" w:rsidRPr="00A44CC2" w:rsidRDefault="00FB7CE5" w:rsidP="00167158">
      <w:pPr>
        <w:rPr>
          <w:rFonts w:ascii="Arial" w:hAnsi="Arial" w:cs="Arial"/>
        </w:rPr>
      </w:pPr>
      <w:r w:rsidRPr="00A44CC2">
        <w:rPr>
          <w:rFonts w:ascii="Arial" w:hAnsi="Arial" w:cs="Arial"/>
        </w:rPr>
        <w:t>Stamp the letter into new kerb after the concrete has taken its initial set and before final set.</w:t>
      </w:r>
    </w:p>
    <w:p w:rsidR="00FB7CE5" w:rsidRPr="00A44CC2" w:rsidRDefault="00FB7CE5">
      <w:pPr>
        <w:pStyle w:val="guidenotes"/>
        <w:rPr>
          <w:rFonts w:cs="Arial"/>
        </w:rPr>
      </w:pPr>
      <w:r w:rsidRPr="00A44CC2">
        <w:rPr>
          <w:rFonts w:cs="Arial"/>
        </w:rPr>
        <w:t>[Delete if not applicable]</w:t>
      </w:r>
    </w:p>
    <w:p w:rsidR="00FB7CE5" w:rsidRPr="00A44CC2" w:rsidRDefault="00FB7CE5" w:rsidP="00167158">
      <w:pPr>
        <w:rPr>
          <w:rFonts w:ascii="Arial" w:hAnsi="Arial" w:cs="Arial"/>
        </w:rPr>
      </w:pPr>
      <w:r w:rsidRPr="00A44CC2">
        <w:rPr>
          <w:rFonts w:ascii="Arial" w:hAnsi="Arial" w:cs="Arial"/>
        </w:rPr>
        <w:t>Mark existing kerb with an aluminium plate containing the identification letters as specified.</w:t>
      </w:r>
    </w:p>
    <w:p w:rsidR="00FB7CE5" w:rsidRPr="00A44CC2" w:rsidRDefault="00FB7CE5">
      <w:pPr>
        <w:pStyle w:val="guidenotes"/>
        <w:rPr>
          <w:rFonts w:cs="Arial"/>
        </w:rPr>
      </w:pPr>
      <w:r w:rsidRPr="00A44CC2">
        <w:rPr>
          <w:rFonts w:cs="Arial"/>
        </w:rPr>
        <w:t>[Delete when there is no kerbing]</w:t>
      </w:r>
    </w:p>
    <w:p w:rsidR="00FB7CE5" w:rsidRPr="00A44CC2" w:rsidRDefault="00FB7CE5" w:rsidP="00167158">
      <w:pPr>
        <w:rPr>
          <w:rFonts w:ascii="Arial" w:hAnsi="Arial" w:cs="Arial"/>
        </w:rPr>
      </w:pPr>
      <w:r w:rsidRPr="00A44CC2">
        <w:rPr>
          <w:rFonts w:ascii="Arial" w:hAnsi="Arial" w:cs="Arial"/>
        </w:rPr>
        <w:t>Place a star picket 1300 mm long, painted white and set 300 mm into the ground directly over each end of the conduit.</w:t>
      </w:r>
    </w:p>
    <w:p w:rsidR="00FB7CE5" w:rsidRPr="00A44CC2" w:rsidRDefault="00FB7CE5" w:rsidP="00167158">
      <w:pPr>
        <w:rPr>
          <w:rFonts w:ascii="Arial" w:hAnsi="Arial" w:cs="Arial"/>
        </w:rPr>
      </w:pPr>
      <w:r w:rsidRPr="00A44CC2">
        <w:rPr>
          <w:rFonts w:ascii="Arial" w:hAnsi="Arial" w:cs="Arial"/>
        </w:rPr>
        <w:t>Attach an identification letter in red paint on a 50 mm x 30 mm aluminium plate fastened securely to the picket.</w:t>
      </w:r>
    </w:p>
    <w:p w:rsidR="00FB7CE5" w:rsidRPr="00A44CC2" w:rsidRDefault="00FB7CE5">
      <w:pPr>
        <w:pStyle w:val="guidenotes"/>
        <w:rPr>
          <w:rFonts w:cs="Arial"/>
        </w:rPr>
      </w:pPr>
      <w:r w:rsidRPr="00A44CC2">
        <w:rPr>
          <w:rFonts w:cs="Arial"/>
        </w:rPr>
        <w:t>[Delete when kerbing exists]</w:t>
      </w:r>
    </w:p>
    <w:p w:rsidR="00FB7CE5" w:rsidRPr="00A44CC2" w:rsidRDefault="00FB7CE5" w:rsidP="00FB7CE5">
      <w:pPr>
        <w:pStyle w:val="Heading2"/>
        <w:ind w:left="576" w:hanging="576"/>
        <w:rPr>
          <w:rFonts w:cs="Arial"/>
        </w:rPr>
      </w:pPr>
      <w:bookmarkStart w:id="1014" w:name="_Toc390823897"/>
      <w:bookmarkStart w:id="1015" w:name="_Toc391429589"/>
      <w:bookmarkStart w:id="1016" w:name="_Toc396097027"/>
      <w:bookmarkStart w:id="1017" w:name="_Toc398800657"/>
      <w:r w:rsidRPr="00A44CC2">
        <w:rPr>
          <w:rFonts w:cs="Arial"/>
        </w:rPr>
        <w:t>Conduit Markers</w:t>
      </w:r>
      <w:bookmarkEnd w:id="1014"/>
      <w:bookmarkEnd w:id="1015"/>
      <w:bookmarkEnd w:id="1016"/>
      <w:bookmarkEnd w:id="1017"/>
    </w:p>
    <w:p w:rsidR="00FB7CE5" w:rsidRPr="00A44CC2" w:rsidRDefault="00FB7CE5" w:rsidP="00167158">
      <w:pPr>
        <w:rPr>
          <w:rFonts w:ascii="Arial" w:hAnsi="Arial" w:cs="Arial"/>
        </w:rPr>
      </w:pPr>
      <w:r w:rsidRPr="00A44CC2">
        <w:rPr>
          <w:rFonts w:ascii="Arial" w:hAnsi="Arial" w:cs="Arial"/>
        </w:rPr>
        <w:t>Erect 600 mm x 600 mm signs at locations specified to highlight the existence of conduits.</w:t>
      </w:r>
    </w:p>
    <w:p w:rsidR="00FB7CE5" w:rsidRPr="00A44CC2" w:rsidRDefault="00FB7CE5" w:rsidP="00167158">
      <w:pPr>
        <w:rPr>
          <w:rFonts w:ascii="Arial" w:hAnsi="Arial" w:cs="Arial"/>
        </w:rPr>
      </w:pPr>
      <w:r w:rsidRPr="00A44CC2">
        <w:rPr>
          <w:rFonts w:ascii="Arial" w:hAnsi="Arial" w:cs="Arial"/>
        </w:rPr>
        <w:t>Sign legend to be:</w:t>
      </w:r>
    </w:p>
    <w:p w:rsidR="00FB7CE5" w:rsidRPr="00A44CC2" w:rsidRDefault="00FB7CE5" w:rsidP="00167158">
      <w:pPr>
        <w:rPr>
          <w:rFonts w:ascii="Arial" w:hAnsi="Arial" w:cs="Arial"/>
        </w:rPr>
      </w:pPr>
      <w:r w:rsidRPr="00A44CC2">
        <w:rPr>
          <w:rFonts w:ascii="Arial" w:hAnsi="Arial" w:cs="Arial"/>
        </w:rPr>
        <w:t>"Service Conduits Laid. Opening of Road Surface Prohibited."</w:t>
      </w:r>
    </w:p>
    <w:p w:rsidR="00FB7CE5" w:rsidRPr="00A44CC2" w:rsidRDefault="00FB7CE5">
      <w:pPr>
        <w:pStyle w:val="guidenotes"/>
        <w:rPr>
          <w:rFonts w:cs="Arial"/>
        </w:rPr>
      </w:pPr>
      <w:r w:rsidRPr="00A44CC2">
        <w:rPr>
          <w:rFonts w:cs="Arial"/>
        </w:rPr>
        <w:t>[Include only in special circumstances. Ensure locations of signs specified]</w:t>
      </w:r>
    </w:p>
    <w:p w:rsidR="00FB7CE5" w:rsidRPr="00A44CC2" w:rsidRDefault="00FB7CE5" w:rsidP="00FB7CE5">
      <w:pPr>
        <w:pStyle w:val="Heading2"/>
        <w:ind w:left="576" w:hanging="576"/>
        <w:rPr>
          <w:rFonts w:cs="Arial"/>
        </w:rPr>
      </w:pPr>
      <w:bookmarkStart w:id="1018" w:name="_Toc390823898"/>
      <w:bookmarkStart w:id="1019" w:name="_Toc391429590"/>
      <w:bookmarkStart w:id="1020" w:name="_Toc396097028"/>
      <w:bookmarkStart w:id="1021" w:name="_Toc398800658"/>
      <w:r w:rsidRPr="00A44CC2">
        <w:rPr>
          <w:rFonts w:cs="Arial"/>
        </w:rPr>
        <w:t>Electrical Ducting (‘E’)</w:t>
      </w:r>
      <w:bookmarkEnd w:id="1018"/>
      <w:bookmarkEnd w:id="1019"/>
      <w:bookmarkEnd w:id="1020"/>
      <w:bookmarkEnd w:id="1021"/>
    </w:p>
    <w:p w:rsidR="00FB7CE5" w:rsidRPr="00A44CC2" w:rsidRDefault="00FB7CE5" w:rsidP="00167158">
      <w:pPr>
        <w:rPr>
          <w:rFonts w:ascii="Arial" w:hAnsi="Arial" w:cs="Arial"/>
        </w:rPr>
      </w:pPr>
      <w:r w:rsidRPr="00A44CC2">
        <w:rPr>
          <w:rFonts w:ascii="Arial" w:hAnsi="Arial" w:cs="Arial"/>
        </w:rPr>
        <w:t>Ducting conduit shall be heavy duty uPVC coloured light orange and solvent cement jointed.</w:t>
      </w:r>
    </w:p>
    <w:p w:rsidR="00FB7CE5" w:rsidRPr="00A44CC2" w:rsidRDefault="00FB7CE5" w:rsidP="00167158">
      <w:pPr>
        <w:rPr>
          <w:rFonts w:ascii="Arial" w:hAnsi="Arial" w:cs="Arial"/>
        </w:rPr>
      </w:pPr>
      <w:r w:rsidRPr="00A44CC2">
        <w:rPr>
          <w:rFonts w:ascii="Arial" w:hAnsi="Arial" w:cs="Arial"/>
        </w:rPr>
        <w:t>Lay a copper earth strap (3 mm x 25 mm) in a continuous strip along the bottom of each trench.</w:t>
      </w:r>
    </w:p>
    <w:p w:rsidR="00FB7CE5" w:rsidRPr="00A44CC2" w:rsidRDefault="00FB7CE5">
      <w:pPr>
        <w:pStyle w:val="guidenotes"/>
        <w:rPr>
          <w:rFonts w:cs="Arial"/>
        </w:rPr>
      </w:pPr>
      <w:r w:rsidRPr="00A44CC2">
        <w:rPr>
          <w:rFonts w:cs="Arial"/>
        </w:rPr>
        <w:t>[Delete when used in conjunction with the TRAFFIC CONTROL SIGNALS Section]</w:t>
      </w:r>
    </w:p>
    <w:p w:rsidR="00FB7CE5" w:rsidRPr="00A44CC2" w:rsidRDefault="00FB7CE5" w:rsidP="00167158">
      <w:pPr>
        <w:rPr>
          <w:rFonts w:ascii="Arial" w:hAnsi="Arial" w:cs="Arial"/>
        </w:rPr>
      </w:pPr>
      <w:r w:rsidRPr="00A44CC2">
        <w:rPr>
          <w:rFonts w:ascii="Arial" w:hAnsi="Arial" w:cs="Arial"/>
        </w:rPr>
        <w:t xml:space="preserve">Supply and install orange PVC cable marker tape over the ducts as specified. Refer to </w:t>
      </w:r>
      <w:r w:rsidRPr="00A44CC2">
        <w:rPr>
          <w:rFonts w:ascii="Arial" w:hAnsi="Arial" w:cs="Arial"/>
          <w:b/>
        </w:rPr>
        <w:t>Cable Installation</w:t>
      </w:r>
      <w:r w:rsidRPr="00A44CC2">
        <w:rPr>
          <w:rFonts w:ascii="Arial" w:hAnsi="Arial" w:cs="Arial"/>
        </w:rPr>
        <w:t xml:space="preserve"> and </w:t>
      </w:r>
      <w:r w:rsidRPr="00A44CC2">
        <w:rPr>
          <w:rFonts w:ascii="Arial" w:hAnsi="Arial" w:cs="Arial"/>
          <w:b/>
        </w:rPr>
        <w:t>Cable Marker Tapes</w:t>
      </w:r>
      <w:r w:rsidRPr="00A44CC2">
        <w:rPr>
          <w:rFonts w:ascii="Arial" w:hAnsi="Arial" w:cs="Arial"/>
        </w:rPr>
        <w:t xml:space="preserve"> in STREET LIGHTING.</w:t>
      </w:r>
    </w:p>
    <w:p w:rsidR="00FB7CE5" w:rsidRPr="00A44CC2" w:rsidRDefault="00FB7CE5">
      <w:pPr>
        <w:pStyle w:val="guidenotes"/>
        <w:rPr>
          <w:rFonts w:cs="Arial"/>
        </w:rPr>
      </w:pPr>
      <w:r w:rsidRPr="00A44CC2">
        <w:rPr>
          <w:rFonts w:cs="Arial"/>
        </w:rPr>
        <w:t>[Ensure that the documents show the marker tape]</w:t>
      </w:r>
    </w:p>
    <w:p w:rsidR="00FB7CE5" w:rsidRPr="00A44CC2" w:rsidRDefault="00FB7CE5" w:rsidP="00167158">
      <w:pPr>
        <w:rPr>
          <w:rFonts w:ascii="Arial" w:hAnsi="Arial" w:cs="Arial"/>
        </w:rPr>
      </w:pPr>
      <w:r w:rsidRPr="00A44CC2">
        <w:rPr>
          <w:rFonts w:ascii="Arial" w:hAnsi="Arial" w:cs="Arial"/>
        </w:rPr>
        <w:t>Liaise with PowerWater Corporation regarding the installation of the ducts.</w:t>
      </w:r>
    </w:p>
    <w:p w:rsidR="00FB7CE5" w:rsidRPr="00A44CC2" w:rsidRDefault="00FB7CE5" w:rsidP="00FB7CE5">
      <w:pPr>
        <w:pStyle w:val="Heading2"/>
        <w:ind w:left="576" w:hanging="576"/>
        <w:rPr>
          <w:rFonts w:cs="Arial"/>
        </w:rPr>
      </w:pPr>
      <w:bookmarkStart w:id="1022" w:name="_Toc390823899"/>
      <w:bookmarkStart w:id="1023" w:name="_Toc391429591"/>
      <w:bookmarkStart w:id="1024" w:name="_Toc396097029"/>
      <w:bookmarkStart w:id="1025" w:name="_Toc398800659"/>
      <w:r w:rsidRPr="00A44CC2">
        <w:rPr>
          <w:rFonts w:cs="Arial"/>
        </w:rPr>
        <w:t>Water Ducting (‘W’)</w:t>
      </w:r>
      <w:bookmarkEnd w:id="1022"/>
      <w:bookmarkEnd w:id="1023"/>
      <w:bookmarkEnd w:id="1024"/>
      <w:bookmarkEnd w:id="1025"/>
    </w:p>
    <w:p w:rsidR="00FB7CE5" w:rsidRPr="00A44CC2" w:rsidRDefault="00FB7CE5" w:rsidP="00167158">
      <w:pPr>
        <w:rPr>
          <w:rFonts w:ascii="Arial" w:hAnsi="Arial" w:cs="Arial"/>
        </w:rPr>
      </w:pPr>
      <w:r w:rsidRPr="00A44CC2">
        <w:rPr>
          <w:rFonts w:ascii="Arial" w:hAnsi="Arial" w:cs="Arial"/>
        </w:rPr>
        <w:t>Ducting conduit to be heavy duty PVC, 100 mm diameter, coloured white and solvent cement jointed.</w:t>
      </w:r>
    </w:p>
    <w:p w:rsidR="00FB7CE5" w:rsidRPr="00A44CC2" w:rsidRDefault="00FB7CE5" w:rsidP="00167158">
      <w:pPr>
        <w:rPr>
          <w:rFonts w:ascii="Arial" w:hAnsi="Arial" w:cs="Arial"/>
        </w:rPr>
      </w:pPr>
      <w:r w:rsidRPr="00A44CC2">
        <w:rPr>
          <w:rFonts w:ascii="Arial" w:hAnsi="Arial" w:cs="Arial"/>
        </w:rPr>
        <w:t>Use uPVC class 9</w:t>
      </w:r>
    </w:p>
    <w:p w:rsidR="00FB7CE5" w:rsidRPr="00A44CC2" w:rsidRDefault="00FB7CE5" w:rsidP="00167158">
      <w:pPr>
        <w:rPr>
          <w:rFonts w:ascii="Arial" w:hAnsi="Arial" w:cs="Arial"/>
        </w:rPr>
      </w:pPr>
      <w:r w:rsidRPr="00A44CC2">
        <w:rPr>
          <w:rFonts w:ascii="Arial" w:hAnsi="Arial" w:cs="Arial"/>
        </w:rPr>
        <w:t>Lay conduits two to a trench opposite each alternate lot boundary.</w:t>
      </w:r>
    </w:p>
    <w:p w:rsidR="00FB7CE5" w:rsidRPr="00A44CC2" w:rsidRDefault="00FB7CE5" w:rsidP="00167158">
      <w:pPr>
        <w:rPr>
          <w:rFonts w:ascii="Arial" w:hAnsi="Arial" w:cs="Arial"/>
        </w:rPr>
      </w:pPr>
      <w:r w:rsidRPr="00A44CC2">
        <w:rPr>
          <w:rFonts w:ascii="Arial" w:hAnsi="Arial" w:cs="Arial"/>
        </w:rPr>
        <w:t>Service each lot by a separate conduit.</w:t>
      </w:r>
    </w:p>
    <w:p w:rsidR="00FB7CE5" w:rsidRPr="00A44CC2" w:rsidRDefault="00FB7CE5" w:rsidP="00167158">
      <w:pPr>
        <w:rPr>
          <w:rFonts w:ascii="Arial" w:hAnsi="Arial" w:cs="Arial"/>
        </w:rPr>
      </w:pPr>
      <w:r w:rsidRPr="00A44CC2">
        <w:rPr>
          <w:rFonts w:ascii="Arial" w:hAnsi="Arial" w:cs="Arial"/>
        </w:rPr>
        <w:t>Liaise with PowerWater Corporation regarding the installation of the ducts.</w:t>
      </w:r>
    </w:p>
    <w:p w:rsidR="00FB7CE5" w:rsidRPr="00A44CC2" w:rsidRDefault="00FB7CE5" w:rsidP="00FB7CE5">
      <w:pPr>
        <w:pStyle w:val="Heading2"/>
        <w:ind w:left="576" w:hanging="576"/>
        <w:rPr>
          <w:rFonts w:cs="Arial"/>
        </w:rPr>
      </w:pPr>
      <w:bookmarkStart w:id="1026" w:name="_Toc390823900"/>
      <w:bookmarkStart w:id="1027" w:name="_Toc391429592"/>
      <w:bookmarkStart w:id="1028" w:name="_Toc396097030"/>
      <w:bookmarkStart w:id="1029" w:name="_Toc398800660"/>
      <w:r w:rsidRPr="00A44CC2">
        <w:rPr>
          <w:rFonts w:cs="Arial"/>
        </w:rPr>
        <w:t>Telstra Ducting (‘T’)</w:t>
      </w:r>
      <w:bookmarkEnd w:id="1026"/>
      <w:bookmarkEnd w:id="1027"/>
      <w:bookmarkEnd w:id="1028"/>
      <w:bookmarkEnd w:id="1029"/>
    </w:p>
    <w:p w:rsidR="00FB7CE5" w:rsidRPr="00A44CC2" w:rsidRDefault="00FB7CE5">
      <w:pPr>
        <w:pStyle w:val="guidenotes"/>
        <w:rPr>
          <w:rFonts w:cs="Arial"/>
        </w:rPr>
      </w:pPr>
      <w:r w:rsidRPr="00A44CC2">
        <w:rPr>
          <w:rFonts w:cs="Arial"/>
        </w:rPr>
        <w:t>[Show location of Telstra ducts on the drawings]</w:t>
      </w:r>
    </w:p>
    <w:p w:rsidR="00FB7CE5" w:rsidRPr="00A44CC2" w:rsidRDefault="00FB7CE5" w:rsidP="00167158">
      <w:pPr>
        <w:rPr>
          <w:rFonts w:ascii="Arial" w:hAnsi="Arial" w:cs="Arial"/>
        </w:rPr>
      </w:pPr>
      <w:r w:rsidRPr="00A44CC2">
        <w:rPr>
          <w:rFonts w:ascii="Arial" w:hAnsi="Arial" w:cs="Arial"/>
        </w:rPr>
        <w:t>Telstra Australia will excavate for, supply, install and backfill over all Telstra ducting.</w:t>
      </w:r>
    </w:p>
    <w:p w:rsidR="00FB7CE5" w:rsidRPr="00A44CC2" w:rsidRDefault="00FB7CE5" w:rsidP="00167158">
      <w:pPr>
        <w:rPr>
          <w:rFonts w:ascii="Arial" w:hAnsi="Arial" w:cs="Arial"/>
        </w:rPr>
      </w:pPr>
      <w:r w:rsidRPr="00A44CC2">
        <w:rPr>
          <w:rFonts w:ascii="Arial" w:hAnsi="Arial" w:cs="Arial"/>
        </w:rPr>
        <w:t>Liaise with Telstra and give minimum 14 days notice prior to the need for ducting to be installed.</w:t>
      </w:r>
    </w:p>
    <w:p w:rsidR="00FB7CE5" w:rsidRPr="00A44CC2" w:rsidRDefault="00FB7CE5" w:rsidP="00167158">
      <w:pPr>
        <w:rPr>
          <w:rFonts w:ascii="Arial" w:hAnsi="Arial" w:cs="Arial"/>
        </w:rPr>
      </w:pPr>
      <w:r w:rsidRPr="00A44CC2">
        <w:rPr>
          <w:rFonts w:ascii="Arial" w:hAnsi="Arial" w:cs="Arial"/>
        </w:rPr>
        <w:t>The locations of Telstra ducts are shown on the drawings or will be indicated by Telstra personnel.</w:t>
      </w:r>
    </w:p>
    <w:p w:rsidR="00FB7CE5" w:rsidRPr="00A44CC2" w:rsidRDefault="00FB7CE5" w:rsidP="00F60228">
      <w:pPr>
        <w:pStyle w:val="Heading1"/>
        <w:rPr>
          <w:rFonts w:cs="Arial"/>
        </w:rPr>
      </w:pPr>
      <w:bookmarkStart w:id="1030" w:name="_Toc390823905"/>
      <w:bookmarkStart w:id="1031" w:name="_Toc391429597"/>
      <w:bookmarkStart w:id="1032" w:name="_Toc391438551"/>
      <w:bookmarkStart w:id="1033" w:name="_Toc396097035"/>
      <w:bookmarkStart w:id="1034" w:name="_Toc398800665"/>
      <w:r w:rsidRPr="00A44CC2">
        <w:rPr>
          <w:rFonts w:cs="Arial"/>
        </w:rPr>
        <w:t>TRAFFIC CONTROL SIGNALS</w:t>
      </w:r>
      <w:bookmarkEnd w:id="1030"/>
      <w:bookmarkEnd w:id="1031"/>
      <w:bookmarkEnd w:id="1032"/>
      <w:bookmarkEnd w:id="1033"/>
      <w:bookmarkEnd w:id="1034"/>
      <w:r w:rsidRPr="00A44CC2">
        <w:rPr>
          <w:rFonts w:cs="Arial"/>
        </w:rPr>
        <w:t xml:space="preserve"> AND INTELLIGENT TRANSPORT SYSTEMS</w:t>
      </w:r>
    </w:p>
    <w:p w:rsidR="00FB7CE5" w:rsidRPr="00A44CC2" w:rsidRDefault="00FB7CE5" w:rsidP="009C0530">
      <w:pPr>
        <w:rPr>
          <w:rFonts w:ascii="Arial" w:hAnsi="Arial" w:cs="Arial"/>
        </w:rPr>
      </w:pPr>
      <w:r w:rsidRPr="00A44CC2">
        <w:rPr>
          <w:rFonts w:ascii="Arial" w:hAnsi="Arial" w:cs="Arial"/>
        </w:rPr>
        <w:t>DIPL Roadworks Master – October 2019</w:t>
      </w:r>
    </w:p>
    <w:p w:rsidR="00FB7CE5" w:rsidRPr="00A44CC2" w:rsidRDefault="00FB7CE5" w:rsidP="00FB7CE5">
      <w:pPr>
        <w:pStyle w:val="Heading2"/>
        <w:ind w:left="576" w:hanging="576"/>
        <w:rPr>
          <w:rFonts w:cs="Arial"/>
        </w:rPr>
      </w:pPr>
      <w:bookmarkStart w:id="1035" w:name="_Toc390823906"/>
      <w:bookmarkStart w:id="1036" w:name="_Toc391429598"/>
      <w:bookmarkStart w:id="1037" w:name="_Toc396097036"/>
      <w:bookmarkStart w:id="1038" w:name="_Toc398800666"/>
      <w:r w:rsidRPr="00A44CC2">
        <w:rPr>
          <w:rFonts w:cs="Arial"/>
        </w:rPr>
        <w:t>CROSS REFERENCES</w:t>
      </w:r>
    </w:p>
    <w:p w:rsidR="00FB7CE5" w:rsidRPr="00A44CC2" w:rsidRDefault="00FB7CE5" w:rsidP="00CB7DAB">
      <w:pPr>
        <w:rPr>
          <w:rFonts w:ascii="Arial" w:hAnsi="Arial" w:cs="Arial"/>
        </w:rPr>
      </w:pPr>
      <w:r w:rsidRPr="00A44CC2">
        <w:rPr>
          <w:rFonts w:ascii="Arial" w:hAnsi="Arial" w:cs="Arial"/>
        </w:rPr>
        <w:t>PROVISION FOR TRAFFIC</w:t>
      </w:r>
    </w:p>
    <w:p w:rsidR="00FB7CE5" w:rsidRPr="00A44CC2" w:rsidRDefault="00FB7CE5" w:rsidP="00CB7DAB">
      <w:pPr>
        <w:rPr>
          <w:rFonts w:ascii="Arial" w:hAnsi="Arial" w:cs="Arial"/>
        </w:rPr>
      </w:pPr>
      <w:r w:rsidRPr="00A44CC2">
        <w:rPr>
          <w:rFonts w:ascii="Arial" w:hAnsi="Arial" w:cs="Arial"/>
        </w:rPr>
        <w:t>DUCTING AND CONDUITS</w:t>
      </w:r>
    </w:p>
    <w:p w:rsidR="00FB7CE5" w:rsidRPr="00A44CC2" w:rsidRDefault="00FB7CE5" w:rsidP="00FB7CE5">
      <w:pPr>
        <w:pStyle w:val="Heading2"/>
        <w:ind w:left="576" w:hanging="576"/>
        <w:rPr>
          <w:rFonts w:cs="Arial"/>
        </w:rPr>
      </w:pPr>
      <w:r w:rsidRPr="00A44CC2">
        <w:rPr>
          <w:rFonts w:cs="Arial"/>
        </w:rPr>
        <w:t>Standards</w:t>
      </w:r>
      <w:bookmarkEnd w:id="1035"/>
      <w:bookmarkEnd w:id="1036"/>
      <w:bookmarkEnd w:id="1037"/>
      <w:bookmarkEnd w:id="1038"/>
      <w:r w:rsidRPr="00A44CC2">
        <w:rPr>
          <w:rFonts w:cs="Arial"/>
        </w:rPr>
        <w:t xml:space="preserve"> and Publications</w:t>
      </w:r>
    </w:p>
    <w:p w:rsidR="00FB7CE5" w:rsidRPr="00A44CC2" w:rsidRDefault="00FB7CE5" w:rsidP="00F60228">
      <w:pPr>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9C0530">
      <w:pPr>
        <w:pStyle w:val="Heading3"/>
      </w:pPr>
      <w:r w:rsidRPr="00A44CC2">
        <w:t>Australian Standards</w:t>
      </w:r>
    </w:p>
    <w:p w:rsidR="00FB7CE5" w:rsidRPr="00A44CC2" w:rsidRDefault="00FB7CE5" w:rsidP="00CB7DAB">
      <w:pPr>
        <w:rPr>
          <w:rFonts w:ascii="Arial" w:hAnsi="Arial" w:cs="Arial"/>
        </w:rPr>
      </w:pPr>
      <w:r w:rsidRPr="00A44CC2">
        <w:rPr>
          <w:rFonts w:ascii="Arial" w:hAnsi="Arial" w:cs="Arial"/>
        </w:rPr>
        <w:t>AS/NZS 1163</w:t>
      </w:r>
      <w:r w:rsidRPr="00A44CC2">
        <w:rPr>
          <w:rFonts w:ascii="Arial" w:hAnsi="Arial" w:cs="Arial"/>
        </w:rPr>
        <w:tab/>
      </w:r>
      <w:r w:rsidRPr="00A44CC2">
        <w:rPr>
          <w:rFonts w:ascii="Arial" w:hAnsi="Arial" w:cs="Arial"/>
        </w:rPr>
        <w:tab/>
        <w:t>Structural steel hollow sections</w:t>
      </w:r>
    </w:p>
    <w:p w:rsidR="00FB7CE5" w:rsidRPr="00A44CC2" w:rsidRDefault="00FB7CE5" w:rsidP="00CB7DAB">
      <w:pPr>
        <w:rPr>
          <w:rFonts w:ascii="Arial" w:hAnsi="Arial" w:cs="Arial"/>
        </w:rPr>
      </w:pPr>
      <w:r w:rsidRPr="00A44CC2">
        <w:rPr>
          <w:rFonts w:ascii="Arial" w:hAnsi="Arial" w:cs="Arial"/>
        </w:rPr>
        <w:t>AS 1231</w:t>
      </w:r>
      <w:r w:rsidRPr="00A44CC2">
        <w:rPr>
          <w:rFonts w:ascii="Arial" w:hAnsi="Arial" w:cs="Arial"/>
        </w:rPr>
        <w:tab/>
      </w:r>
      <w:r w:rsidRPr="00A44CC2">
        <w:rPr>
          <w:rFonts w:ascii="Arial" w:hAnsi="Arial" w:cs="Arial"/>
        </w:rPr>
        <w:tab/>
        <w:t>Aluminium and aluminium alloys - Anodized coatings for architectural applications</w:t>
      </w:r>
    </w:p>
    <w:p w:rsidR="00FB7CE5" w:rsidRPr="00A44CC2" w:rsidRDefault="00FB7CE5" w:rsidP="00CB7DAB">
      <w:pPr>
        <w:rPr>
          <w:rFonts w:ascii="Arial" w:hAnsi="Arial" w:cs="Arial"/>
        </w:rPr>
      </w:pPr>
      <w:r w:rsidRPr="00A44CC2">
        <w:rPr>
          <w:rFonts w:ascii="Arial" w:hAnsi="Arial" w:cs="Arial"/>
        </w:rPr>
        <w:t>AS/NZS 1477</w:t>
      </w:r>
      <w:r w:rsidRPr="00A44CC2">
        <w:rPr>
          <w:rFonts w:ascii="Arial" w:hAnsi="Arial" w:cs="Arial"/>
        </w:rPr>
        <w:tab/>
      </w:r>
      <w:r w:rsidRPr="00A44CC2">
        <w:rPr>
          <w:rFonts w:ascii="Arial" w:hAnsi="Arial" w:cs="Arial"/>
        </w:rPr>
        <w:tab/>
        <w:t>PVC pipes and fittings for pressure applications</w:t>
      </w:r>
    </w:p>
    <w:p w:rsidR="00FB7CE5" w:rsidRPr="00A44CC2" w:rsidRDefault="00FB7CE5" w:rsidP="00CB7DAB">
      <w:pPr>
        <w:rPr>
          <w:rFonts w:ascii="Arial" w:hAnsi="Arial" w:cs="Arial"/>
        </w:rPr>
      </w:pPr>
      <w:r w:rsidRPr="00A44CC2">
        <w:rPr>
          <w:rFonts w:ascii="Arial" w:hAnsi="Arial" w:cs="Arial"/>
        </w:rPr>
        <w:t>AS/NZS 1554(set)</w:t>
      </w:r>
      <w:r w:rsidRPr="00A44CC2">
        <w:rPr>
          <w:rFonts w:ascii="Arial" w:hAnsi="Arial" w:cs="Arial"/>
        </w:rPr>
        <w:tab/>
        <w:t>Structural steel welding</w:t>
      </w:r>
    </w:p>
    <w:p w:rsidR="00FB7CE5" w:rsidRPr="00A44CC2" w:rsidRDefault="00FB7CE5" w:rsidP="00CB7DAB">
      <w:pPr>
        <w:rPr>
          <w:rFonts w:ascii="Arial" w:hAnsi="Arial" w:cs="Arial"/>
        </w:rPr>
      </w:pPr>
      <w:r w:rsidRPr="00A44CC2">
        <w:rPr>
          <w:rFonts w:ascii="Arial" w:hAnsi="Arial" w:cs="Arial"/>
        </w:rPr>
        <w:t>AS/NZS 1594</w:t>
      </w:r>
      <w:r w:rsidRPr="00A44CC2">
        <w:rPr>
          <w:rFonts w:ascii="Arial" w:hAnsi="Arial" w:cs="Arial"/>
        </w:rPr>
        <w:tab/>
      </w:r>
      <w:r w:rsidRPr="00A44CC2">
        <w:rPr>
          <w:rFonts w:ascii="Arial" w:hAnsi="Arial" w:cs="Arial"/>
        </w:rPr>
        <w:tab/>
        <w:t>Hot rolled steel flat products</w:t>
      </w:r>
    </w:p>
    <w:p w:rsidR="00FB7CE5" w:rsidRPr="00A44CC2" w:rsidRDefault="00FB7CE5" w:rsidP="00CB7DAB">
      <w:pPr>
        <w:rPr>
          <w:rFonts w:ascii="Arial" w:hAnsi="Arial" w:cs="Arial"/>
        </w:rPr>
      </w:pPr>
      <w:r w:rsidRPr="00A44CC2">
        <w:rPr>
          <w:rFonts w:ascii="Arial" w:hAnsi="Arial" w:cs="Arial"/>
        </w:rPr>
        <w:t>AS 1742(set)</w:t>
      </w:r>
      <w:r w:rsidRPr="00A44CC2">
        <w:rPr>
          <w:rFonts w:ascii="Arial" w:hAnsi="Arial" w:cs="Arial"/>
        </w:rPr>
        <w:tab/>
      </w:r>
      <w:r w:rsidRPr="00A44CC2">
        <w:rPr>
          <w:rFonts w:ascii="Arial" w:hAnsi="Arial" w:cs="Arial"/>
        </w:rPr>
        <w:tab/>
        <w:t>Manual of uniform traffic control devices</w:t>
      </w:r>
    </w:p>
    <w:p w:rsidR="00FB7CE5" w:rsidRPr="00A44CC2" w:rsidRDefault="00FB7CE5" w:rsidP="00CB7DAB">
      <w:pPr>
        <w:rPr>
          <w:rFonts w:ascii="Arial" w:hAnsi="Arial" w:cs="Arial"/>
        </w:rPr>
      </w:pPr>
      <w:r w:rsidRPr="00A44CC2">
        <w:rPr>
          <w:rFonts w:ascii="Arial" w:hAnsi="Arial" w:cs="Arial"/>
        </w:rPr>
        <w:t>AS 1743</w:t>
      </w:r>
      <w:r w:rsidRPr="00A44CC2">
        <w:rPr>
          <w:rFonts w:ascii="Arial" w:hAnsi="Arial" w:cs="Arial"/>
        </w:rPr>
        <w:tab/>
      </w:r>
      <w:r w:rsidRPr="00A44CC2">
        <w:rPr>
          <w:rFonts w:ascii="Arial" w:hAnsi="Arial" w:cs="Arial"/>
        </w:rPr>
        <w:tab/>
        <w:t>Road signs – Specifications</w:t>
      </w:r>
    </w:p>
    <w:p w:rsidR="00FB7CE5" w:rsidRPr="00A44CC2" w:rsidRDefault="00FB7CE5" w:rsidP="00CB7DAB">
      <w:pPr>
        <w:rPr>
          <w:rFonts w:ascii="Arial" w:hAnsi="Arial" w:cs="Arial"/>
        </w:rPr>
      </w:pPr>
      <w:r w:rsidRPr="00A44CC2">
        <w:rPr>
          <w:rFonts w:ascii="Arial" w:hAnsi="Arial" w:cs="Arial"/>
        </w:rPr>
        <w:t>AS/NZS 2053(set)</w:t>
      </w:r>
      <w:r w:rsidRPr="00A44CC2">
        <w:rPr>
          <w:rFonts w:ascii="Arial" w:hAnsi="Arial" w:cs="Arial"/>
        </w:rPr>
        <w:tab/>
        <w:t>Conduits and fittings for electrical installations</w:t>
      </w:r>
    </w:p>
    <w:p w:rsidR="00FB7CE5" w:rsidRPr="00A44CC2" w:rsidRDefault="00FB7CE5" w:rsidP="00CB7DAB">
      <w:pPr>
        <w:rPr>
          <w:rFonts w:ascii="Arial" w:hAnsi="Arial" w:cs="Arial"/>
        </w:rPr>
      </w:pPr>
      <w:r w:rsidRPr="00A44CC2">
        <w:rPr>
          <w:rFonts w:ascii="Arial" w:hAnsi="Arial" w:cs="Arial"/>
        </w:rPr>
        <w:t>AS/NZS 2144</w:t>
      </w:r>
      <w:r w:rsidRPr="00A44CC2">
        <w:rPr>
          <w:rFonts w:ascii="Arial" w:hAnsi="Arial" w:cs="Arial"/>
        </w:rPr>
        <w:tab/>
      </w:r>
      <w:r w:rsidRPr="00A44CC2">
        <w:rPr>
          <w:rFonts w:ascii="Arial" w:hAnsi="Arial" w:cs="Arial"/>
        </w:rPr>
        <w:tab/>
        <w:t>Traffic signal lanterns</w:t>
      </w:r>
    </w:p>
    <w:p w:rsidR="00FB7CE5" w:rsidRPr="00A44CC2" w:rsidRDefault="00FB7CE5" w:rsidP="00F60228">
      <w:pPr>
        <w:rPr>
          <w:rFonts w:ascii="Arial" w:hAnsi="Arial" w:cs="Arial"/>
        </w:rPr>
      </w:pPr>
      <w:r w:rsidRPr="00A44CC2">
        <w:rPr>
          <w:rFonts w:ascii="Arial" w:hAnsi="Arial" w:cs="Arial"/>
        </w:rPr>
        <w:t>AS/NZS 2276(set)</w:t>
      </w:r>
      <w:r w:rsidRPr="00A44CC2">
        <w:rPr>
          <w:rFonts w:ascii="Arial" w:hAnsi="Arial" w:cs="Arial"/>
        </w:rPr>
        <w:tab/>
        <w:t>Cables for traffic signal installations</w:t>
      </w:r>
    </w:p>
    <w:p w:rsidR="00FB7CE5" w:rsidRPr="00A44CC2" w:rsidRDefault="00FB7CE5" w:rsidP="00F60228">
      <w:pPr>
        <w:ind w:left="720"/>
        <w:rPr>
          <w:rFonts w:ascii="Arial" w:hAnsi="Arial" w:cs="Arial"/>
        </w:rPr>
      </w:pPr>
      <w:r w:rsidRPr="00A44CC2">
        <w:rPr>
          <w:rFonts w:ascii="Arial" w:hAnsi="Arial" w:cs="Arial"/>
        </w:rPr>
        <w:t>AS/NZS 2276.1</w:t>
      </w:r>
      <w:r w:rsidRPr="00A44CC2">
        <w:rPr>
          <w:rFonts w:ascii="Arial" w:hAnsi="Arial" w:cs="Arial"/>
        </w:rPr>
        <w:tab/>
        <w:t>-</w:t>
      </w:r>
      <w:r w:rsidRPr="00A44CC2">
        <w:rPr>
          <w:rFonts w:ascii="Arial" w:hAnsi="Arial" w:cs="Arial"/>
        </w:rPr>
        <w:tab/>
        <w:t xml:space="preserve"> Multicore power cables</w:t>
      </w:r>
    </w:p>
    <w:p w:rsidR="00FB7CE5" w:rsidRPr="00A44CC2" w:rsidRDefault="00FB7CE5" w:rsidP="00F60228">
      <w:pPr>
        <w:ind w:left="720"/>
        <w:rPr>
          <w:rFonts w:ascii="Arial" w:hAnsi="Arial" w:cs="Arial"/>
        </w:rPr>
      </w:pPr>
      <w:r w:rsidRPr="00A44CC2">
        <w:rPr>
          <w:rFonts w:ascii="Arial" w:hAnsi="Arial" w:cs="Arial"/>
        </w:rPr>
        <w:t>AS/NZS 2276.2</w:t>
      </w:r>
      <w:r w:rsidRPr="00A44CC2">
        <w:rPr>
          <w:rFonts w:ascii="Arial" w:hAnsi="Arial" w:cs="Arial"/>
        </w:rPr>
        <w:tab/>
        <w:t>-</w:t>
      </w:r>
      <w:r w:rsidRPr="00A44CC2">
        <w:rPr>
          <w:rFonts w:ascii="Arial" w:hAnsi="Arial" w:cs="Arial"/>
        </w:rPr>
        <w:tab/>
        <w:t xml:space="preserve"> Feeder cable for vehicle detectors</w:t>
      </w:r>
    </w:p>
    <w:p w:rsidR="00FB7CE5" w:rsidRPr="00A44CC2" w:rsidRDefault="00FB7CE5" w:rsidP="00F60228">
      <w:pPr>
        <w:ind w:left="720"/>
        <w:rPr>
          <w:rFonts w:ascii="Arial" w:hAnsi="Arial" w:cs="Arial"/>
        </w:rPr>
      </w:pPr>
      <w:r w:rsidRPr="00A44CC2">
        <w:rPr>
          <w:rFonts w:ascii="Arial" w:hAnsi="Arial" w:cs="Arial"/>
        </w:rPr>
        <w:t>AS/NZS 2276.3</w:t>
      </w:r>
      <w:r w:rsidRPr="00A44CC2">
        <w:rPr>
          <w:rFonts w:ascii="Arial" w:hAnsi="Arial" w:cs="Arial"/>
        </w:rPr>
        <w:tab/>
        <w:t>-</w:t>
      </w:r>
      <w:r w:rsidRPr="00A44CC2">
        <w:rPr>
          <w:rFonts w:ascii="Arial" w:hAnsi="Arial" w:cs="Arial"/>
        </w:rPr>
        <w:tab/>
        <w:t xml:space="preserve"> Loop cables for vehicle detectors</w:t>
      </w:r>
    </w:p>
    <w:p w:rsidR="00FB7CE5" w:rsidRPr="00A44CC2" w:rsidRDefault="00FB7CE5" w:rsidP="00CB7DAB">
      <w:pPr>
        <w:rPr>
          <w:rFonts w:ascii="Arial" w:hAnsi="Arial" w:cs="Arial"/>
        </w:rPr>
      </w:pPr>
      <w:r w:rsidRPr="00A44CC2">
        <w:rPr>
          <w:rFonts w:ascii="Arial" w:hAnsi="Arial" w:cs="Arial"/>
        </w:rPr>
        <w:t>AS 2339</w:t>
      </w:r>
      <w:r w:rsidRPr="00A44CC2">
        <w:rPr>
          <w:rFonts w:ascii="Arial" w:hAnsi="Arial" w:cs="Arial"/>
        </w:rPr>
        <w:tab/>
      </w:r>
      <w:r w:rsidRPr="00A44CC2">
        <w:rPr>
          <w:rFonts w:ascii="Arial" w:hAnsi="Arial" w:cs="Arial"/>
        </w:rPr>
        <w:tab/>
        <w:t>Traffic signal posts and attachments</w:t>
      </w:r>
    </w:p>
    <w:p w:rsidR="00FB7CE5" w:rsidRPr="00A44CC2" w:rsidRDefault="00FB7CE5" w:rsidP="00F60228">
      <w:pPr>
        <w:rPr>
          <w:rFonts w:ascii="Arial" w:hAnsi="Arial" w:cs="Arial"/>
        </w:rPr>
      </w:pPr>
      <w:r w:rsidRPr="00A44CC2">
        <w:rPr>
          <w:rFonts w:ascii="Arial" w:hAnsi="Arial" w:cs="Arial"/>
        </w:rPr>
        <w:t>AS 2353</w:t>
      </w:r>
      <w:r w:rsidRPr="00A44CC2">
        <w:rPr>
          <w:rFonts w:ascii="Arial" w:hAnsi="Arial" w:cs="Arial"/>
        </w:rPr>
        <w:tab/>
      </w:r>
      <w:r w:rsidRPr="00A44CC2">
        <w:rPr>
          <w:rFonts w:ascii="Arial" w:hAnsi="Arial" w:cs="Arial"/>
        </w:rPr>
        <w:tab/>
        <w:t>Pedestrian push button assemblies</w:t>
      </w:r>
    </w:p>
    <w:p w:rsidR="00FB7CE5" w:rsidRPr="00A44CC2" w:rsidRDefault="00FB7CE5" w:rsidP="00CB7DAB">
      <w:pPr>
        <w:rPr>
          <w:rFonts w:ascii="Arial" w:hAnsi="Arial" w:cs="Arial"/>
        </w:rPr>
      </w:pPr>
      <w:r w:rsidRPr="00A44CC2">
        <w:rPr>
          <w:rFonts w:ascii="Arial" w:hAnsi="Arial" w:cs="Arial"/>
        </w:rPr>
        <w:t>AS 2700(set)</w:t>
      </w:r>
      <w:r w:rsidRPr="00A44CC2">
        <w:rPr>
          <w:rFonts w:ascii="Arial" w:hAnsi="Arial" w:cs="Arial"/>
        </w:rPr>
        <w:tab/>
      </w:r>
      <w:r w:rsidRPr="00A44CC2">
        <w:rPr>
          <w:rFonts w:ascii="Arial" w:hAnsi="Arial" w:cs="Arial"/>
        </w:rPr>
        <w:tab/>
        <w:t>Colour standards for general purposes</w:t>
      </w:r>
    </w:p>
    <w:p w:rsidR="00FB7CE5" w:rsidRPr="00A44CC2" w:rsidRDefault="00FB7CE5" w:rsidP="00CB7DAB">
      <w:pPr>
        <w:rPr>
          <w:rFonts w:ascii="Arial" w:hAnsi="Arial" w:cs="Arial"/>
        </w:rPr>
      </w:pPr>
      <w:r w:rsidRPr="00A44CC2">
        <w:rPr>
          <w:rFonts w:ascii="Arial" w:hAnsi="Arial" w:cs="Arial"/>
        </w:rPr>
        <w:t>AS 2703</w:t>
      </w:r>
      <w:r w:rsidRPr="00A44CC2">
        <w:rPr>
          <w:rFonts w:ascii="Arial" w:hAnsi="Arial" w:cs="Arial"/>
        </w:rPr>
        <w:tab/>
      </w:r>
      <w:r w:rsidRPr="00A44CC2">
        <w:rPr>
          <w:rFonts w:ascii="Arial" w:hAnsi="Arial" w:cs="Arial"/>
        </w:rPr>
        <w:tab/>
        <w:t>Vehicle loop detector sensors</w:t>
      </w:r>
    </w:p>
    <w:p w:rsidR="00FB7CE5" w:rsidRPr="00A44CC2" w:rsidRDefault="00FB7CE5" w:rsidP="00CB7DAB">
      <w:pPr>
        <w:rPr>
          <w:rFonts w:ascii="Arial" w:hAnsi="Arial" w:cs="Arial"/>
        </w:rPr>
      </w:pPr>
      <w:r w:rsidRPr="00A44CC2">
        <w:rPr>
          <w:rFonts w:ascii="Arial" w:hAnsi="Arial" w:cs="Arial"/>
        </w:rPr>
        <w:t>AS 2979</w:t>
      </w:r>
      <w:r w:rsidRPr="00A44CC2">
        <w:rPr>
          <w:rFonts w:ascii="Arial" w:hAnsi="Arial" w:cs="Arial"/>
        </w:rPr>
        <w:tab/>
      </w:r>
      <w:r w:rsidRPr="00A44CC2">
        <w:rPr>
          <w:rFonts w:ascii="Arial" w:hAnsi="Arial" w:cs="Arial"/>
        </w:rPr>
        <w:tab/>
        <w:t>Traffic signal mast arms</w:t>
      </w:r>
    </w:p>
    <w:p w:rsidR="00FB7CE5" w:rsidRPr="00A44CC2" w:rsidRDefault="00FB7CE5" w:rsidP="00CB7DAB">
      <w:pPr>
        <w:ind w:left="2127" w:hanging="2127"/>
        <w:rPr>
          <w:rFonts w:ascii="Arial" w:hAnsi="Arial" w:cs="Arial"/>
        </w:rPr>
      </w:pPr>
      <w:r w:rsidRPr="00A44CC2">
        <w:rPr>
          <w:rFonts w:ascii="Arial" w:hAnsi="Arial" w:cs="Arial"/>
        </w:rPr>
        <w:t>AS/NZS 3000</w:t>
      </w:r>
      <w:r w:rsidRPr="00A44CC2">
        <w:rPr>
          <w:rFonts w:ascii="Arial" w:hAnsi="Arial" w:cs="Arial"/>
        </w:rPr>
        <w:tab/>
      </w:r>
      <w:r w:rsidRPr="00A44CC2">
        <w:rPr>
          <w:rFonts w:ascii="Arial" w:hAnsi="Arial" w:cs="Arial"/>
        </w:rPr>
        <w:tab/>
        <w:t>Electrical installations (Australian/New Zealand Wiring Rules)</w:t>
      </w:r>
    </w:p>
    <w:p w:rsidR="00FB7CE5" w:rsidRPr="00A44CC2" w:rsidRDefault="00FB7CE5" w:rsidP="00CB7DAB">
      <w:pPr>
        <w:ind w:left="2127" w:hanging="2127"/>
        <w:rPr>
          <w:rFonts w:ascii="Arial" w:hAnsi="Arial" w:cs="Arial"/>
        </w:rPr>
      </w:pPr>
      <w:r w:rsidRPr="00A44CC2">
        <w:rPr>
          <w:rFonts w:ascii="Arial" w:hAnsi="Arial" w:cs="Arial"/>
        </w:rPr>
        <w:t>AS/NZS 3100</w:t>
      </w:r>
      <w:r w:rsidRPr="00A44CC2">
        <w:rPr>
          <w:rFonts w:ascii="Arial" w:hAnsi="Arial" w:cs="Arial"/>
        </w:rPr>
        <w:tab/>
      </w:r>
      <w:r w:rsidRPr="00A44CC2">
        <w:rPr>
          <w:rFonts w:ascii="Arial" w:hAnsi="Arial" w:cs="Arial"/>
        </w:rPr>
        <w:tab/>
        <w:t>Approval and test specification - General requirements for electrical equipment</w:t>
      </w:r>
    </w:p>
    <w:p w:rsidR="00FB7CE5" w:rsidRPr="00A44CC2" w:rsidRDefault="00FB7CE5" w:rsidP="00CB7DAB">
      <w:pPr>
        <w:ind w:left="2127" w:hanging="2127"/>
        <w:rPr>
          <w:rFonts w:ascii="Arial" w:hAnsi="Arial" w:cs="Arial"/>
        </w:rPr>
      </w:pPr>
      <w:r w:rsidRPr="00A44CC2">
        <w:rPr>
          <w:rFonts w:ascii="Arial" w:hAnsi="Arial" w:cs="Arial"/>
        </w:rPr>
        <w:t>AS/NZS 3191</w:t>
      </w:r>
      <w:r w:rsidRPr="00A44CC2">
        <w:rPr>
          <w:rFonts w:ascii="Arial" w:hAnsi="Arial" w:cs="Arial"/>
        </w:rPr>
        <w:tab/>
      </w:r>
      <w:r w:rsidRPr="00A44CC2">
        <w:rPr>
          <w:rFonts w:ascii="Arial" w:hAnsi="Arial" w:cs="Arial"/>
        </w:rPr>
        <w:tab/>
        <w:t>Electric flexible cords</w:t>
      </w:r>
    </w:p>
    <w:p w:rsidR="00FB7CE5" w:rsidRPr="00A44CC2" w:rsidRDefault="00FB7CE5" w:rsidP="00CB7DAB">
      <w:pPr>
        <w:ind w:left="2127" w:hanging="2127"/>
        <w:rPr>
          <w:rFonts w:ascii="Arial" w:hAnsi="Arial" w:cs="Arial"/>
        </w:rPr>
      </w:pPr>
      <w:r w:rsidRPr="00A44CC2">
        <w:rPr>
          <w:rFonts w:ascii="Arial" w:hAnsi="Arial" w:cs="Arial"/>
        </w:rPr>
        <w:t>AS/NZS 3678</w:t>
      </w:r>
      <w:r w:rsidRPr="00A44CC2">
        <w:rPr>
          <w:rFonts w:ascii="Arial" w:hAnsi="Arial" w:cs="Arial"/>
        </w:rPr>
        <w:tab/>
      </w:r>
      <w:r w:rsidRPr="00A44CC2">
        <w:rPr>
          <w:rFonts w:ascii="Arial" w:hAnsi="Arial" w:cs="Arial"/>
        </w:rPr>
        <w:tab/>
        <w:t>Structural steel - Hot-rolled plates, floorplates and slabs</w:t>
      </w:r>
    </w:p>
    <w:p w:rsidR="00FB7CE5" w:rsidRPr="00A44CC2" w:rsidRDefault="00FB7CE5" w:rsidP="00CB7DAB">
      <w:pPr>
        <w:ind w:left="2127" w:hanging="2127"/>
        <w:rPr>
          <w:rFonts w:ascii="Arial" w:hAnsi="Arial" w:cs="Arial"/>
        </w:rPr>
      </w:pPr>
      <w:r w:rsidRPr="00A44CC2">
        <w:rPr>
          <w:rFonts w:ascii="Arial" w:hAnsi="Arial" w:cs="Arial"/>
        </w:rPr>
        <w:t>AS/NZS 3679.1</w:t>
      </w:r>
      <w:r w:rsidRPr="00A44CC2">
        <w:rPr>
          <w:rFonts w:ascii="Arial" w:hAnsi="Arial" w:cs="Arial"/>
        </w:rPr>
        <w:tab/>
      </w:r>
      <w:r w:rsidRPr="00A44CC2">
        <w:rPr>
          <w:rFonts w:ascii="Arial" w:hAnsi="Arial" w:cs="Arial"/>
        </w:rPr>
        <w:tab/>
        <w:t>Structural steel - Hot rolled bars and sections</w:t>
      </w:r>
    </w:p>
    <w:p w:rsidR="00FB7CE5" w:rsidRPr="00A44CC2" w:rsidRDefault="00FB7CE5" w:rsidP="00CB7DAB">
      <w:pPr>
        <w:ind w:left="2127" w:hanging="2127"/>
        <w:rPr>
          <w:rFonts w:ascii="Arial" w:hAnsi="Arial" w:cs="Arial"/>
        </w:rPr>
      </w:pPr>
      <w:r w:rsidRPr="00A44CC2">
        <w:rPr>
          <w:rFonts w:ascii="Arial" w:hAnsi="Arial" w:cs="Arial"/>
        </w:rPr>
        <w:t>AS/NZS 4680</w:t>
      </w:r>
      <w:r w:rsidRPr="00A44CC2">
        <w:rPr>
          <w:rFonts w:ascii="Arial" w:hAnsi="Arial" w:cs="Arial"/>
        </w:rPr>
        <w:tab/>
      </w:r>
      <w:r w:rsidRPr="00A44CC2">
        <w:rPr>
          <w:rFonts w:ascii="Arial" w:hAnsi="Arial" w:cs="Arial"/>
        </w:rPr>
        <w:tab/>
        <w:t>Hot dip galvanized (zinc) coatings on fabricated ferrous articles</w:t>
      </w:r>
    </w:p>
    <w:p w:rsidR="00FB7CE5" w:rsidRPr="00A44CC2" w:rsidRDefault="00FB7CE5" w:rsidP="00CB7DAB">
      <w:pPr>
        <w:ind w:left="2127" w:hanging="2127"/>
        <w:rPr>
          <w:rFonts w:ascii="Arial" w:hAnsi="Arial" w:cs="Arial"/>
        </w:rPr>
      </w:pPr>
      <w:r w:rsidRPr="00A44CC2">
        <w:rPr>
          <w:rFonts w:ascii="Arial" w:hAnsi="Arial" w:cs="Arial"/>
        </w:rPr>
        <w:t>AS/NZS 5000.1</w:t>
      </w:r>
      <w:r w:rsidRPr="00A44CC2">
        <w:rPr>
          <w:rFonts w:ascii="Arial" w:hAnsi="Arial" w:cs="Arial"/>
        </w:rPr>
        <w:tab/>
        <w:t>Electrical cables – Polymeric insulated – For working voltage up to and including 0.6/1 (1.2)kV</w:t>
      </w:r>
    </w:p>
    <w:p w:rsidR="00FB7CE5" w:rsidRPr="00A44CC2" w:rsidRDefault="00FB7CE5" w:rsidP="00CB7DAB">
      <w:pPr>
        <w:ind w:left="2127" w:hanging="2127"/>
        <w:rPr>
          <w:rFonts w:ascii="Arial" w:hAnsi="Arial" w:cs="Arial"/>
        </w:rPr>
      </w:pPr>
      <w:r w:rsidRPr="00A44CC2">
        <w:rPr>
          <w:rFonts w:ascii="Arial" w:hAnsi="Arial" w:cs="Arial"/>
        </w:rPr>
        <w:t xml:space="preserve">AS/NZS 61558(set) </w:t>
      </w:r>
      <w:r w:rsidRPr="00A44CC2">
        <w:rPr>
          <w:rFonts w:ascii="Arial" w:hAnsi="Arial" w:cs="Arial"/>
        </w:rPr>
        <w:tab/>
        <w:t>Safety of power transformers, power supplies, reactors and similar products</w:t>
      </w:r>
    </w:p>
    <w:p w:rsidR="00FB7CE5" w:rsidRPr="00A44CC2" w:rsidRDefault="00FB7CE5" w:rsidP="00CB7DAB">
      <w:pPr>
        <w:ind w:left="2127" w:hanging="1551"/>
        <w:rPr>
          <w:rFonts w:ascii="Arial" w:hAnsi="Arial" w:cs="Arial"/>
        </w:rPr>
      </w:pPr>
      <w:r w:rsidRPr="00A44CC2">
        <w:rPr>
          <w:rFonts w:ascii="Arial" w:hAnsi="Arial" w:cs="Arial"/>
        </w:rPr>
        <w:t>AS/NZS 61558.1</w:t>
      </w:r>
      <w:r w:rsidRPr="00A44CC2">
        <w:rPr>
          <w:rFonts w:ascii="Arial" w:hAnsi="Arial" w:cs="Arial"/>
        </w:rPr>
        <w:tab/>
      </w:r>
      <w:r w:rsidRPr="00A44CC2">
        <w:rPr>
          <w:rFonts w:ascii="Arial" w:hAnsi="Arial" w:cs="Arial"/>
        </w:rPr>
        <w:tab/>
        <w:t>– General requirements and tests</w:t>
      </w:r>
    </w:p>
    <w:p w:rsidR="00FB7CE5" w:rsidRPr="00A44CC2" w:rsidRDefault="00FB7CE5" w:rsidP="009C0530">
      <w:pPr>
        <w:pStyle w:val="Heading3"/>
      </w:pPr>
      <w:r w:rsidRPr="00A44CC2">
        <w:t>British Standard</w:t>
      </w:r>
    </w:p>
    <w:p w:rsidR="00FB7CE5" w:rsidRPr="00A44CC2" w:rsidRDefault="00FB7CE5" w:rsidP="00F60228">
      <w:pPr>
        <w:rPr>
          <w:rFonts w:ascii="Arial" w:hAnsi="Arial" w:cs="Arial"/>
        </w:rPr>
      </w:pPr>
      <w:r w:rsidRPr="00A44CC2">
        <w:rPr>
          <w:rFonts w:ascii="Arial" w:hAnsi="Arial" w:cs="Arial"/>
        </w:rPr>
        <w:t>BS 381C-637</w:t>
      </w:r>
      <w:r w:rsidRPr="00A44CC2">
        <w:rPr>
          <w:rFonts w:ascii="Arial" w:hAnsi="Arial" w:cs="Arial"/>
        </w:rPr>
        <w:tab/>
      </w:r>
      <w:r w:rsidRPr="00A44CC2">
        <w:rPr>
          <w:rFonts w:ascii="Arial" w:hAnsi="Arial" w:cs="Arial"/>
        </w:rPr>
        <w:tab/>
        <w:t>Medium sea grey</w:t>
      </w:r>
    </w:p>
    <w:p w:rsidR="00FB7CE5" w:rsidRPr="00A44CC2" w:rsidRDefault="00FB7CE5" w:rsidP="009C0530">
      <w:pPr>
        <w:pStyle w:val="Heading3"/>
      </w:pPr>
      <w:r w:rsidRPr="00A44CC2">
        <w:t>Civil Standard Drawings</w:t>
      </w:r>
    </w:p>
    <w:p w:rsidR="00FB7CE5" w:rsidRPr="00A44CC2" w:rsidRDefault="00FB7CE5" w:rsidP="00F60228">
      <w:pPr>
        <w:rPr>
          <w:rFonts w:ascii="Arial" w:hAnsi="Arial" w:cs="Arial"/>
        </w:rPr>
      </w:pPr>
      <w:r w:rsidRPr="00A44CC2">
        <w:rPr>
          <w:rFonts w:ascii="Arial" w:hAnsi="Arial" w:cs="Arial"/>
        </w:rPr>
        <w:t>CS 1501</w:t>
      </w:r>
      <w:r w:rsidRPr="00A44CC2">
        <w:rPr>
          <w:rFonts w:ascii="Arial" w:hAnsi="Arial" w:cs="Arial"/>
        </w:rPr>
        <w:tab/>
      </w:r>
      <w:r w:rsidRPr="00A44CC2">
        <w:rPr>
          <w:rFonts w:ascii="Arial" w:hAnsi="Arial" w:cs="Arial"/>
        </w:rPr>
        <w:tab/>
        <w:t xml:space="preserve">Standard drawing Signal details Pole foundation </w:t>
      </w:r>
    </w:p>
    <w:p w:rsidR="00FB7CE5" w:rsidRPr="00A44CC2" w:rsidRDefault="00FB7CE5" w:rsidP="00F60228">
      <w:pPr>
        <w:rPr>
          <w:rFonts w:ascii="Arial" w:hAnsi="Arial" w:cs="Arial"/>
        </w:rPr>
      </w:pPr>
      <w:r w:rsidRPr="00A44CC2">
        <w:rPr>
          <w:rFonts w:ascii="Arial" w:hAnsi="Arial" w:cs="Arial"/>
        </w:rPr>
        <w:t>CS 1502</w:t>
      </w:r>
      <w:r w:rsidRPr="00A44CC2">
        <w:rPr>
          <w:rFonts w:ascii="Arial" w:hAnsi="Arial" w:cs="Arial"/>
        </w:rPr>
        <w:tab/>
      </w:r>
      <w:r w:rsidRPr="00A44CC2">
        <w:rPr>
          <w:rFonts w:ascii="Arial" w:hAnsi="Arial" w:cs="Arial"/>
        </w:rPr>
        <w:tab/>
        <w:t>Standard drawing Signal details Mast arm foundation</w:t>
      </w:r>
    </w:p>
    <w:p w:rsidR="00FB7CE5" w:rsidRPr="00A44CC2" w:rsidRDefault="00FB7CE5" w:rsidP="00F60228">
      <w:pPr>
        <w:rPr>
          <w:rFonts w:ascii="Arial" w:hAnsi="Arial" w:cs="Arial"/>
        </w:rPr>
      </w:pPr>
      <w:r w:rsidRPr="00A44CC2">
        <w:rPr>
          <w:rFonts w:ascii="Arial" w:hAnsi="Arial" w:cs="Arial"/>
        </w:rPr>
        <w:t>CS 1503</w:t>
      </w:r>
      <w:r w:rsidRPr="00A44CC2">
        <w:rPr>
          <w:rFonts w:ascii="Arial" w:hAnsi="Arial" w:cs="Arial"/>
        </w:rPr>
        <w:tab/>
      </w:r>
      <w:r w:rsidRPr="00A44CC2">
        <w:rPr>
          <w:rFonts w:ascii="Arial" w:hAnsi="Arial" w:cs="Arial"/>
        </w:rPr>
        <w:tab/>
        <w:t>Standard drawing Signal details Controller foundation</w:t>
      </w:r>
    </w:p>
    <w:p w:rsidR="00FB7CE5" w:rsidRPr="00A44CC2" w:rsidRDefault="00FB7CE5" w:rsidP="00CB7DAB">
      <w:pPr>
        <w:rPr>
          <w:rFonts w:ascii="Arial" w:hAnsi="Arial" w:cs="Arial"/>
        </w:rPr>
      </w:pPr>
      <w:r w:rsidRPr="00A44CC2">
        <w:rPr>
          <w:rFonts w:ascii="Arial" w:hAnsi="Arial" w:cs="Arial"/>
        </w:rPr>
        <w:t>CS 1504</w:t>
      </w:r>
      <w:r w:rsidRPr="00A44CC2">
        <w:rPr>
          <w:rFonts w:ascii="Arial" w:hAnsi="Arial" w:cs="Arial"/>
        </w:rPr>
        <w:tab/>
      </w:r>
      <w:r w:rsidRPr="00A44CC2">
        <w:rPr>
          <w:rFonts w:ascii="Arial" w:hAnsi="Arial" w:cs="Arial"/>
        </w:rPr>
        <w:tab/>
        <w:t xml:space="preserve">Standard drawing Communication isolation pillar </w:t>
      </w:r>
    </w:p>
    <w:p w:rsidR="00FB7CE5" w:rsidRPr="00A44CC2" w:rsidRDefault="00FB7CE5" w:rsidP="00CB7DAB">
      <w:pPr>
        <w:rPr>
          <w:rFonts w:ascii="Arial" w:hAnsi="Arial" w:cs="Arial"/>
        </w:rPr>
      </w:pPr>
      <w:r w:rsidRPr="00A44CC2">
        <w:rPr>
          <w:rFonts w:ascii="Arial" w:hAnsi="Arial" w:cs="Arial"/>
        </w:rPr>
        <w:t>CS 1505</w:t>
      </w:r>
      <w:r w:rsidRPr="00A44CC2">
        <w:rPr>
          <w:rFonts w:ascii="Arial" w:hAnsi="Arial" w:cs="Arial"/>
        </w:rPr>
        <w:tab/>
      </w:r>
      <w:r w:rsidRPr="00A44CC2">
        <w:rPr>
          <w:rFonts w:ascii="Arial" w:hAnsi="Arial" w:cs="Arial"/>
        </w:rPr>
        <w:tab/>
        <w:t>Standard drawing Signal details Lantern mounting details</w:t>
      </w:r>
    </w:p>
    <w:p w:rsidR="00FB7CE5" w:rsidRPr="00A44CC2" w:rsidRDefault="00FB7CE5" w:rsidP="00CB7DAB">
      <w:pPr>
        <w:rPr>
          <w:rFonts w:ascii="Arial" w:hAnsi="Arial" w:cs="Arial"/>
        </w:rPr>
      </w:pPr>
      <w:r w:rsidRPr="00A44CC2">
        <w:rPr>
          <w:rFonts w:ascii="Arial" w:hAnsi="Arial" w:cs="Arial"/>
        </w:rPr>
        <w:t>CS 1506</w:t>
      </w:r>
      <w:r w:rsidRPr="00A44CC2">
        <w:rPr>
          <w:rFonts w:ascii="Arial" w:hAnsi="Arial" w:cs="Arial"/>
        </w:rPr>
        <w:tab/>
      </w:r>
      <w:r w:rsidRPr="00A44CC2">
        <w:rPr>
          <w:rFonts w:ascii="Arial" w:hAnsi="Arial" w:cs="Arial"/>
        </w:rPr>
        <w:tab/>
        <w:t>Standard drawing Signal details Pedestrian push button</w:t>
      </w:r>
    </w:p>
    <w:p w:rsidR="00FB7CE5" w:rsidRPr="00A44CC2" w:rsidRDefault="00FB7CE5" w:rsidP="00CB7DAB">
      <w:pPr>
        <w:rPr>
          <w:rFonts w:ascii="Arial" w:hAnsi="Arial" w:cs="Arial"/>
        </w:rPr>
      </w:pPr>
      <w:r w:rsidRPr="00A44CC2">
        <w:rPr>
          <w:rFonts w:ascii="Arial" w:hAnsi="Arial" w:cs="Arial"/>
        </w:rPr>
        <w:t>CS 1507</w:t>
      </w:r>
      <w:r w:rsidRPr="00A44CC2">
        <w:rPr>
          <w:rFonts w:ascii="Arial" w:hAnsi="Arial" w:cs="Arial"/>
        </w:rPr>
        <w:tab/>
      </w:r>
      <w:r w:rsidRPr="00A44CC2">
        <w:rPr>
          <w:rFonts w:ascii="Arial" w:hAnsi="Arial" w:cs="Arial"/>
        </w:rPr>
        <w:tab/>
        <w:t>Standard drawing Signal details Detector installation</w:t>
      </w:r>
    </w:p>
    <w:p w:rsidR="00FB7CE5" w:rsidRPr="00A44CC2" w:rsidRDefault="00FB7CE5" w:rsidP="00FB7CE5">
      <w:pPr>
        <w:pStyle w:val="Heading2"/>
        <w:ind w:left="576" w:hanging="576"/>
        <w:rPr>
          <w:rFonts w:cs="Arial"/>
        </w:rPr>
      </w:pPr>
      <w:bookmarkStart w:id="1039" w:name="_Toc390823907"/>
      <w:bookmarkStart w:id="1040" w:name="_Toc391429599"/>
      <w:bookmarkStart w:id="1041" w:name="_Toc396097037"/>
      <w:bookmarkStart w:id="1042" w:name="_Toc398800667"/>
      <w:r w:rsidRPr="00A44CC2">
        <w:rPr>
          <w:rFonts w:cs="Arial"/>
        </w:rPr>
        <w:t>Concrete</w:t>
      </w:r>
      <w:bookmarkEnd w:id="1039"/>
      <w:bookmarkEnd w:id="1040"/>
      <w:bookmarkEnd w:id="1041"/>
      <w:bookmarkEnd w:id="1042"/>
    </w:p>
    <w:p w:rsidR="00FB7CE5" w:rsidRPr="00A44CC2" w:rsidRDefault="00FB7CE5" w:rsidP="00F60228">
      <w:pPr>
        <w:rPr>
          <w:rFonts w:ascii="Arial" w:hAnsi="Arial" w:cs="Arial"/>
        </w:rPr>
      </w:pPr>
      <w:r w:rsidRPr="00A44CC2">
        <w:rPr>
          <w:rFonts w:ascii="Arial" w:hAnsi="Arial" w:cs="Arial"/>
        </w:rPr>
        <w:t>Refer to the MISCELLANEOUS CONCRETE WORKS Section of this Specification for concrete footings and the reinstatement of concrete footways.</w:t>
      </w:r>
    </w:p>
    <w:p w:rsidR="00FB7CE5" w:rsidRPr="00A44CC2" w:rsidRDefault="00FB7CE5" w:rsidP="00FB7CE5">
      <w:pPr>
        <w:pStyle w:val="Heading2"/>
        <w:ind w:left="576" w:hanging="576"/>
        <w:rPr>
          <w:rFonts w:cs="Arial"/>
        </w:rPr>
      </w:pPr>
      <w:bookmarkStart w:id="1043" w:name="_Toc390823908"/>
      <w:bookmarkStart w:id="1044" w:name="_Toc391429600"/>
      <w:bookmarkStart w:id="1045" w:name="_Toc396097038"/>
      <w:bookmarkStart w:id="1046" w:name="_Toc398800668"/>
      <w:r w:rsidRPr="00A44CC2">
        <w:rPr>
          <w:rFonts w:cs="Arial"/>
        </w:rPr>
        <w:t>General Equipment And Installation</w:t>
      </w:r>
      <w:bookmarkEnd w:id="1043"/>
      <w:bookmarkEnd w:id="1044"/>
      <w:bookmarkEnd w:id="1045"/>
      <w:bookmarkEnd w:id="1046"/>
    </w:p>
    <w:p w:rsidR="00FB7CE5" w:rsidRPr="00A44CC2" w:rsidRDefault="00FB7CE5" w:rsidP="00F60228">
      <w:pPr>
        <w:pStyle w:val="Heading3"/>
      </w:pPr>
      <w:bookmarkStart w:id="1047" w:name="_Toc390823909"/>
      <w:bookmarkStart w:id="1048" w:name="_Toc391429601"/>
      <w:bookmarkStart w:id="1049" w:name="_Toc396097039"/>
      <w:bookmarkStart w:id="1050" w:name="_Toc398800669"/>
      <w:r w:rsidRPr="00A44CC2">
        <w:t>Safety</w:t>
      </w:r>
      <w:bookmarkEnd w:id="1047"/>
      <w:bookmarkEnd w:id="1048"/>
      <w:bookmarkEnd w:id="1049"/>
      <w:bookmarkEnd w:id="1050"/>
    </w:p>
    <w:p w:rsidR="00FB7CE5" w:rsidRPr="00A44CC2" w:rsidRDefault="00FB7CE5" w:rsidP="00F60228">
      <w:pPr>
        <w:rPr>
          <w:rFonts w:ascii="Arial" w:hAnsi="Arial" w:cs="Arial"/>
        </w:rPr>
      </w:pPr>
      <w:r w:rsidRPr="00A44CC2">
        <w:rPr>
          <w:rFonts w:ascii="Arial" w:hAnsi="Arial" w:cs="Arial"/>
        </w:rPr>
        <w:t>Provide for the safety of vehicle and pedestrian traffic as specified in the PROVISION FOR TRAFFIC Section.</w:t>
      </w:r>
    </w:p>
    <w:p w:rsidR="00FB7CE5" w:rsidRPr="00A44CC2" w:rsidRDefault="00FB7CE5" w:rsidP="00F60228">
      <w:pPr>
        <w:pStyle w:val="guidenotes"/>
        <w:rPr>
          <w:rFonts w:cs="Arial"/>
        </w:rPr>
      </w:pPr>
      <w:r w:rsidRPr="00A44CC2">
        <w:rPr>
          <w:rFonts w:cs="Arial"/>
        </w:rPr>
        <w:t>[Ensure that the PROVISION FOR TRAFFIC Section is included]</w:t>
      </w:r>
    </w:p>
    <w:p w:rsidR="00FB7CE5" w:rsidRPr="00A44CC2" w:rsidRDefault="00FB7CE5" w:rsidP="00F60228">
      <w:pPr>
        <w:rPr>
          <w:rFonts w:ascii="Arial" w:hAnsi="Arial" w:cs="Arial"/>
        </w:rPr>
      </w:pPr>
      <w:r w:rsidRPr="00A44CC2">
        <w:rPr>
          <w:rFonts w:ascii="Arial" w:hAnsi="Arial" w:cs="Arial"/>
        </w:rPr>
        <w:t>Enforce safety precautions with regard to power cables.</w:t>
      </w:r>
    </w:p>
    <w:p w:rsidR="00FB7CE5" w:rsidRPr="00A44CC2" w:rsidRDefault="00FB7CE5" w:rsidP="00F60228">
      <w:pPr>
        <w:pStyle w:val="Heading3"/>
      </w:pPr>
      <w:bookmarkStart w:id="1051" w:name="_Toc390823910"/>
      <w:bookmarkStart w:id="1052" w:name="_Toc391429602"/>
      <w:bookmarkStart w:id="1053" w:name="_Toc396097040"/>
      <w:bookmarkStart w:id="1054" w:name="_Toc398800670"/>
      <w:r w:rsidRPr="00A44CC2">
        <w:t>Lightning Strikes</w:t>
      </w:r>
      <w:bookmarkEnd w:id="1051"/>
      <w:bookmarkEnd w:id="1052"/>
      <w:bookmarkEnd w:id="1053"/>
      <w:bookmarkEnd w:id="1054"/>
      <w:r w:rsidRPr="00A44CC2">
        <w:t xml:space="preserve"> and Power Surges</w:t>
      </w:r>
    </w:p>
    <w:p w:rsidR="00FB7CE5" w:rsidRPr="00A44CC2" w:rsidRDefault="00FB7CE5" w:rsidP="00F60228">
      <w:pPr>
        <w:rPr>
          <w:rFonts w:ascii="Arial" w:hAnsi="Arial" w:cs="Arial"/>
        </w:rPr>
      </w:pPr>
      <w:r w:rsidRPr="00A44CC2">
        <w:rPr>
          <w:rFonts w:ascii="Arial" w:hAnsi="Arial" w:cs="Arial"/>
        </w:rPr>
        <w:t>Supply and install a 25A surge reduction filter.</w:t>
      </w:r>
    </w:p>
    <w:p w:rsidR="00FB7CE5" w:rsidRPr="00A44CC2" w:rsidRDefault="00FB7CE5" w:rsidP="00F60228">
      <w:pPr>
        <w:rPr>
          <w:rFonts w:ascii="Arial" w:hAnsi="Arial" w:cs="Arial"/>
        </w:rPr>
      </w:pPr>
      <w:r w:rsidRPr="00A44CC2">
        <w:rPr>
          <w:rFonts w:ascii="Arial" w:hAnsi="Arial" w:cs="Arial"/>
        </w:rPr>
        <w:t>Connect in a series configuration with the primary 240 V AC power supply prior to the main circuit breaker, as recommended by manufacturer.</w:t>
      </w:r>
    </w:p>
    <w:p w:rsidR="00FB7CE5" w:rsidRPr="00A44CC2" w:rsidRDefault="00FB7CE5" w:rsidP="00F60228">
      <w:pPr>
        <w:pStyle w:val="Heading3"/>
      </w:pPr>
      <w:bookmarkStart w:id="1055" w:name="_Toc390823911"/>
      <w:bookmarkStart w:id="1056" w:name="_Toc391429603"/>
      <w:bookmarkStart w:id="1057" w:name="_Toc396097041"/>
      <w:bookmarkStart w:id="1058" w:name="_Toc398800671"/>
      <w:r w:rsidRPr="00A44CC2">
        <w:t>Pedestals and Supports</w:t>
      </w:r>
      <w:bookmarkEnd w:id="1055"/>
      <w:bookmarkEnd w:id="1056"/>
      <w:bookmarkEnd w:id="1057"/>
      <w:bookmarkEnd w:id="1058"/>
    </w:p>
    <w:p w:rsidR="00FB7CE5" w:rsidRPr="00A44CC2" w:rsidRDefault="00FB7CE5" w:rsidP="00F60228">
      <w:pPr>
        <w:rPr>
          <w:rFonts w:ascii="Arial" w:hAnsi="Arial" w:cs="Arial"/>
        </w:rPr>
      </w:pPr>
      <w:r w:rsidRPr="00A44CC2">
        <w:rPr>
          <w:rFonts w:ascii="Arial" w:hAnsi="Arial" w:cs="Arial"/>
        </w:rPr>
        <w:t>Use galvanized posts and fittings. Provide posts in one continuous length without joints.</w:t>
      </w:r>
    </w:p>
    <w:p w:rsidR="00FB7CE5" w:rsidRPr="00A44CC2" w:rsidRDefault="00FB7CE5" w:rsidP="00F60228">
      <w:pPr>
        <w:rPr>
          <w:rFonts w:ascii="Arial" w:hAnsi="Arial" w:cs="Arial"/>
        </w:rPr>
      </w:pPr>
      <w:r w:rsidRPr="00A44CC2">
        <w:rPr>
          <w:rFonts w:ascii="Arial" w:hAnsi="Arial" w:cs="Arial"/>
        </w:rPr>
        <w:t>All welds to be continuous and carried out prior to galvanizing.</w:t>
      </w:r>
    </w:p>
    <w:p w:rsidR="00FB7CE5" w:rsidRPr="00A44CC2" w:rsidRDefault="00FB7CE5" w:rsidP="00F60228">
      <w:pPr>
        <w:rPr>
          <w:rFonts w:ascii="Arial" w:hAnsi="Arial" w:cs="Arial"/>
        </w:rPr>
      </w:pPr>
      <w:r w:rsidRPr="00A44CC2">
        <w:rPr>
          <w:rFonts w:ascii="Arial" w:hAnsi="Arial" w:cs="Arial"/>
        </w:rPr>
        <w:t>Construct footings as specified.</w:t>
      </w:r>
    </w:p>
    <w:p w:rsidR="00FB7CE5" w:rsidRPr="00A44CC2" w:rsidRDefault="00FB7CE5" w:rsidP="00F60228">
      <w:pPr>
        <w:pStyle w:val="guidenotes"/>
        <w:rPr>
          <w:rFonts w:cs="Arial"/>
        </w:rPr>
      </w:pPr>
      <w:r w:rsidRPr="00A44CC2">
        <w:rPr>
          <w:rFonts w:cs="Arial"/>
        </w:rPr>
        <w:t>[Ensure drawings CS 1501, CS 1502 are included]</w:t>
      </w:r>
    </w:p>
    <w:p w:rsidR="00FB7CE5" w:rsidRPr="00A44CC2" w:rsidRDefault="00FB7CE5" w:rsidP="00F60228">
      <w:pPr>
        <w:rPr>
          <w:rFonts w:ascii="Arial" w:hAnsi="Arial" w:cs="Arial"/>
        </w:rPr>
      </w:pPr>
      <w:r w:rsidRPr="00A44CC2">
        <w:rPr>
          <w:rFonts w:ascii="Arial" w:hAnsi="Arial" w:cs="Arial"/>
        </w:rPr>
        <w:t>Reinstate footways once footing concrete has cured and pedestals and/or mast arms are installed.</w:t>
      </w:r>
    </w:p>
    <w:p w:rsidR="00FB7CE5" w:rsidRPr="00A44CC2" w:rsidRDefault="00FB7CE5" w:rsidP="00F60228">
      <w:pPr>
        <w:rPr>
          <w:rFonts w:ascii="Arial" w:hAnsi="Arial" w:cs="Arial"/>
        </w:rPr>
      </w:pPr>
      <w:r w:rsidRPr="00A44CC2">
        <w:rPr>
          <w:rFonts w:ascii="Arial" w:hAnsi="Arial" w:cs="Arial"/>
        </w:rPr>
        <w:t>Provide 450 x 450 x 50 lean mix concrete support collar around pedestals.  Box out where pedestals are in concrete islands or footways.</w:t>
      </w:r>
    </w:p>
    <w:p w:rsidR="00FB7CE5" w:rsidRPr="00A44CC2" w:rsidRDefault="00FB7CE5" w:rsidP="00F60228">
      <w:pPr>
        <w:pStyle w:val="Heading3"/>
      </w:pPr>
      <w:bookmarkStart w:id="1059" w:name="_Toc390823912"/>
      <w:bookmarkStart w:id="1060" w:name="_Toc391429604"/>
      <w:bookmarkStart w:id="1061" w:name="_Toc396097042"/>
      <w:bookmarkStart w:id="1062" w:name="_Toc398800672"/>
      <w:r w:rsidRPr="00A44CC2">
        <w:t>Vehicle Signal Lanterns</w:t>
      </w:r>
      <w:bookmarkEnd w:id="1059"/>
      <w:bookmarkEnd w:id="1060"/>
      <w:bookmarkEnd w:id="1061"/>
      <w:bookmarkEnd w:id="1062"/>
    </w:p>
    <w:p w:rsidR="00FB7CE5" w:rsidRPr="00A44CC2" w:rsidRDefault="00FB7CE5" w:rsidP="00F60228">
      <w:pPr>
        <w:rPr>
          <w:rFonts w:ascii="Arial" w:hAnsi="Arial" w:cs="Arial"/>
        </w:rPr>
      </w:pPr>
      <w:r w:rsidRPr="00A44CC2">
        <w:rPr>
          <w:rFonts w:ascii="Arial" w:hAnsi="Arial" w:cs="Arial"/>
        </w:rPr>
        <w:t>Position lantern assemblies (including cowls, louvres, and target boards) so that:</w:t>
      </w:r>
    </w:p>
    <w:p w:rsidR="00FB7CE5" w:rsidRPr="00A44CC2" w:rsidRDefault="00FB7CE5" w:rsidP="00FB7CE5">
      <w:pPr>
        <w:pStyle w:val="ListParagraph"/>
        <w:numPr>
          <w:ilvl w:val="0"/>
          <w:numId w:val="98"/>
        </w:numPr>
        <w:ind w:hanging="720"/>
        <w:rPr>
          <w:rFonts w:cs="Arial"/>
        </w:rPr>
      </w:pPr>
      <w:r w:rsidRPr="00A44CC2">
        <w:rPr>
          <w:rFonts w:cs="Arial"/>
        </w:rPr>
        <w:t>no part is within 300 mm of the line of the kerb face;</w:t>
      </w:r>
    </w:p>
    <w:p w:rsidR="00FB7CE5" w:rsidRPr="00A44CC2" w:rsidRDefault="00FB7CE5" w:rsidP="00FB7CE5">
      <w:pPr>
        <w:pStyle w:val="ListParagraph"/>
        <w:numPr>
          <w:ilvl w:val="0"/>
          <w:numId w:val="98"/>
        </w:numPr>
        <w:ind w:hanging="720"/>
        <w:rPr>
          <w:rFonts w:cs="Arial"/>
        </w:rPr>
      </w:pPr>
      <w:r w:rsidRPr="00A44CC2">
        <w:rPr>
          <w:rFonts w:cs="Arial"/>
        </w:rPr>
        <w:t>the top of the assembly is 4.0 metres above the pavement level;</w:t>
      </w:r>
    </w:p>
    <w:p w:rsidR="00FB7CE5" w:rsidRPr="00A44CC2" w:rsidRDefault="00FB7CE5" w:rsidP="00FB7CE5">
      <w:pPr>
        <w:pStyle w:val="ListParagraph"/>
        <w:numPr>
          <w:ilvl w:val="0"/>
          <w:numId w:val="98"/>
        </w:numPr>
        <w:ind w:hanging="720"/>
        <w:rPr>
          <w:rFonts w:cs="Arial"/>
        </w:rPr>
      </w:pPr>
      <w:r w:rsidRPr="00A44CC2">
        <w:rPr>
          <w:rFonts w:cs="Arial"/>
        </w:rPr>
        <w:t>any arrow aspects are located to the left or right side (as appropriate) of the associated round aspects; and</w:t>
      </w:r>
    </w:p>
    <w:p w:rsidR="00FB7CE5" w:rsidRPr="00A44CC2" w:rsidRDefault="00FB7CE5" w:rsidP="00FB7CE5">
      <w:pPr>
        <w:pStyle w:val="ListParagraph"/>
        <w:numPr>
          <w:ilvl w:val="0"/>
          <w:numId w:val="98"/>
        </w:numPr>
        <w:ind w:hanging="720"/>
        <w:rPr>
          <w:rFonts w:cs="Arial"/>
        </w:rPr>
      </w:pPr>
      <w:r w:rsidRPr="00A44CC2">
        <w:rPr>
          <w:rFonts w:cs="Arial"/>
        </w:rPr>
        <w:t>they are as specified.</w:t>
      </w:r>
    </w:p>
    <w:p w:rsidR="00FB7CE5" w:rsidRPr="00A44CC2" w:rsidRDefault="00FB7CE5" w:rsidP="00F60228">
      <w:pPr>
        <w:rPr>
          <w:rFonts w:ascii="Arial" w:hAnsi="Arial" w:cs="Arial"/>
        </w:rPr>
      </w:pPr>
      <w:r w:rsidRPr="00A44CC2">
        <w:rPr>
          <w:rFonts w:ascii="Arial" w:hAnsi="Arial" w:cs="Arial"/>
        </w:rPr>
        <w:t xml:space="preserve">Provide a rectangular target board for all lantern assemblies. </w:t>
      </w:r>
    </w:p>
    <w:p w:rsidR="00FB7CE5" w:rsidRPr="00A44CC2" w:rsidRDefault="00FB7CE5" w:rsidP="00F60228">
      <w:pPr>
        <w:rPr>
          <w:rFonts w:ascii="Arial" w:hAnsi="Arial" w:cs="Arial"/>
        </w:rPr>
      </w:pPr>
      <w:r w:rsidRPr="00A44CC2">
        <w:rPr>
          <w:rFonts w:ascii="Arial" w:hAnsi="Arial" w:cs="Arial"/>
        </w:rPr>
        <w:t>Blank out the unused aspect positions of target boards with a material of similar colour and finish to the target board.</w:t>
      </w:r>
    </w:p>
    <w:p w:rsidR="00FB7CE5" w:rsidRPr="00A44CC2" w:rsidRDefault="00FB7CE5" w:rsidP="00F60228">
      <w:pPr>
        <w:rPr>
          <w:rFonts w:ascii="Arial" w:hAnsi="Arial" w:cs="Arial"/>
        </w:rPr>
      </w:pPr>
      <w:r w:rsidRPr="00A44CC2">
        <w:rPr>
          <w:rFonts w:ascii="Arial" w:hAnsi="Arial" w:cs="Arial"/>
        </w:rPr>
        <w:t>Signal lantern doors to be capable of opening through 90 degrees without having to alter the adjustment of any signal lantern.</w:t>
      </w:r>
    </w:p>
    <w:p w:rsidR="00FB7CE5" w:rsidRPr="00A44CC2" w:rsidRDefault="00FB7CE5" w:rsidP="00F60228">
      <w:pPr>
        <w:rPr>
          <w:rFonts w:ascii="Arial" w:hAnsi="Arial" w:cs="Arial"/>
        </w:rPr>
      </w:pPr>
      <w:r w:rsidRPr="00A44CC2">
        <w:rPr>
          <w:rFonts w:ascii="Arial" w:hAnsi="Arial" w:cs="Arial"/>
        </w:rPr>
        <w:t>Signal Lanterns to be NT Standard LED Type by Aldridge Traffic Systems Pty. Ltd., or a similar product approved by Superintendent before installation.</w:t>
      </w:r>
    </w:p>
    <w:p w:rsidR="00FB7CE5" w:rsidRPr="00A44CC2" w:rsidRDefault="00FB7CE5" w:rsidP="00F60228">
      <w:pPr>
        <w:rPr>
          <w:rFonts w:ascii="Arial" w:hAnsi="Arial" w:cs="Arial"/>
        </w:rPr>
      </w:pPr>
      <w:r w:rsidRPr="00A44CC2">
        <w:rPr>
          <w:rFonts w:ascii="Arial" w:hAnsi="Arial" w:cs="Arial"/>
        </w:rPr>
        <w:t>Maintain the vehicle signal lanterns with a cover of suitable heavy duty material immediately after erection of the signal lantern and prior to commissioning.</w:t>
      </w:r>
    </w:p>
    <w:p w:rsidR="00FB7CE5" w:rsidRPr="00A44CC2" w:rsidRDefault="00FB7CE5" w:rsidP="00F60228">
      <w:pPr>
        <w:rPr>
          <w:rFonts w:ascii="Arial" w:hAnsi="Arial" w:cs="Arial"/>
        </w:rPr>
      </w:pPr>
      <w:r w:rsidRPr="00A44CC2">
        <w:rPr>
          <w:rFonts w:ascii="Arial" w:hAnsi="Arial" w:cs="Arial"/>
        </w:rPr>
        <w:t>Attach the temporary covers neatly so that they remain in place during all weather conditions.</w:t>
      </w:r>
    </w:p>
    <w:p w:rsidR="00FB7CE5" w:rsidRPr="00A44CC2" w:rsidRDefault="00FB7CE5" w:rsidP="00F60228">
      <w:pPr>
        <w:rPr>
          <w:rFonts w:ascii="Arial" w:hAnsi="Arial" w:cs="Arial"/>
        </w:rPr>
      </w:pPr>
      <w:r w:rsidRPr="00A44CC2">
        <w:rPr>
          <w:rFonts w:ascii="Arial" w:hAnsi="Arial" w:cs="Arial"/>
        </w:rPr>
        <w:t>Provide an inspection hole in the cover, to allow for testing of lantern wiring with covers in place.</w:t>
      </w:r>
    </w:p>
    <w:p w:rsidR="00FB7CE5" w:rsidRPr="00A44CC2" w:rsidRDefault="00FB7CE5" w:rsidP="00F60228">
      <w:pPr>
        <w:pStyle w:val="Heading3"/>
      </w:pPr>
      <w:bookmarkStart w:id="1063" w:name="_Toc390823913"/>
      <w:bookmarkStart w:id="1064" w:name="_Toc391429605"/>
      <w:bookmarkStart w:id="1065" w:name="_Toc396097043"/>
      <w:bookmarkStart w:id="1066" w:name="_Toc398800673"/>
      <w:r w:rsidRPr="00A44CC2">
        <w:t>Pedestrian Signal Lanterns</w:t>
      </w:r>
      <w:bookmarkEnd w:id="1063"/>
      <w:bookmarkEnd w:id="1064"/>
      <w:bookmarkEnd w:id="1065"/>
      <w:bookmarkEnd w:id="1066"/>
    </w:p>
    <w:p w:rsidR="00FB7CE5" w:rsidRPr="00A44CC2" w:rsidRDefault="00FB7CE5" w:rsidP="00F60228">
      <w:pPr>
        <w:rPr>
          <w:rFonts w:ascii="Arial" w:hAnsi="Arial" w:cs="Arial"/>
        </w:rPr>
      </w:pPr>
      <w:r w:rsidRPr="00A44CC2">
        <w:rPr>
          <w:rFonts w:ascii="Arial" w:hAnsi="Arial" w:cs="Arial"/>
        </w:rPr>
        <w:t>Use lanterns with 200 mm diameter lens.</w:t>
      </w:r>
    </w:p>
    <w:p w:rsidR="00FB7CE5" w:rsidRPr="00A44CC2" w:rsidRDefault="00FB7CE5" w:rsidP="00F60228">
      <w:pPr>
        <w:rPr>
          <w:rFonts w:ascii="Arial" w:hAnsi="Arial" w:cs="Arial"/>
        </w:rPr>
      </w:pPr>
      <w:r w:rsidRPr="00A44CC2">
        <w:rPr>
          <w:rFonts w:ascii="Arial" w:hAnsi="Arial" w:cs="Arial"/>
        </w:rPr>
        <w:t>Use symbolic displays.</w:t>
      </w:r>
    </w:p>
    <w:p w:rsidR="00FB7CE5" w:rsidRPr="00A44CC2" w:rsidRDefault="00FB7CE5" w:rsidP="00F60228">
      <w:pPr>
        <w:rPr>
          <w:rFonts w:ascii="Arial" w:hAnsi="Arial" w:cs="Arial"/>
        </w:rPr>
      </w:pPr>
      <w:r w:rsidRPr="00A44CC2">
        <w:rPr>
          <w:rFonts w:ascii="Arial" w:hAnsi="Arial" w:cs="Arial"/>
        </w:rPr>
        <w:t>Position lantern so that</w:t>
      </w:r>
    </w:p>
    <w:p w:rsidR="00FB7CE5" w:rsidRPr="00A44CC2" w:rsidRDefault="00FB7CE5" w:rsidP="00FB7CE5">
      <w:pPr>
        <w:pStyle w:val="ListParagraph"/>
        <w:numPr>
          <w:ilvl w:val="0"/>
          <w:numId w:val="99"/>
        </w:numPr>
        <w:ind w:hanging="720"/>
        <w:rPr>
          <w:rFonts w:cs="Arial"/>
        </w:rPr>
      </w:pPr>
      <w:r w:rsidRPr="00A44CC2">
        <w:rPr>
          <w:rFonts w:cs="Arial"/>
        </w:rPr>
        <w:t>no part is within 300 mm of the line of the kerb face;</w:t>
      </w:r>
    </w:p>
    <w:p w:rsidR="00FB7CE5" w:rsidRPr="00A44CC2" w:rsidRDefault="00FB7CE5" w:rsidP="00FB7CE5">
      <w:pPr>
        <w:pStyle w:val="ListParagraph"/>
        <w:numPr>
          <w:ilvl w:val="0"/>
          <w:numId w:val="99"/>
        </w:numPr>
        <w:ind w:hanging="720"/>
        <w:rPr>
          <w:rFonts w:cs="Arial"/>
        </w:rPr>
      </w:pPr>
      <w:r w:rsidRPr="00A44CC2">
        <w:rPr>
          <w:rFonts w:cs="Arial"/>
        </w:rPr>
        <w:t>centre of green lens is 2.2 m above the footway; and</w:t>
      </w:r>
    </w:p>
    <w:p w:rsidR="00FB7CE5" w:rsidRPr="00A44CC2" w:rsidRDefault="00FB7CE5" w:rsidP="00FB7CE5">
      <w:pPr>
        <w:pStyle w:val="ListParagraph"/>
        <w:numPr>
          <w:ilvl w:val="0"/>
          <w:numId w:val="99"/>
        </w:numPr>
        <w:ind w:hanging="720"/>
        <w:rPr>
          <w:rFonts w:cs="Arial"/>
        </w:rPr>
      </w:pPr>
      <w:r w:rsidRPr="00A44CC2">
        <w:rPr>
          <w:rFonts w:cs="Arial"/>
        </w:rPr>
        <w:t>the signal is clearly visible from the opposite side of the carriageway.</w:t>
      </w:r>
    </w:p>
    <w:p w:rsidR="00FB7CE5" w:rsidRPr="00A44CC2" w:rsidRDefault="00FB7CE5" w:rsidP="00F60228">
      <w:pPr>
        <w:rPr>
          <w:rFonts w:ascii="Arial" w:hAnsi="Arial" w:cs="Arial"/>
        </w:rPr>
      </w:pPr>
      <w:r w:rsidRPr="00A44CC2">
        <w:rPr>
          <w:rFonts w:ascii="Arial" w:hAnsi="Arial" w:cs="Arial"/>
        </w:rPr>
        <w:t>Signal lantern doors to be capable of opening through 90 degrees without having to alter the adjustment of any signal lantern.</w:t>
      </w:r>
    </w:p>
    <w:p w:rsidR="00FB7CE5" w:rsidRPr="00A44CC2" w:rsidRDefault="00FB7CE5" w:rsidP="00F60228">
      <w:pPr>
        <w:rPr>
          <w:rFonts w:ascii="Arial" w:hAnsi="Arial" w:cs="Arial"/>
        </w:rPr>
      </w:pPr>
      <w:bookmarkStart w:id="1067" w:name="_Toc390823914"/>
      <w:bookmarkStart w:id="1068" w:name="_Toc391429606"/>
      <w:bookmarkStart w:id="1069" w:name="_Toc396097044"/>
      <w:bookmarkStart w:id="1070" w:name="_Toc398800674"/>
      <w:r w:rsidRPr="00A44CC2">
        <w:rPr>
          <w:rFonts w:ascii="Arial" w:hAnsi="Arial" w:cs="Arial"/>
        </w:rPr>
        <w:t>Pedestrian Signal Lanterns to be NT Standard LED Type by Aldridge Traffic Systems Pty. Ltd., or a similar product approved by Superintendent before installation.</w:t>
      </w:r>
    </w:p>
    <w:p w:rsidR="00FB7CE5" w:rsidRPr="00A44CC2" w:rsidRDefault="00FB7CE5" w:rsidP="00F60228">
      <w:pPr>
        <w:pStyle w:val="Heading3"/>
      </w:pPr>
      <w:r w:rsidRPr="00A44CC2">
        <w:t>Traffic Signal Controller</w:t>
      </w:r>
      <w:bookmarkEnd w:id="1067"/>
      <w:bookmarkEnd w:id="1068"/>
      <w:bookmarkEnd w:id="1069"/>
      <w:bookmarkEnd w:id="1070"/>
    </w:p>
    <w:p w:rsidR="00FB7CE5" w:rsidRPr="00A44CC2" w:rsidRDefault="00FB7CE5" w:rsidP="00F60228">
      <w:pPr>
        <w:rPr>
          <w:rFonts w:ascii="Arial" w:hAnsi="Arial" w:cs="Arial"/>
        </w:rPr>
      </w:pPr>
      <w:r w:rsidRPr="00A44CC2">
        <w:rPr>
          <w:rFonts w:ascii="Arial" w:hAnsi="Arial" w:cs="Arial"/>
        </w:rPr>
        <w:t>Locate the controller as specified.</w:t>
      </w:r>
    </w:p>
    <w:p w:rsidR="00FB7CE5" w:rsidRPr="00A44CC2" w:rsidRDefault="00FB7CE5" w:rsidP="00F60228">
      <w:pPr>
        <w:rPr>
          <w:rFonts w:ascii="Arial" w:hAnsi="Arial" w:cs="Arial"/>
        </w:rPr>
      </w:pPr>
      <w:r w:rsidRPr="00A44CC2">
        <w:rPr>
          <w:rFonts w:ascii="Arial" w:hAnsi="Arial" w:cs="Arial"/>
        </w:rPr>
        <w:t>Mount the controller on a concrete foundation block as specified.</w:t>
      </w:r>
    </w:p>
    <w:p w:rsidR="00FB7CE5" w:rsidRPr="00A44CC2" w:rsidRDefault="00FB7CE5" w:rsidP="00F60228">
      <w:pPr>
        <w:pStyle w:val="guidenotes"/>
        <w:rPr>
          <w:rFonts w:cs="Arial"/>
        </w:rPr>
      </w:pPr>
      <w:r w:rsidRPr="00A44CC2">
        <w:rPr>
          <w:rFonts w:cs="Arial"/>
        </w:rPr>
        <w:t>[Ensure drawing CS 1503 is included]</w:t>
      </w:r>
    </w:p>
    <w:p w:rsidR="00FB7CE5" w:rsidRPr="00A44CC2" w:rsidRDefault="00FB7CE5" w:rsidP="00F60228">
      <w:pPr>
        <w:rPr>
          <w:rFonts w:ascii="Arial" w:hAnsi="Arial" w:cs="Arial"/>
        </w:rPr>
      </w:pPr>
      <w:r w:rsidRPr="00A44CC2">
        <w:rPr>
          <w:rFonts w:ascii="Arial" w:hAnsi="Arial" w:cs="Arial"/>
        </w:rPr>
        <w:t>Arrange and connect power to the controller, and supply and provide additional plant, equipment or work required by the Power and Water Corporation.</w:t>
      </w:r>
    </w:p>
    <w:p w:rsidR="00FB7CE5" w:rsidRPr="00A44CC2" w:rsidRDefault="00FB7CE5" w:rsidP="00F60228">
      <w:pPr>
        <w:rPr>
          <w:rFonts w:ascii="Arial" w:hAnsi="Arial" w:cs="Arial"/>
        </w:rPr>
      </w:pPr>
      <w:r w:rsidRPr="00A44CC2">
        <w:rPr>
          <w:rFonts w:ascii="Arial" w:hAnsi="Arial" w:cs="Arial"/>
        </w:rPr>
        <w:t>Transport and install the controller in accordance with the manufacturer's specifications.</w:t>
      </w:r>
    </w:p>
    <w:p w:rsidR="00FB7CE5" w:rsidRPr="00A44CC2" w:rsidRDefault="00FB7CE5" w:rsidP="00F60228">
      <w:pPr>
        <w:rPr>
          <w:rFonts w:ascii="Arial" w:hAnsi="Arial" w:cs="Arial"/>
        </w:rPr>
      </w:pPr>
      <w:r w:rsidRPr="00A44CC2">
        <w:rPr>
          <w:rFonts w:ascii="Arial" w:hAnsi="Arial" w:cs="Arial"/>
        </w:rPr>
        <w:t>Supply and install an earth stake.</w:t>
      </w:r>
    </w:p>
    <w:p w:rsidR="00FB7CE5" w:rsidRPr="00A44CC2" w:rsidRDefault="00FB7CE5" w:rsidP="00F60228">
      <w:pPr>
        <w:rPr>
          <w:rFonts w:ascii="Arial" w:hAnsi="Arial" w:cs="Arial"/>
        </w:rPr>
      </w:pPr>
      <w:r w:rsidRPr="00A44CC2">
        <w:rPr>
          <w:rFonts w:ascii="Arial" w:hAnsi="Arial" w:cs="Arial"/>
        </w:rPr>
        <w:t>Test and commission the completed installation.</w:t>
      </w:r>
    </w:p>
    <w:p w:rsidR="00FB7CE5" w:rsidRPr="00A44CC2" w:rsidRDefault="00FB7CE5" w:rsidP="00F60228">
      <w:pPr>
        <w:pStyle w:val="Heading3"/>
      </w:pPr>
      <w:bookmarkStart w:id="1071" w:name="_Toc390823915"/>
      <w:bookmarkStart w:id="1072" w:name="_Toc391429607"/>
      <w:bookmarkStart w:id="1073" w:name="_Toc396097045"/>
      <w:bookmarkStart w:id="1074" w:name="_Toc398800675"/>
      <w:r w:rsidRPr="00A44CC2">
        <w:t>Painting</w:t>
      </w:r>
      <w:bookmarkEnd w:id="1071"/>
      <w:bookmarkEnd w:id="1072"/>
      <w:bookmarkEnd w:id="1073"/>
      <w:bookmarkEnd w:id="1074"/>
    </w:p>
    <w:p w:rsidR="00FB7CE5" w:rsidRPr="00A44CC2" w:rsidRDefault="00FB7CE5" w:rsidP="00F60228">
      <w:pPr>
        <w:rPr>
          <w:rFonts w:ascii="Arial" w:hAnsi="Arial" w:cs="Arial"/>
        </w:rPr>
      </w:pPr>
      <w:r w:rsidRPr="00A44CC2">
        <w:rPr>
          <w:rFonts w:ascii="Arial" w:hAnsi="Arial" w:cs="Arial"/>
        </w:rPr>
        <w:t>Finish colours for:</w:t>
      </w:r>
    </w:p>
    <w:p w:rsidR="00FB7CE5" w:rsidRPr="00A44CC2" w:rsidRDefault="00FB7CE5" w:rsidP="00FB7CE5">
      <w:pPr>
        <w:pStyle w:val="ListParagraph"/>
        <w:numPr>
          <w:ilvl w:val="0"/>
          <w:numId w:val="100"/>
        </w:numPr>
        <w:ind w:hanging="720"/>
        <w:rPr>
          <w:rFonts w:cs="Arial"/>
        </w:rPr>
      </w:pPr>
      <w:r w:rsidRPr="00A44CC2">
        <w:rPr>
          <w:rFonts w:cs="Arial"/>
        </w:rPr>
        <w:t>lantern assemblies including backing plates to be matt black; and</w:t>
      </w:r>
    </w:p>
    <w:p w:rsidR="00FB7CE5" w:rsidRPr="00A44CC2" w:rsidRDefault="00FB7CE5" w:rsidP="00FB7CE5">
      <w:pPr>
        <w:pStyle w:val="ListParagraph"/>
        <w:numPr>
          <w:ilvl w:val="0"/>
          <w:numId w:val="100"/>
        </w:numPr>
        <w:ind w:hanging="720"/>
        <w:rPr>
          <w:rFonts w:cs="Arial"/>
        </w:rPr>
      </w:pPr>
      <w:r w:rsidRPr="00A44CC2">
        <w:rPr>
          <w:rFonts w:cs="Arial"/>
        </w:rPr>
        <w:t>terminal assembly finial caps and controller housing to be Medium Sea Grey (BS 381C-637; Hex #899194  or #8a9194; CMYK 7:2:0:42; RGB 137:145:148).</w:t>
      </w:r>
    </w:p>
    <w:p w:rsidR="00FB7CE5" w:rsidRPr="00A44CC2" w:rsidRDefault="00FB7CE5" w:rsidP="00FB7CE5">
      <w:pPr>
        <w:pStyle w:val="Heading2"/>
        <w:ind w:left="576" w:hanging="576"/>
        <w:rPr>
          <w:rFonts w:cs="Arial"/>
        </w:rPr>
      </w:pPr>
      <w:bookmarkStart w:id="1075" w:name="_Toc390823917"/>
      <w:bookmarkStart w:id="1076" w:name="_Toc391429609"/>
      <w:bookmarkStart w:id="1077" w:name="_Toc396097047"/>
      <w:bookmarkStart w:id="1078" w:name="_Toc398800677"/>
      <w:r w:rsidRPr="00A44CC2">
        <w:rPr>
          <w:rFonts w:cs="Arial"/>
        </w:rPr>
        <w:t>Traffic Signal Cabling</w:t>
      </w:r>
      <w:bookmarkEnd w:id="1075"/>
      <w:bookmarkEnd w:id="1076"/>
      <w:bookmarkEnd w:id="1077"/>
      <w:bookmarkEnd w:id="1078"/>
      <w:r w:rsidRPr="00A44CC2">
        <w:rPr>
          <w:rFonts w:cs="Arial"/>
        </w:rPr>
        <w:t xml:space="preserve"> – HOLD POINT</w:t>
      </w:r>
    </w:p>
    <w:p w:rsidR="00FB7CE5" w:rsidRPr="00A44CC2" w:rsidRDefault="00FB7CE5" w:rsidP="009C0530">
      <w:pPr>
        <w:rPr>
          <w:rFonts w:ascii="Arial" w:hAnsi="Arial" w:cs="Arial"/>
        </w:rPr>
      </w:pPr>
      <w:r w:rsidRPr="00A44CC2">
        <w:rPr>
          <w:rFonts w:ascii="Arial" w:hAnsi="Arial" w:cs="Arial"/>
          <w:b/>
          <w:lang w:val="en-US"/>
        </w:rPr>
        <w:t xml:space="preserve">Hold Point </w:t>
      </w:r>
      <w:r w:rsidRPr="00A44CC2">
        <w:rPr>
          <w:rFonts w:ascii="Arial" w:hAnsi="Arial" w:cs="Arial"/>
          <w:lang w:val="en-US"/>
        </w:rPr>
        <w:t>– Submit documentation of proposed cable layout for approval prior to commencing installation of cabling.</w:t>
      </w:r>
    </w:p>
    <w:p w:rsidR="00FB7CE5" w:rsidRPr="00A44CC2" w:rsidRDefault="00FB7CE5" w:rsidP="00F60228">
      <w:pPr>
        <w:pStyle w:val="Heading3"/>
      </w:pPr>
      <w:bookmarkStart w:id="1079" w:name="_Toc390823919"/>
      <w:bookmarkStart w:id="1080" w:name="_Toc391429611"/>
      <w:bookmarkStart w:id="1081" w:name="_Toc396097049"/>
      <w:bookmarkStart w:id="1082" w:name="_Toc398800679"/>
      <w:r w:rsidRPr="00A44CC2">
        <w:t>Multicore Connecting Cable</w:t>
      </w:r>
      <w:bookmarkEnd w:id="1079"/>
      <w:bookmarkEnd w:id="1080"/>
      <w:bookmarkEnd w:id="1081"/>
      <w:bookmarkEnd w:id="1082"/>
    </w:p>
    <w:p w:rsidR="00FB7CE5" w:rsidRPr="00A44CC2" w:rsidRDefault="00FB7CE5" w:rsidP="00F60228">
      <w:pPr>
        <w:rPr>
          <w:rFonts w:ascii="Arial" w:hAnsi="Arial" w:cs="Arial"/>
        </w:rPr>
      </w:pPr>
      <w:r w:rsidRPr="00A44CC2">
        <w:rPr>
          <w:rFonts w:ascii="Arial" w:hAnsi="Arial" w:cs="Arial"/>
        </w:rPr>
        <w:t>Cable used shall be 51 core multicore as per AS/NZS 2276.1 and shall have a polyamide jacket termite sheath installed.</w:t>
      </w:r>
    </w:p>
    <w:p w:rsidR="00FB7CE5" w:rsidRPr="00A44CC2" w:rsidRDefault="00FB7CE5" w:rsidP="00F60228">
      <w:pPr>
        <w:rPr>
          <w:rFonts w:ascii="Arial" w:hAnsi="Arial" w:cs="Arial"/>
        </w:rPr>
      </w:pPr>
      <w:r w:rsidRPr="00A44CC2">
        <w:rPr>
          <w:rFonts w:ascii="Arial" w:hAnsi="Arial" w:cs="Arial"/>
        </w:rPr>
        <w:t xml:space="preserve">Terminate the cabling of signal lanterns and multicore cable in each associated terminal assembly. </w:t>
      </w:r>
    </w:p>
    <w:p w:rsidR="00FB7CE5" w:rsidRPr="00A44CC2" w:rsidRDefault="00FB7CE5" w:rsidP="00F60228">
      <w:pPr>
        <w:pStyle w:val="Heading3"/>
      </w:pPr>
      <w:bookmarkStart w:id="1083" w:name="_Toc390823920"/>
      <w:bookmarkStart w:id="1084" w:name="_Toc391429612"/>
      <w:bookmarkStart w:id="1085" w:name="_Toc396097050"/>
      <w:bookmarkStart w:id="1086" w:name="_Toc398800680"/>
      <w:r w:rsidRPr="00A44CC2">
        <w:t>Loop Detector Feeder Cables</w:t>
      </w:r>
      <w:bookmarkEnd w:id="1083"/>
      <w:bookmarkEnd w:id="1084"/>
      <w:bookmarkEnd w:id="1085"/>
      <w:bookmarkEnd w:id="1086"/>
    </w:p>
    <w:p w:rsidR="00FB7CE5" w:rsidRPr="00A44CC2" w:rsidRDefault="00FB7CE5" w:rsidP="00F60228">
      <w:pPr>
        <w:rPr>
          <w:rFonts w:ascii="Arial" w:hAnsi="Arial" w:cs="Arial"/>
        </w:rPr>
      </w:pPr>
      <w:r w:rsidRPr="00A44CC2">
        <w:rPr>
          <w:rFonts w:ascii="Arial" w:hAnsi="Arial" w:cs="Arial"/>
        </w:rPr>
        <w:t>Cable used shall be as per AS/NZS 2276.2 and shall have a polyamide jacket termite sheath installed.</w:t>
      </w:r>
    </w:p>
    <w:p w:rsidR="00FB7CE5" w:rsidRPr="00A44CC2" w:rsidRDefault="00FB7CE5" w:rsidP="00F60228">
      <w:pPr>
        <w:rPr>
          <w:rFonts w:ascii="Arial" w:hAnsi="Arial" w:cs="Arial"/>
        </w:rPr>
      </w:pPr>
      <w:r w:rsidRPr="00A44CC2">
        <w:rPr>
          <w:rFonts w:ascii="Arial" w:hAnsi="Arial" w:cs="Arial"/>
        </w:rPr>
        <w:t>Install and connect feeder cables from detector loops to detector sensors units located in the controller housing.</w:t>
      </w:r>
    </w:p>
    <w:p w:rsidR="00FB7CE5" w:rsidRPr="00A44CC2" w:rsidRDefault="00FB7CE5" w:rsidP="00F60228">
      <w:pPr>
        <w:rPr>
          <w:rFonts w:ascii="Arial" w:hAnsi="Arial" w:cs="Arial"/>
        </w:rPr>
      </w:pPr>
      <w:r w:rsidRPr="00A44CC2">
        <w:rPr>
          <w:rFonts w:ascii="Arial" w:hAnsi="Arial" w:cs="Arial"/>
        </w:rPr>
        <w:t>Feeder cables to be Telcon - type B3102 CS/NJ/PVC or equivalent.</w:t>
      </w:r>
    </w:p>
    <w:p w:rsidR="00FB7CE5" w:rsidRPr="00A44CC2" w:rsidRDefault="00FB7CE5" w:rsidP="00F60228">
      <w:pPr>
        <w:rPr>
          <w:rFonts w:ascii="Arial" w:hAnsi="Arial" w:cs="Arial"/>
        </w:rPr>
      </w:pPr>
      <w:r w:rsidRPr="00A44CC2">
        <w:rPr>
          <w:rFonts w:ascii="Arial" w:hAnsi="Arial" w:cs="Arial"/>
        </w:rPr>
        <w:t>Feeder cables to be indelibly marked with the loop detector number at each end.</w:t>
      </w:r>
    </w:p>
    <w:p w:rsidR="00FB7CE5" w:rsidRPr="00A44CC2" w:rsidRDefault="00FB7CE5" w:rsidP="00F60228">
      <w:pPr>
        <w:pStyle w:val="Heading3"/>
      </w:pPr>
      <w:bookmarkStart w:id="1087" w:name="_Toc390823921"/>
      <w:bookmarkStart w:id="1088" w:name="_Toc391429613"/>
      <w:bookmarkStart w:id="1089" w:name="_Toc396097051"/>
      <w:bookmarkStart w:id="1090" w:name="_Toc398800681"/>
      <w:r w:rsidRPr="00A44CC2">
        <w:t>Loop Cable for Vehicle Detectors</w:t>
      </w:r>
      <w:bookmarkEnd w:id="1087"/>
      <w:bookmarkEnd w:id="1088"/>
      <w:bookmarkEnd w:id="1089"/>
      <w:bookmarkEnd w:id="1090"/>
    </w:p>
    <w:p w:rsidR="00FB7CE5" w:rsidRPr="00A44CC2" w:rsidRDefault="00FB7CE5" w:rsidP="00F60228">
      <w:pPr>
        <w:rPr>
          <w:rFonts w:ascii="Arial" w:hAnsi="Arial" w:cs="Arial"/>
        </w:rPr>
      </w:pPr>
      <w:r w:rsidRPr="00A44CC2">
        <w:rPr>
          <w:rFonts w:ascii="Arial" w:hAnsi="Arial" w:cs="Arial"/>
        </w:rPr>
        <w:t>Cable used shall be as per AS/NZS 2276.3</w:t>
      </w:r>
    </w:p>
    <w:p w:rsidR="00FB7CE5" w:rsidRPr="00A44CC2" w:rsidRDefault="00FB7CE5" w:rsidP="00F60228">
      <w:pPr>
        <w:rPr>
          <w:rFonts w:ascii="Arial" w:hAnsi="Arial" w:cs="Arial"/>
        </w:rPr>
      </w:pPr>
      <w:r w:rsidRPr="00A44CC2">
        <w:rPr>
          <w:rFonts w:ascii="Arial" w:hAnsi="Arial" w:cs="Arial"/>
        </w:rPr>
        <w:t>Cable will be V90 HT, 30/0.25.</w:t>
      </w:r>
    </w:p>
    <w:p w:rsidR="00FB7CE5" w:rsidRPr="00A44CC2" w:rsidRDefault="00FB7CE5" w:rsidP="00F60228">
      <w:pPr>
        <w:rPr>
          <w:rFonts w:ascii="Arial" w:hAnsi="Arial" w:cs="Arial"/>
        </w:rPr>
      </w:pPr>
      <w:r w:rsidRPr="00A44CC2">
        <w:rPr>
          <w:rFonts w:ascii="Arial" w:hAnsi="Arial" w:cs="Arial"/>
        </w:rPr>
        <w:t>Supply and install the cable for the loop in a saw cut in the pavement surface.</w:t>
      </w:r>
    </w:p>
    <w:p w:rsidR="00FB7CE5" w:rsidRPr="00A44CC2" w:rsidRDefault="00FB7CE5" w:rsidP="00F60228">
      <w:pPr>
        <w:rPr>
          <w:rFonts w:ascii="Arial" w:hAnsi="Arial" w:cs="Arial"/>
        </w:rPr>
      </w:pPr>
      <w:r w:rsidRPr="00A44CC2">
        <w:rPr>
          <w:rFonts w:ascii="Arial" w:hAnsi="Arial" w:cs="Arial"/>
        </w:rPr>
        <w:t>Clean the saw cut of debris and sharp edges before installing the cable.</w:t>
      </w:r>
    </w:p>
    <w:p w:rsidR="00FB7CE5" w:rsidRPr="00A44CC2" w:rsidRDefault="00FB7CE5" w:rsidP="00F60228">
      <w:pPr>
        <w:rPr>
          <w:rFonts w:ascii="Arial" w:hAnsi="Arial" w:cs="Arial"/>
        </w:rPr>
      </w:pPr>
      <w:r w:rsidRPr="00A44CC2">
        <w:rPr>
          <w:rFonts w:ascii="Arial" w:hAnsi="Arial" w:cs="Arial"/>
        </w:rPr>
        <w:t>Twist loop feeder cable one turn every 200 mm between each loop and junction in the detector pit.</w:t>
      </w:r>
    </w:p>
    <w:p w:rsidR="00FB7CE5" w:rsidRPr="00A44CC2" w:rsidRDefault="00FB7CE5" w:rsidP="00F60228">
      <w:pPr>
        <w:rPr>
          <w:rFonts w:ascii="Arial" w:hAnsi="Arial" w:cs="Arial"/>
        </w:rPr>
      </w:pPr>
      <w:r w:rsidRPr="00A44CC2">
        <w:rPr>
          <w:rFonts w:ascii="Arial" w:hAnsi="Arial" w:cs="Arial"/>
        </w:rPr>
        <w:t>Backfill around the loop cables with polymer modified bituminous emulsion filler.</w:t>
      </w:r>
    </w:p>
    <w:p w:rsidR="00FB7CE5" w:rsidRPr="00A44CC2" w:rsidRDefault="00FB7CE5" w:rsidP="00F60228">
      <w:pPr>
        <w:rPr>
          <w:rFonts w:ascii="Arial" w:hAnsi="Arial" w:cs="Arial"/>
        </w:rPr>
      </w:pPr>
      <w:r w:rsidRPr="00A44CC2">
        <w:rPr>
          <w:rFonts w:ascii="Arial" w:hAnsi="Arial" w:cs="Arial"/>
        </w:rPr>
        <w:t>House cables in conduits where they pass under kerbs.</w:t>
      </w:r>
    </w:p>
    <w:p w:rsidR="00FB7CE5" w:rsidRPr="00A44CC2" w:rsidRDefault="00FB7CE5" w:rsidP="00F60228">
      <w:pPr>
        <w:rPr>
          <w:rFonts w:ascii="Arial" w:hAnsi="Arial" w:cs="Arial"/>
        </w:rPr>
      </w:pPr>
      <w:r w:rsidRPr="00A44CC2">
        <w:rPr>
          <w:rFonts w:ascii="Arial" w:hAnsi="Arial" w:cs="Arial"/>
        </w:rPr>
        <w:t>Refer to CS 1507.</w:t>
      </w:r>
    </w:p>
    <w:p w:rsidR="00FB7CE5" w:rsidRPr="00A44CC2" w:rsidRDefault="00FB7CE5" w:rsidP="00F60228">
      <w:pPr>
        <w:pStyle w:val="Heading3"/>
      </w:pPr>
      <w:bookmarkStart w:id="1091" w:name="_Toc390823922"/>
      <w:bookmarkStart w:id="1092" w:name="_Toc391429614"/>
      <w:bookmarkStart w:id="1093" w:name="_Toc396097052"/>
      <w:bookmarkStart w:id="1094" w:name="_Toc398800682"/>
      <w:r w:rsidRPr="00A44CC2">
        <w:t>Power Supply Cable</w:t>
      </w:r>
      <w:bookmarkEnd w:id="1091"/>
      <w:bookmarkEnd w:id="1092"/>
      <w:bookmarkEnd w:id="1093"/>
      <w:bookmarkEnd w:id="1094"/>
    </w:p>
    <w:p w:rsidR="00FB7CE5" w:rsidRPr="00A44CC2" w:rsidRDefault="00FB7CE5" w:rsidP="00F60228">
      <w:pPr>
        <w:rPr>
          <w:rFonts w:ascii="Arial" w:hAnsi="Arial" w:cs="Arial"/>
        </w:rPr>
      </w:pPr>
      <w:r w:rsidRPr="00A44CC2">
        <w:rPr>
          <w:rFonts w:ascii="Arial" w:hAnsi="Arial" w:cs="Arial"/>
        </w:rPr>
        <w:t xml:space="preserve">Supply and Install 2x 1C 25 sq mm Cu XLP/Nj/PVC cable or Power and Water approved equivalent. </w:t>
      </w:r>
    </w:p>
    <w:p w:rsidR="00FB7CE5" w:rsidRPr="00A44CC2" w:rsidRDefault="00FB7CE5" w:rsidP="00F60228">
      <w:pPr>
        <w:rPr>
          <w:rFonts w:ascii="Arial" w:hAnsi="Arial" w:cs="Arial"/>
        </w:rPr>
      </w:pPr>
      <w:r w:rsidRPr="00A44CC2">
        <w:rPr>
          <w:rFonts w:ascii="Arial" w:hAnsi="Arial" w:cs="Arial"/>
        </w:rPr>
        <w:t>PowerWater to approve cable type and connection details</w:t>
      </w:r>
    </w:p>
    <w:p w:rsidR="00FB7CE5" w:rsidRPr="00A44CC2" w:rsidRDefault="00FB7CE5" w:rsidP="00F60228">
      <w:pPr>
        <w:rPr>
          <w:rFonts w:ascii="Arial" w:hAnsi="Arial" w:cs="Arial"/>
        </w:rPr>
      </w:pPr>
      <w:r w:rsidRPr="00A44CC2">
        <w:rPr>
          <w:rFonts w:ascii="Arial" w:hAnsi="Arial" w:cs="Arial"/>
        </w:rPr>
        <w:t>Provide connection of the Power and Water cable to controller.</w:t>
      </w:r>
    </w:p>
    <w:p w:rsidR="00FB7CE5" w:rsidRPr="00A44CC2" w:rsidRDefault="00FB7CE5" w:rsidP="00F60228">
      <w:pPr>
        <w:rPr>
          <w:rFonts w:ascii="Arial" w:hAnsi="Arial" w:cs="Arial"/>
        </w:rPr>
      </w:pPr>
      <w:r w:rsidRPr="00A44CC2">
        <w:rPr>
          <w:rFonts w:ascii="Arial" w:hAnsi="Arial" w:cs="Arial"/>
        </w:rPr>
        <w:t>Provide Notice of Intent to Power and Water for un-metered connection</w:t>
      </w:r>
    </w:p>
    <w:p w:rsidR="00FB7CE5" w:rsidRPr="00A44CC2" w:rsidRDefault="00FB7CE5" w:rsidP="00F60228">
      <w:pPr>
        <w:pStyle w:val="Heading3"/>
      </w:pPr>
      <w:bookmarkStart w:id="1095" w:name="_Toc390823923"/>
      <w:bookmarkStart w:id="1096" w:name="_Toc391429615"/>
      <w:bookmarkStart w:id="1097" w:name="_Toc396097053"/>
      <w:bookmarkStart w:id="1098" w:name="_Toc398800683"/>
      <w:r w:rsidRPr="00A44CC2">
        <w:t>Cable Conduit</w:t>
      </w:r>
      <w:bookmarkEnd w:id="1095"/>
      <w:bookmarkEnd w:id="1096"/>
      <w:bookmarkEnd w:id="1097"/>
      <w:bookmarkEnd w:id="1098"/>
    </w:p>
    <w:p w:rsidR="00FB7CE5" w:rsidRPr="00A44CC2" w:rsidRDefault="00FB7CE5" w:rsidP="00F60228">
      <w:pPr>
        <w:rPr>
          <w:rFonts w:ascii="Arial" w:hAnsi="Arial" w:cs="Arial"/>
        </w:rPr>
      </w:pPr>
      <w:r w:rsidRPr="00A44CC2">
        <w:rPr>
          <w:rFonts w:ascii="Arial" w:hAnsi="Arial" w:cs="Arial"/>
        </w:rPr>
        <w:t>Terminate the ends of conduits at pits 25 mm </w:t>
      </w:r>
      <w:r w:rsidRPr="00A44CC2">
        <w:rPr>
          <w:rFonts w:ascii="Arial" w:hAnsi="Arial" w:cs="Arial"/>
        </w:rPr>
        <w:noBreakHyphen/>
        <w:t> 75 mm inside the pit.</w:t>
      </w:r>
    </w:p>
    <w:p w:rsidR="00FB7CE5" w:rsidRPr="00A44CC2" w:rsidRDefault="00FB7CE5" w:rsidP="00F60228">
      <w:pPr>
        <w:rPr>
          <w:rFonts w:ascii="Arial" w:hAnsi="Arial" w:cs="Arial"/>
        </w:rPr>
      </w:pPr>
      <w:r w:rsidRPr="00A44CC2">
        <w:rPr>
          <w:rFonts w:ascii="Arial" w:hAnsi="Arial" w:cs="Arial"/>
        </w:rPr>
        <w:t>Provide a draw wire in each conduit at completing of wiring.</w:t>
      </w:r>
    </w:p>
    <w:p w:rsidR="00FB7CE5" w:rsidRPr="00A44CC2" w:rsidRDefault="00FB7CE5" w:rsidP="00F60228">
      <w:pPr>
        <w:rPr>
          <w:rFonts w:ascii="Arial" w:hAnsi="Arial" w:cs="Arial"/>
        </w:rPr>
      </w:pPr>
      <w:r w:rsidRPr="00A44CC2">
        <w:rPr>
          <w:rFonts w:ascii="Arial" w:hAnsi="Arial" w:cs="Arial"/>
        </w:rPr>
        <w:t>Provide a residual length of at least one metre of draw wire in junction pits.</w:t>
      </w:r>
    </w:p>
    <w:p w:rsidR="00FB7CE5" w:rsidRPr="00A44CC2" w:rsidRDefault="00FB7CE5" w:rsidP="00F60228">
      <w:pPr>
        <w:rPr>
          <w:rFonts w:ascii="Arial" w:hAnsi="Arial" w:cs="Arial"/>
        </w:rPr>
      </w:pPr>
      <w:r w:rsidRPr="00A44CC2">
        <w:rPr>
          <w:rFonts w:ascii="Arial" w:hAnsi="Arial" w:cs="Arial"/>
        </w:rPr>
        <w:t>Install conduits in accordance with the DUCTING AND CONDUITS Section, with the exception that the copper earth strap to be deleted.</w:t>
      </w:r>
    </w:p>
    <w:p w:rsidR="00FB7CE5" w:rsidRPr="00A44CC2" w:rsidRDefault="00FB7CE5" w:rsidP="00F60228">
      <w:pPr>
        <w:pStyle w:val="guidenotes"/>
        <w:rPr>
          <w:rFonts w:cs="Arial"/>
        </w:rPr>
      </w:pPr>
      <w:r w:rsidRPr="00A44CC2">
        <w:rPr>
          <w:rFonts w:cs="Arial"/>
        </w:rPr>
        <w:t>[Ensure the DUCTING AND CONDUITS Section is included]</w:t>
      </w:r>
    </w:p>
    <w:p w:rsidR="00FB7CE5" w:rsidRPr="00A44CC2" w:rsidRDefault="00FB7CE5" w:rsidP="00F60228">
      <w:pPr>
        <w:pStyle w:val="Heading3"/>
      </w:pPr>
      <w:bookmarkStart w:id="1099" w:name="_Toc390823924"/>
      <w:bookmarkStart w:id="1100" w:name="_Toc391429616"/>
      <w:bookmarkStart w:id="1101" w:name="_Toc396097054"/>
      <w:bookmarkStart w:id="1102" w:name="_Toc398800684"/>
      <w:r w:rsidRPr="00A44CC2">
        <w:t>Conduit Junction Pit</w:t>
      </w:r>
      <w:bookmarkEnd w:id="1099"/>
      <w:bookmarkEnd w:id="1100"/>
      <w:bookmarkEnd w:id="1101"/>
      <w:bookmarkEnd w:id="1102"/>
    </w:p>
    <w:p w:rsidR="00FB7CE5" w:rsidRPr="00A44CC2" w:rsidRDefault="00FB7CE5" w:rsidP="00F60228">
      <w:pPr>
        <w:rPr>
          <w:rFonts w:ascii="Arial" w:hAnsi="Arial" w:cs="Arial"/>
        </w:rPr>
      </w:pPr>
      <w:r w:rsidRPr="00A44CC2">
        <w:rPr>
          <w:rFonts w:ascii="Arial" w:hAnsi="Arial" w:cs="Arial"/>
        </w:rPr>
        <w:t>Provide conduit junction pits and covers to house conduit ends, and 1.5 metres of residual cable for each cable in the pit.</w:t>
      </w:r>
    </w:p>
    <w:p w:rsidR="00FB7CE5" w:rsidRPr="00A44CC2" w:rsidRDefault="00FB7CE5" w:rsidP="00F60228">
      <w:pPr>
        <w:rPr>
          <w:rFonts w:ascii="Arial" w:hAnsi="Arial" w:cs="Arial"/>
        </w:rPr>
      </w:pPr>
      <w:r w:rsidRPr="00A44CC2">
        <w:rPr>
          <w:rFonts w:ascii="Arial" w:hAnsi="Arial" w:cs="Arial"/>
        </w:rPr>
        <w:t>Place conduit junction pits on 100 mm thick coarse gravel bed.</w:t>
      </w:r>
    </w:p>
    <w:p w:rsidR="00FB7CE5" w:rsidRPr="00A44CC2" w:rsidRDefault="00FB7CE5" w:rsidP="00F60228">
      <w:pPr>
        <w:rPr>
          <w:rFonts w:ascii="Arial" w:hAnsi="Arial" w:cs="Arial"/>
        </w:rPr>
      </w:pPr>
      <w:r w:rsidRPr="00A44CC2">
        <w:rPr>
          <w:rFonts w:ascii="Arial" w:hAnsi="Arial" w:cs="Arial"/>
        </w:rPr>
        <w:t>Conduits shall have minimum 100 mm clearance from coarse gravel bed.</w:t>
      </w:r>
    </w:p>
    <w:p w:rsidR="00FB7CE5" w:rsidRPr="00A44CC2" w:rsidRDefault="00FB7CE5" w:rsidP="00F60228">
      <w:pPr>
        <w:rPr>
          <w:rFonts w:ascii="Arial" w:hAnsi="Arial" w:cs="Arial"/>
        </w:rPr>
      </w:pPr>
      <w:r w:rsidRPr="00A44CC2">
        <w:rPr>
          <w:rFonts w:ascii="Arial" w:hAnsi="Arial" w:cs="Arial"/>
        </w:rPr>
        <w:t>Drill neat holes for the entry of cable conduits not greater than 10 mm larger than the outside diameter of the conduit.</w:t>
      </w:r>
    </w:p>
    <w:p w:rsidR="00FB7CE5" w:rsidRPr="00A44CC2" w:rsidRDefault="00FB7CE5" w:rsidP="00F60228">
      <w:pPr>
        <w:rPr>
          <w:rFonts w:ascii="Arial" w:hAnsi="Arial" w:cs="Arial"/>
        </w:rPr>
      </w:pPr>
      <w:r w:rsidRPr="00A44CC2">
        <w:rPr>
          <w:rFonts w:ascii="Arial" w:hAnsi="Arial" w:cs="Arial"/>
        </w:rPr>
        <w:t>Install pits so that lids are level with the adjacent finished surface and backfill in accordance with the DUCTING AND CONDUITS Section.</w:t>
      </w:r>
    </w:p>
    <w:p w:rsidR="00FB7CE5" w:rsidRPr="00A44CC2" w:rsidRDefault="00FB7CE5" w:rsidP="00F60228">
      <w:pPr>
        <w:pStyle w:val="Heading3"/>
      </w:pPr>
      <w:bookmarkStart w:id="1103" w:name="_Toc390823925"/>
      <w:bookmarkStart w:id="1104" w:name="_Toc391429617"/>
      <w:bookmarkStart w:id="1105" w:name="_Toc396097055"/>
      <w:bookmarkStart w:id="1106" w:name="_Toc398800685"/>
      <w:r w:rsidRPr="00A44CC2">
        <w:t>Detector Pits</w:t>
      </w:r>
      <w:bookmarkEnd w:id="1103"/>
      <w:bookmarkEnd w:id="1104"/>
      <w:bookmarkEnd w:id="1105"/>
      <w:bookmarkEnd w:id="1106"/>
    </w:p>
    <w:p w:rsidR="00FB7CE5" w:rsidRPr="00A44CC2" w:rsidRDefault="00FB7CE5" w:rsidP="00F60228">
      <w:pPr>
        <w:rPr>
          <w:rFonts w:ascii="Arial" w:hAnsi="Arial" w:cs="Arial"/>
        </w:rPr>
      </w:pPr>
      <w:r w:rsidRPr="00A44CC2">
        <w:rPr>
          <w:rFonts w:ascii="Arial" w:hAnsi="Arial" w:cs="Arial"/>
        </w:rPr>
        <w:t>Provide detector pits to house joints in loop detector feeder cable.</w:t>
      </w:r>
    </w:p>
    <w:p w:rsidR="00FB7CE5" w:rsidRPr="00A44CC2" w:rsidRDefault="00FB7CE5" w:rsidP="00F60228">
      <w:pPr>
        <w:rPr>
          <w:rFonts w:ascii="Arial" w:hAnsi="Arial" w:cs="Arial"/>
        </w:rPr>
      </w:pPr>
      <w:r w:rsidRPr="00A44CC2">
        <w:rPr>
          <w:rFonts w:ascii="Arial" w:hAnsi="Arial" w:cs="Arial"/>
        </w:rPr>
        <w:t>Pits to be HR Products Model No. 1420 or similar.</w:t>
      </w:r>
    </w:p>
    <w:p w:rsidR="00FB7CE5" w:rsidRPr="00A44CC2" w:rsidRDefault="00FB7CE5" w:rsidP="00F60228">
      <w:pPr>
        <w:rPr>
          <w:rFonts w:ascii="Arial" w:hAnsi="Arial" w:cs="Arial"/>
        </w:rPr>
      </w:pPr>
      <w:r w:rsidRPr="00A44CC2">
        <w:rPr>
          <w:rFonts w:ascii="Arial" w:hAnsi="Arial" w:cs="Arial"/>
        </w:rPr>
        <w:t>Bed the pits on 75 mm thickness of compacted sand.</w:t>
      </w:r>
    </w:p>
    <w:p w:rsidR="00FB7CE5" w:rsidRPr="00A44CC2" w:rsidRDefault="00FB7CE5" w:rsidP="00F60228">
      <w:pPr>
        <w:rPr>
          <w:rFonts w:ascii="Arial" w:hAnsi="Arial" w:cs="Arial"/>
        </w:rPr>
      </w:pPr>
      <w:r w:rsidRPr="00A44CC2">
        <w:rPr>
          <w:rFonts w:ascii="Arial" w:hAnsi="Arial" w:cs="Arial"/>
        </w:rPr>
        <w:t>Backfill in accordance with the DUCTING AND CONDUITS Section.</w:t>
      </w:r>
    </w:p>
    <w:p w:rsidR="00FB7CE5" w:rsidRPr="00A44CC2" w:rsidRDefault="00FB7CE5" w:rsidP="00F60228">
      <w:pPr>
        <w:pStyle w:val="Heading3"/>
      </w:pPr>
      <w:r w:rsidRPr="00A44CC2">
        <w:t>Inspections – Witness Point</w:t>
      </w:r>
    </w:p>
    <w:p w:rsidR="00FB7CE5" w:rsidRPr="00A44CC2" w:rsidRDefault="00FB7CE5" w:rsidP="00F60228">
      <w:pPr>
        <w:rPr>
          <w:rFonts w:ascii="Arial" w:hAnsi="Arial" w:cs="Arial"/>
        </w:rPr>
      </w:pPr>
      <w:r w:rsidRPr="00A44CC2">
        <w:rPr>
          <w:rFonts w:ascii="Arial" w:hAnsi="Arial" w:cs="Arial"/>
          <w:b/>
        </w:rPr>
        <w:t>Witness point</w:t>
      </w:r>
      <w:r w:rsidRPr="00A44CC2">
        <w:rPr>
          <w:rFonts w:ascii="Arial" w:hAnsi="Arial" w:cs="Arial"/>
        </w:rPr>
        <w:t xml:space="preserve"> - Give 24 hours notice to the Superintendent for inspection of excavations for pedestals, bases and conduits.</w:t>
      </w:r>
    </w:p>
    <w:p w:rsidR="00FB7CE5" w:rsidRPr="00A44CC2" w:rsidRDefault="00FB7CE5" w:rsidP="00FB7CE5">
      <w:pPr>
        <w:pStyle w:val="Heading2"/>
        <w:ind w:left="576" w:hanging="576"/>
        <w:rPr>
          <w:rFonts w:cs="Arial"/>
        </w:rPr>
      </w:pPr>
      <w:bookmarkStart w:id="1107" w:name="_Toc390823928"/>
      <w:bookmarkStart w:id="1108" w:name="_Toc391429620"/>
      <w:bookmarkStart w:id="1109" w:name="_Toc396097058"/>
      <w:bookmarkStart w:id="1110" w:name="_Toc398800688"/>
      <w:r w:rsidRPr="00A44CC2">
        <w:rPr>
          <w:rFonts w:cs="Arial"/>
        </w:rPr>
        <w:t>Pedestrian Push Button Assemblies</w:t>
      </w:r>
      <w:bookmarkEnd w:id="1107"/>
      <w:bookmarkEnd w:id="1108"/>
      <w:bookmarkEnd w:id="1109"/>
      <w:bookmarkEnd w:id="1110"/>
    </w:p>
    <w:p w:rsidR="00FB7CE5" w:rsidRPr="00A44CC2" w:rsidRDefault="00FB7CE5" w:rsidP="00F60228">
      <w:pPr>
        <w:rPr>
          <w:rFonts w:ascii="Arial" w:hAnsi="Arial" w:cs="Arial"/>
        </w:rPr>
      </w:pPr>
      <w:r w:rsidRPr="00A44CC2">
        <w:rPr>
          <w:rFonts w:ascii="Arial" w:hAnsi="Arial" w:cs="Arial"/>
        </w:rPr>
        <w:t>Pedestrian push button assemblies to be NT Standard LED Type by Aldridge Traffic Systems Pty. Ltd., or a similar product with prior approval by Superintendent.</w:t>
      </w:r>
    </w:p>
    <w:p w:rsidR="00FB7CE5" w:rsidRPr="00A44CC2" w:rsidRDefault="00FB7CE5" w:rsidP="007C7917">
      <w:pPr>
        <w:rPr>
          <w:rFonts w:ascii="Arial" w:hAnsi="Arial" w:cs="Arial"/>
        </w:rPr>
      </w:pPr>
      <w:r w:rsidRPr="00A44CC2">
        <w:rPr>
          <w:rFonts w:ascii="Arial" w:hAnsi="Arial" w:cs="Arial"/>
        </w:rPr>
        <w:t>Refer to CS 1505 and CS 1506.</w:t>
      </w:r>
    </w:p>
    <w:p w:rsidR="00FB7CE5" w:rsidRPr="00A44CC2" w:rsidRDefault="00FB7CE5" w:rsidP="00F60228">
      <w:pPr>
        <w:rPr>
          <w:rFonts w:ascii="Arial" w:hAnsi="Arial" w:cs="Arial"/>
        </w:rPr>
      </w:pPr>
      <w:r w:rsidRPr="00A44CC2">
        <w:rPr>
          <w:rFonts w:ascii="Arial" w:hAnsi="Arial" w:cs="Arial"/>
        </w:rPr>
        <w:t>Install pedestrian push buttons onto pedestal and mast arms as specified.</w:t>
      </w:r>
    </w:p>
    <w:p w:rsidR="00FB7CE5" w:rsidRPr="00A44CC2" w:rsidRDefault="00FB7CE5" w:rsidP="00FB7CE5">
      <w:pPr>
        <w:pStyle w:val="Heading2"/>
        <w:ind w:left="576" w:hanging="576"/>
        <w:rPr>
          <w:rFonts w:cs="Arial"/>
        </w:rPr>
      </w:pPr>
      <w:bookmarkStart w:id="1111" w:name="_Toc390823929"/>
      <w:bookmarkStart w:id="1112" w:name="_Toc391429621"/>
      <w:bookmarkStart w:id="1113" w:name="_Toc396097059"/>
      <w:bookmarkStart w:id="1114" w:name="_Toc398800689"/>
      <w:r w:rsidRPr="00A44CC2">
        <w:rPr>
          <w:rFonts w:cs="Arial"/>
        </w:rPr>
        <w:t>Audio</w:t>
      </w:r>
      <w:r w:rsidRPr="00A44CC2">
        <w:rPr>
          <w:rFonts w:cs="Arial"/>
        </w:rPr>
        <w:noBreakHyphen/>
        <w:t>Tactile Traffic Signal Equipment</w:t>
      </w:r>
      <w:bookmarkEnd w:id="1111"/>
      <w:bookmarkEnd w:id="1112"/>
      <w:bookmarkEnd w:id="1113"/>
      <w:bookmarkEnd w:id="1114"/>
    </w:p>
    <w:p w:rsidR="00FB7CE5" w:rsidRPr="00A44CC2" w:rsidRDefault="00FB7CE5" w:rsidP="00F60228">
      <w:pPr>
        <w:pStyle w:val="Heading3"/>
      </w:pPr>
      <w:bookmarkStart w:id="1115" w:name="_Toc390823930"/>
      <w:bookmarkStart w:id="1116" w:name="_Toc391429622"/>
      <w:bookmarkStart w:id="1117" w:name="_Toc396097060"/>
      <w:bookmarkStart w:id="1118" w:name="_Toc398800690"/>
      <w:r w:rsidRPr="00A44CC2">
        <w:t>General</w:t>
      </w:r>
      <w:bookmarkEnd w:id="1115"/>
      <w:bookmarkEnd w:id="1116"/>
      <w:bookmarkEnd w:id="1117"/>
      <w:bookmarkEnd w:id="1118"/>
    </w:p>
    <w:p w:rsidR="00FB7CE5" w:rsidRPr="00A44CC2" w:rsidRDefault="00FB7CE5" w:rsidP="00F60228">
      <w:pPr>
        <w:rPr>
          <w:rFonts w:ascii="Arial" w:hAnsi="Arial" w:cs="Arial"/>
        </w:rPr>
      </w:pPr>
      <w:r w:rsidRPr="00A44CC2">
        <w:rPr>
          <w:rFonts w:ascii="Arial" w:hAnsi="Arial" w:cs="Arial"/>
        </w:rPr>
        <w:t>Provide equipment additional to the provisions of AS 2353 to generate audio and tactile signals at stations.</w:t>
      </w:r>
    </w:p>
    <w:p w:rsidR="00FB7CE5" w:rsidRPr="00A44CC2" w:rsidRDefault="00FB7CE5" w:rsidP="00F60228">
      <w:pPr>
        <w:rPr>
          <w:rFonts w:ascii="Arial" w:hAnsi="Arial" w:cs="Arial"/>
        </w:rPr>
      </w:pPr>
      <w:r w:rsidRPr="00A44CC2">
        <w:rPr>
          <w:rFonts w:ascii="Arial" w:hAnsi="Arial" w:cs="Arial"/>
        </w:rPr>
        <w:t>Audio-tactile driver to be NT Standard LED Type by Aldridge Traffic Systems Pty. Ltd., or a similar product with prior approval by Superintendent.</w:t>
      </w:r>
    </w:p>
    <w:p w:rsidR="00FB7CE5" w:rsidRPr="00A44CC2" w:rsidRDefault="00FB7CE5" w:rsidP="00FB7CE5">
      <w:pPr>
        <w:pStyle w:val="Heading2"/>
        <w:ind w:left="576" w:hanging="576"/>
        <w:rPr>
          <w:rFonts w:cs="Arial"/>
        </w:rPr>
      </w:pPr>
      <w:bookmarkStart w:id="1119" w:name="_Toc390823932"/>
      <w:bookmarkStart w:id="1120" w:name="_Toc391429624"/>
      <w:bookmarkStart w:id="1121" w:name="_Toc396097062"/>
      <w:bookmarkStart w:id="1122" w:name="_Toc398800692"/>
      <w:r w:rsidRPr="00A44CC2">
        <w:rPr>
          <w:rFonts w:cs="Arial"/>
        </w:rPr>
        <w:t>Scats Facilities</w:t>
      </w:r>
      <w:bookmarkEnd w:id="1119"/>
      <w:bookmarkEnd w:id="1120"/>
      <w:bookmarkEnd w:id="1121"/>
      <w:bookmarkEnd w:id="1122"/>
    </w:p>
    <w:p w:rsidR="00FB7CE5" w:rsidRPr="00A44CC2" w:rsidRDefault="00FB7CE5" w:rsidP="00F60228">
      <w:pPr>
        <w:pStyle w:val="Heading3"/>
      </w:pPr>
      <w:bookmarkStart w:id="1123" w:name="_Toc390823933"/>
      <w:bookmarkStart w:id="1124" w:name="_Toc391429625"/>
      <w:bookmarkStart w:id="1125" w:name="_Toc396097063"/>
      <w:bookmarkStart w:id="1126" w:name="_Toc398800693"/>
      <w:r w:rsidRPr="00A44CC2">
        <w:t>Communications Isolation Pillar</w:t>
      </w:r>
      <w:bookmarkEnd w:id="1123"/>
      <w:bookmarkEnd w:id="1124"/>
      <w:bookmarkEnd w:id="1125"/>
      <w:bookmarkEnd w:id="1126"/>
    </w:p>
    <w:p w:rsidR="00FB7CE5" w:rsidRPr="00A44CC2" w:rsidRDefault="00FB7CE5" w:rsidP="00F60228">
      <w:pPr>
        <w:rPr>
          <w:rFonts w:ascii="Arial" w:hAnsi="Arial" w:cs="Arial"/>
        </w:rPr>
      </w:pPr>
      <w:r w:rsidRPr="00A44CC2">
        <w:rPr>
          <w:rFonts w:ascii="Arial" w:hAnsi="Arial" w:cs="Arial"/>
        </w:rPr>
        <w:t>Supply and install pillar including foundation and mounting facilities as specified.</w:t>
      </w:r>
    </w:p>
    <w:p w:rsidR="00FB7CE5" w:rsidRPr="00A44CC2" w:rsidRDefault="00FB7CE5" w:rsidP="00F60228">
      <w:pPr>
        <w:rPr>
          <w:rFonts w:ascii="Arial" w:hAnsi="Arial" w:cs="Arial"/>
        </w:rPr>
      </w:pPr>
      <w:r w:rsidRPr="00A44CC2">
        <w:rPr>
          <w:rFonts w:ascii="Arial" w:hAnsi="Arial" w:cs="Arial"/>
        </w:rPr>
        <w:t>Refer to CS 1504.</w:t>
      </w:r>
    </w:p>
    <w:p w:rsidR="00FB7CE5" w:rsidRPr="00A44CC2" w:rsidRDefault="00FB7CE5" w:rsidP="00F60228">
      <w:pPr>
        <w:rPr>
          <w:rFonts w:ascii="Arial" w:hAnsi="Arial" w:cs="Arial"/>
        </w:rPr>
      </w:pPr>
      <w:r w:rsidRPr="00A44CC2">
        <w:rPr>
          <w:rFonts w:ascii="Arial" w:hAnsi="Arial" w:cs="Arial"/>
        </w:rPr>
        <w:t>Install Zephyr Products model A4 isolation device as compatible with Telstra approval number R82/101.Provided by the Principal.</w:t>
      </w:r>
    </w:p>
    <w:p w:rsidR="00FB7CE5" w:rsidRPr="00A44CC2" w:rsidRDefault="00FB7CE5" w:rsidP="009C0530">
      <w:pPr>
        <w:pStyle w:val="Heading3"/>
        <w:keepNext/>
      </w:pPr>
      <w:bookmarkStart w:id="1127" w:name="_Toc390823934"/>
      <w:bookmarkStart w:id="1128" w:name="_Toc391429626"/>
      <w:bookmarkStart w:id="1129" w:name="_Toc396097064"/>
      <w:bookmarkStart w:id="1130" w:name="_Toc398800694"/>
      <w:r w:rsidRPr="00A44CC2">
        <w:t>Connections Between Controller and Communications Isolation Pillar</w:t>
      </w:r>
      <w:bookmarkEnd w:id="1127"/>
      <w:bookmarkEnd w:id="1128"/>
      <w:bookmarkEnd w:id="1129"/>
      <w:bookmarkEnd w:id="1130"/>
    </w:p>
    <w:p w:rsidR="00FB7CE5" w:rsidRPr="00A44CC2" w:rsidRDefault="00FB7CE5" w:rsidP="00F60228">
      <w:pPr>
        <w:rPr>
          <w:rFonts w:ascii="Arial" w:hAnsi="Arial" w:cs="Arial"/>
        </w:rPr>
      </w:pPr>
      <w:r w:rsidRPr="00A44CC2">
        <w:rPr>
          <w:rFonts w:ascii="Arial" w:hAnsi="Arial" w:cs="Arial"/>
        </w:rPr>
        <w:t>Supply and install Class 12 white PVC conduit with 300 mm radius bends and draw wire.</w:t>
      </w:r>
    </w:p>
    <w:p w:rsidR="00FB7CE5" w:rsidRPr="00A44CC2" w:rsidRDefault="00FB7CE5" w:rsidP="00F60228">
      <w:pPr>
        <w:rPr>
          <w:rFonts w:ascii="Arial" w:hAnsi="Arial" w:cs="Arial"/>
        </w:rPr>
      </w:pPr>
      <w:r w:rsidRPr="00A44CC2">
        <w:rPr>
          <w:rFonts w:ascii="Arial" w:hAnsi="Arial" w:cs="Arial"/>
        </w:rPr>
        <w:t>Supply and install Telcon type P3102 CS/NJ/PVC cable or equivalent.</w:t>
      </w:r>
    </w:p>
    <w:p w:rsidR="00FB7CE5" w:rsidRPr="00A44CC2" w:rsidRDefault="00FB7CE5" w:rsidP="00F60228">
      <w:pPr>
        <w:rPr>
          <w:rFonts w:ascii="Arial" w:hAnsi="Arial" w:cs="Arial"/>
        </w:rPr>
      </w:pPr>
      <w:r w:rsidRPr="00A44CC2">
        <w:rPr>
          <w:rFonts w:ascii="Arial" w:hAnsi="Arial" w:cs="Arial"/>
        </w:rPr>
        <w:t>Complete all connections between intersection controller and communications isolation pillar.</w:t>
      </w:r>
    </w:p>
    <w:p w:rsidR="00FB7CE5" w:rsidRPr="00A44CC2" w:rsidRDefault="00FB7CE5" w:rsidP="00F60228">
      <w:pPr>
        <w:pStyle w:val="Heading3"/>
      </w:pPr>
      <w:bookmarkStart w:id="1131" w:name="_Toc390823935"/>
      <w:bookmarkStart w:id="1132" w:name="_Toc391429627"/>
      <w:bookmarkStart w:id="1133" w:name="_Toc396097065"/>
      <w:bookmarkStart w:id="1134" w:name="_Toc398800695"/>
      <w:r w:rsidRPr="00A44CC2">
        <w:t>Connection to Telstra Pit</w:t>
      </w:r>
      <w:bookmarkEnd w:id="1131"/>
      <w:bookmarkEnd w:id="1132"/>
      <w:bookmarkEnd w:id="1133"/>
      <w:bookmarkEnd w:id="1134"/>
      <w:r w:rsidRPr="00A44CC2">
        <w:t xml:space="preserve"> – Hold Point </w:t>
      </w:r>
    </w:p>
    <w:p w:rsidR="00FB7CE5" w:rsidRPr="00A44CC2" w:rsidRDefault="00FB7CE5" w:rsidP="00F60228">
      <w:pPr>
        <w:rPr>
          <w:rFonts w:ascii="Arial" w:hAnsi="Arial" w:cs="Arial"/>
          <w:b/>
        </w:rPr>
      </w:pPr>
      <w:r w:rsidRPr="00A44CC2">
        <w:rPr>
          <w:rFonts w:ascii="Arial" w:hAnsi="Arial" w:cs="Arial"/>
          <w:b/>
        </w:rPr>
        <w:t>Connection to Telstra Pit from Communications Isolation Pillar</w:t>
      </w:r>
    </w:p>
    <w:p w:rsidR="00FB7CE5" w:rsidRPr="00A44CC2" w:rsidRDefault="00FB7CE5" w:rsidP="00F60228">
      <w:pPr>
        <w:rPr>
          <w:rFonts w:ascii="Arial" w:hAnsi="Arial" w:cs="Arial"/>
        </w:rPr>
      </w:pPr>
      <w:r w:rsidRPr="00A44CC2">
        <w:rPr>
          <w:rFonts w:ascii="Arial" w:hAnsi="Arial" w:cs="Arial"/>
        </w:rPr>
        <w:t>Supply and install Class 12 white PVC conduit with 300 mm radius bends and draw wires.</w:t>
      </w:r>
    </w:p>
    <w:p w:rsidR="00FB7CE5" w:rsidRPr="00A44CC2" w:rsidRDefault="00FB7CE5" w:rsidP="00F60228">
      <w:pPr>
        <w:rPr>
          <w:rFonts w:ascii="Arial" w:hAnsi="Arial" w:cs="Arial"/>
        </w:rPr>
      </w:pPr>
      <w:r w:rsidRPr="00A44CC2">
        <w:rPr>
          <w:rFonts w:ascii="Arial" w:hAnsi="Arial" w:cs="Arial"/>
        </w:rPr>
        <w:t>Connection into Telstra point of entry shall be undertaken under Telstra supervision and as per Telstra requirements.</w:t>
      </w:r>
    </w:p>
    <w:p w:rsidR="00FB7CE5" w:rsidRPr="00A44CC2" w:rsidRDefault="00FB7CE5" w:rsidP="00F60228">
      <w:pPr>
        <w:rPr>
          <w:rFonts w:ascii="Arial" w:hAnsi="Arial" w:cs="Arial"/>
        </w:rPr>
      </w:pPr>
      <w:r w:rsidRPr="00A44CC2">
        <w:rPr>
          <w:rFonts w:ascii="Arial" w:hAnsi="Arial" w:cs="Arial"/>
        </w:rPr>
        <w:t>Provision and connection of Telstra cable from Telstra pit to the isolation pillar is the responsibility of Telstra.</w:t>
      </w:r>
    </w:p>
    <w:p w:rsidR="00FB7CE5" w:rsidRPr="00A44CC2" w:rsidRDefault="00FB7CE5" w:rsidP="00F60228">
      <w:pPr>
        <w:rPr>
          <w:rFonts w:ascii="Arial" w:hAnsi="Arial" w:cs="Arial"/>
        </w:rPr>
      </w:pPr>
      <w:r w:rsidRPr="00A44CC2">
        <w:rPr>
          <w:rFonts w:ascii="Arial" w:hAnsi="Arial" w:cs="Arial"/>
          <w:b/>
        </w:rPr>
        <w:t xml:space="preserve">Hold Point - </w:t>
      </w:r>
      <w:r w:rsidRPr="00A44CC2">
        <w:rPr>
          <w:rFonts w:ascii="Arial" w:hAnsi="Arial" w:cs="Arial"/>
        </w:rPr>
        <w:t>Provide documentary evidence that the installation is approved by Telstra.</w:t>
      </w:r>
    </w:p>
    <w:p w:rsidR="00FB7CE5" w:rsidRPr="00A44CC2" w:rsidRDefault="00FB7CE5" w:rsidP="00581F9C">
      <w:pPr>
        <w:pStyle w:val="Heading2"/>
        <w:keepNext/>
        <w:ind w:left="578" w:hanging="578"/>
        <w:rPr>
          <w:rFonts w:cs="Arial"/>
        </w:rPr>
      </w:pPr>
      <w:bookmarkStart w:id="1135" w:name="_Toc390823936"/>
      <w:bookmarkStart w:id="1136" w:name="_Toc391429628"/>
      <w:bookmarkStart w:id="1137" w:name="_Toc396097066"/>
      <w:bookmarkStart w:id="1138" w:name="_Toc398800696"/>
      <w:r w:rsidRPr="00A44CC2">
        <w:rPr>
          <w:rFonts w:cs="Arial"/>
        </w:rPr>
        <w:t>Documents And Plans</w:t>
      </w:r>
      <w:bookmarkEnd w:id="1135"/>
      <w:bookmarkEnd w:id="1136"/>
      <w:bookmarkEnd w:id="1137"/>
      <w:bookmarkEnd w:id="1138"/>
      <w:r w:rsidRPr="00A44CC2">
        <w:rPr>
          <w:rFonts w:cs="Arial"/>
        </w:rPr>
        <w:t xml:space="preserve"> – HOLD POINT</w:t>
      </w:r>
    </w:p>
    <w:p w:rsidR="00FB7CE5" w:rsidRPr="00A44CC2" w:rsidRDefault="00FB7CE5" w:rsidP="00F60228">
      <w:pPr>
        <w:rPr>
          <w:rFonts w:ascii="Arial" w:hAnsi="Arial" w:cs="Arial"/>
        </w:rPr>
      </w:pPr>
      <w:r w:rsidRPr="00A44CC2">
        <w:rPr>
          <w:rFonts w:ascii="Arial" w:hAnsi="Arial" w:cs="Arial"/>
          <w:b/>
        </w:rPr>
        <w:t xml:space="preserve">Hold Point - </w:t>
      </w:r>
      <w:r w:rsidRPr="00A44CC2">
        <w:rPr>
          <w:rFonts w:ascii="Arial" w:hAnsi="Arial" w:cs="Arial"/>
        </w:rPr>
        <w:t>Submit to the Superintendent one complete set of As Constructed Drawings and completed Cable Layout and Connection Chart before the issue of the Certificate of Practical Completion.</w:t>
      </w:r>
    </w:p>
    <w:p w:rsidR="00FB7CE5" w:rsidRPr="00A44CC2" w:rsidRDefault="00FB7CE5" w:rsidP="00581F9C">
      <w:pPr>
        <w:rPr>
          <w:rFonts w:ascii="Arial" w:hAnsi="Arial" w:cs="Arial"/>
          <w:b/>
        </w:rPr>
      </w:pPr>
      <w:r w:rsidRPr="00A44CC2">
        <w:rPr>
          <w:rFonts w:ascii="Arial" w:hAnsi="Arial" w:cs="Arial"/>
        </w:rPr>
        <w:t xml:space="preserve">Refer to the </w:t>
      </w:r>
      <w:r w:rsidRPr="00A44CC2">
        <w:rPr>
          <w:rFonts w:ascii="Arial" w:hAnsi="Arial" w:cs="Arial"/>
          <w:b/>
        </w:rPr>
        <w:t>As Constructed Information</w:t>
      </w:r>
      <w:r w:rsidRPr="00A44CC2">
        <w:rPr>
          <w:rFonts w:ascii="Arial" w:hAnsi="Arial" w:cs="Arial"/>
        </w:rPr>
        <w:t xml:space="preserve"> clause in MISCELLANEOUS PROVISIONS.</w:t>
      </w:r>
    </w:p>
    <w:p w:rsidR="00FB7CE5" w:rsidRPr="00A44CC2" w:rsidRDefault="00FB7CE5" w:rsidP="00FB7CE5">
      <w:pPr>
        <w:pStyle w:val="Heading2"/>
        <w:ind w:left="576" w:hanging="576"/>
        <w:rPr>
          <w:rFonts w:cs="Arial"/>
        </w:rPr>
      </w:pPr>
      <w:bookmarkStart w:id="1139" w:name="_Toc390823937"/>
      <w:bookmarkStart w:id="1140" w:name="_Toc391429629"/>
      <w:bookmarkStart w:id="1141" w:name="_Toc396097067"/>
      <w:bookmarkStart w:id="1142" w:name="_Toc398800697"/>
      <w:r w:rsidRPr="00A44CC2">
        <w:rPr>
          <w:rFonts w:cs="Arial"/>
        </w:rPr>
        <w:t xml:space="preserve">Checking And Testing – </w:t>
      </w:r>
      <w:bookmarkEnd w:id="1139"/>
      <w:bookmarkEnd w:id="1140"/>
      <w:bookmarkEnd w:id="1141"/>
      <w:bookmarkEnd w:id="1142"/>
      <w:r w:rsidRPr="00A44CC2">
        <w:rPr>
          <w:rFonts w:cs="Arial"/>
        </w:rPr>
        <w:t>witness point</w:t>
      </w:r>
    </w:p>
    <w:p w:rsidR="00FB7CE5" w:rsidRPr="00A44CC2" w:rsidRDefault="00FB7CE5" w:rsidP="00F60228">
      <w:pPr>
        <w:rPr>
          <w:rFonts w:ascii="Arial" w:hAnsi="Arial" w:cs="Arial"/>
        </w:rPr>
      </w:pPr>
      <w:r w:rsidRPr="00A44CC2">
        <w:rPr>
          <w:rFonts w:ascii="Arial" w:hAnsi="Arial" w:cs="Arial"/>
          <w:b/>
        </w:rPr>
        <w:t>Witness Point -</w:t>
      </w:r>
      <w:r w:rsidRPr="00A44CC2">
        <w:rPr>
          <w:rFonts w:ascii="Arial" w:hAnsi="Arial" w:cs="Arial"/>
        </w:rPr>
        <w:t xml:space="preserve"> Give 24 hours notice for checking and testing signal controllers, cabling and lanterns.</w:t>
      </w:r>
    </w:p>
    <w:p w:rsidR="00FB7CE5" w:rsidRPr="00A44CC2" w:rsidRDefault="00FB7CE5" w:rsidP="00FD385A">
      <w:pPr>
        <w:pStyle w:val="Heading1"/>
        <w:rPr>
          <w:rFonts w:cs="Arial"/>
        </w:rPr>
      </w:pPr>
      <w:bookmarkStart w:id="1143" w:name="_Toc390823953"/>
      <w:bookmarkStart w:id="1144" w:name="_Toc391429645"/>
      <w:bookmarkStart w:id="1145" w:name="_Toc391438552"/>
      <w:bookmarkStart w:id="1146" w:name="_Toc396097083"/>
      <w:bookmarkStart w:id="1147" w:name="_Toc398800713"/>
      <w:r w:rsidRPr="00A44CC2">
        <w:rPr>
          <w:rFonts w:cs="Arial"/>
        </w:rPr>
        <w:t>Traffic Counting Stations</w:t>
      </w:r>
      <w:bookmarkEnd w:id="1143"/>
      <w:bookmarkEnd w:id="1144"/>
      <w:bookmarkEnd w:id="1145"/>
      <w:bookmarkEnd w:id="1146"/>
      <w:bookmarkEnd w:id="1147"/>
    </w:p>
    <w:p w:rsidR="00FB7CE5" w:rsidRPr="00A44CC2" w:rsidRDefault="00FB7CE5" w:rsidP="006B5C49">
      <w:pPr>
        <w:rPr>
          <w:rFonts w:ascii="Arial" w:hAnsi="Arial" w:cs="Arial"/>
        </w:rPr>
      </w:pPr>
      <w:r w:rsidRPr="00A44CC2">
        <w:rPr>
          <w:rFonts w:ascii="Arial" w:hAnsi="Arial" w:cs="Arial"/>
        </w:rPr>
        <w:t>DIPL Roadworks Master – May 2019</w:t>
      </w:r>
    </w:p>
    <w:p w:rsidR="00FB7CE5" w:rsidRPr="00A44CC2" w:rsidRDefault="00FB7CE5" w:rsidP="00FB7CE5">
      <w:pPr>
        <w:pStyle w:val="Heading2"/>
        <w:rPr>
          <w:rFonts w:cs="Arial"/>
        </w:rPr>
      </w:pPr>
      <w:bookmarkStart w:id="1148" w:name="_Toc390823954"/>
      <w:bookmarkStart w:id="1149" w:name="_Toc391429646"/>
      <w:bookmarkStart w:id="1150" w:name="_Toc396097084"/>
      <w:bookmarkStart w:id="1151" w:name="_Toc398800714"/>
      <w:r w:rsidRPr="00A44CC2">
        <w:rPr>
          <w:rFonts w:cs="Arial"/>
        </w:rPr>
        <w:t>Cross References</w:t>
      </w:r>
    </w:p>
    <w:p w:rsidR="00FB7CE5" w:rsidRPr="00A44CC2" w:rsidRDefault="00FB7CE5" w:rsidP="007733C6">
      <w:pPr>
        <w:rPr>
          <w:rFonts w:ascii="Arial" w:hAnsi="Arial" w:cs="Arial"/>
        </w:rPr>
      </w:pPr>
      <w:r w:rsidRPr="00A44CC2">
        <w:rPr>
          <w:rFonts w:ascii="Arial" w:hAnsi="Arial" w:cs="Arial"/>
        </w:rPr>
        <w:t>PROVISION FOR TRAFFIC</w:t>
      </w:r>
    </w:p>
    <w:p w:rsidR="00FB7CE5" w:rsidRPr="00A44CC2" w:rsidRDefault="00FB7CE5" w:rsidP="007733C6">
      <w:pPr>
        <w:rPr>
          <w:rFonts w:ascii="Arial" w:hAnsi="Arial" w:cs="Arial"/>
        </w:rPr>
      </w:pPr>
      <w:r w:rsidRPr="00A44CC2">
        <w:rPr>
          <w:rFonts w:ascii="Arial" w:hAnsi="Arial" w:cs="Arial"/>
        </w:rPr>
        <w:t>EARTHWORKS</w:t>
      </w:r>
    </w:p>
    <w:p w:rsidR="00FB7CE5" w:rsidRPr="00A44CC2" w:rsidRDefault="00FB7CE5" w:rsidP="007733C6">
      <w:pPr>
        <w:rPr>
          <w:rFonts w:ascii="Arial" w:hAnsi="Arial" w:cs="Arial"/>
        </w:rPr>
      </w:pPr>
      <w:r w:rsidRPr="00A44CC2">
        <w:rPr>
          <w:rFonts w:ascii="Arial" w:hAnsi="Arial" w:cs="Arial"/>
        </w:rPr>
        <w:t>DUCTING AND CONDUITS</w:t>
      </w:r>
    </w:p>
    <w:p w:rsidR="00FB7CE5" w:rsidRPr="00A44CC2" w:rsidRDefault="00FB7CE5" w:rsidP="00FB7CE5">
      <w:pPr>
        <w:pStyle w:val="Heading2"/>
        <w:ind w:left="576" w:hanging="576"/>
        <w:rPr>
          <w:rFonts w:cs="Arial"/>
        </w:rPr>
      </w:pPr>
      <w:r w:rsidRPr="00A44CC2">
        <w:rPr>
          <w:rFonts w:cs="Arial"/>
        </w:rPr>
        <w:t>Standards and Publications</w:t>
      </w:r>
    </w:p>
    <w:p w:rsidR="00FB7CE5" w:rsidRPr="00A44CC2" w:rsidRDefault="00FB7CE5" w:rsidP="007733C6">
      <w:pPr>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FB7CE5">
      <w:pPr>
        <w:pStyle w:val="Heading3"/>
      </w:pPr>
      <w:r w:rsidRPr="00A44CC2">
        <w:t>Australian Standards</w:t>
      </w:r>
    </w:p>
    <w:p w:rsidR="00FB7CE5" w:rsidRPr="00A44CC2" w:rsidRDefault="00FB7CE5" w:rsidP="007733C6">
      <w:pPr>
        <w:rPr>
          <w:rFonts w:ascii="Arial" w:hAnsi="Arial" w:cs="Arial"/>
        </w:rPr>
      </w:pPr>
      <w:r w:rsidRPr="00A44CC2">
        <w:rPr>
          <w:rFonts w:ascii="Arial" w:hAnsi="Arial" w:cs="Arial"/>
        </w:rPr>
        <w:t>AS 1012</w:t>
      </w:r>
      <w:r w:rsidRPr="00A44CC2">
        <w:rPr>
          <w:rFonts w:ascii="Arial" w:hAnsi="Arial" w:cs="Arial"/>
        </w:rPr>
        <w:tab/>
        <w:t>Methods of testing concrete.</w:t>
      </w:r>
    </w:p>
    <w:p w:rsidR="00FB7CE5" w:rsidRPr="00A44CC2" w:rsidRDefault="00FB7CE5" w:rsidP="007733C6">
      <w:pPr>
        <w:rPr>
          <w:rFonts w:ascii="Arial" w:hAnsi="Arial" w:cs="Arial"/>
        </w:rPr>
      </w:pPr>
      <w:r w:rsidRPr="00A44CC2">
        <w:rPr>
          <w:rFonts w:ascii="Arial" w:hAnsi="Arial" w:cs="Arial"/>
        </w:rPr>
        <w:t>AS 1160</w:t>
      </w:r>
      <w:r w:rsidRPr="00A44CC2">
        <w:rPr>
          <w:rFonts w:ascii="Arial" w:hAnsi="Arial" w:cs="Arial"/>
        </w:rPr>
        <w:tab/>
        <w:t>Bitumen emulsions for the construction and maintenance of pavements.</w:t>
      </w:r>
    </w:p>
    <w:p w:rsidR="00FB7CE5" w:rsidRPr="00A44CC2" w:rsidRDefault="00FB7CE5" w:rsidP="007733C6">
      <w:pPr>
        <w:rPr>
          <w:rFonts w:ascii="Arial" w:hAnsi="Arial" w:cs="Arial"/>
        </w:rPr>
      </w:pPr>
      <w:r w:rsidRPr="00A44CC2">
        <w:rPr>
          <w:rFonts w:ascii="Arial" w:hAnsi="Arial" w:cs="Arial"/>
        </w:rPr>
        <w:t>AS /NZS 1252</w:t>
      </w:r>
      <w:r w:rsidRPr="00A44CC2">
        <w:rPr>
          <w:rFonts w:ascii="Arial" w:hAnsi="Arial" w:cs="Arial"/>
        </w:rPr>
        <w:tab/>
      </w:r>
      <w:r w:rsidRPr="00A44CC2">
        <w:rPr>
          <w:rFonts w:ascii="Arial" w:hAnsi="Arial" w:cs="Arial"/>
        </w:rPr>
        <w:tab/>
        <w:t>High strength steel bolts with associated nuts and washers for structural engineering.</w:t>
      </w:r>
    </w:p>
    <w:p w:rsidR="00FB7CE5" w:rsidRPr="00A44CC2" w:rsidRDefault="00FB7CE5" w:rsidP="007733C6">
      <w:pPr>
        <w:rPr>
          <w:rFonts w:ascii="Arial" w:hAnsi="Arial" w:cs="Arial"/>
        </w:rPr>
      </w:pPr>
      <w:r w:rsidRPr="00A44CC2">
        <w:rPr>
          <w:rFonts w:ascii="Arial" w:hAnsi="Arial" w:cs="Arial"/>
        </w:rPr>
        <w:t>AS 1397</w:t>
      </w:r>
      <w:r w:rsidRPr="00A44CC2">
        <w:rPr>
          <w:rFonts w:ascii="Arial" w:hAnsi="Arial" w:cs="Arial"/>
        </w:rPr>
        <w:tab/>
        <w:t xml:space="preserve">Continuous hot-dip metallic coated steel sheet and strip - Coatings of zinc and zinc alloyed with aluminium and magnesium </w:t>
      </w:r>
    </w:p>
    <w:p w:rsidR="00FB7CE5" w:rsidRPr="00A44CC2" w:rsidRDefault="00FB7CE5" w:rsidP="007733C6">
      <w:pPr>
        <w:rPr>
          <w:rFonts w:ascii="Arial" w:hAnsi="Arial" w:cs="Arial"/>
        </w:rPr>
      </w:pPr>
      <w:r w:rsidRPr="00A44CC2">
        <w:rPr>
          <w:rFonts w:ascii="Arial" w:hAnsi="Arial" w:cs="Arial"/>
        </w:rPr>
        <w:t>AS /NZS 2053(set)</w:t>
      </w:r>
      <w:r w:rsidRPr="00A44CC2">
        <w:rPr>
          <w:rFonts w:ascii="Arial" w:hAnsi="Arial" w:cs="Arial"/>
        </w:rPr>
        <w:tab/>
      </w:r>
      <w:r w:rsidRPr="00A44CC2">
        <w:rPr>
          <w:rFonts w:ascii="Arial" w:hAnsi="Arial" w:cs="Arial"/>
        </w:rPr>
        <w:tab/>
        <w:t>Conduits and fittings for electrical installations.</w:t>
      </w:r>
    </w:p>
    <w:p w:rsidR="00FB7CE5" w:rsidRPr="00A44CC2" w:rsidRDefault="00FB7CE5" w:rsidP="007733C6">
      <w:pPr>
        <w:rPr>
          <w:rFonts w:ascii="Arial" w:hAnsi="Arial" w:cs="Arial"/>
        </w:rPr>
      </w:pPr>
      <w:r w:rsidRPr="00A44CC2">
        <w:rPr>
          <w:rFonts w:ascii="Arial" w:hAnsi="Arial" w:cs="Arial"/>
        </w:rPr>
        <w:t>AS/NZS 2276(set)</w:t>
      </w:r>
      <w:r w:rsidRPr="00A44CC2">
        <w:rPr>
          <w:rFonts w:ascii="Arial" w:hAnsi="Arial" w:cs="Arial"/>
        </w:rPr>
        <w:tab/>
        <w:t>Cables for traffic signal installations.</w:t>
      </w:r>
    </w:p>
    <w:p w:rsidR="00FB7CE5" w:rsidRPr="00A44CC2" w:rsidRDefault="00FB7CE5" w:rsidP="007733C6">
      <w:pPr>
        <w:rPr>
          <w:rFonts w:ascii="Arial" w:hAnsi="Arial" w:cs="Arial"/>
        </w:rPr>
      </w:pPr>
      <w:r w:rsidRPr="00A44CC2">
        <w:rPr>
          <w:rFonts w:ascii="Arial" w:hAnsi="Arial" w:cs="Arial"/>
        </w:rPr>
        <w:t>AS 2700</w:t>
      </w:r>
      <w:r w:rsidRPr="00A44CC2">
        <w:rPr>
          <w:rFonts w:ascii="Arial" w:hAnsi="Arial" w:cs="Arial"/>
        </w:rPr>
        <w:tab/>
        <w:t>Colour standards for general purposes.</w:t>
      </w:r>
    </w:p>
    <w:p w:rsidR="00FB7CE5" w:rsidRPr="00A44CC2" w:rsidRDefault="00FB7CE5" w:rsidP="007733C6">
      <w:pPr>
        <w:rPr>
          <w:rFonts w:ascii="Arial" w:hAnsi="Arial" w:cs="Arial"/>
        </w:rPr>
      </w:pPr>
      <w:r w:rsidRPr="00A44CC2">
        <w:rPr>
          <w:rFonts w:ascii="Arial" w:hAnsi="Arial" w:cs="Arial"/>
        </w:rPr>
        <w:t>AS 2703</w:t>
      </w:r>
      <w:r w:rsidRPr="00A44CC2">
        <w:rPr>
          <w:rFonts w:ascii="Arial" w:hAnsi="Arial" w:cs="Arial"/>
        </w:rPr>
        <w:tab/>
        <w:t>Vehicle loop detector sensors.</w:t>
      </w:r>
    </w:p>
    <w:p w:rsidR="00FB7CE5" w:rsidRPr="00A44CC2" w:rsidRDefault="00FB7CE5" w:rsidP="007733C6">
      <w:pPr>
        <w:rPr>
          <w:rFonts w:ascii="Arial" w:hAnsi="Arial" w:cs="Arial"/>
        </w:rPr>
      </w:pPr>
      <w:r w:rsidRPr="00A44CC2">
        <w:rPr>
          <w:rFonts w:ascii="Arial" w:hAnsi="Arial" w:cs="Arial"/>
        </w:rPr>
        <w:t>AS /NZS 3000</w:t>
      </w:r>
      <w:r w:rsidRPr="00A44CC2">
        <w:rPr>
          <w:rFonts w:ascii="Arial" w:hAnsi="Arial" w:cs="Arial"/>
        </w:rPr>
        <w:tab/>
      </w:r>
      <w:r w:rsidRPr="00A44CC2">
        <w:rPr>
          <w:rFonts w:ascii="Arial" w:hAnsi="Arial" w:cs="Arial"/>
        </w:rPr>
        <w:tab/>
        <w:t>Electrical installations (Australian/New Zealand Wiring Rules).</w:t>
      </w:r>
    </w:p>
    <w:p w:rsidR="00FB7CE5" w:rsidRPr="00A44CC2" w:rsidRDefault="00FB7CE5" w:rsidP="007733C6">
      <w:pPr>
        <w:rPr>
          <w:rFonts w:ascii="Arial" w:hAnsi="Arial" w:cs="Arial"/>
        </w:rPr>
      </w:pPr>
      <w:r w:rsidRPr="00A44CC2">
        <w:rPr>
          <w:rFonts w:ascii="Arial" w:hAnsi="Arial" w:cs="Arial"/>
        </w:rPr>
        <w:t>AS /NZS 3191</w:t>
      </w:r>
      <w:r w:rsidRPr="00A44CC2">
        <w:rPr>
          <w:rFonts w:ascii="Arial" w:hAnsi="Arial" w:cs="Arial"/>
        </w:rPr>
        <w:tab/>
      </w:r>
      <w:r w:rsidRPr="00A44CC2">
        <w:rPr>
          <w:rFonts w:ascii="Arial" w:hAnsi="Arial" w:cs="Arial"/>
        </w:rPr>
        <w:tab/>
        <w:t>Electric flexible cords.</w:t>
      </w:r>
    </w:p>
    <w:p w:rsidR="00FB7CE5" w:rsidRPr="00A44CC2" w:rsidRDefault="00FB7CE5" w:rsidP="007733C6">
      <w:pPr>
        <w:rPr>
          <w:rFonts w:ascii="Arial" w:hAnsi="Arial" w:cs="Arial"/>
        </w:rPr>
      </w:pPr>
      <w:r w:rsidRPr="00A44CC2">
        <w:rPr>
          <w:rFonts w:ascii="Arial" w:hAnsi="Arial" w:cs="Arial"/>
        </w:rPr>
        <w:t>AS 3600</w:t>
      </w:r>
      <w:r w:rsidRPr="00A44CC2">
        <w:rPr>
          <w:rFonts w:ascii="Arial" w:hAnsi="Arial" w:cs="Arial"/>
        </w:rPr>
        <w:tab/>
        <w:t>Concrete structures.</w:t>
      </w:r>
    </w:p>
    <w:p w:rsidR="00FB7CE5" w:rsidRPr="00A44CC2" w:rsidRDefault="00FB7CE5" w:rsidP="007733C6">
      <w:pPr>
        <w:rPr>
          <w:rFonts w:ascii="Arial" w:hAnsi="Arial" w:cs="Arial"/>
        </w:rPr>
      </w:pPr>
      <w:r w:rsidRPr="00A44CC2">
        <w:rPr>
          <w:rFonts w:ascii="Arial" w:hAnsi="Arial" w:cs="Arial"/>
        </w:rPr>
        <w:t>AS/NZS 4671</w:t>
      </w:r>
      <w:r w:rsidRPr="00A44CC2">
        <w:rPr>
          <w:rFonts w:ascii="Arial" w:hAnsi="Arial" w:cs="Arial"/>
        </w:rPr>
        <w:tab/>
      </w:r>
      <w:r w:rsidRPr="00A44CC2">
        <w:rPr>
          <w:rFonts w:ascii="Arial" w:hAnsi="Arial" w:cs="Arial"/>
        </w:rPr>
        <w:tab/>
        <w:t>Steel reinforcing materials</w:t>
      </w:r>
    </w:p>
    <w:p w:rsidR="00FB7CE5" w:rsidRPr="00A44CC2" w:rsidRDefault="00FB7CE5" w:rsidP="007733C6">
      <w:pPr>
        <w:ind w:left="1560" w:hanging="1560"/>
        <w:rPr>
          <w:rFonts w:ascii="Arial" w:hAnsi="Arial" w:cs="Arial"/>
        </w:rPr>
      </w:pPr>
      <w:r w:rsidRPr="00A44CC2">
        <w:rPr>
          <w:rFonts w:ascii="Arial" w:hAnsi="Arial" w:cs="Arial"/>
        </w:rPr>
        <w:t>AS/NZS 5000.1</w:t>
      </w:r>
      <w:r w:rsidRPr="00A44CC2">
        <w:rPr>
          <w:rFonts w:ascii="Arial" w:hAnsi="Arial" w:cs="Arial"/>
        </w:rPr>
        <w:tab/>
      </w:r>
      <w:r w:rsidRPr="00A44CC2">
        <w:rPr>
          <w:rFonts w:ascii="Arial" w:hAnsi="Arial" w:cs="Arial"/>
        </w:rPr>
        <w:tab/>
        <w:t>Electric cables – Polymetric insulated – For working voltages up to and including 0.6/1 (1.2) kV</w:t>
      </w:r>
    </w:p>
    <w:p w:rsidR="00FB7CE5" w:rsidRPr="00A44CC2" w:rsidRDefault="00FB7CE5" w:rsidP="00FB7CE5">
      <w:pPr>
        <w:pStyle w:val="Heading3"/>
      </w:pPr>
      <w:r w:rsidRPr="00A44CC2">
        <w:t>Civil Standard Drawings</w:t>
      </w:r>
    </w:p>
    <w:p w:rsidR="00FB7CE5" w:rsidRPr="00A44CC2" w:rsidRDefault="00FB7CE5" w:rsidP="007733C6">
      <w:pPr>
        <w:rPr>
          <w:rFonts w:ascii="Arial" w:hAnsi="Arial" w:cs="Arial"/>
        </w:rPr>
      </w:pPr>
      <w:r w:rsidRPr="00A44CC2">
        <w:rPr>
          <w:rFonts w:ascii="Arial" w:hAnsi="Arial" w:cs="Arial"/>
        </w:rPr>
        <w:t>CS 1550</w:t>
      </w:r>
      <w:r w:rsidRPr="00A44CC2">
        <w:rPr>
          <w:rFonts w:ascii="Arial" w:hAnsi="Arial" w:cs="Arial"/>
        </w:rPr>
        <w:tab/>
        <w:t>Standard traffic counting station Post mounted Detector loop and pit details</w:t>
      </w:r>
    </w:p>
    <w:p w:rsidR="00FB7CE5" w:rsidRPr="00A44CC2" w:rsidRDefault="00FB7CE5" w:rsidP="007733C6">
      <w:pPr>
        <w:rPr>
          <w:rFonts w:ascii="Arial" w:hAnsi="Arial" w:cs="Arial"/>
        </w:rPr>
      </w:pPr>
      <w:r w:rsidRPr="00A44CC2">
        <w:rPr>
          <w:rFonts w:ascii="Arial" w:hAnsi="Arial" w:cs="Arial"/>
        </w:rPr>
        <w:t>CS 1551</w:t>
      </w:r>
      <w:r w:rsidRPr="00A44CC2">
        <w:rPr>
          <w:rFonts w:ascii="Arial" w:hAnsi="Arial" w:cs="Arial"/>
        </w:rPr>
        <w:tab/>
        <w:t>Standard traffic counting station Post mounted Detector loop layout</w:t>
      </w:r>
    </w:p>
    <w:p w:rsidR="00FB7CE5" w:rsidRPr="00A44CC2" w:rsidRDefault="00FB7CE5" w:rsidP="007733C6">
      <w:pPr>
        <w:rPr>
          <w:rFonts w:ascii="Arial" w:hAnsi="Arial" w:cs="Arial"/>
        </w:rPr>
      </w:pPr>
      <w:r w:rsidRPr="00A44CC2">
        <w:rPr>
          <w:rFonts w:ascii="Arial" w:hAnsi="Arial" w:cs="Arial"/>
        </w:rPr>
        <w:t>CS 1552</w:t>
      </w:r>
      <w:r w:rsidRPr="00A44CC2">
        <w:rPr>
          <w:rFonts w:ascii="Arial" w:hAnsi="Arial" w:cs="Arial"/>
        </w:rPr>
        <w:tab/>
        <w:t>Standard traffic counting station Post mounted Piezo tube layout</w:t>
      </w:r>
    </w:p>
    <w:p w:rsidR="00FB7CE5" w:rsidRPr="00A44CC2" w:rsidRDefault="00FB7CE5" w:rsidP="007733C6">
      <w:pPr>
        <w:rPr>
          <w:rFonts w:ascii="Arial" w:hAnsi="Arial" w:cs="Arial"/>
        </w:rPr>
      </w:pPr>
      <w:r w:rsidRPr="00A44CC2">
        <w:rPr>
          <w:rFonts w:ascii="Arial" w:hAnsi="Arial" w:cs="Arial"/>
        </w:rPr>
        <w:t>CS 1553</w:t>
      </w:r>
      <w:r w:rsidRPr="00A44CC2">
        <w:rPr>
          <w:rFonts w:ascii="Arial" w:hAnsi="Arial" w:cs="Arial"/>
        </w:rPr>
        <w:tab/>
        <w:t>Standard traffic counting station Post mounted Foundation details</w:t>
      </w:r>
    </w:p>
    <w:p w:rsidR="00FB7CE5" w:rsidRPr="00A44CC2" w:rsidRDefault="00FB7CE5" w:rsidP="007733C6">
      <w:pPr>
        <w:rPr>
          <w:rFonts w:ascii="Arial" w:hAnsi="Arial" w:cs="Arial"/>
        </w:rPr>
      </w:pPr>
      <w:r w:rsidRPr="00A44CC2">
        <w:rPr>
          <w:rFonts w:ascii="Arial" w:hAnsi="Arial" w:cs="Arial"/>
        </w:rPr>
        <w:t>CS 1554</w:t>
      </w:r>
      <w:r w:rsidRPr="00A44CC2">
        <w:rPr>
          <w:rFonts w:ascii="Arial" w:hAnsi="Arial" w:cs="Arial"/>
        </w:rPr>
        <w:tab/>
        <w:t>Standard traffic counting station Post mounted Cabinet wiring diagram</w:t>
      </w:r>
    </w:p>
    <w:p w:rsidR="00FB7CE5" w:rsidRPr="00A44CC2" w:rsidRDefault="00FB7CE5" w:rsidP="007733C6">
      <w:pPr>
        <w:rPr>
          <w:rFonts w:ascii="Arial" w:hAnsi="Arial" w:cs="Arial"/>
        </w:rPr>
      </w:pPr>
      <w:r w:rsidRPr="00A44CC2">
        <w:rPr>
          <w:rFonts w:ascii="Arial" w:hAnsi="Arial" w:cs="Arial"/>
        </w:rPr>
        <w:t>CS 1555</w:t>
      </w:r>
      <w:r w:rsidRPr="00A44CC2">
        <w:rPr>
          <w:rFonts w:ascii="Arial" w:hAnsi="Arial" w:cs="Arial"/>
        </w:rPr>
        <w:tab/>
        <w:t>Standard traffic counting station Post mounted Post assembly</w:t>
      </w:r>
    </w:p>
    <w:p w:rsidR="00FB7CE5" w:rsidRPr="00A44CC2" w:rsidRDefault="00FB7CE5" w:rsidP="00FB7CE5">
      <w:pPr>
        <w:pStyle w:val="Heading3"/>
      </w:pPr>
      <w:r w:rsidRPr="00A44CC2">
        <w:t>Materials Testing</w:t>
      </w:r>
    </w:p>
    <w:p w:rsidR="00FB7CE5" w:rsidRPr="00A44CC2" w:rsidRDefault="00FB7CE5" w:rsidP="007733C6">
      <w:pPr>
        <w:tabs>
          <w:tab w:val="left" w:pos="1418"/>
        </w:tabs>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53" w:history="1">
        <w:r w:rsidRPr="00A44CC2">
          <w:rPr>
            <w:rStyle w:val="Hyperlink"/>
            <w:rFonts w:ascii="Arial" w:eastAsiaTheme="majorEastAsia" w:hAnsi="Arial" w:cs="Arial"/>
          </w:rPr>
          <w:t>https://transport.nt.gov.au/infrastructure/technical-standards-guidelines-and-specifications/materials-testing-manual</w:t>
        </w:r>
      </w:hyperlink>
    </w:p>
    <w:p w:rsidR="00FB7CE5" w:rsidRPr="00A44CC2" w:rsidRDefault="00FB7CE5" w:rsidP="007733C6">
      <w:pPr>
        <w:tabs>
          <w:tab w:val="left" w:pos="1418"/>
        </w:tabs>
        <w:rPr>
          <w:rFonts w:ascii="Arial" w:hAnsi="Arial" w:cs="Arial"/>
        </w:rPr>
      </w:pPr>
      <w:r w:rsidRPr="00A44CC2">
        <w:rPr>
          <w:rFonts w:ascii="Arial" w:hAnsi="Arial" w:cs="Arial"/>
        </w:rPr>
        <w:t>NTTM</w:t>
      </w:r>
      <w:r w:rsidRPr="00A44CC2">
        <w:rPr>
          <w:rFonts w:ascii="Arial" w:hAnsi="Arial" w:cs="Arial"/>
        </w:rPr>
        <w:tab/>
        <w:t>NT Test Methods</w:t>
      </w:r>
    </w:p>
    <w:p w:rsidR="00FB7CE5" w:rsidRPr="00A44CC2" w:rsidRDefault="00FB7CE5" w:rsidP="00FB7CE5">
      <w:pPr>
        <w:pStyle w:val="Heading2"/>
        <w:ind w:left="576" w:hanging="576"/>
        <w:rPr>
          <w:rFonts w:cs="Arial"/>
        </w:rPr>
      </w:pPr>
      <w:bookmarkStart w:id="1152" w:name="_Toc390823955"/>
      <w:bookmarkStart w:id="1153" w:name="_Toc391429647"/>
      <w:bookmarkStart w:id="1154" w:name="_Toc396097085"/>
      <w:bookmarkStart w:id="1155" w:name="_Toc398800715"/>
      <w:bookmarkEnd w:id="1148"/>
      <w:bookmarkEnd w:id="1149"/>
      <w:bookmarkEnd w:id="1150"/>
      <w:bookmarkEnd w:id="1151"/>
      <w:r w:rsidRPr="00A44CC2">
        <w:rPr>
          <w:rFonts w:cs="Arial"/>
        </w:rPr>
        <w:t>Cabinets</w:t>
      </w:r>
      <w:bookmarkEnd w:id="1152"/>
      <w:bookmarkEnd w:id="1153"/>
      <w:bookmarkEnd w:id="1154"/>
      <w:bookmarkEnd w:id="1155"/>
    </w:p>
    <w:p w:rsidR="00FB7CE5" w:rsidRPr="00A44CC2" w:rsidRDefault="00FB7CE5" w:rsidP="00FD385A">
      <w:pPr>
        <w:rPr>
          <w:rFonts w:ascii="Arial" w:hAnsi="Arial" w:cs="Arial"/>
        </w:rPr>
      </w:pPr>
      <w:r w:rsidRPr="00A44CC2">
        <w:rPr>
          <w:rFonts w:ascii="Arial" w:hAnsi="Arial" w:cs="Arial"/>
        </w:rPr>
        <w:t>Cabinets will be provided by the Principal.</w:t>
      </w:r>
    </w:p>
    <w:p w:rsidR="00FB7CE5" w:rsidRPr="00A44CC2" w:rsidRDefault="00FB7CE5">
      <w:pPr>
        <w:pStyle w:val="guidenotes"/>
        <w:rPr>
          <w:rFonts w:cs="Arial"/>
        </w:rPr>
      </w:pPr>
      <w:r w:rsidRPr="00A44CC2">
        <w:rPr>
          <w:rFonts w:cs="Arial"/>
        </w:rPr>
        <w:t>[Preliminaries need to be adjusted]</w:t>
      </w:r>
    </w:p>
    <w:p w:rsidR="00FB7CE5" w:rsidRPr="00A44CC2" w:rsidRDefault="00FB7CE5" w:rsidP="00FD385A">
      <w:pPr>
        <w:rPr>
          <w:rFonts w:ascii="Arial" w:hAnsi="Arial" w:cs="Arial"/>
        </w:rPr>
      </w:pPr>
      <w:r w:rsidRPr="00A44CC2">
        <w:rPr>
          <w:rFonts w:ascii="Arial" w:hAnsi="Arial" w:cs="Arial"/>
        </w:rPr>
        <w:t>Install as specified.</w:t>
      </w:r>
    </w:p>
    <w:p w:rsidR="00FB7CE5" w:rsidRPr="00A44CC2" w:rsidRDefault="00FB7CE5" w:rsidP="00FD385A">
      <w:pPr>
        <w:rPr>
          <w:rFonts w:ascii="Arial" w:hAnsi="Arial" w:cs="Arial"/>
        </w:rPr>
      </w:pPr>
      <w:r w:rsidRPr="00A44CC2">
        <w:rPr>
          <w:rFonts w:ascii="Arial" w:hAnsi="Arial" w:cs="Arial"/>
        </w:rPr>
        <w:t>Refer to CS 1554.</w:t>
      </w:r>
    </w:p>
    <w:p w:rsidR="00FB7CE5" w:rsidRPr="00A44CC2" w:rsidRDefault="00FB7CE5" w:rsidP="00FD385A">
      <w:pPr>
        <w:rPr>
          <w:rFonts w:ascii="Arial" w:hAnsi="Arial" w:cs="Arial"/>
        </w:rPr>
      </w:pPr>
      <w:r w:rsidRPr="00A44CC2">
        <w:rPr>
          <w:rFonts w:ascii="Arial" w:hAnsi="Arial" w:cs="Arial"/>
        </w:rPr>
        <w:t>Cabinets to open away from, and be aligned square to, the road.</w:t>
      </w:r>
    </w:p>
    <w:p w:rsidR="00FB7CE5" w:rsidRPr="00A44CC2" w:rsidRDefault="00FB7CE5" w:rsidP="00FD385A">
      <w:pPr>
        <w:pStyle w:val="Heading3"/>
      </w:pPr>
      <w:bookmarkStart w:id="1156" w:name="_Toc390823956"/>
      <w:bookmarkStart w:id="1157" w:name="_Toc391429648"/>
      <w:bookmarkStart w:id="1158" w:name="_Toc396097086"/>
      <w:bookmarkStart w:id="1159" w:name="_Toc398800716"/>
      <w:r w:rsidRPr="00A44CC2">
        <w:t>Terminal Blocks</w:t>
      </w:r>
      <w:bookmarkEnd w:id="1156"/>
      <w:bookmarkEnd w:id="1157"/>
      <w:bookmarkEnd w:id="1158"/>
      <w:bookmarkEnd w:id="1159"/>
    </w:p>
    <w:p w:rsidR="00FB7CE5" w:rsidRPr="00A44CC2" w:rsidRDefault="00FB7CE5" w:rsidP="00FD385A">
      <w:pPr>
        <w:rPr>
          <w:rFonts w:ascii="Arial" w:hAnsi="Arial" w:cs="Arial"/>
        </w:rPr>
      </w:pPr>
      <w:r w:rsidRPr="00A44CC2">
        <w:rPr>
          <w:rFonts w:ascii="Arial" w:hAnsi="Arial" w:cs="Arial"/>
        </w:rPr>
        <w:t>Provide two terminal blocks for the termination of loop detector feeder cables similar to Clipsal 543.</w:t>
      </w:r>
    </w:p>
    <w:p w:rsidR="00FB7CE5" w:rsidRPr="00A44CC2" w:rsidRDefault="00FB7CE5" w:rsidP="00FD385A">
      <w:pPr>
        <w:rPr>
          <w:rFonts w:ascii="Arial" w:hAnsi="Arial" w:cs="Arial"/>
        </w:rPr>
      </w:pPr>
      <w:r w:rsidRPr="00A44CC2">
        <w:rPr>
          <w:rFonts w:ascii="Arial" w:hAnsi="Arial" w:cs="Arial"/>
        </w:rPr>
        <w:t>Mount the terminal blocks on the front edge of the cabinet lower shelf.</w:t>
      </w:r>
    </w:p>
    <w:p w:rsidR="00FB7CE5" w:rsidRPr="00A44CC2" w:rsidRDefault="00FB7CE5" w:rsidP="00FD385A">
      <w:pPr>
        <w:rPr>
          <w:rFonts w:ascii="Arial" w:hAnsi="Arial" w:cs="Arial"/>
        </w:rPr>
      </w:pPr>
      <w:r w:rsidRPr="00A44CC2">
        <w:rPr>
          <w:rFonts w:ascii="Arial" w:hAnsi="Arial" w:cs="Arial"/>
        </w:rPr>
        <w:t>Supply two copies of drawing showing labelled loop layout and terminal blocks.</w:t>
      </w:r>
    </w:p>
    <w:p w:rsidR="00FB7CE5" w:rsidRPr="00A44CC2" w:rsidRDefault="00FB7CE5" w:rsidP="00FD385A">
      <w:pPr>
        <w:pStyle w:val="Heading3"/>
      </w:pPr>
      <w:bookmarkStart w:id="1160" w:name="_Toc390823957"/>
      <w:bookmarkStart w:id="1161" w:name="_Toc391429649"/>
      <w:bookmarkStart w:id="1162" w:name="_Toc396097087"/>
      <w:bookmarkStart w:id="1163" w:name="_Toc398800717"/>
      <w:r w:rsidRPr="00A44CC2">
        <w:t>Switchboard for Solar Power Site</w:t>
      </w:r>
      <w:bookmarkEnd w:id="1160"/>
      <w:bookmarkEnd w:id="1161"/>
      <w:bookmarkEnd w:id="1162"/>
      <w:bookmarkEnd w:id="1163"/>
    </w:p>
    <w:p w:rsidR="00FB7CE5" w:rsidRPr="00A44CC2" w:rsidRDefault="00FB7CE5" w:rsidP="00FD385A">
      <w:pPr>
        <w:rPr>
          <w:rFonts w:ascii="Arial" w:hAnsi="Arial" w:cs="Arial"/>
        </w:rPr>
      </w:pPr>
      <w:r w:rsidRPr="00A44CC2">
        <w:rPr>
          <w:rFonts w:ascii="Arial" w:hAnsi="Arial" w:cs="Arial"/>
        </w:rPr>
        <w:t>Provide and connect a 10 amp on</w:t>
      </w:r>
      <w:r w:rsidRPr="00A44CC2">
        <w:rPr>
          <w:rFonts w:ascii="Arial" w:hAnsi="Arial" w:cs="Arial"/>
        </w:rPr>
        <w:noBreakHyphen/>
        <w:t>off switch with the up position as off and clear marks for on and off.</w:t>
      </w:r>
    </w:p>
    <w:p w:rsidR="00FB7CE5" w:rsidRPr="00A44CC2" w:rsidRDefault="00FB7CE5" w:rsidP="00FD385A">
      <w:pPr>
        <w:rPr>
          <w:rFonts w:ascii="Arial" w:hAnsi="Arial" w:cs="Arial"/>
        </w:rPr>
      </w:pPr>
      <w:r w:rsidRPr="00A44CC2">
        <w:rPr>
          <w:rFonts w:ascii="Arial" w:hAnsi="Arial" w:cs="Arial"/>
        </w:rPr>
        <w:t>Provide a four terminal strip similar to Clipsal 543.</w:t>
      </w:r>
    </w:p>
    <w:p w:rsidR="00FB7CE5" w:rsidRPr="00A44CC2" w:rsidRDefault="00FB7CE5" w:rsidP="00FD385A">
      <w:pPr>
        <w:rPr>
          <w:rFonts w:ascii="Arial" w:hAnsi="Arial" w:cs="Arial"/>
        </w:rPr>
      </w:pPr>
      <w:r w:rsidRPr="00A44CC2">
        <w:rPr>
          <w:rFonts w:ascii="Arial" w:hAnsi="Arial" w:cs="Arial"/>
        </w:rPr>
        <w:t>Mount and connect voltage regulator as specified.</w:t>
      </w:r>
    </w:p>
    <w:p w:rsidR="00FB7CE5" w:rsidRPr="00A44CC2" w:rsidRDefault="00FB7CE5" w:rsidP="00FD385A">
      <w:pPr>
        <w:rPr>
          <w:rFonts w:ascii="Arial" w:hAnsi="Arial" w:cs="Arial"/>
        </w:rPr>
      </w:pPr>
      <w:r w:rsidRPr="00A44CC2">
        <w:rPr>
          <w:rFonts w:ascii="Arial" w:hAnsi="Arial" w:cs="Arial"/>
        </w:rPr>
        <w:t>Refer to CS 1554.</w:t>
      </w:r>
    </w:p>
    <w:p w:rsidR="00FB7CE5" w:rsidRPr="00A44CC2" w:rsidRDefault="00FB7CE5" w:rsidP="00FD385A">
      <w:pPr>
        <w:rPr>
          <w:rFonts w:ascii="Arial" w:hAnsi="Arial" w:cs="Arial"/>
        </w:rPr>
      </w:pPr>
      <w:r w:rsidRPr="00A44CC2">
        <w:rPr>
          <w:rFonts w:ascii="Arial" w:hAnsi="Arial" w:cs="Arial"/>
        </w:rPr>
        <w:t>Clearly label terminal strip '+' and '-'.</w:t>
      </w:r>
    </w:p>
    <w:p w:rsidR="00FB7CE5" w:rsidRPr="00A44CC2" w:rsidRDefault="00FB7CE5" w:rsidP="00FD385A">
      <w:pPr>
        <w:rPr>
          <w:rFonts w:ascii="Arial" w:hAnsi="Arial" w:cs="Arial"/>
        </w:rPr>
      </w:pPr>
      <w:r w:rsidRPr="00A44CC2">
        <w:rPr>
          <w:rFonts w:ascii="Arial" w:hAnsi="Arial" w:cs="Arial"/>
        </w:rPr>
        <w:t>Wire solar panel to terminal strip via switch and regulator.</w:t>
      </w:r>
    </w:p>
    <w:p w:rsidR="00FB7CE5" w:rsidRPr="00A44CC2" w:rsidRDefault="00FB7CE5" w:rsidP="00FD385A">
      <w:pPr>
        <w:rPr>
          <w:rFonts w:ascii="Arial" w:hAnsi="Arial" w:cs="Arial"/>
        </w:rPr>
      </w:pPr>
      <w:r w:rsidRPr="00A44CC2">
        <w:rPr>
          <w:rFonts w:ascii="Arial" w:hAnsi="Arial" w:cs="Arial"/>
        </w:rPr>
        <w:t>Mount the switch regulator and terminal strip on a non</w:t>
      </w:r>
      <w:r w:rsidRPr="00A44CC2">
        <w:rPr>
          <w:rFonts w:ascii="Arial" w:hAnsi="Arial" w:cs="Arial"/>
        </w:rPr>
        <w:noBreakHyphen/>
        <w:t>hygroscopic, non</w:t>
      </w:r>
      <w:r w:rsidRPr="00A44CC2">
        <w:rPr>
          <w:rFonts w:ascii="Arial" w:hAnsi="Arial" w:cs="Arial"/>
        </w:rPr>
        <w:noBreakHyphen/>
        <w:t>inflammable base 6 mm Bramite or similar.</w:t>
      </w:r>
    </w:p>
    <w:p w:rsidR="00FB7CE5" w:rsidRPr="00A44CC2" w:rsidRDefault="00FB7CE5" w:rsidP="00FD385A">
      <w:pPr>
        <w:rPr>
          <w:rFonts w:ascii="Arial" w:hAnsi="Arial" w:cs="Arial"/>
        </w:rPr>
      </w:pPr>
      <w:r w:rsidRPr="00A44CC2">
        <w:rPr>
          <w:rFonts w:ascii="Arial" w:hAnsi="Arial" w:cs="Arial"/>
        </w:rPr>
        <w:t>Separate the switch and strip a minimum of 100 mm.</w:t>
      </w:r>
    </w:p>
    <w:p w:rsidR="00FB7CE5" w:rsidRPr="00A44CC2" w:rsidRDefault="00FB7CE5" w:rsidP="00FB7CE5">
      <w:pPr>
        <w:pStyle w:val="Heading2"/>
        <w:ind w:left="576" w:hanging="576"/>
        <w:rPr>
          <w:rFonts w:cs="Arial"/>
        </w:rPr>
      </w:pPr>
      <w:bookmarkStart w:id="1164" w:name="_Toc390823958"/>
      <w:bookmarkStart w:id="1165" w:name="_Toc391429650"/>
      <w:bookmarkStart w:id="1166" w:name="_Toc396097088"/>
      <w:bookmarkStart w:id="1167" w:name="_Toc398800718"/>
      <w:r w:rsidRPr="00A44CC2">
        <w:rPr>
          <w:rFonts w:cs="Arial"/>
        </w:rPr>
        <w:t>Cabling</w:t>
      </w:r>
      <w:bookmarkEnd w:id="1164"/>
      <w:bookmarkEnd w:id="1165"/>
      <w:bookmarkEnd w:id="1166"/>
      <w:bookmarkEnd w:id="1167"/>
    </w:p>
    <w:p w:rsidR="00FB7CE5" w:rsidRPr="00A44CC2" w:rsidRDefault="00FB7CE5" w:rsidP="00FD385A">
      <w:pPr>
        <w:rPr>
          <w:rFonts w:ascii="Arial" w:hAnsi="Arial" w:cs="Arial"/>
        </w:rPr>
      </w:pPr>
      <w:r w:rsidRPr="00A44CC2">
        <w:rPr>
          <w:rFonts w:ascii="Arial" w:hAnsi="Arial" w:cs="Arial"/>
        </w:rPr>
        <w:t>Provide detector loop cable of 30/025 V105 type or similar.</w:t>
      </w:r>
    </w:p>
    <w:p w:rsidR="00FB7CE5" w:rsidRPr="00A44CC2" w:rsidRDefault="00FB7CE5" w:rsidP="00FD385A">
      <w:pPr>
        <w:rPr>
          <w:rFonts w:ascii="Arial" w:hAnsi="Arial" w:cs="Arial"/>
        </w:rPr>
      </w:pPr>
      <w:r w:rsidRPr="00A44CC2">
        <w:rPr>
          <w:rFonts w:ascii="Arial" w:hAnsi="Arial" w:cs="Arial"/>
        </w:rPr>
        <w:t>Twist loop feeder cable one turn every 20 cm between each loop and junction in the detector pit.</w:t>
      </w:r>
    </w:p>
    <w:p w:rsidR="00FB7CE5" w:rsidRPr="00A44CC2" w:rsidRDefault="00FB7CE5" w:rsidP="00FD385A">
      <w:pPr>
        <w:rPr>
          <w:rFonts w:ascii="Arial" w:hAnsi="Arial" w:cs="Arial"/>
        </w:rPr>
      </w:pPr>
      <w:r w:rsidRPr="00A44CC2">
        <w:rPr>
          <w:rFonts w:ascii="Arial" w:hAnsi="Arial" w:cs="Arial"/>
        </w:rPr>
        <w:t>Provide loop detector feeder cable of Telcon B3102 CS/NJ/PVC type or similar.</w:t>
      </w:r>
    </w:p>
    <w:p w:rsidR="00FB7CE5" w:rsidRPr="00A44CC2" w:rsidRDefault="00FB7CE5" w:rsidP="00FD385A">
      <w:pPr>
        <w:rPr>
          <w:rFonts w:ascii="Arial" w:hAnsi="Arial" w:cs="Arial"/>
        </w:rPr>
      </w:pPr>
      <w:r w:rsidRPr="00A44CC2">
        <w:rPr>
          <w:rFonts w:ascii="Arial" w:hAnsi="Arial" w:cs="Arial"/>
        </w:rPr>
        <w:t>Provide Piezo detector feeder cable of 75 ohm co</w:t>
      </w:r>
      <w:r w:rsidRPr="00A44CC2">
        <w:rPr>
          <w:rFonts w:ascii="Arial" w:hAnsi="Arial" w:cs="Arial"/>
        </w:rPr>
        <w:noBreakHyphen/>
        <w:t>axial cable type RG59.</w:t>
      </w:r>
    </w:p>
    <w:p w:rsidR="00FB7CE5" w:rsidRPr="00A44CC2" w:rsidRDefault="00FB7CE5" w:rsidP="00FD385A">
      <w:pPr>
        <w:rPr>
          <w:rFonts w:ascii="Arial" w:hAnsi="Arial" w:cs="Arial"/>
        </w:rPr>
      </w:pPr>
      <w:r w:rsidRPr="00A44CC2">
        <w:rPr>
          <w:rFonts w:ascii="Arial" w:hAnsi="Arial" w:cs="Arial"/>
        </w:rPr>
        <w:t>Provide solar power feed cable of 30/025 V105 type or similar, red and black.</w:t>
      </w:r>
    </w:p>
    <w:p w:rsidR="00FB7CE5" w:rsidRPr="00A44CC2" w:rsidRDefault="00FB7CE5" w:rsidP="00FD385A">
      <w:pPr>
        <w:rPr>
          <w:rFonts w:ascii="Arial" w:hAnsi="Arial" w:cs="Arial"/>
        </w:rPr>
      </w:pPr>
      <w:r w:rsidRPr="00A44CC2">
        <w:rPr>
          <w:rFonts w:ascii="Arial" w:hAnsi="Arial" w:cs="Arial"/>
        </w:rPr>
        <w:t>Join cables by soldering.</w:t>
      </w:r>
    </w:p>
    <w:p w:rsidR="00FB7CE5" w:rsidRPr="00A44CC2" w:rsidRDefault="00FB7CE5" w:rsidP="00FD385A">
      <w:pPr>
        <w:rPr>
          <w:rFonts w:ascii="Arial" w:hAnsi="Arial" w:cs="Arial"/>
        </w:rPr>
      </w:pPr>
      <w:r w:rsidRPr="00A44CC2">
        <w:rPr>
          <w:rFonts w:ascii="Arial" w:hAnsi="Arial" w:cs="Arial"/>
        </w:rPr>
        <w:t>Insulate and seal against ingress of water by using mastic filled heatshrink Sigmaform SST 12</w:t>
      </w:r>
      <w:r w:rsidRPr="00A44CC2">
        <w:rPr>
          <w:rFonts w:ascii="Arial" w:hAnsi="Arial" w:cs="Arial"/>
        </w:rPr>
        <w:noBreakHyphen/>
        <w:t>04 or similar.</w:t>
      </w:r>
    </w:p>
    <w:p w:rsidR="00FB7CE5" w:rsidRPr="00A44CC2" w:rsidRDefault="00FB7CE5" w:rsidP="00FD385A">
      <w:pPr>
        <w:rPr>
          <w:rFonts w:ascii="Arial" w:hAnsi="Arial" w:cs="Arial"/>
        </w:rPr>
      </w:pPr>
      <w:r w:rsidRPr="00A44CC2">
        <w:rPr>
          <w:rFonts w:ascii="Arial" w:hAnsi="Arial" w:cs="Arial"/>
        </w:rPr>
        <w:t>Ensure heatshrink covers at least 25 mm of insulation beyond the join.</w:t>
      </w:r>
    </w:p>
    <w:p w:rsidR="00FB7CE5" w:rsidRPr="00A44CC2" w:rsidRDefault="00FB7CE5" w:rsidP="00FB7CE5">
      <w:pPr>
        <w:pStyle w:val="Heading2"/>
        <w:ind w:left="576" w:hanging="576"/>
        <w:rPr>
          <w:rFonts w:cs="Arial"/>
        </w:rPr>
      </w:pPr>
      <w:bookmarkStart w:id="1168" w:name="_Toc390823959"/>
      <w:bookmarkStart w:id="1169" w:name="_Toc391429651"/>
      <w:bookmarkStart w:id="1170" w:name="_Toc396097089"/>
      <w:bookmarkStart w:id="1171" w:name="_Toc398800719"/>
      <w:r w:rsidRPr="00A44CC2">
        <w:rPr>
          <w:rFonts w:cs="Arial"/>
        </w:rPr>
        <w:t>Conduit</w:t>
      </w:r>
      <w:bookmarkEnd w:id="1168"/>
      <w:bookmarkEnd w:id="1169"/>
      <w:bookmarkEnd w:id="1170"/>
      <w:bookmarkEnd w:id="1171"/>
    </w:p>
    <w:p w:rsidR="00FB7CE5" w:rsidRPr="00A44CC2" w:rsidRDefault="00FB7CE5" w:rsidP="00FD385A">
      <w:pPr>
        <w:rPr>
          <w:rFonts w:ascii="Arial" w:hAnsi="Arial" w:cs="Arial"/>
        </w:rPr>
      </w:pPr>
      <w:r w:rsidRPr="00A44CC2">
        <w:rPr>
          <w:rFonts w:ascii="Arial" w:hAnsi="Arial" w:cs="Arial"/>
        </w:rPr>
        <w:t>Provide and lay 50 mm HD PVC conduit and one P20 white PVC conduit as specified.</w:t>
      </w:r>
    </w:p>
    <w:p w:rsidR="00FB7CE5" w:rsidRPr="00A44CC2" w:rsidRDefault="00FB7CE5" w:rsidP="00FD385A">
      <w:pPr>
        <w:rPr>
          <w:rFonts w:ascii="Arial" w:hAnsi="Arial" w:cs="Arial"/>
        </w:rPr>
      </w:pPr>
      <w:r w:rsidRPr="00A44CC2">
        <w:rPr>
          <w:rFonts w:ascii="Arial" w:hAnsi="Arial" w:cs="Arial"/>
        </w:rPr>
        <w:t>Allow 25 mm clearance between adjacent conduits.</w:t>
      </w:r>
    </w:p>
    <w:p w:rsidR="00FB7CE5" w:rsidRPr="00A44CC2" w:rsidRDefault="00FB7CE5" w:rsidP="00FD385A">
      <w:pPr>
        <w:rPr>
          <w:rFonts w:ascii="Arial" w:hAnsi="Arial" w:cs="Arial"/>
        </w:rPr>
      </w:pPr>
      <w:r w:rsidRPr="00A44CC2">
        <w:rPr>
          <w:rFonts w:ascii="Arial" w:hAnsi="Arial" w:cs="Arial"/>
        </w:rPr>
        <w:t>Provide sand cover minimum 100 mm above conduit.</w:t>
      </w:r>
    </w:p>
    <w:p w:rsidR="00FB7CE5" w:rsidRPr="00A44CC2" w:rsidRDefault="00FB7CE5" w:rsidP="00FD385A">
      <w:pPr>
        <w:rPr>
          <w:rFonts w:ascii="Arial" w:hAnsi="Arial" w:cs="Arial"/>
        </w:rPr>
      </w:pPr>
      <w:r w:rsidRPr="00A44CC2">
        <w:rPr>
          <w:rFonts w:ascii="Arial" w:hAnsi="Arial" w:cs="Arial"/>
        </w:rPr>
        <w:t xml:space="preserve">Provide electrical marker tape 150 mm below natural surface in conduit trenches. Refer to </w:t>
      </w:r>
      <w:r w:rsidRPr="00A44CC2">
        <w:rPr>
          <w:rFonts w:ascii="Arial" w:hAnsi="Arial" w:cs="Arial"/>
          <w:b/>
        </w:rPr>
        <w:t>Cable Installation</w:t>
      </w:r>
      <w:r w:rsidRPr="00A44CC2">
        <w:rPr>
          <w:rFonts w:ascii="Arial" w:hAnsi="Arial" w:cs="Arial"/>
        </w:rPr>
        <w:t xml:space="preserve"> and </w:t>
      </w:r>
      <w:r w:rsidRPr="00A44CC2">
        <w:rPr>
          <w:rFonts w:ascii="Arial" w:hAnsi="Arial" w:cs="Arial"/>
          <w:b/>
        </w:rPr>
        <w:t>Cable Marker Tapes</w:t>
      </w:r>
      <w:r w:rsidRPr="00A44CC2">
        <w:rPr>
          <w:rFonts w:ascii="Arial" w:hAnsi="Arial" w:cs="Arial"/>
        </w:rPr>
        <w:t xml:space="preserve"> in STREET LIGHTING.</w:t>
      </w:r>
    </w:p>
    <w:p w:rsidR="00FB7CE5" w:rsidRPr="00A44CC2" w:rsidRDefault="00FB7CE5" w:rsidP="00FD385A">
      <w:pPr>
        <w:rPr>
          <w:rFonts w:ascii="Arial" w:hAnsi="Arial" w:cs="Arial"/>
        </w:rPr>
      </w:pPr>
      <w:r w:rsidRPr="00A44CC2">
        <w:rPr>
          <w:rFonts w:ascii="Arial" w:hAnsi="Arial" w:cs="Arial"/>
        </w:rPr>
        <w:t>Terminate the conduits 25 mm inside detector pit, and 100 mm above natural surface within pole assembly as specified.</w:t>
      </w:r>
    </w:p>
    <w:p w:rsidR="00FB7CE5" w:rsidRPr="00A44CC2" w:rsidRDefault="00FB7CE5" w:rsidP="00FD385A">
      <w:pPr>
        <w:rPr>
          <w:rFonts w:ascii="Arial" w:hAnsi="Arial" w:cs="Arial"/>
        </w:rPr>
      </w:pPr>
      <w:r w:rsidRPr="00A44CC2">
        <w:rPr>
          <w:rFonts w:ascii="Arial" w:hAnsi="Arial" w:cs="Arial"/>
        </w:rPr>
        <w:t>Refer to CS 1550 and CS 1553.</w:t>
      </w:r>
    </w:p>
    <w:p w:rsidR="00FB7CE5" w:rsidRPr="00A44CC2" w:rsidRDefault="00FB7CE5" w:rsidP="00FD385A">
      <w:pPr>
        <w:rPr>
          <w:rFonts w:ascii="Arial" w:hAnsi="Arial" w:cs="Arial"/>
        </w:rPr>
      </w:pPr>
      <w:r w:rsidRPr="00A44CC2">
        <w:rPr>
          <w:rFonts w:ascii="Arial" w:hAnsi="Arial" w:cs="Arial"/>
        </w:rPr>
        <w:t>Ensure minimum cover of 450 mm over conduits.</w:t>
      </w:r>
    </w:p>
    <w:p w:rsidR="00FB7CE5" w:rsidRPr="00A44CC2" w:rsidRDefault="00FB7CE5" w:rsidP="00FB7CE5">
      <w:pPr>
        <w:pStyle w:val="Heading2"/>
        <w:ind w:left="576" w:hanging="576"/>
        <w:rPr>
          <w:rFonts w:cs="Arial"/>
        </w:rPr>
      </w:pPr>
      <w:bookmarkStart w:id="1172" w:name="_Toc390823960"/>
      <w:bookmarkStart w:id="1173" w:name="_Toc391429652"/>
      <w:bookmarkStart w:id="1174" w:name="_Toc396097090"/>
      <w:bookmarkStart w:id="1175" w:name="_Toc398800720"/>
      <w:r w:rsidRPr="00A44CC2">
        <w:rPr>
          <w:rFonts w:cs="Arial"/>
        </w:rPr>
        <w:t>Pole Assembly</w:t>
      </w:r>
      <w:bookmarkEnd w:id="1172"/>
      <w:bookmarkEnd w:id="1173"/>
      <w:bookmarkEnd w:id="1174"/>
      <w:bookmarkEnd w:id="1175"/>
    </w:p>
    <w:p w:rsidR="00FB7CE5" w:rsidRPr="00A44CC2" w:rsidRDefault="00FB7CE5" w:rsidP="00FD385A">
      <w:pPr>
        <w:rPr>
          <w:rFonts w:ascii="Arial" w:hAnsi="Arial" w:cs="Arial"/>
        </w:rPr>
      </w:pPr>
      <w:r w:rsidRPr="00A44CC2">
        <w:rPr>
          <w:rFonts w:ascii="Arial" w:hAnsi="Arial" w:cs="Arial"/>
        </w:rPr>
        <w:t>The pole assembly including solar panel will be provided by the Principal.</w:t>
      </w:r>
    </w:p>
    <w:p w:rsidR="00FB7CE5" w:rsidRPr="00A44CC2" w:rsidRDefault="00FB7CE5">
      <w:pPr>
        <w:pStyle w:val="guidenotes"/>
        <w:rPr>
          <w:rFonts w:cs="Arial"/>
        </w:rPr>
      </w:pPr>
      <w:r w:rsidRPr="00A44CC2">
        <w:rPr>
          <w:rFonts w:cs="Arial"/>
        </w:rPr>
        <w:t>[Preliminaries need to be adjusted]</w:t>
      </w:r>
    </w:p>
    <w:p w:rsidR="00FB7CE5" w:rsidRPr="00A44CC2" w:rsidRDefault="00FB7CE5" w:rsidP="00FD385A">
      <w:pPr>
        <w:rPr>
          <w:rFonts w:ascii="Arial" w:hAnsi="Arial" w:cs="Arial"/>
        </w:rPr>
      </w:pPr>
      <w:r w:rsidRPr="00A44CC2">
        <w:rPr>
          <w:rFonts w:ascii="Arial" w:hAnsi="Arial" w:cs="Arial"/>
        </w:rPr>
        <w:t>Provide opening in solar panel backing plate to allow passage of wires inside the post as specified.</w:t>
      </w:r>
    </w:p>
    <w:p w:rsidR="00FB7CE5" w:rsidRPr="00A44CC2" w:rsidRDefault="00FB7CE5" w:rsidP="00FD385A">
      <w:pPr>
        <w:rPr>
          <w:rFonts w:ascii="Arial" w:hAnsi="Arial" w:cs="Arial"/>
        </w:rPr>
      </w:pPr>
      <w:r w:rsidRPr="00A44CC2">
        <w:rPr>
          <w:rFonts w:ascii="Arial" w:hAnsi="Arial" w:cs="Arial"/>
        </w:rPr>
        <w:t>Refer to CS 1555.</w:t>
      </w:r>
    </w:p>
    <w:p w:rsidR="00FB7CE5" w:rsidRPr="00A44CC2" w:rsidRDefault="00FB7CE5" w:rsidP="00FB7CE5">
      <w:pPr>
        <w:pStyle w:val="Heading2"/>
        <w:ind w:left="576" w:hanging="576"/>
        <w:rPr>
          <w:rFonts w:cs="Arial"/>
        </w:rPr>
      </w:pPr>
      <w:bookmarkStart w:id="1176" w:name="_Toc390823961"/>
      <w:bookmarkStart w:id="1177" w:name="_Toc391429653"/>
      <w:bookmarkStart w:id="1178" w:name="_Toc396097091"/>
      <w:bookmarkStart w:id="1179" w:name="_Toc398800721"/>
      <w:r w:rsidRPr="00A44CC2">
        <w:rPr>
          <w:rFonts w:cs="Arial"/>
        </w:rPr>
        <w:t>Installation - General</w:t>
      </w:r>
      <w:bookmarkEnd w:id="1176"/>
      <w:bookmarkEnd w:id="1177"/>
      <w:bookmarkEnd w:id="1178"/>
      <w:bookmarkEnd w:id="1179"/>
    </w:p>
    <w:p w:rsidR="00FB7CE5" w:rsidRPr="00A44CC2" w:rsidRDefault="00FB7CE5" w:rsidP="00FD385A">
      <w:pPr>
        <w:rPr>
          <w:rFonts w:ascii="Arial" w:hAnsi="Arial" w:cs="Arial"/>
        </w:rPr>
      </w:pPr>
      <w:r w:rsidRPr="00A44CC2">
        <w:rPr>
          <w:rFonts w:ascii="Arial" w:hAnsi="Arial" w:cs="Arial"/>
        </w:rPr>
        <w:t>Installation shall include the following civil works:</w:t>
      </w:r>
    </w:p>
    <w:p w:rsidR="00FB7CE5" w:rsidRPr="00A44CC2" w:rsidRDefault="00FB7CE5" w:rsidP="00FD385A">
      <w:pPr>
        <w:pStyle w:val="Bullet"/>
        <w:rPr>
          <w:rFonts w:cs="Arial"/>
        </w:rPr>
      </w:pPr>
      <w:r w:rsidRPr="00A44CC2">
        <w:rPr>
          <w:rFonts w:cs="Arial"/>
        </w:rPr>
        <w:t>Excavation.</w:t>
      </w:r>
    </w:p>
    <w:p w:rsidR="00FB7CE5" w:rsidRPr="00A44CC2" w:rsidRDefault="00FB7CE5" w:rsidP="00FD385A">
      <w:pPr>
        <w:pStyle w:val="Bullet"/>
        <w:rPr>
          <w:rFonts w:cs="Arial"/>
        </w:rPr>
      </w:pPr>
      <w:r w:rsidRPr="00A44CC2">
        <w:rPr>
          <w:rFonts w:cs="Arial"/>
        </w:rPr>
        <w:t>Backfilling.</w:t>
      </w:r>
    </w:p>
    <w:p w:rsidR="00FB7CE5" w:rsidRPr="00A44CC2" w:rsidRDefault="00FB7CE5" w:rsidP="00FD385A">
      <w:pPr>
        <w:pStyle w:val="Bullet"/>
        <w:rPr>
          <w:rFonts w:cs="Arial"/>
        </w:rPr>
      </w:pPr>
      <w:r w:rsidRPr="00A44CC2">
        <w:rPr>
          <w:rFonts w:cs="Arial"/>
        </w:rPr>
        <w:t>Reinstatement.</w:t>
      </w:r>
    </w:p>
    <w:p w:rsidR="00FB7CE5" w:rsidRPr="00A44CC2" w:rsidRDefault="00FB7CE5" w:rsidP="00FD385A">
      <w:pPr>
        <w:pStyle w:val="Bullet"/>
        <w:rPr>
          <w:rFonts w:cs="Arial"/>
        </w:rPr>
      </w:pPr>
      <w:r w:rsidRPr="00A44CC2">
        <w:rPr>
          <w:rFonts w:cs="Arial"/>
        </w:rPr>
        <w:t>Directional (Thrust) boring.</w:t>
      </w:r>
    </w:p>
    <w:p w:rsidR="00FB7CE5" w:rsidRPr="00A44CC2" w:rsidRDefault="00FB7CE5" w:rsidP="00FD385A">
      <w:pPr>
        <w:rPr>
          <w:rFonts w:ascii="Arial" w:hAnsi="Arial" w:cs="Arial"/>
        </w:rPr>
      </w:pPr>
      <w:r w:rsidRPr="00A44CC2">
        <w:rPr>
          <w:rFonts w:ascii="Arial" w:hAnsi="Arial" w:cs="Arial"/>
        </w:rPr>
        <w:t>Provide for the safety of traffic in accordance with the PROVISION FOR TRAFFIC Section.</w:t>
      </w:r>
    </w:p>
    <w:p w:rsidR="00FB7CE5" w:rsidRPr="00A44CC2" w:rsidRDefault="00FB7CE5" w:rsidP="00FD385A">
      <w:pPr>
        <w:pStyle w:val="Heading3"/>
      </w:pPr>
      <w:bookmarkStart w:id="1180" w:name="_Toc390823962"/>
      <w:bookmarkStart w:id="1181" w:name="_Toc391429654"/>
      <w:bookmarkStart w:id="1182" w:name="_Toc396097092"/>
      <w:bookmarkStart w:id="1183" w:name="_Toc398800722"/>
      <w:r w:rsidRPr="00A44CC2">
        <w:t>Excavation</w:t>
      </w:r>
      <w:bookmarkEnd w:id="1180"/>
      <w:bookmarkEnd w:id="1181"/>
      <w:bookmarkEnd w:id="1182"/>
      <w:bookmarkEnd w:id="1183"/>
    </w:p>
    <w:p w:rsidR="00FB7CE5" w:rsidRPr="00A44CC2" w:rsidRDefault="00FB7CE5" w:rsidP="00FD385A">
      <w:pPr>
        <w:rPr>
          <w:rFonts w:ascii="Arial" w:hAnsi="Arial" w:cs="Arial"/>
        </w:rPr>
      </w:pPr>
      <w:r w:rsidRPr="00A44CC2">
        <w:rPr>
          <w:rFonts w:ascii="Arial" w:hAnsi="Arial" w:cs="Arial"/>
        </w:rPr>
        <w:t>Excavate roadways to a maximum of 100 mm wide.</w:t>
      </w:r>
    </w:p>
    <w:p w:rsidR="00FB7CE5" w:rsidRPr="00A44CC2" w:rsidRDefault="00FB7CE5" w:rsidP="00FD385A">
      <w:pPr>
        <w:rPr>
          <w:rFonts w:ascii="Arial" w:hAnsi="Arial" w:cs="Arial"/>
        </w:rPr>
      </w:pPr>
      <w:r w:rsidRPr="00A44CC2">
        <w:rPr>
          <w:rFonts w:ascii="Arial" w:hAnsi="Arial" w:cs="Arial"/>
        </w:rPr>
        <w:t>Saw cut excavations through paved footways.</w:t>
      </w:r>
    </w:p>
    <w:p w:rsidR="00FB7CE5" w:rsidRPr="00A44CC2" w:rsidRDefault="00FB7CE5" w:rsidP="00FD385A">
      <w:pPr>
        <w:rPr>
          <w:rFonts w:ascii="Arial" w:hAnsi="Arial" w:cs="Arial"/>
        </w:rPr>
      </w:pPr>
      <w:r w:rsidRPr="00A44CC2">
        <w:rPr>
          <w:rFonts w:ascii="Arial" w:hAnsi="Arial" w:cs="Arial"/>
        </w:rPr>
        <w:t>Cut excavation vertically.</w:t>
      </w:r>
    </w:p>
    <w:p w:rsidR="00FB7CE5" w:rsidRPr="00A44CC2" w:rsidRDefault="00FB7CE5" w:rsidP="00FD385A">
      <w:pPr>
        <w:rPr>
          <w:rFonts w:ascii="Arial" w:hAnsi="Arial" w:cs="Arial"/>
        </w:rPr>
      </w:pPr>
      <w:r w:rsidRPr="00A44CC2">
        <w:rPr>
          <w:rFonts w:ascii="Arial" w:hAnsi="Arial" w:cs="Arial"/>
        </w:rPr>
        <w:t>Provide bridging of excavations to maintain vehicular access at all times.</w:t>
      </w:r>
    </w:p>
    <w:p w:rsidR="00FB7CE5" w:rsidRPr="00A44CC2" w:rsidRDefault="00FB7CE5" w:rsidP="00FD385A">
      <w:pPr>
        <w:pStyle w:val="Heading3"/>
      </w:pPr>
      <w:bookmarkStart w:id="1184" w:name="_Toc390823963"/>
      <w:bookmarkStart w:id="1185" w:name="_Toc391429655"/>
      <w:bookmarkStart w:id="1186" w:name="_Toc396097093"/>
      <w:bookmarkStart w:id="1187" w:name="_Toc398800723"/>
      <w:r w:rsidRPr="00A44CC2">
        <w:t>Backfilling</w:t>
      </w:r>
      <w:bookmarkEnd w:id="1184"/>
      <w:bookmarkEnd w:id="1185"/>
      <w:bookmarkEnd w:id="1186"/>
      <w:bookmarkEnd w:id="1187"/>
    </w:p>
    <w:p w:rsidR="00FB7CE5" w:rsidRPr="00A44CC2" w:rsidRDefault="00FB7CE5" w:rsidP="00FD385A">
      <w:pPr>
        <w:rPr>
          <w:rFonts w:ascii="Arial" w:hAnsi="Arial" w:cs="Arial"/>
        </w:rPr>
      </w:pPr>
      <w:r w:rsidRPr="00A44CC2">
        <w:rPr>
          <w:rFonts w:ascii="Arial" w:hAnsi="Arial" w:cs="Arial"/>
        </w:rPr>
        <w:t>Backfill all excavations.</w:t>
      </w:r>
    </w:p>
    <w:p w:rsidR="00FB7CE5" w:rsidRPr="00A44CC2" w:rsidRDefault="00FB7CE5" w:rsidP="00FD385A">
      <w:pPr>
        <w:rPr>
          <w:rFonts w:ascii="Arial" w:hAnsi="Arial" w:cs="Arial"/>
        </w:rPr>
      </w:pPr>
      <w:r w:rsidRPr="00A44CC2">
        <w:rPr>
          <w:rFonts w:ascii="Arial" w:hAnsi="Arial" w:cs="Arial"/>
        </w:rPr>
        <w:t>Remove all rubbish and foreign material from the excavation prior to backfilling.</w:t>
      </w:r>
    </w:p>
    <w:p w:rsidR="00FB7CE5" w:rsidRPr="00A44CC2" w:rsidRDefault="00FB7CE5" w:rsidP="00FD385A">
      <w:pPr>
        <w:rPr>
          <w:rFonts w:ascii="Arial" w:hAnsi="Arial" w:cs="Arial"/>
        </w:rPr>
      </w:pPr>
      <w:r w:rsidRPr="00A44CC2">
        <w:rPr>
          <w:rFonts w:ascii="Arial" w:hAnsi="Arial" w:cs="Arial"/>
        </w:rPr>
        <w:t>Backfill with select fill and compact to 95% relative compaction, in accordance with the EARTHWORKS Section.</w:t>
      </w:r>
    </w:p>
    <w:p w:rsidR="00FB7CE5" w:rsidRPr="00A44CC2" w:rsidRDefault="00FB7CE5" w:rsidP="00FD385A">
      <w:pPr>
        <w:pStyle w:val="Heading3"/>
      </w:pPr>
      <w:bookmarkStart w:id="1188" w:name="_Toc390823964"/>
      <w:bookmarkStart w:id="1189" w:name="_Toc391429656"/>
      <w:bookmarkStart w:id="1190" w:name="_Toc396097094"/>
      <w:bookmarkStart w:id="1191" w:name="_Toc398800724"/>
      <w:r w:rsidRPr="00A44CC2">
        <w:t>Concrete Foundation for Pole Assembly</w:t>
      </w:r>
      <w:bookmarkEnd w:id="1188"/>
      <w:bookmarkEnd w:id="1189"/>
      <w:bookmarkEnd w:id="1190"/>
      <w:bookmarkEnd w:id="1191"/>
    </w:p>
    <w:p w:rsidR="00FB7CE5" w:rsidRPr="00A44CC2" w:rsidRDefault="00FB7CE5" w:rsidP="00FD385A">
      <w:pPr>
        <w:rPr>
          <w:rFonts w:ascii="Arial" w:hAnsi="Arial" w:cs="Arial"/>
        </w:rPr>
      </w:pPr>
      <w:r w:rsidRPr="00A44CC2">
        <w:rPr>
          <w:rFonts w:ascii="Arial" w:hAnsi="Arial" w:cs="Arial"/>
        </w:rPr>
        <w:t>Compact the bottom of excavation prior to pouring foundation.</w:t>
      </w:r>
    </w:p>
    <w:p w:rsidR="00FB7CE5" w:rsidRPr="00A44CC2" w:rsidRDefault="00FB7CE5" w:rsidP="00FD385A">
      <w:pPr>
        <w:rPr>
          <w:rFonts w:ascii="Arial" w:hAnsi="Arial" w:cs="Arial"/>
        </w:rPr>
      </w:pPr>
      <w:r w:rsidRPr="00A44CC2">
        <w:rPr>
          <w:rFonts w:ascii="Arial" w:hAnsi="Arial" w:cs="Arial"/>
        </w:rPr>
        <w:t>Align rag bolts to ensure cabinet is square to the road.</w:t>
      </w:r>
    </w:p>
    <w:p w:rsidR="00FB7CE5" w:rsidRPr="00A44CC2" w:rsidRDefault="00FB7CE5" w:rsidP="00FD385A">
      <w:pPr>
        <w:rPr>
          <w:rFonts w:ascii="Arial" w:hAnsi="Arial" w:cs="Arial"/>
        </w:rPr>
      </w:pPr>
      <w:r w:rsidRPr="00A44CC2">
        <w:rPr>
          <w:rFonts w:ascii="Arial" w:hAnsi="Arial" w:cs="Arial"/>
        </w:rPr>
        <w:t>Use Class N20 concrete for the foundation.</w:t>
      </w:r>
    </w:p>
    <w:p w:rsidR="00FB7CE5" w:rsidRPr="00A44CC2" w:rsidRDefault="00FB7CE5" w:rsidP="00FD385A">
      <w:pPr>
        <w:rPr>
          <w:rFonts w:ascii="Arial" w:hAnsi="Arial" w:cs="Arial"/>
        </w:rPr>
      </w:pPr>
      <w:r w:rsidRPr="00A44CC2">
        <w:rPr>
          <w:rFonts w:ascii="Arial" w:hAnsi="Arial" w:cs="Arial"/>
        </w:rPr>
        <w:t>Reinstate by compacting surrounding soil to match existing.</w:t>
      </w:r>
    </w:p>
    <w:p w:rsidR="00FB7CE5" w:rsidRPr="00A44CC2" w:rsidRDefault="00FB7CE5" w:rsidP="00FD385A">
      <w:pPr>
        <w:rPr>
          <w:rFonts w:ascii="Arial" w:hAnsi="Arial" w:cs="Arial"/>
        </w:rPr>
      </w:pPr>
      <w:r w:rsidRPr="00A44CC2">
        <w:rPr>
          <w:rFonts w:ascii="Arial" w:hAnsi="Arial" w:cs="Arial"/>
        </w:rPr>
        <w:t>Refer to CS 1553.</w:t>
      </w:r>
    </w:p>
    <w:p w:rsidR="00FB7CE5" w:rsidRPr="00A44CC2" w:rsidRDefault="00FB7CE5" w:rsidP="00FD385A">
      <w:pPr>
        <w:pStyle w:val="Heading3"/>
      </w:pPr>
      <w:bookmarkStart w:id="1192" w:name="_Toc390823965"/>
      <w:bookmarkStart w:id="1193" w:name="_Toc391429657"/>
      <w:bookmarkStart w:id="1194" w:name="_Toc396097095"/>
      <w:bookmarkStart w:id="1195" w:name="_Toc398800725"/>
      <w:r w:rsidRPr="00A44CC2">
        <w:t>Detector Pits</w:t>
      </w:r>
      <w:bookmarkEnd w:id="1192"/>
      <w:bookmarkEnd w:id="1193"/>
      <w:bookmarkEnd w:id="1194"/>
      <w:bookmarkEnd w:id="1195"/>
    </w:p>
    <w:p w:rsidR="00FB7CE5" w:rsidRPr="00A44CC2" w:rsidRDefault="00FB7CE5" w:rsidP="00FD385A">
      <w:pPr>
        <w:rPr>
          <w:rFonts w:ascii="Arial" w:hAnsi="Arial" w:cs="Arial"/>
        </w:rPr>
      </w:pPr>
      <w:r w:rsidRPr="00A44CC2">
        <w:rPr>
          <w:rFonts w:ascii="Arial" w:hAnsi="Arial" w:cs="Arial"/>
        </w:rPr>
        <w:t>Provide pits for detector terminations as specified.</w:t>
      </w:r>
    </w:p>
    <w:p w:rsidR="00FB7CE5" w:rsidRPr="00A44CC2" w:rsidRDefault="00FB7CE5" w:rsidP="00FD385A">
      <w:pPr>
        <w:rPr>
          <w:rFonts w:ascii="Arial" w:hAnsi="Arial" w:cs="Arial"/>
        </w:rPr>
      </w:pPr>
      <w:r w:rsidRPr="00A44CC2">
        <w:rPr>
          <w:rFonts w:ascii="Arial" w:hAnsi="Arial" w:cs="Arial"/>
        </w:rPr>
        <w:t>Refer to CS 1550 and CS 1551.</w:t>
      </w:r>
    </w:p>
    <w:p w:rsidR="00FB7CE5" w:rsidRPr="00A44CC2" w:rsidRDefault="00FB7CE5" w:rsidP="00FB7CE5">
      <w:pPr>
        <w:pStyle w:val="Heading2"/>
        <w:ind w:left="576" w:hanging="576"/>
        <w:rPr>
          <w:rFonts w:cs="Arial"/>
        </w:rPr>
      </w:pPr>
      <w:bookmarkStart w:id="1196" w:name="_Toc390823966"/>
      <w:bookmarkStart w:id="1197" w:name="_Toc391429658"/>
      <w:bookmarkStart w:id="1198" w:name="_Toc396097096"/>
      <w:bookmarkStart w:id="1199" w:name="_Toc398800726"/>
      <w:r w:rsidRPr="00A44CC2">
        <w:rPr>
          <w:rFonts w:cs="Arial"/>
        </w:rPr>
        <w:t>Installation - Vehicle Detection</w:t>
      </w:r>
      <w:bookmarkEnd w:id="1196"/>
      <w:bookmarkEnd w:id="1197"/>
      <w:bookmarkEnd w:id="1198"/>
      <w:bookmarkEnd w:id="1199"/>
    </w:p>
    <w:p w:rsidR="00FB7CE5" w:rsidRPr="00A44CC2" w:rsidRDefault="00FB7CE5" w:rsidP="00FD385A">
      <w:pPr>
        <w:pStyle w:val="Heading3"/>
      </w:pPr>
      <w:bookmarkStart w:id="1200" w:name="_Toc390823967"/>
      <w:bookmarkStart w:id="1201" w:name="_Toc391429659"/>
      <w:bookmarkStart w:id="1202" w:name="_Toc396097097"/>
      <w:bookmarkStart w:id="1203" w:name="_Toc398800727"/>
      <w:r w:rsidRPr="00A44CC2">
        <w:t>Detector Loop</w:t>
      </w:r>
      <w:bookmarkEnd w:id="1200"/>
      <w:bookmarkEnd w:id="1201"/>
      <w:bookmarkEnd w:id="1202"/>
      <w:bookmarkEnd w:id="1203"/>
      <w:r w:rsidRPr="00A44CC2">
        <w:t xml:space="preserve"> - Witness Point</w:t>
      </w:r>
    </w:p>
    <w:p w:rsidR="00FB7CE5" w:rsidRPr="00A44CC2" w:rsidRDefault="00FB7CE5" w:rsidP="00FD385A">
      <w:pPr>
        <w:rPr>
          <w:rFonts w:ascii="Arial" w:hAnsi="Arial" w:cs="Arial"/>
        </w:rPr>
      </w:pPr>
      <w:r w:rsidRPr="00A44CC2">
        <w:rPr>
          <w:rFonts w:ascii="Arial" w:hAnsi="Arial" w:cs="Arial"/>
        </w:rPr>
        <w:t>Install cable for loop in saw cut in pavement surface.</w:t>
      </w:r>
    </w:p>
    <w:p w:rsidR="00FB7CE5" w:rsidRPr="00A44CC2" w:rsidRDefault="00FB7CE5" w:rsidP="00FD385A">
      <w:pPr>
        <w:rPr>
          <w:rFonts w:ascii="Arial" w:hAnsi="Arial" w:cs="Arial"/>
        </w:rPr>
      </w:pPr>
      <w:r w:rsidRPr="00A44CC2">
        <w:rPr>
          <w:rFonts w:ascii="Arial" w:hAnsi="Arial" w:cs="Arial"/>
        </w:rPr>
        <w:t>Minimum depth of cut to be 30 mm, except in zone where axle sensors are to be fitted when minimum depth of cut to be 80 mm as specified.</w:t>
      </w:r>
    </w:p>
    <w:p w:rsidR="00FB7CE5" w:rsidRPr="00A44CC2" w:rsidRDefault="00FB7CE5" w:rsidP="00FD385A">
      <w:pPr>
        <w:rPr>
          <w:rFonts w:ascii="Arial" w:hAnsi="Arial" w:cs="Arial"/>
        </w:rPr>
      </w:pPr>
      <w:r w:rsidRPr="00A44CC2">
        <w:rPr>
          <w:rFonts w:ascii="Arial" w:hAnsi="Arial" w:cs="Arial"/>
        </w:rPr>
        <w:t>Width of cut to be 6 mm (+ or - 2 mm).</w:t>
      </w:r>
    </w:p>
    <w:p w:rsidR="00FB7CE5" w:rsidRPr="00A44CC2" w:rsidRDefault="00FB7CE5" w:rsidP="00FD385A">
      <w:pPr>
        <w:rPr>
          <w:rFonts w:ascii="Arial" w:hAnsi="Arial" w:cs="Arial"/>
        </w:rPr>
      </w:pPr>
      <w:r w:rsidRPr="00A44CC2">
        <w:rPr>
          <w:rFonts w:ascii="Arial" w:hAnsi="Arial" w:cs="Arial"/>
        </w:rPr>
        <w:t>Provide diagonal cut across each right angled corner as specified.</w:t>
      </w:r>
    </w:p>
    <w:p w:rsidR="00FB7CE5" w:rsidRPr="00A44CC2" w:rsidRDefault="00FB7CE5" w:rsidP="00FD385A">
      <w:pPr>
        <w:rPr>
          <w:rFonts w:ascii="Arial" w:hAnsi="Arial" w:cs="Arial"/>
        </w:rPr>
      </w:pPr>
      <w:r w:rsidRPr="00A44CC2">
        <w:rPr>
          <w:rFonts w:ascii="Arial" w:hAnsi="Arial" w:cs="Arial"/>
        </w:rPr>
        <w:t>Provide additional cut from one side of loop to detector pit.</w:t>
      </w:r>
    </w:p>
    <w:p w:rsidR="00FB7CE5" w:rsidRPr="00A44CC2" w:rsidRDefault="00FB7CE5" w:rsidP="00FD385A">
      <w:pPr>
        <w:rPr>
          <w:rFonts w:ascii="Arial" w:hAnsi="Arial" w:cs="Arial"/>
        </w:rPr>
      </w:pPr>
      <w:r w:rsidRPr="00A44CC2">
        <w:rPr>
          <w:rFonts w:ascii="Arial" w:hAnsi="Arial" w:cs="Arial"/>
        </w:rPr>
        <w:t>Clean the cuts with compressed air.</w:t>
      </w:r>
    </w:p>
    <w:p w:rsidR="00FB7CE5" w:rsidRPr="00A44CC2" w:rsidRDefault="00FB7CE5" w:rsidP="00FD385A">
      <w:pPr>
        <w:rPr>
          <w:rFonts w:ascii="Arial" w:hAnsi="Arial" w:cs="Arial"/>
        </w:rPr>
      </w:pPr>
      <w:r w:rsidRPr="00A44CC2">
        <w:rPr>
          <w:rFonts w:ascii="Arial" w:hAnsi="Arial" w:cs="Arial"/>
        </w:rPr>
        <w:t>Install one loop comprising four turns per cut as specified.</w:t>
      </w:r>
    </w:p>
    <w:p w:rsidR="00FB7CE5" w:rsidRPr="00A44CC2" w:rsidRDefault="00FB7CE5" w:rsidP="00FD385A">
      <w:pPr>
        <w:rPr>
          <w:rFonts w:ascii="Arial" w:hAnsi="Arial" w:cs="Arial"/>
        </w:rPr>
      </w:pPr>
      <w:r w:rsidRPr="00A44CC2">
        <w:rPr>
          <w:rFonts w:ascii="Arial" w:hAnsi="Arial" w:cs="Arial"/>
        </w:rPr>
        <w:t>Press the cable to the bottom of the cut using a piece of softwood or similar material.</w:t>
      </w:r>
    </w:p>
    <w:p w:rsidR="00FB7CE5" w:rsidRPr="00A44CC2" w:rsidRDefault="00FB7CE5" w:rsidP="00FD385A">
      <w:pPr>
        <w:rPr>
          <w:rFonts w:ascii="Arial" w:hAnsi="Arial" w:cs="Arial"/>
        </w:rPr>
      </w:pPr>
      <w:r w:rsidRPr="00A44CC2">
        <w:rPr>
          <w:rFonts w:ascii="Arial" w:hAnsi="Arial" w:cs="Arial"/>
        </w:rPr>
        <w:t>Ensure the insulation of the cable is not damaged.</w:t>
      </w:r>
    </w:p>
    <w:p w:rsidR="00FB7CE5" w:rsidRPr="00A44CC2" w:rsidRDefault="00FB7CE5" w:rsidP="00FD385A">
      <w:pPr>
        <w:rPr>
          <w:rFonts w:ascii="Arial" w:hAnsi="Arial" w:cs="Arial"/>
        </w:rPr>
      </w:pPr>
      <w:r w:rsidRPr="00A44CC2">
        <w:rPr>
          <w:rFonts w:ascii="Arial" w:hAnsi="Arial" w:cs="Arial"/>
        </w:rPr>
        <w:t>Backfill around the cable to the pavement surface with bitumen emulsion such as Pabkote Bitumen Emulsion Type 3 or similar. Backfilling to be undertaken immediately after laying the cable and prior to allowing vehicular traffic. Remove all loose material from the opening immediately prior to backfilling.</w:t>
      </w:r>
    </w:p>
    <w:p w:rsidR="00FB7CE5" w:rsidRPr="00A44CC2" w:rsidRDefault="00FB7CE5" w:rsidP="00FD385A">
      <w:pPr>
        <w:rPr>
          <w:rFonts w:ascii="Arial" w:hAnsi="Arial" w:cs="Arial"/>
        </w:rPr>
      </w:pPr>
      <w:r w:rsidRPr="00A44CC2">
        <w:rPr>
          <w:rFonts w:ascii="Arial" w:hAnsi="Arial" w:cs="Arial"/>
        </w:rPr>
        <w:t>Ensure minimum cover of backfill of 20 mm over top of cable, except where axle sensors are to be fitted where minimum cover of filling compound to be 70 mm over top of cable.</w:t>
      </w:r>
    </w:p>
    <w:p w:rsidR="00FB7CE5" w:rsidRPr="00A44CC2" w:rsidRDefault="00FB7CE5" w:rsidP="00FD385A">
      <w:pPr>
        <w:rPr>
          <w:rFonts w:ascii="Arial" w:hAnsi="Arial" w:cs="Arial"/>
        </w:rPr>
      </w:pPr>
      <w:r w:rsidRPr="00A44CC2">
        <w:rPr>
          <w:rFonts w:ascii="Arial" w:hAnsi="Arial" w:cs="Arial"/>
        </w:rPr>
        <w:t>Remove excess compound from road surface.</w:t>
      </w:r>
    </w:p>
    <w:p w:rsidR="00FB7CE5" w:rsidRPr="00A44CC2" w:rsidRDefault="00FB7CE5" w:rsidP="00FD385A">
      <w:pPr>
        <w:rPr>
          <w:rFonts w:ascii="Arial" w:hAnsi="Arial" w:cs="Arial"/>
        </w:rPr>
      </w:pPr>
      <w:r w:rsidRPr="00A44CC2">
        <w:rPr>
          <w:rFonts w:ascii="Arial" w:hAnsi="Arial" w:cs="Arial"/>
        </w:rPr>
        <w:t>House loop wires in conduit between road and detector pit.</w:t>
      </w:r>
    </w:p>
    <w:p w:rsidR="00FB7CE5" w:rsidRPr="00A44CC2" w:rsidRDefault="00FB7CE5" w:rsidP="00FD385A">
      <w:pPr>
        <w:rPr>
          <w:rFonts w:ascii="Arial" w:hAnsi="Arial" w:cs="Arial"/>
        </w:rPr>
      </w:pPr>
      <w:r w:rsidRPr="00A44CC2">
        <w:rPr>
          <w:rFonts w:ascii="Arial" w:hAnsi="Arial" w:cs="Arial"/>
        </w:rPr>
        <w:t>Install and connect loop detector feeder cable between each loop and terminal block in the cabinet.</w:t>
      </w:r>
    </w:p>
    <w:p w:rsidR="00FB7CE5" w:rsidRPr="00A44CC2" w:rsidRDefault="00FB7CE5" w:rsidP="00FD385A">
      <w:pPr>
        <w:rPr>
          <w:rFonts w:ascii="Arial" w:hAnsi="Arial" w:cs="Arial"/>
        </w:rPr>
      </w:pPr>
      <w:r w:rsidRPr="00A44CC2">
        <w:rPr>
          <w:rFonts w:ascii="Arial" w:hAnsi="Arial" w:cs="Arial"/>
        </w:rPr>
        <w:t>Ensure one metre of cable is available in the cabinet.</w:t>
      </w:r>
    </w:p>
    <w:p w:rsidR="00FB7CE5" w:rsidRPr="00A44CC2" w:rsidRDefault="00FB7CE5" w:rsidP="00FD385A">
      <w:pPr>
        <w:rPr>
          <w:rFonts w:ascii="Arial" w:hAnsi="Arial" w:cs="Arial"/>
        </w:rPr>
      </w:pPr>
      <w:r w:rsidRPr="00A44CC2">
        <w:rPr>
          <w:rFonts w:ascii="Arial" w:hAnsi="Arial" w:cs="Arial"/>
        </w:rPr>
        <w:t>Terminate each loop detector feeder cable to a terminating block.</w:t>
      </w:r>
    </w:p>
    <w:p w:rsidR="00FB7CE5" w:rsidRPr="00A44CC2" w:rsidRDefault="00FB7CE5" w:rsidP="00FD385A">
      <w:pPr>
        <w:rPr>
          <w:rFonts w:ascii="Arial" w:hAnsi="Arial" w:cs="Arial"/>
        </w:rPr>
      </w:pPr>
      <w:r w:rsidRPr="00A44CC2">
        <w:rPr>
          <w:rFonts w:ascii="Arial" w:hAnsi="Arial" w:cs="Arial"/>
          <w:b/>
        </w:rPr>
        <w:t>Witness Point -</w:t>
      </w:r>
      <w:r w:rsidRPr="00A44CC2">
        <w:rPr>
          <w:rFonts w:ascii="Arial" w:hAnsi="Arial" w:cs="Arial"/>
        </w:rPr>
        <w:t>Provide 24 hours notice to the Superintendent prior to installation of vehicle detector loops.</w:t>
      </w:r>
    </w:p>
    <w:p w:rsidR="00FB7CE5" w:rsidRPr="00A44CC2" w:rsidRDefault="00FB7CE5" w:rsidP="007733C6">
      <w:pPr>
        <w:rPr>
          <w:rFonts w:ascii="Arial" w:hAnsi="Arial" w:cs="Arial"/>
        </w:rPr>
      </w:pPr>
      <w:r w:rsidRPr="00A44CC2">
        <w:rPr>
          <w:rFonts w:ascii="Arial" w:hAnsi="Arial" w:cs="Arial"/>
        </w:rPr>
        <w:t>Refer to CS 1550 and CS 1551 and CS 1552.</w:t>
      </w:r>
    </w:p>
    <w:p w:rsidR="00FB7CE5" w:rsidRPr="00A44CC2" w:rsidRDefault="00FB7CE5" w:rsidP="00FD385A">
      <w:pPr>
        <w:pStyle w:val="Heading3"/>
      </w:pPr>
      <w:bookmarkStart w:id="1204" w:name="_Toc390823968"/>
      <w:bookmarkStart w:id="1205" w:name="_Toc391429660"/>
      <w:bookmarkStart w:id="1206" w:name="_Toc396097098"/>
      <w:bookmarkStart w:id="1207" w:name="_Toc398800728"/>
      <w:r w:rsidRPr="00A44CC2">
        <w:t>Piezo Axle Sensors</w:t>
      </w:r>
      <w:bookmarkEnd w:id="1204"/>
      <w:bookmarkEnd w:id="1205"/>
      <w:bookmarkEnd w:id="1206"/>
      <w:bookmarkEnd w:id="1207"/>
    </w:p>
    <w:p w:rsidR="00FB7CE5" w:rsidRPr="00A44CC2" w:rsidRDefault="00FB7CE5" w:rsidP="00FD385A">
      <w:pPr>
        <w:rPr>
          <w:rFonts w:ascii="Arial" w:hAnsi="Arial" w:cs="Arial"/>
        </w:rPr>
      </w:pPr>
      <w:r w:rsidRPr="00A44CC2">
        <w:rPr>
          <w:rFonts w:ascii="Arial" w:hAnsi="Arial" w:cs="Arial"/>
        </w:rPr>
        <w:t>Axle sensors and guides will be supplied by the Principal.</w:t>
      </w:r>
    </w:p>
    <w:p w:rsidR="00FB7CE5" w:rsidRPr="00A44CC2" w:rsidRDefault="00FB7CE5">
      <w:pPr>
        <w:pStyle w:val="guidenotes"/>
        <w:rPr>
          <w:rFonts w:cs="Arial"/>
        </w:rPr>
      </w:pPr>
      <w:r w:rsidRPr="00A44CC2">
        <w:rPr>
          <w:rFonts w:cs="Arial"/>
        </w:rPr>
        <w:t>[Preliminaries need to be adjusted]</w:t>
      </w:r>
    </w:p>
    <w:p w:rsidR="00FB7CE5" w:rsidRPr="00A44CC2" w:rsidRDefault="00FB7CE5" w:rsidP="00FD385A">
      <w:pPr>
        <w:rPr>
          <w:rFonts w:ascii="Arial" w:hAnsi="Arial" w:cs="Arial"/>
        </w:rPr>
      </w:pPr>
      <w:r w:rsidRPr="00A44CC2">
        <w:rPr>
          <w:rFonts w:ascii="Arial" w:hAnsi="Arial" w:cs="Arial"/>
        </w:rPr>
        <w:t>AXLE SENSOR GUIDE INSTALLATION</w:t>
      </w:r>
    </w:p>
    <w:p w:rsidR="00FB7CE5" w:rsidRPr="00A44CC2" w:rsidRDefault="00FB7CE5" w:rsidP="00A4453E">
      <w:pPr>
        <w:rPr>
          <w:rFonts w:ascii="Arial" w:hAnsi="Arial" w:cs="Arial"/>
        </w:rPr>
      </w:pPr>
      <w:r w:rsidRPr="00A44CC2">
        <w:rPr>
          <w:rFonts w:ascii="Arial" w:hAnsi="Arial" w:cs="Arial"/>
        </w:rPr>
        <w:t>Refer to CS 1552.</w:t>
      </w:r>
    </w:p>
    <w:p w:rsidR="00FB7CE5" w:rsidRPr="00A44CC2" w:rsidRDefault="00FB7CE5" w:rsidP="00FD385A">
      <w:pPr>
        <w:rPr>
          <w:rFonts w:ascii="Arial" w:hAnsi="Arial" w:cs="Arial"/>
        </w:rPr>
      </w:pPr>
      <w:r w:rsidRPr="00A44CC2">
        <w:rPr>
          <w:rFonts w:ascii="Arial" w:hAnsi="Arial" w:cs="Arial"/>
        </w:rPr>
        <w:t>Cut two slots across the carriageway 60 mm wide (+ or - 2 mm) 50 mm deep (+ 5 mm) with centres of each slot 1.0 m (+ or </w:t>
      </w:r>
      <w:r w:rsidRPr="00A44CC2">
        <w:rPr>
          <w:rFonts w:ascii="Arial" w:hAnsi="Arial" w:cs="Arial"/>
        </w:rPr>
        <w:noBreakHyphen/>
        <w:t> 5 mm) apart.</w:t>
      </w:r>
    </w:p>
    <w:p w:rsidR="00FB7CE5" w:rsidRPr="00A44CC2" w:rsidRDefault="00FB7CE5" w:rsidP="00FD385A">
      <w:pPr>
        <w:rPr>
          <w:rFonts w:ascii="Arial" w:hAnsi="Arial" w:cs="Arial"/>
        </w:rPr>
      </w:pPr>
      <w:r w:rsidRPr="00A44CC2">
        <w:rPr>
          <w:rFonts w:ascii="Arial" w:hAnsi="Arial" w:cs="Arial"/>
        </w:rPr>
        <w:t>Cut feeder cable slots from the centre line of each slot to the carriageway edge 6 mm wide (+ or </w:t>
      </w:r>
      <w:r w:rsidRPr="00A44CC2">
        <w:rPr>
          <w:rFonts w:ascii="Arial" w:hAnsi="Arial" w:cs="Arial"/>
        </w:rPr>
        <w:noBreakHyphen/>
        <w:t> 2 mm) and 25 mm (+ 5 mm) deep.</w:t>
      </w:r>
    </w:p>
    <w:p w:rsidR="00FB7CE5" w:rsidRPr="00A44CC2" w:rsidRDefault="00FB7CE5" w:rsidP="00FD385A">
      <w:pPr>
        <w:rPr>
          <w:rFonts w:ascii="Arial" w:hAnsi="Arial" w:cs="Arial"/>
        </w:rPr>
      </w:pPr>
      <w:r w:rsidRPr="00A44CC2">
        <w:rPr>
          <w:rFonts w:ascii="Arial" w:hAnsi="Arial" w:cs="Arial"/>
        </w:rPr>
        <w:t>Prevent ingress of adhesive during installation by covering guide ends, securing screw holes and area between the guide and feeder cable slots with plasticine or similar material.</w:t>
      </w:r>
    </w:p>
    <w:p w:rsidR="00FB7CE5" w:rsidRPr="00A44CC2" w:rsidRDefault="00FB7CE5" w:rsidP="00FD385A">
      <w:pPr>
        <w:rPr>
          <w:rFonts w:ascii="Arial" w:hAnsi="Arial" w:cs="Arial"/>
        </w:rPr>
      </w:pPr>
      <w:r w:rsidRPr="00A44CC2">
        <w:rPr>
          <w:rFonts w:ascii="Arial" w:hAnsi="Arial" w:cs="Arial"/>
        </w:rPr>
        <w:t>Cover upper surface of the guides with masking tape or other material to prevent ingress of adhesive.</w:t>
      </w:r>
    </w:p>
    <w:p w:rsidR="00FB7CE5" w:rsidRPr="00A44CC2" w:rsidRDefault="00FB7CE5" w:rsidP="00FD385A">
      <w:pPr>
        <w:rPr>
          <w:rFonts w:ascii="Arial" w:hAnsi="Arial" w:cs="Arial"/>
        </w:rPr>
      </w:pPr>
      <w:r w:rsidRPr="00A44CC2">
        <w:rPr>
          <w:rFonts w:ascii="Arial" w:hAnsi="Arial" w:cs="Arial"/>
        </w:rPr>
        <w:t>Insert ten 65 mm square by 10 mm thick foam polystyrene packing pieces into each slot.</w:t>
      </w:r>
    </w:p>
    <w:p w:rsidR="00FB7CE5" w:rsidRPr="00A44CC2" w:rsidRDefault="00FB7CE5" w:rsidP="00FD385A">
      <w:pPr>
        <w:rPr>
          <w:rFonts w:ascii="Arial" w:hAnsi="Arial" w:cs="Arial"/>
        </w:rPr>
      </w:pPr>
      <w:r w:rsidRPr="00A44CC2">
        <w:rPr>
          <w:rFonts w:ascii="Arial" w:hAnsi="Arial" w:cs="Arial"/>
        </w:rPr>
        <w:t>Place guides temporarily into slots pressing down until top of guide is flush with road surface.</w:t>
      </w:r>
    </w:p>
    <w:p w:rsidR="00FB7CE5" w:rsidRPr="00A44CC2" w:rsidRDefault="00FB7CE5" w:rsidP="00FD385A">
      <w:pPr>
        <w:rPr>
          <w:rFonts w:ascii="Arial" w:hAnsi="Arial" w:cs="Arial"/>
        </w:rPr>
      </w:pPr>
      <w:r w:rsidRPr="00A44CC2">
        <w:rPr>
          <w:rFonts w:ascii="Arial" w:hAnsi="Arial" w:cs="Arial"/>
        </w:rPr>
        <w:t>Remove the guides after polystyrene has deformed leaving the compressed polystyrene in the slots.</w:t>
      </w:r>
    </w:p>
    <w:p w:rsidR="00FB7CE5" w:rsidRPr="00A44CC2" w:rsidRDefault="00FB7CE5" w:rsidP="00FD385A">
      <w:pPr>
        <w:rPr>
          <w:rFonts w:ascii="Arial" w:hAnsi="Arial" w:cs="Arial"/>
        </w:rPr>
      </w:pPr>
      <w:r w:rsidRPr="00A44CC2">
        <w:rPr>
          <w:rFonts w:ascii="Arial" w:hAnsi="Arial" w:cs="Arial"/>
        </w:rPr>
        <w:t>Fill the slot to a depth of 20 mm with "Hermetite" epoxy resin or "Epirez 214" or similar.</w:t>
      </w:r>
    </w:p>
    <w:p w:rsidR="00FB7CE5" w:rsidRPr="00A44CC2" w:rsidRDefault="00FB7CE5" w:rsidP="00FD385A">
      <w:pPr>
        <w:rPr>
          <w:rFonts w:ascii="Arial" w:hAnsi="Arial" w:cs="Arial"/>
        </w:rPr>
      </w:pPr>
      <w:r w:rsidRPr="00A44CC2">
        <w:rPr>
          <w:rFonts w:ascii="Arial" w:hAnsi="Arial" w:cs="Arial"/>
        </w:rPr>
        <w:t>If the carriageway surface is not level, this may be performed in stages.</w:t>
      </w:r>
    </w:p>
    <w:p w:rsidR="00FB7CE5" w:rsidRPr="00A44CC2" w:rsidRDefault="00FB7CE5" w:rsidP="00FD385A">
      <w:pPr>
        <w:rPr>
          <w:rFonts w:ascii="Arial" w:hAnsi="Arial" w:cs="Arial"/>
        </w:rPr>
      </w:pPr>
      <w:r w:rsidRPr="00A44CC2">
        <w:rPr>
          <w:rFonts w:ascii="Arial" w:hAnsi="Arial" w:cs="Arial"/>
        </w:rPr>
        <w:t>Fit the guide into the slot with securing screws downstream of the traffic flow.</w:t>
      </w:r>
    </w:p>
    <w:p w:rsidR="00FB7CE5" w:rsidRPr="00A44CC2" w:rsidRDefault="00FB7CE5" w:rsidP="00FD385A">
      <w:pPr>
        <w:rPr>
          <w:rFonts w:ascii="Arial" w:hAnsi="Arial" w:cs="Arial"/>
        </w:rPr>
      </w:pPr>
      <w:r w:rsidRPr="00A44CC2">
        <w:rPr>
          <w:rFonts w:ascii="Arial" w:hAnsi="Arial" w:cs="Arial"/>
        </w:rPr>
        <w:t>Push the guide down to allow the epoxy to flow up the sides of the slot.</w:t>
      </w:r>
    </w:p>
    <w:p w:rsidR="00FB7CE5" w:rsidRPr="00A44CC2" w:rsidRDefault="00FB7CE5" w:rsidP="00FD385A">
      <w:pPr>
        <w:rPr>
          <w:rFonts w:ascii="Arial" w:hAnsi="Arial" w:cs="Arial"/>
        </w:rPr>
      </w:pPr>
      <w:r w:rsidRPr="00A44CC2">
        <w:rPr>
          <w:rFonts w:ascii="Arial" w:hAnsi="Arial" w:cs="Arial"/>
        </w:rPr>
        <w:t>Remove excess epoxy from the guide or road surface before it hardens.</w:t>
      </w:r>
    </w:p>
    <w:p w:rsidR="00FB7CE5" w:rsidRPr="00A44CC2" w:rsidRDefault="00FB7CE5" w:rsidP="00FD385A">
      <w:pPr>
        <w:rPr>
          <w:rFonts w:ascii="Arial" w:hAnsi="Arial" w:cs="Arial"/>
        </w:rPr>
      </w:pPr>
      <w:r w:rsidRPr="00A44CC2">
        <w:rPr>
          <w:rFonts w:ascii="Arial" w:hAnsi="Arial" w:cs="Arial"/>
        </w:rPr>
        <w:t>Fill any gaps with epoxy.</w:t>
      </w:r>
    </w:p>
    <w:p w:rsidR="00FB7CE5" w:rsidRPr="00A44CC2" w:rsidRDefault="00FB7CE5" w:rsidP="00FD385A">
      <w:pPr>
        <w:rPr>
          <w:rFonts w:ascii="Arial" w:hAnsi="Arial" w:cs="Arial"/>
        </w:rPr>
      </w:pPr>
      <w:r w:rsidRPr="00A44CC2">
        <w:rPr>
          <w:rFonts w:ascii="Arial" w:hAnsi="Arial" w:cs="Arial"/>
        </w:rPr>
        <w:t>Place weights on guide to hold it in proper position during curing process.</w:t>
      </w:r>
    </w:p>
    <w:p w:rsidR="00FB7CE5" w:rsidRPr="00A44CC2" w:rsidRDefault="00FB7CE5" w:rsidP="00FD385A">
      <w:pPr>
        <w:rPr>
          <w:rFonts w:ascii="Arial" w:hAnsi="Arial" w:cs="Arial"/>
        </w:rPr>
      </w:pPr>
      <w:r w:rsidRPr="00A44CC2">
        <w:rPr>
          <w:rFonts w:ascii="Arial" w:hAnsi="Arial" w:cs="Arial"/>
        </w:rPr>
        <w:t>Install countersunk 'dynabolt' fixings in base of guide after curing is complete.</w:t>
      </w:r>
    </w:p>
    <w:p w:rsidR="00FB7CE5" w:rsidRPr="00A44CC2" w:rsidRDefault="00FB7CE5" w:rsidP="00FD385A">
      <w:pPr>
        <w:rPr>
          <w:rFonts w:ascii="Arial" w:hAnsi="Arial" w:cs="Arial"/>
        </w:rPr>
      </w:pPr>
      <w:r w:rsidRPr="00A44CC2">
        <w:rPr>
          <w:rFonts w:ascii="Arial" w:hAnsi="Arial" w:cs="Arial"/>
        </w:rPr>
        <w:t>Space the fixing 0.25 m from each end and 0.5 m spacing along the guide.</w:t>
      </w:r>
    </w:p>
    <w:p w:rsidR="00FB7CE5" w:rsidRPr="00A44CC2" w:rsidRDefault="00FB7CE5" w:rsidP="00FD385A">
      <w:pPr>
        <w:rPr>
          <w:rFonts w:ascii="Arial" w:hAnsi="Arial" w:cs="Arial"/>
        </w:rPr>
      </w:pPr>
      <w:r w:rsidRPr="00A44CC2">
        <w:rPr>
          <w:rFonts w:ascii="Arial" w:hAnsi="Arial" w:cs="Arial"/>
        </w:rPr>
        <w:t>Drill 10 mm hole through base of guide and 100 mm into road pavement for each fixing.</w:t>
      </w:r>
    </w:p>
    <w:p w:rsidR="00FB7CE5" w:rsidRPr="00A44CC2" w:rsidRDefault="00FB7CE5" w:rsidP="00FD385A">
      <w:pPr>
        <w:rPr>
          <w:rFonts w:ascii="Arial" w:hAnsi="Arial" w:cs="Arial"/>
        </w:rPr>
      </w:pPr>
      <w:r w:rsidRPr="00A44CC2">
        <w:rPr>
          <w:rFonts w:ascii="Arial" w:hAnsi="Arial" w:cs="Arial"/>
        </w:rPr>
        <w:t>Countersink and clear each hole.</w:t>
      </w:r>
    </w:p>
    <w:p w:rsidR="00FB7CE5" w:rsidRPr="00A44CC2" w:rsidRDefault="00FB7CE5" w:rsidP="00FD385A">
      <w:pPr>
        <w:rPr>
          <w:rFonts w:ascii="Arial" w:hAnsi="Arial" w:cs="Arial"/>
        </w:rPr>
      </w:pPr>
      <w:r w:rsidRPr="00A44CC2">
        <w:rPr>
          <w:rFonts w:ascii="Arial" w:hAnsi="Arial" w:cs="Arial"/>
        </w:rPr>
        <w:t>Pour epoxy into holes and insert 100 x 10 mm 'dynabolt' fixings.</w:t>
      </w:r>
    </w:p>
    <w:p w:rsidR="00FB7CE5" w:rsidRPr="00A44CC2" w:rsidRDefault="00FB7CE5" w:rsidP="00FD385A">
      <w:pPr>
        <w:rPr>
          <w:rFonts w:ascii="Arial" w:hAnsi="Arial" w:cs="Arial"/>
        </w:rPr>
      </w:pPr>
      <w:r w:rsidRPr="00A44CC2">
        <w:rPr>
          <w:rFonts w:ascii="Arial" w:hAnsi="Arial" w:cs="Arial"/>
        </w:rPr>
        <w:t>Retighten the dynabolts after the epoxy has hardened.</w:t>
      </w:r>
    </w:p>
    <w:p w:rsidR="00FB7CE5" w:rsidRPr="00A44CC2" w:rsidRDefault="00FB7CE5" w:rsidP="00FD385A">
      <w:pPr>
        <w:rPr>
          <w:rFonts w:ascii="Arial" w:hAnsi="Arial" w:cs="Arial"/>
        </w:rPr>
      </w:pPr>
      <w:r w:rsidRPr="00A44CC2">
        <w:rPr>
          <w:rFonts w:ascii="Arial" w:hAnsi="Arial" w:cs="Arial"/>
        </w:rPr>
        <w:t>Tighten the batten fixing after epoxy has hardened.</w:t>
      </w:r>
    </w:p>
    <w:p w:rsidR="00FB7CE5" w:rsidRPr="00A44CC2" w:rsidRDefault="00FB7CE5" w:rsidP="00FD385A">
      <w:pPr>
        <w:rPr>
          <w:rFonts w:ascii="Arial" w:hAnsi="Arial" w:cs="Arial"/>
          <w:b/>
        </w:rPr>
      </w:pPr>
      <w:r w:rsidRPr="00A44CC2">
        <w:rPr>
          <w:rFonts w:ascii="Arial" w:hAnsi="Arial" w:cs="Arial"/>
        </w:rPr>
        <w:t>AXLE SENSOR INSTALLATION</w:t>
      </w:r>
    </w:p>
    <w:p w:rsidR="00FB7CE5" w:rsidRPr="00A44CC2" w:rsidRDefault="00FB7CE5" w:rsidP="00FD385A">
      <w:pPr>
        <w:rPr>
          <w:rFonts w:ascii="Arial" w:hAnsi="Arial" w:cs="Arial"/>
        </w:rPr>
      </w:pPr>
      <w:r w:rsidRPr="00A44CC2">
        <w:rPr>
          <w:rFonts w:ascii="Arial" w:hAnsi="Arial" w:cs="Arial"/>
        </w:rPr>
        <w:t>Do not flex the Piezo detectors about the x axis shown on drawing CS 1552.</w:t>
      </w:r>
    </w:p>
    <w:p w:rsidR="00FB7CE5" w:rsidRPr="00A44CC2" w:rsidRDefault="00FB7CE5" w:rsidP="00FD385A">
      <w:pPr>
        <w:rPr>
          <w:rFonts w:ascii="Arial" w:hAnsi="Arial" w:cs="Arial"/>
        </w:rPr>
      </w:pPr>
      <w:r w:rsidRPr="00A44CC2">
        <w:rPr>
          <w:rFonts w:ascii="Arial" w:hAnsi="Arial" w:cs="Arial"/>
        </w:rPr>
        <w:t>Do not remove Piezo detector after installation.</w:t>
      </w:r>
    </w:p>
    <w:p w:rsidR="00FB7CE5" w:rsidRPr="00A44CC2" w:rsidRDefault="00FB7CE5" w:rsidP="00FD385A">
      <w:pPr>
        <w:rPr>
          <w:rFonts w:ascii="Arial" w:hAnsi="Arial" w:cs="Arial"/>
        </w:rPr>
      </w:pPr>
      <w:r w:rsidRPr="00A44CC2">
        <w:rPr>
          <w:rFonts w:ascii="Arial" w:hAnsi="Arial" w:cs="Arial"/>
        </w:rPr>
        <w:t>Remove plasticine or similar from guide ends and securing screw holes.</w:t>
      </w:r>
    </w:p>
    <w:p w:rsidR="00FB7CE5" w:rsidRPr="00A44CC2" w:rsidRDefault="00FB7CE5" w:rsidP="00FD385A">
      <w:pPr>
        <w:rPr>
          <w:rFonts w:ascii="Arial" w:hAnsi="Arial" w:cs="Arial"/>
        </w:rPr>
      </w:pPr>
      <w:r w:rsidRPr="00A44CC2">
        <w:rPr>
          <w:rFonts w:ascii="Arial" w:hAnsi="Arial" w:cs="Arial"/>
        </w:rPr>
        <w:t>Undo securing screws sufficient to clear the inside of the guide slot.</w:t>
      </w:r>
    </w:p>
    <w:p w:rsidR="00FB7CE5" w:rsidRPr="00A44CC2" w:rsidRDefault="00FB7CE5" w:rsidP="00FD385A">
      <w:pPr>
        <w:rPr>
          <w:rFonts w:ascii="Arial" w:hAnsi="Arial" w:cs="Arial"/>
        </w:rPr>
      </w:pPr>
      <w:r w:rsidRPr="00A44CC2">
        <w:rPr>
          <w:rFonts w:ascii="Arial" w:hAnsi="Arial" w:cs="Arial"/>
        </w:rPr>
        <w:t>Clean the guide slot of all foreign material.</w:t>
      </w:r>
    </w:p>
    <w:p w:rsidR="00FB7CE5" w:rsidRPr="00A44CC2" w:rsidRDefault="00FB7CE5" w:rsidP="00FD385A">
      <w:pPr>
        <w:rPr>
          <w:rFonts w:ascii="Arial" w:hAnsi="Arial" w:cs="Arial"/>
        </w:rPr>
      </w:pPr>
      <w:r w:rsidRPr="00A44CC2">
        <w:rPr>
          <w:rFonts w:ascii="Arial" w:hAnsi="Arial" w:cs="Arial"/>
        </w:rPr>
        <w:t>Wipe each sensor with liquid soap to ease the sensor into the slot.</w:t>
      </w:r>
    </w:p>
    <w:p w:rsidR="00FB7CE5" w:rsidRPr="00A44CC2" w:rsidRDefault="00FB7CE5" w:rsidP="00FD385A">
      <w:pPr>
        <w:rPr>
          <w:rFonts w:ascii="Arial" w:hAnsi="Arial" w:cs="Arial"/>
        </w:rPr>
      </w:pPr>
      <w:r w:rsidRPr="00A44CC2">
        <w:rPr>
          <w:rFonts w:ascii="Arial" w:hAnsi="Arial" w:cs="Arial"/>
        </w:rPr>
        <w:t>Insert sensor tapered side down.</w:t>
      </w:r>
    </w:p>
    <w:p w:rsidR="00FB7CE5" w:rsidRPr="00A44CC2" w:rsidRDefault="00FB7CE5" w:rsidP="00FD385A">
      <w:pPr>
        <w:rPr>
          <w:rFonts w:ascii="Arial" w:hAnsi="Arial" w:cs="Arial"/>
        </w:rPr>
      </w:pPr>
      <w:r w:rsidRPr="00A44CC2">
        <w:rPr>
          <w:rFonts w:ascii="Arial" w:hAnsi="Arial" w:cs="Arial"/>
        </w:rPr>
        <w:t>Tap sensor into slot with large faced rubber mallet starting from both ends working to the middle.</w:t>
      </w:r>
    </w:p>
    <w:p w:rsidR="00FB7CE5" w:rsidRPr="00A44CC2" w:rsidRDefault="00FB7CE5" w:rsidP="00FD385A">
      <w:pPr>
        <w:rPr>
          <w:rFonts w:ascii="Arial" w:hAnsi="Arial" w:cs="Arial"/>
        </w:rPr>
      </w:pPr>
      <w:r w:rsidRPr="00A44CC2">
        <w:rPr>
          <w:rFonts w:ascii="Arial" w:hAnsi="Arial" w:cs="Arial"/>
        </w:rPr>
        <w:t>Tighten securing screws after sensor has been firmly inserted into slot.</w:t>
      </w:r>
    </w:p>
    <w:p w:rsidR="00FB7CE5" w:rsidRPr="00A44CC2" w:rsidRDefault="00FB7CE5" w:rsidP="00FD385A">
      <w:pPr>
        <w:rPr>
          <w:rFonts w:ascii="Arial" w:hAnsi="Arial" w:cs="Arial"/>
        </w:rPr>
      </w:pPr>
      <w:r w:rsidRPr="00A44CC2">
        <w:rPr>
          <w:rFonts w:ascii="Arial" w:hAnsi="Arial" w:cs="Arial"/>
        </w:rPr>
        <w:t>House sensor "tails" in conduit between carriageway and detector pit.</w:t>
      </w:r>
    </w:p>
    <w:p w:rsidR="00FB7CE5" w:rsidRPr="00A44CC2" w:rsidRDefault="00FB7CE5" w:rsidP="00FD385A">
      <w:pPr>
        <w:rPr>
          <w:rFonts w:ascii="Arial" w:hAnsi="Arial" w:cs="Arial"/>
        </w:rPr>
      </w:pPr>
      <w:r w:rsidRPr="00A44CC2">
        <w:rPr>
          <w:rFonts w:ascii="Arial" w:hAnsi="Arial" w:cs="Arial"/>
        </w:rPr>
        <w:t>Install and connect Piezo detector feeder cable between each sensor tail and terminal block in the cabinet.</w:t>
      </w:r>
    </w:p>
    <w:p w:rsidR="00FB7CE5" w:rsidRPr="00A44CC2" w:rsidRDefault="00FB7CE5" w:rsidP="00FD385A">
      <w:pPr>
        <w:rPr>
          <w:rFonts w:ascii="Arial" w:hAnsi="Arial" w:cs="Arial"/>
        </w:rPr>
      </w:pPr>
      <w:r w:rsidRPr="00A44CC2">
        <w:rPr>
          <w:rFonts w:ascii="Arial" w:hAnsi="Arial" w:cs="Arial"/>
        </w:rPr>
        <w:t>Ensure one metre of cable is available in cabinet.</w:t>
      </w:r>
    </w:p>
    <w:p w:rsidR="00FB7CE5" w:rsidRPr="00A44CC2" w:rsidRDefault="00FB7CE5" w:rsidP="00FD385A">
      <w:pPr>
        <w:rPr>
          <w:rFonts w:ascii="Arial" w:hAnsi="Arial" w:cs="Arial"/>
        </w:rPr>
      </w:pPr>
      <w:r w:rsidRPr="00A44CC2">
        <w:rPr>
          <w:rFonts w:ascii="Arial" w:hAnsi="Arial" w:cs="Arial"/>
        </w:rPr>
        <w:t>Fill all cable slots flush with carriageway surface using a bituminous emulsion such as Pabkote Bitumen Emulsion No. 3 or similar.</w:t>
      </w:r>
    </w:p>
    <w:p w:rsidR="00FB7CE5" w:rsidRPr="00A44CC2" w:rsidRDefault="00FB7CE5" w:rsidP="00FD385A">
      <w:pPr>
        <w:rPr>
          <w:rFonts w:ascii="Arial" w:hAnsi="Arial" w:cs="Arial"/>
        </w:rPr>
      </w:pPr>
      <w:r w:rsidRPr="00A44CC2">
        <w:rPr>
          <w:rFonts w:ascii="Arial" w:hAnsi="Arial" w:cs="Arial"/>
        </w:rPr>
        <w:t>Remove excess compound from carriageway surface.</w:t>
      </w:r>
    </w:p>
    <w:p w:rsidR="00FB7CE5" w:rsidRPr="00A44CC2" w:rsidRDefault="00FB7CE5" w:rsidP="00FB7CE5">
      <w:pPr>
        <w:pStyle w:val="Heading2"/>
        <w:ind w:left="576" w:hanging="576"/>
        <w:rPr>
          <w:rFonts w:cs="Arial"/>
        </w:rPr>
      </w:pPr>
      <w:bookmarkStart w:id="1208" w:name="_Toc390823969"/>
      <w:bookmarkStart w:id="1209" w:name="_Toc391429661"/>
      <w:bookmarkStart w:id="1210" w:name="_Toc396097099"/>
      <w:bookmarkStart w:id="1211" w:name="_Toc398800729"/>
      <w:r w:rsidRPr="00A44CC2">
        <w:rPr>
          <w:rFonts w:cs="Arial"/>
        </w:rPr>
        <w:t>Solar Power Supply</w:t>
      </w:r>
      <w:bookmarkEnd w:id="1208"/>
      <w:bookmarkEnd w:id="1209"/>
      <w:bookmarkEnd w:id="1210"/>
      <w:bookmarkEnd w:id="1211"/>
    </w:p>
    <w:p w:rsidR="00FB7CE5" w:rsidRPr="00A44CC2" w:rsidRDefault="00FB7CE5" w:rsidP="00FD385A">
      <w:pPr>
        <w:rPr>
          <w:rFonts w:ascii="Arial" w:hAnsi="Arial" w:cs="Arial"/>
        </w:rPr>
      </w:pPr>
      <w:r w:rsidRPr="00A44CC2">
        <w:rPr>
          <w:rFonts w:ascii="Arial" w:hAnsi="Arial" w:cs="Arial"/>
        </w:rPr>
        <w:t>Provide stand off sleeves 16 mm LD electrical conduit or similar.</w:t>
      </w:r>
    </w:p>
    <w:p w:rsidR="00FB7CE5" w:rsidRPr="00A44CC2" w:rsidRDefault="00FB7CE5" w:rsidP="00FD385A">
      <w:pPr>
        <w:rPr>
          <w:rFonts w:ascii="Arial" w:hAnsi="Arial" w:cs="Arial"/>
        </w:rPr>
      </w:pPr>
      <w:r w:rsidRPr="00A44CC2">
        <w:rPr>
          <w:rFonts w:ascii="Arial" w:hAnsi="Arial" w:cs="Arial"/>
        </w:rPr>
        <w:t>Mount the solar panel on the sleeves in the tray.</w:t>
      </w:r>
    </w:p>
    <w:p w:rsidR="00FB7CE5" w:rsidRPr="00A44CC2" w:rsidRDefault="00FB7CE5" w:rsidP="00FD385A">
      <w:pPr>
        <w:rPr>
          <w:rFonts w:ascii="Arial" w:hAnsi="Arial" w:cs="Arial"/>
        </w:rPr>
      </w:pPr>
      <w:r w:rsidRPr="00A44CC2">
        <w:rPr>
          <w:rFonts w:ascii="Arial" w:hAnsi="Arial" w:cs="Arial"/>
        </w:rPr>
        <w:t>Provide 50 mm clearance from the back of the solar panel to the mounting plate.</w:t>
      </w:r>
    </w:p>
    <w:p w:rsidR="00FB7CE5" w:rsidRPr="00A44CC2" w:rsidRDefault="00FB7CE5" w:rsidP="00FD385A">
      <w:pPr>
        <w:rPr>
          <w:rFonts w:ascii="Arial" w:hAnsi="Arial" w:cs="Arial"/>
        </w:rPr>
      </w:pPr>
      <w:r w:rsidRPr="00A44CC2">
        <w:rPr>
          <w:rFonts w:ascii="Arial" w:hAnsi="Arial" w:cs="Arial"/>
        </w:rPr>
        <w:t>Use stainless steel metal thread screws to secure solar panel to mounting plate.</w:t>
      </w:r>
    </w:p>
    <w:p w:rsidR="00FB7CE5" w:rsidRPr="00A44CC2" w:rsidRDefault="00FB7CE5" w:rsidP="00FD385A">
      <w:pPr>
        <w:rPr>
          <w:rFonts w:ascii="Arial" w:hAnsi="Arial" w:cs="Arial"/>
        </w:rPr>
      </w:pPr>
      <w:r w:rsidRPr="00A44CC2">
        <w:rPr>
          <w:rFonts w:ascii="Arial" w:hAnsi="Arial" w:cs="Arial"/>
        </w:rPr>
        <w:t>Provide electrical wiring from the solar panel to the cabinet consisting of two wires, one red and one black. Wires to be protected using 16 mm flexible conduit and adaptors between solar panel junction box and solar panel tray.</w:t>
      </w:r>
    </w:p>
    <w:p w:rsidR="00FB7CE5" w:rsidRPr="00A44CC2" w:rsidRDefault="00FB7CE5" w:rsidP="00FD385A">
      <w:pPr>
        <w:rPr>
          <w:rFonts w:ascii="Arial" w:hAnsi="Arial" w:cs="Arial"/>
        </w:rPr>
      </w:pPr>
      <w:r w:rsidRPr="00A44CC2">
        <w:rPr>
          <w:rFonts w:ascii="Arial" w:hAnsi="Arial" w:cs="Arial"/>
        </w:rPr>
        <w:t>Wires to be supported to minimise loading on terminals.</w:t>
      </w:r>
    </w:p>
    <w:p w:rsidR="00FB7CE5" w:rsidRPr="00A44CC2" w:rsidRDefault="00FB7CE5" w:rsidP="00FD385A">
      <w:pPr>
        <w:rPr>
          <w:rFonts w:ascii="Arial" w:hAnsi="Arial" w:cs="Arial"/>
        </w:rPr>
      </w:pPr>
      <w:r w:rsidRPr="00A44CC2">
        <w:rPr>
          <w:rFonts w:ascii="Arial" w:hAnsi="Arial" w:cs="Arial"/>
        </w:rPr>
        <w:t>Run the wires internal of the post and enter the cabinet through the access hole provided.</w:t>
      </w:r>
    </w:p>
    <w:p w:rsidR="00FB7CE5" w:rsidRPr="00A44CC2" w:rsidRDefault="00FB7CE5" w:rsidP="00FD385A">
      <w:pPr>
        <w:rPr>
          <w:rFonts w:ascii="Arial" w:hAnsi="Arial" w:cs="Arial"/>
        </w:rPr>
      </w:pPr>
      <w:r w:rsidRPr="00A44CC2">
        <w:rPr>
          <w:rFonts w:ascii="Arial" w:hAnsi="Arial" w:cs="Arial"/>
        </w:rPr>
        <w:t>Seal the access hole with silicon sealant.</w:t>
      </w:r>
    </w:p>
    <w:p w:rsidR="00FB7CE5" w:rsidRPr="00A44CC2" w:rsidRDefault="00FB7CE5" w:rsidP="00FD385A">
      <w:pPr>
        <w:rPr>
          <w:rFonts w:ascii="Arial" w:hAnsi="Arial" w:cs="Arial"/>
        </w:rPr>
      </w:pPr>
      <w:r w:rsidRPr="00A44CC2">
        <w:rPr>
          <w:rFonts w:ascii="Arial" w:hAnsi="Arial" w:cs="Arial"/>
        </w:rPr>
        <w:t>Erect solar panel facing north.</w:t>
      </w:r>
    </w:p>
    <w:p w:rsidR="00FB7CE5" w:rsidRPr="00A44CC2" w:rsidRDefault="00FB7CE5" w:rsidP="00FB7CE5">
      <w:pPr>
        <w:pStyle w:val="Heading2"/>
        <w:ind w:left="576" w:hanging="576"/>
        <w:rPr>
          <w:rFonts w:cs="Arial"/>
        </w:rPr>
      </w:pPr>
      <w:bookmarkStart w:id="1212" w:name="_Toc390823970"/>
      <w:bookmarkStart w:id="1213" w:name="_Toc391429662"/>
      <w:bookmarkStart w:id="1214" w:name="_Toc396097100"/>
      <w:bookmarkStart w:id="1215" w:name="_Toc398800730"/>
      <w:r w:rsidRPr="00A44CC2">
        <w:rPr>
          <w:rFonts w:cs="Arial"/>
        </w:rPr>
        <w:t>Testing And Inspection</w:t>
      </w:r>
      <w:bookmarkEnd w:id="1212"/>
      <w:bookmarkEnd w:id="1213"/>
      <w:bookmarkEnd w:id="1214"/>
      <w:bookmarkEnd w:id="1215"/>
    </w:p>
    <w:p w:rsidR="00FB7CE5" w:rsidRPr="00A44CC2" w:rsidRDefault="00FB7CE5" w:rsidP="00FD385A">
      <w:pPr>
        <w:pStyle w:val="Heading3"/>
      </w:pPr>
      <w:bookmarkStart w:id="1216" w:name="_Toc390823971"/>
      <w:bookmarkStart w:id="1217" w:name="_Toc391429663"/>
      <w:bookmarkStart w:id="1218" w:name="_Toc396097101"/>
      <w:bookmarkStart w:id="1219" w:name="_Toc398800731"/>
      <w:r w:rsidRPr="00A44CC2">
        <w:t xml:space="preserve">General – </w:t>
      </w:r>
      <w:bookmarkEnd w:id="1216"/>
      <w:bookmarkEnd w:id="1217"/>
      <w:bookmarkEnd w:id="1218"/>
      <w:bookmarkEnd w:id="1219"/>
      <w:r w:rsidRPr="00A44CC2">
        <w:t>Witness Point</w:t>
      </w:r>
    </w:p>
    <w:p w:rsidR="00FB7CE5" w:rsidRPr="00A44CC2" w:rsidRDefault="00FB7CE5" w:rsidP="00FD385A">
      <w:pPr>
        <w:rPr>
          <w:rFonts w:ascii="Arial" w:hAnsi="Arial" w:cs="Arial"/>
        </w:rPr>
      </w:pPr>
      <w:r w:rsidRPr="00A44CC2">
        <w:rPr>
          <w:rFonts w:ascii="Arial" w:hAnsi="Arial" w:cs="Arial"/>
          <w:b/>
        </w:rPr>
        <w:t>Witness Point</w:t>
      </w:r>
      <w:r w:rsidRPr="00A44CC2">
        <w:rPr>
          <w:rFonts w:ascii="Arial" w:hAnsi="Arial" w:cs="Arial"/>
        </w:rPr>
        <w:t xml:space="preserve"> - Test the installation in the presence of the Superintendent.</w:t>
      </w:r>
    </w:p>
    <w:p w:rsidR="00FB7CE5" w:rsidRPr="00A44CC2" w:rsidRDefault="00FB7CE5" w:rsidP="00FD385A">
      <w:pPr>
        <w:pStyle w:val="Heading3"/>
      </w:pPr>
      <w:bookmarkStart w:id="1220" w:name="_Toc390823972"/>
      <w:bookmarkStart w:id="1221" w:name="_Toc391429664"/>
      <w:bookmarkStart w:id="1222" w:name="_Toc396097102"/>
      <w:bookmarkStart w:id="1223" w:name="_Toc398800732"/>
      <w:r w:rsidRPr="00A44CC2">
        <w:t>Detector Loops</w:t>
      </w:r>
      <w:bookmarkEnd w:id="1220"/>
      <w:bookmarkEnd w:id="1221"/>
      <w:bookmarkEnd w:id="1222"/>
      <w:bookmarkEnd w:id="1223"/>
    </w:p>
    <w:p w:rsidR="00FB7CE5" w:rsidRPr="00A44CC2" w:rsidRDefault="00FB7CE5" w:rsidP="00FD385A">
      <w:pPr>
        <w:rPr>
          <w:rFonts w:ascii="Arial" w:hAnsi="Arial" w:cs="Arial"/>
        </w:rPr>
      </w:pPr>
      <w:r w:rsidRPr="00A44CC2">
        <w:rPr>
          <w:rFonts w:ascii="Arial" w:hAnsi="Arial" w:cs="Arial"/>
        </w:rPr>
        <w:t>Ensure detector loops and loop feeder cables have a minimum insulation resistance of 200 Mohm between the conductors and earth.</w:t>
      </w:r>
    </w:p>
    <w:p w:rsidR="00FB7CE5" w:rsidRPr="00A44CC2" w:rsidRDefault="00FB7CE5" w:rsidP="00FD385A">
      <w:pPr>
        <w:pStyle w:val="Heading3"/>
      </w:pPr>
      <w:bookmarkStart w:id="1224" w:name="_Toc390823973"/>
      <w:bookmarkStart w:id="1225" w:name="_Toc391429665"/>
      <w:bookmarkStart w:id="1226" w:name="_Toc396097103"/>
      <w:bookmarkStart w:id="1227" w:name="_Toc398800733"/>
      <w:r w:rsidRPr="00A44CC2">
        <w:t xml:space="preserve">Inspection – </w:t>
      </w:r>
      <w:bookmarkEnd w:id="1224"/>
      <w:bookmarkEnd w:id="1225"/>
      <w:bookmarkEnd w:id="1226"/>
      <w:bookmarkEnd w:id="1227"/>
      <w:r w:rsidRPr="00A44CC2">
        <w:t>Witness Point</w:t>
      </w:r>
    </w:p>
    <w:p w:rsidR="00FB7CE5" w:rsidRPr="00A44CC2" w:rsidRDefault="00FB7CE5" w:rsidP="00FD385A">
      <w:pPr>
        <w:rPr>
          <w:rFonts w:ascii="Arial" w:hAnsi="Arial" w:cs="Arial"/>
        </w:rPr>
      </w:pPr>
      <w:r w:rsidRPr="00A44CC2">
        <w:rPr>
          <w:rFonts w:ascii="Arial" w:hAnsi="Arial" w:cs="Arial"/>
          <w:b/>
        </w:rPr>
        <w:t>Witness point</w:t>
      </w:r>
      <w:r w:rsidRPr="00A44CC2">
        <w:rPr>
          <w:rFonts w:ascii="Arial" w:hAnsi="Arial" w:cs="Arial"/>
        </w:rPr>
        <w:t xml:space="preserve"> - Provide 24 hours notice to the Superintendent for inspection of excavations for foundations and conduits.</w:t>
      </w:r>
    </w:p>
    <w:p w:rsidR="00FB7CE5" w:rsidRPr="00A44CC2" w:rsidRDefault="00FB7CE5" w:rsidP="00731389">
      <w:pPr>
        <w:pStyle w:val="Heading1"/>
        <w:rPr>
          <w:rFonts w:cs="Arial"/>
        </w:rPr>
      </w:pPr>
      <w:r w:rsidRPr="00A44CC2">
        <w:rPr>
          <w:rFonts w:cs="Arial"/>
        </w:rPr>
        <w:t>Street Lighting</w:t>
      </w:r>
    </w:p>
    <w:p w:rsidR="00FB7CE5" w:rsidRPr="00A44CC2" w:rsidRDefault="00FB7CE5" w:rsidP="007B5C1F">
      <w:pPr>
        <w:rPr>
          <w:rFonts w:ascii="Arial" w:hAnsi="Arial" w:cs="Arial"/>
        </w:rPr>
      </w:pPr>
      <w:r w:rsidRPr="00A44CC2">
        <w:rPr>
          <w:rFonts w:ascii="Arial" w:hAnsi="Arial" w:cs="Arial"/>
        </w:rPr>
        <w:t>DIPL Roads Master – November 2019</w:t>
      </w:r>
    </w:p>
    <w:p w:rsidR="00FB7CE5" w:rsidRPr="00A44CC2" w:rsidRDefault="00FB7CE5" w:rsidP="00FB7CE5">
      <w:pPr>
        <w:pStyle w:val="Heading2"/>
        <w:ind w:left="576" w:hanging="576"/>
        <w:rPr>
          <w:rFonts w:cs="Arial"/>
        </w:rPr>
      </w:pPr>
      <w:r w:rsidRPr="00A44CC2">
        <w:rPr>
          <w:rFonts w:cs="Arial"/>
        </w:rPr>
        <w:t>Outline Description</w:t>
      </w:r>
    </w:p>
    <w:p w:rsidR="00FB7CE5" w:rsidRPr="00A44CC2" w:rsidRDefault="00FB7CE5" w:rsidP="00731389">
      <w:pPr>
        <w:rPr>
          <w:rFonts w:ascii="Arial" w:hAnsi="Arial" w:cs="Arial"/>
        </w:rPr>
      </w:pPr>
      <w:r w:rsidRPr="00A44CC2">
        <w:rPr>
          <w:rFonts w:ascii="Arial" w:hAnsi="Arial" w:cs="Arial"/>
        </w:rPr>
        <w:t>Supply, install, test and commission new street lighting as specified herein and as shown on the drawings.</w:t>
      </w:r>
    </w:p>
    <w:p w:rsidR="00FB7CE5" w:rsidRPr="00A44CC2" w:rsidRDefault="00FB7CE5" w:rsidP="00731389">
      <w:pPr>
        <w:rPr>
          <w:rFonts w:ascii="Arial" w:hAnsi="Arial" w:cs="Arial"/>
        </w:rPr>
      </w:pPr>
      <w:r w:rsidRPr="00A44CC2">
        <w:rPr>
          <w:rFonts w:ascii="Arial" w:hAnsi="Arial" w:cs="Arial"/>
        </w:rPr>
        <w:t>Modify and replace existing street lighting as specified herein and as shown on the drawings.</w:t>
      </w:r>
    </w:p>
    <w:p w:rsidR="00FB7CE5" w:rsidRPr="00A44CC2" w:rsidRDefault="00FB7CE5" w:rsidP="00FB7CE5">
      <w:pPr>
        <w:pStyle w:val="Heading2"/>
        <w:ind w:left="576" w:hanging="576"/>
        <w:rPr>
          <w:rFonts w:cs="Arial"/>
        </w:rPr>
      </w:pPr>
      <w:r w:rsidRPr="00A44CC2">
        <w:rPr>
          <w:rFonts w:cs="Arial"/>
        </w:rPr>
        <w:t>CROSS REFERENCES</w:t>
      </w:r>
    </w:p>
    <w:p w:rsidR="00FB7CE5" w:rsidRPr="00A44CC2" w:rsidRDefault="00FB7CE5" w:rsidP="007B5C1F">
      <w:pPr>
        <w:pStyle w:val="Bullet"/>
        <w:numPr>
          <w:ilvl w:val="0"/>
          <w:numId w:val="0"/>
        </w:numPr>
        <w:rPr>
          <w:rFonts w:cs="Arial"/>
        </w:rPr>
      </w:pPr>
      <w:r w:rsidRPr="00A44CC2">
        <w:rPr>
          <w:rFonts w:cs="Arial"/>
        </w:rPr>
        <w:t>EARTHWORKS for excavation and trenching.</w:t>
      </w:r>
    </w:p>
    <w:p w:rsidR="00FB7CE5" w:rsidRPr="00A44CC2" w:rsidRDefault="00FB7CE5" w:rsidP="007B5C1F">
      <w:pPr>
        <w:pStyle w:val="Bullet"/>
        <w:numPr>
          <w:ilvl w:val="0"/>
          <w:numId w:val="0"/>
        </w:numPr>
        <w:rPr>
          <w:rFonts w:cs="Arial"/>
        </w:rPr>
      </w:pPr>
      <w:r w:rsidRPr="00A44CC2">
        <w:rPr>
          <w:rFonts w:cs="Arial"/>
        </w:rPr>
        <w:t>MISCELLANEOUS CONCRETE WORKS for pole footings.</w:t>
      </w:r>
    </w:p>
    <w:p w:rsidR="00FB7CE5" w:rsidRPr="00A44CC2" w:rsidRDefault="00FB7CE5" w:rsidP="00FB7CE5">
      <w:pPr>
        <w:pStyle w:val="Heading2"/>
        <w:ind w:left="576" w:hanging="576"/>
        <w:rPr>
          <w:rFonts w:cs="Arial"/>
        </w:rPr>
      </w:pPr>
      <w:r w:rsidRPr="00A44CC2">
        <w:rPr>
          <w:rFonts w:cs="Arial"/>
        </w:rPr>
        <w:t>Standards and Publications</w:t>
      </w:r>
    </w:p>
    <w:p w:rsidR="00FB7CE5" w:rsidRPr="00A44CC2" w:rsidRDefault="00FB7CE5" w:rsidP="00731389">
      <w:pPr>
        <w:ind w:left="2127" w:hanging="2127"/>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6F713D">
      <w:pPr>
        <w:ind w:left="2127" w:hanging="2127"/>
        <w:rPr>
          <w:rFonts w:ascii="Arial" w:hAnsi="Arial" w:cs="Arial"/>
        </w:rPr>
      </w:pPr>
      <w:r w:rsidRPr="00A44CC2">
        <w:rPr>
          <w:rFonts w:ascii="Arial" w:hAnsi="Arial" w:cs="Arial"/>
        </w:rPr>
        <w:t>AS/NZS 1158(set)</w:t>
      </w:r>
      <w:r w:rsidRPr="00A44CC2">
        <w:rPr>
          <w:rFonts w:ascii="Arial" w:hAnsi="Arial" w:cs="Arial"/>
        </w:rPr>
        <w:tab/>
        <w:t>Lighting for roads and public places.</w:t>
      </w:r>
    </w:p>
    <w:p w:rsidR="00FB7CE5" w:rsidRPr="00A44CC2" w:rsidRDefault="00FB7CE5" w:rsidP="000A39CF">
      <w:pPr>
        <w:ind w:left="2127" w:hanging="1407"/>
        <w:rPr>
          <w:rFonts w:ascii="Arial" w:hAnsi="Arial" w:cs="Arial"/>
        </w:rPr>
      </w:pPr>
      <w:r w:rsidRPr="00A44CC2">
        <w:rPr>
          <w:rFonts w:ascii="Arial" w:hAnsi="Arial" w:cs="Arial"/>
        </w:rPr>
        <w:t xml:space="preserve">AS/NZS 1158.1.1 </w:t>
      </w:r>
      <w:r w:rsidRPr="00A44CC2">
        <w:rPr>
          <w:rFonts w:ascii="Arial" w:hAnsi="Arial" w:cs="Arial"/>
        </w:rPr>
        <w:tab/>
        <w:t>-Vehicular traffic (Category V) lighting – Performance and design requirements</w:t>
      </w:r>
    </w:p>
    <w:p w:rsidR="00FB7CE5" w:rsidRPr="00A44CC2" w:rsidRDefault="00FB7CE5" w:rsidP="000A39CF">
      <w:pPr>
        <w:ind w:left="2127" w:hanging="1407"/>
        <w:rPr>
          <w:rFonts w:ascii="Arial" w:hAnsi="Arial" w:cs="Arial"/>
        </w:rPr>
      </w:pPr>
      <w:r w:rsidRPr="00A44CC2">
        <w:rPr>
          <w:rFonts w:ascii="Arial" w:hAnsi="Arial" w:cs="Arial"/>
        </w:rPr>
        <w:t>AS/NZS 1158.1.2</w:t>
      </w:r>
      <w:r w:rsidRPr="00A44CC2">
        <w:rPr>
          <w:rFonts w:ascii="Arial" w:hAnsi="Arial" w:cs="Arial"/>
        </w:rPr>
        <w:tab/>
        <w:t>- Vehicular traffic (Category V) lighting – Guide to design, installation, operation and maintenance</w:t>
      </w:r>
    </w:p>
    <w:p w:rsidR="00FB7CE5" w:rsidRPr="00A44CC2" w:rsidRDefault="00FB7CE5" w:rsidP="006F713D">
      <w:pPr>
        <w:ind w:left="2127" w:hanging="2127"/>
        <w:rPr>
          <w:rFonts w:ascii="Arial" w:hAnsi="Arial" w:cs="Arial"/>
        </w:rPr>
      </w:pPr>
      <w:r w:rsidRPr="00A44CC2">
        <w:rPr>
          <w:rFonts w:ascii="Arial" w:hAnsi="Arial" w:cs="Arial"/>
        </w:rPr>
        <w:t>AS 1742(set)</w:t>
      </w:r>
      <w:r w:rsidRPr="00A44CC2">
        <w:rPr>
          <w:rFonts w:ascii="Arial" w:hAnsi="Arial" w:cs="Arial"/>
        </w:rPr>
        <w:tab/>
        <w:t>Manual of uniform traffic control devices.</w:t>
      </w:r>
    </w:p>
    <w:p w:rsidR="00FB7CE5" w:rsidRPr="00A44CC2" w:rsidRDefault="00FB7CE5">
      <w:pPr>
        <w:pStyle w:val="ASList"/>
        <w:rPr>
          <w:rFonts w:cs="Arial"/>
        </w:rPr>
      </w:pPr>
      <w:r w:rsidRPr="00A44CC2">
        <w:rPr>
          <w:rFonts w:cs="Arial"/>
        </w:rPr>
        <w:t>AS/NZS 3000</w:t>
      </w:r>
      <w:r w:rsidRPr="00A44CC2">
        <w:rPr>
          <w:rFonts w:cs="Arial"/>
        </w:rPr>
        <w:tab/>
        <w:t>Electrical installations (Australian/New Zealand Wiring Rules)</w:t>
      </w:r>
    </w:p>
    <w:p w:rsidR="00FB7CE5" w:rsidRPr="00A44CC2" w:rsidRDefault="00FB7CE5">
      <w:pPr>
        <w:pStyle w:val="ASList"/>
        <w:rPr>
          <w:rFonts w:cs="Arial"/>
        </w:rPr>
      </w:pPr>
    </w:p>
    <w:p w:rsidR="00FB7CE5" w:rsidRPr="00A44CC2" w:rsidRDefault="00FB7CE5" w:rsidP="00731389">
      <w:pPr>
        <w:rPr>
          <w:rFonts w:ascii="Arial" w:hAnsi="Arial" w:cs="Arial"/>
        </w:rPr>
      </w:pPr>
      <w:r w:rsidRPr="00A44CC2">
        <w:rPr>
          <w:rFonts w:ascii="Arial" w:hAnsi="Arial" w:cs="Arial"/>
        </w:rPr>
        <w:t>Power and Water Corporation</w:t>
      </w:r>
      <w:r w:rsidRPr="00A44CC2">
        <w:rPr>
          <w:rFonts w:ascii="Arial" w:hAnsi="Arial" w:cs="Arial"/>
        </w:rPr>
        <w:tab/>
        <w:t>Power Networks Design and Construction Guidelines.</w:t>
      </w:r>
    </w:p>
    <w:p w:rsidR="00FB7CE5" w:rsidRPr="00A44CC2" w:rsidRDefault="00FB7CE5" w:rsidP="00731389">
      <w:pPr>
        <w:rPr>
          <w:rFonts w:ascii="Arial" w:hAnsi="Arial" w:cs="Arial"/>
        </w:rPr>
      </w:pPr>
      <w:r w:rsidRPr="00A44CC2">
        <w:rPr>
          <w:rFonts w:ascii="Arial" w:hAnsi="Arial" w:cs="Arial"/>
        </w:rPr>
        <w:t>Power and Water Corporation</w:t>
      </w:r>
      <w:r w:rsidRPr="00A44CC2">
        <w:rPr>
          <w:rFonts w:ascii="Arial" w:hAnsi="Arial" w:cs="Arial"/>
        </w:rPr>
        <w:tab/>
        <w:t>Power Supply Volumes, Volume 3, Street Lighting Manual.</w:t>
      </w:r>
    </w:p>
    <w:p w:rsidR="00FB7CE5" w:rsidRPr="00A44CC2" w:rsidRDefault="00FB7CE5" w:rsidP="00FB7CE5">
      <w:pPr>
        <w:pStyle w:val="Heading2"/>
        <w:ind w:left="576" w:hanging="576"/>
        <w:rPr>
          <w:rFonts w:cs="Arial"/>
        </w:rPr>
      </w:pPr>
      <w:r w:rsidRPr="00A44CC2">
        <w:rPr>
          <w:rFonts w:cs="Arial"/>
        </w:rPr>
        <w:t>Materials</w:t>
      </w:r>
    </w:p>
    <w:p w:rsidR="00FB7CE5" w:rsidRPr="00A44CC2" w:rsidRDefault="00FB7CE5" w:rsidP="00731389">
      <w:pPr>
        <w:pStyle w:val="Heading3"/>
      </w:pPr>
      <w:r w:rsidRPr="00A44CC2">
        <w:t>Columns</w:t>
      </w:r>
    </w:p>
    <w:p w:rsidR="00FB7CE5" w:rsidRPr="00A44CC2" w:rsidRDefault="00FB7CE5" w:rsidP="00731389">
      <w:pPr>
        <w:rPr>
          <w:rFonts w:ascii="Arial" w:hAnsi="Arial" w:cs="Arial"/>
        </w:rPr>
      </w:pPr>
      <w:r w:rsidRPr="00A44CC2">
        <w:rPr>
          <w:rFonts w:ascii="Arial" w:hAnsi="Arial" w:cs="Arial"/>
        </w:rPr>
        <w:t>Requirement: Provide columns in accordance with Power and Water Corporation Street Lighting Manual, standard drawings, to suit the individual street lighting design requirements.</w:t>
      </w:r>
    </w:p>
    <w:p w:rsidR="00FB7CE5" w:rsidRPr="00A44CC2" w:rsidRDefault="00FB7CE5" w:rsidP="00731389">
      <w:pPr>
        <w:rPr>
          <w:rFonts w:ascii="Arial" w:hAnsi="Arial" w:cs="Arial"/>
        </w:rPr>
      </w:pPr>
      <w:r w:rsidRPr="00A44CC2">
        <w:rPr>
          <w:rFonts w:ascii="Arial" w:hAnsi="Arial" w:cs="Arial"/>
        </w:rPr>
        <w:t xml:space="preserve">Erection: Upon erection ensure columns stand vertically, in all directions, under final loading conditions </w:t>
      </w:r>
    </w:p>
    <w:p w:rsidR="00FB7CE5" w:rsidRPr="00A44CC2" w:rsidRDefault="00FB7CE5" w:rsidP="000A39CF">
      <w:pPr>
        <w:pStyle w:val="Heading3"/>
      </w:pPr>
      <w:r w:rsidRPr="00A44CC2">
        <w:t>Foundations and Ragbolt Assemblies</w:t>
      </w:r>
    </w:p>
    <w:p w:rsidR="00FB7CE5" w:rsidRPr="00A44CC2" w:rsidRDefault="00FB7CE5" w:rsidP="00731389">
      <w:pPr>
        <w:rPr>
          <w:rFonts w:ascii="Arial" w:hAnsi="Arial" w:cs="Arial"/>
        </w:rPr>
      </w:pPr>
      <w:r w:rsidRPr="00A44CC2">
        <w:rPr>
          <w:rFonts w:ascii="Arial" w:hAnsi="Arial" w:cs="Arial"/>
        </w:rPr>
        <w:t>Construct column concrete footings and ragbolt assemblies in accordance with the Power and Water Corporation Street Lighting Manual.</w:t>
      </w:r>
    </w:p>
    <w:p w:rsidR="00FB7CE5" w:rsidRPr="00A44CC2" w:rsidRDefault="00FB7CE5" w:rsidP="000A39CF">
      <w:pPr>
        <w:pStyle w:val="Heading3"/>
      </w:pPr>
      <w:r w:rsidRPr="00A44CC2">
        <w:t>Terrain Category</w:t>
      </w:r>
    </w:p>
    <w:p w:rsidR="00FB7CE5" w:rsidRPr="00A44CC2" w:rsidRDefault="00FB7CE5" w:rsidP="00731389">
      <w:pPr>
        <w:rPr>
          <w:rFonts w:ascii="Arial" w:hAnsi="Arial" w:cs="Arial"/>
        </w:rPr>
      </w:pPr>
      <w:r w:rsidRPr="00A44CC2">
        <w:rPr>
          <w:rFonts w:ascii="Arial" w:hAnsi="Arial" w:cs="Arial"/>
        </w:rPr>
        <w:t>Columns footings and ragbolt assemblies shall be suitable for the terrain category cyclonic conditions of the area in which they are to be installed.</w:t>
      </w:r>
    </w:p>
    <w:p w:rsidR="00FB7CE5" w:rsidRPr="00A44CC2" w:rsidRDefault="00FB7CE5" w:rsidP="000A39CF">
      <w:pPr>
        <w:pStyle w:val="Heading3"/>
      </w:pPr>
      <w:r w:rsidRPr="00A44CC2">
        <w:t>Luminaires</w:t>
      </w:r>
    </w:p>
    <w:p w:rsidR="00FB7CE5" w:rsidRPr="00A44CC2" w:rsidRDefault="00FB7CE5" w:rsidP="00731389">
      <w:pPr>
        <w:rPr>
          <w:rFonts w:ascii="Arial" w:hAnsi="Arial" w:cs="Arial"/>
        </w:rPr>
      </w:pPr>
      <w:r w:rsidRPr="00A44CC2">
        <w:rPr>
          <w:rFonts w:ascii="Arial" w:hAnsi="Arial" w:cs="Arial"/>
        </w:rPr>
        <w:t>Provide street light luminaires of the types specified on the drawings.</w:t>
      </w:r>
    </w:p>
    <w:p w:rsidR="00FB7CE5" w:rsidRPr="00A44CC2" w:rsidRDefault="00FB7CE5" w:rsidP="00731389">
      <w:pPr>
        <w:rPr>
          <w:rFonts w:ascii="Arial" w:hAnsi="Arial" w:cs="Arial"/>
        </w:rPr>
      </w:pPr>
      <w:r w:rsidRPr="00A44CC2">
        <w:rPr>
          <w:rFonts w:ascii="Arial" w:hAnsi="Arial" w:cs="Arial"/>
        </w:rPr>
        <w:t>Install lamps in all luminaires to the sizes and types specified on the drawings.</w:t>
      </w:r>
    </w:p>
    <w:p w:rsidR="00FB7CE5" w:rsidRPr="00A44CC2" w:rsidRDefault="00FB7CE5" w:rsidP="000A39CF">
      <w:pPr>
        <w:pStyle w:val="Heading3"/>
      </w:pPr>
      <w:r w:rsidRPr="00A44CC2">
        <w:t>Control Equipment</w:t>
      </w:r>
    </w:p>
    <w:p w:rsidR="00FB7CE5" w:rsidRPr="00A44CC2" w:rsidRDefault="00FB7CE5" w:rsidP="00731389">
      <w:pPr>
        <w:rPr>
          <w:rFonts w:ascii="Arial" w:hAnsi="Arial" w:cs="Arial"/>
        </w:rPr>
      </w:pPr>
      <w:r w:rsidRPr="00A44CC2">
        <w:rPr>
          <w:rFonts w:ascii="Arial" w:hAnsi="Arial" w:cs="Arial"/>
        </w:rPr>
        <w:t>Control Panels:  Control luminaires via time switch controllers located in nominated substations in underground areas or in distribution pillars or pole mounted control panels in overhead areas.</w:t>
      </w:r>
    </w:p>
    <w:p w:rsidR="00FB7CE5" w:rsidRPr="00A44CC2" w:rsidRDefault="00FB7CE5" w:rsidP="00731389">
      <w:pPr>
        <w:rPr>
          <w:rFonts w:ascii="Arial" w:hAnsi="Arial" w:cs="Arial"/>
          <w:sz w:val="24"/>
        </w:rPr>
      </w:pPr>
      <w:r w:rsidRPr="00A44CC2">
        <w:rPr>
          <w:rFonts w:ascii="Arial" w:hAnsi="Arial" w:cs="Arial"/>
        </w:rPr>
        <w:t>Control Packs: Provide control switch pack in the base of each pole</w:t>
      </w:r>
      <w:r w:rsidRPr="00A44CC2">
        <w:rPr>
          <w:rFonts w:ascii="Arial" w:hAnsi="Arial" w:cs="Arial"/>
          <w:sz w:val="24"/>
        </w:rPr>
        <w:t xml:space="preserve"> </w:t>
      </w:r>
    </w:p>
    <w:p w:rsidR="00FB7CE5" w:rsidRPr="00A44CC2" w:rsidRDefault="00FB7CE5" w:rsidP="00731389">
      <w:pPr>
        <w:rPr>
          <w:rFonts w:ascii="Arial" w:hAnsi="Arial" w:cs="Arial"/>
        </w:rPr>
      </w:pPr>
      <w:r w:rsidRPr="00A44CC2">
        <w:rPr>
          <w:rFonts w:ascii="Arial" w:hAnsi="Arial" w:cs="Arial"/>
        </w:rPr>
        <w:t>In each control pack provide a terminal strip for terminating the active, neutral and earthing conductors, and an automatic circuit breaker, and surge protection for LED lighting.</w:t>
      </w:r>
    </w:p>
    <w:p w:rsidR="00FB7CE5" w:rsidRPr="00A44CC2" w:rsidRDefault="00FB7CE5" w:rsidP="00731389">
      <w:pPr>
        <w:rPr>
          <w:rFonts w:ascii="Arial" w:hAnsi="Arial" w:cs="Arial"/>
        </w:rPr>
      </w:pPr>
      <w:r w:rsidRPr="00A44CC2">
        <w:rPr>
          <w:rFonts w:ascii="Arial" w:hAnsi="Arial" w:cs="Arial"/>
        </w:rPr>
        <w:t>Size each termination on the terminal strip to readily accommodate three street lighting conductors without undue bunching.</w:t>
      </w:r>
    </w:p>
    <w:p w:rsidR="00FB7CE5" w:rsidRPr="00A44CC2" w:rsidRDefault="00FB7CE5" w:rsidP="00731389">
      <w:pPr>
        <w:rPr>
          <w:rFonts w:ascii="Arial" w:hAnsi="Arial" w:cs="Arial"/>
        </w:rPr>
      </w:pPr>
      <w:r w:rsidRPr="00A44CC2">
        <w:rPr>
          <w:rFonts w:ascii="Arial" w:hAnsi="Arial" w:cs="Arial"/>
        </w:rPr>
        <w:t>Protect the street lighting cables with a 10 Amp single pole miniature DIN type automatic circuit breaker with a rated interrupting capacity of 9 kA at 240V AC symmetrical.</w:t>
      </w:r>
    </w:p>
    <w:p w:rsidR="00FB7CE5" w:rsidRPr="00A44CC2" w:rsidRDefault="00FB7CE5" w:rsidP="00731389">
      <w:pPr>
        <w:rPr>
          <w:rFonts w:ascii="Arial" w:hAnsi="Arial" w:cs="Arial"/>
        </w:rPr>
      </w:pPr>
      <w:r w:rsidRPr="00A44CC2">
        <w:rPr>
          <w:rFonts w:ascii="Arial" w:hAnsi="Arial" w:cs="Arial"/>
        </w:rPr>
        <w:t>Residual Current Device (RCD) to be installed at the RODP at the point of supply.</w:t>
      </w:r>
    </w:p>
    <w:p w:rsidR="00FB7CE5" w:rsidRPr="00A44CC2" w:rsidRDefault="00FB7CE5" w:rsidP="00731389">
      <w:pPr>
        <w:rPr>
          <w:rFonts w:ascii="Arial" w:hAnsi="Arial" w:cs="Arial"/>
        </w:rPr>
      </w:pPr>
      <w:r w:rsidRPr="00A44CC2">
        <w:rPr>
          <w:rFonts w:ascii="Arial" w:hAnsi="Arial" w:cs="Arial"/>
        </w:rPr>
        <w:t>Multiple Earth Neutral (MEN) to AS/NZS 3000 at the RODP.</w:t>
      </w:r>
    </w:p>
    <w:p w:rsidR="00FB7CE5" w:rsidRPr="00A44CC2" w:rsidRDefault="00FB7CE5">
      <w:pPr>
        <w:pStyle w:val="guidenotes"/>
        <w:rPr>
          <w:rFonts w:cs="Arial"/>
        </w:rPr>
      </w:pPr>
      <w:r w:rsidRPr="00A44CC2">
        <w:rPr>
          <w:rFonts w:cs="Arial"/>
        </w:rPr>
        <w:t xml:space="preserve"> [Edit this clause to suit the particular project or delete if not required]</w:t>
      </w:r>
    </w:p>
    <w:p w:rsidR="00FB7CE5" w:rsidRPr="00A44CC2" w:rsidRDefault="00FB7CE5" w:rsidP="00FB7CE5">
      <w:pPr>
        <w:pStyle w:val="Heading2"/>
        <w:ind w:left="576" w:hanging="576"/>
        <w:rPr>
          <w:rFonts w:cs="Arial"/>
        </w:rPr>
      </w:pPr>
      <w:r w:rsidRPr="00A44CC2">
        <w:rPr>
          <w:rFonts w:cs="Arial"/>
        </w:rPr>
        <w:t>Excavation</w:t>
      </w:r>
    </w:p>
    <w:p w:rsidR="00FB7CE5" w:rsidRPr="00A44CC2" w:rsidRDefault="00FB7CE5" w:rsidP="00731389">
      <w:pPr>
        <w:pStyle w:val="Heading3"/>
      </w:pPr>
      <w:r w:rsidRPr="00A44CC2">
        <w:t>General</w:t>
      </w:r>
    </w:p>
    <w:p w:rsidR="00FB7CE5" w:rsidRPr="00A44CC2" w:rsidRDefault="00FB7CE5" w:rsidP="00731389">
      <w:pPr>
        <w:rPr>
          <w:rFonts w:ascii="Arial" w:hAnsi="Arial" w:cs="Arial"/>
        </w:rPr>
      </w:pPr>
      <w:r w:rsidRPr="00A44CC2">
        <w:rPr>
          <w:rFonts w:ascii="Arial" w:hAnsi="Arial" w:cs="Arial"/>
        </w:rPr>
        <w:t>Excavate for footings and trenches as shown on the drawings.</w:t>
      </w:r>
    </w:p>
    <w:p w:rsidR="00FB7CE5" w:rsidRPr="00A44CC2" w:rsidRDefault="00FB7CE5" w:rsidP="00731389">
      <w:pPr>
        <w:rPr>
          <w:rFonts w:ascii="Arial" w:hAnsi="Arial" w:cs="Arial"/>
          <w:b/>
        </w:rPr>
      </w:pPr>
      <w:r w:rsidRPr="00A44CC2">
        <w:rPr>
          <w:rFonts w:ascii="Arial" w:hAnsi="Arial" w:cs="Arial"/>
          <w:b/>
        </w:rPr>
        <w:t>Column footings</w:t>
      </w:r>
    </w:p>
    <w:p w:rsidR="00FB7CE5" w:rsidRPr="00A44CC2" w:rsidRDefault="00FB7CE5" w:rsidP="00731389">
      <w:pPr>
        <w:rPr>
          <w:rFonts w:ascii="Arial" w:hAnsi="Arial" w:cs="Arial"/>
        </w:rPr>
      </w:pPr>
      <w:r w:rsidRPr="00A44CC2">
        <w:rPr>
          <w:rFonts w:ascii="Arial" w:hAnsi="Arial" w:cs="Arial"/>
        </w:rPr>
        <w:t>Vertically excavate all column footing holes.</w:t>
      </w:r>
    </w:p>
    <w:p w:rsidR="00FB7CE5" w:rsidRPr="00A44CC2" w:rsidRDefault="00FB7CE5" w:rsidP="00731389">
      <w:pPr>
        <w:rPr>
          <w:rFonts w:ascii="Arial" w:hAnsi="Arial" w:cs="Arial"/>
        </w:rPr>
      </w:pPr>
      <w:r w:rsidRPr="00A44CC2">
        <w:rPr>
          <w:rFonts w:ascii="Arial" w:hAnsi="Arial" w:cs="Arial"/>
        </w:rPr>
        <w:t>Excavate footing holes 150 mm greater than the maximum dimension of the footing. Avoid larger than necessary excavations.</w:t>
      </w:r>
    </w:p>
    <w:p w:rsidR="00FB7CE5" w:rsidRPr="00A44CC2" w:rsidRDefault="00FB7CE5" w:rsidP="00731389">
      <w:pPr>
        <w:rPr>
          <w:rFonts w:ascii="Arial" w:hAnsi="Arial" w:cs="Arial"/>
        </w:rPr>
      </w:pPr>
      <w:r w:rsidRPr="00A44CC2">
        <w:rPr>
          <w:rFonts w:ascii="Arial" w:hAnsi="Arial" w:cs="Arial"/>
        </w:rPr>
        <w:t>Where necessary carry out pumping to remove ground, storm and /or surface water.</w:t>
      </w:r>
    </w:p>
    <w:p w:rsidR="00FB7CE5" w:rsidRPr="00A44CC2" w:rsidRDefault="00FB7CE5" w:rsidP="00731389">
      <w:pPr>
        <w:rPr>
          <w:rFonts w:ascii="Arial" w:hAnsi="Arial" w:cs="Arial"/>
        </w:rPr>
      </w:pPr>
      <w:r w:rsidRPr="00A44CC2">
        <w:rPr>
          <w:rFonts w:ascii="Arial" w:hAnsi="Arial" w:cs="Arial"/>
        </w:rPr>
        <w:t>If for any reason, the final hole is larger than required backfill with concrete to the undisturbed soil.</w:t>
      </w:r>
    </w:p>
    <w:p w:rsidR="00FB7CE5" w:rsidRPr="00A44CC2" w:rsidRDefault="00FB7CE5" w:rsidP="00731389">
      <w:pPr>
        <w:rPr>
          <w:rFonts w:ascii="Arial" w:hAnsi="Arial" w:cs="Arial"/>
        </w:rPr>
      </w:pPr>
      <w:r w:rsidRPr="00A44CC2">
        <w:rPr>
          <w:rFonts w:ascii="Arial" w:hAnsi="Arial" w:cs="Arial"/>
        </w:rPr>
        <w:t>In areas where unrippable rock is encountered, and the use of explosives becomes necessary, the depth of excavation may be reduced, subject to acceptance by the Superintendent.</w:t>
      </w:r>
    </w:p>
    <w:p w:rsidR="00FB7CE5" w:rsidRPr="00A44CC2" w:rsidRDefault="00FB7CE5" w:rsidP="00731389">
      <w:pPr>
        <w:rPr>
          <w:rFonts w:ascii="Arial" w:hAnsi="Arial" w:cs="Arial"/>
        </w:rPr>
      </w:pPr>
      <w:r w:rsidRPr="00A44CC2">
        <w:rPr>
          <w:rFonts w:ascii="Arial" w:hAnsi="Arial" w:cs="Arial"/>
        </w:rPr>
        <w:t>Advise the Superintendent immediately rock is encountered.</w:t>
      </w:r>
    </w:p>
    <w:p w:rsidR="00FB7CE5" w:rsidRPr="00A44CC2" w:rsidRDefault="00FB7CE5" w:rsidP="007B5C1F">
      <w:pPr>
        <w:pStyle w:val="Heading3"/>
        <w:keepNext/>
      </w:pPr>
      <w:r w:rsidRPr="00A44CC2">
        <w:t>Trenches – Witness Point</w:t>
      </w:r>
    </w:p>
    <w:p w:rsidR="00FB7CE5" w:rsidRPr="00A44CC2" w:rsidRDefault="00FB7CE5" w:rsidP="007B5C1F">
      <w:pPr>
        <w:keepNext/>
        <w:tabs>
          <w:tab w:val="left" w:pos="2835"/>
        </w:tabs>
        <w:rPr>
          <w:rFonts w:ascii="Arial" w:hAnsi="Arial" w:cs="Arial"/>
        </w:rPr>
      </w:pPr>
      <w:r w:rsidRPr="00A44CC2">
        <w:rPr>
          <w:rFonts w:ascii="Arial" w:hAnsi="Arial" w:cs="Arial"/>
        </w:rPr>
        <w:t>Nominal trench width:</w:t>
      </w:r>
      <w:r w:rsidRPr="00A44CC2">
        <w:rPr>
          <w:rFonts w:ascii="Arial" w:hAnsi="Arial" w:cs="Arial"/>
        </w:rPr>
        <w:tab/>
        <w:t>300 mm.</w:t>
      </w:r>
    </w:p>
    <w:p w:rsidR="00FB7CE5" w:rsidRPr="00A44CC2" w:rsidRDefault="00FB7CE5" w:rsidP="00731389">
      <w:pPr>
        <w:tabs>
          <w:tab w:val="left" w:pos="2835"/>
        </w:tabs>
        <w:rPr>
          <w:rFonts w:ascii="Arial" w:hAnsi="Arial" w:cs="Arial"/>
        </w:rPr>
      </w:pPr>
      <w:r w:rsidRPr="00A44CC2">
        <w:rPr>
          <w:rFonts w:ascii="Arial" w:hAnsi="Arial" w:cs="Arial"/>
        </w:rPr>
        <w:t>Nominal trench depth:</w:t>
      </w:r>
      <w:r w:rsidRPr="00A44CC2">
        <w:rPr>
          <w:rFonts w:ascii="Arial" w:hAnsi="Arial" w:cs="Arial"/>
        </w:rPr>
        <w:tab/>
        <w:t>1000 mm.</w:t>
      </w:r>
    </w:p>
    <w:p w:rsidR="00FB7CE5" w:rsidRPr="00A44CC2" w:rsidRDefault="00FB7CE5" w:rsidP="00731389">
      <w:pPr>
        <w:rPr>
          <w:rFonts w:ascii="Arial" w:hAnsi="Arial" w:cs="Arial"/>
        </w:rPr>
      </w:pPr>
      <w:r w:rsidRPr="00A44CC2">
        <w:rPr>
          <w:rFonts w:ascii="Arial" w:hAnsi="Arial" w:cs="Arial"/>
          <w:b/>
        </w:rPr>
        <w:t>Witness point</w:t>
      </w:r>
      <w:r w:rsidRPr="00A44CC2">
        <w:rPr>
          <w:rFonts w:ascii="Arial" w:hAnsi="Arial" w:cs="Arial"/>
        </w:rPr>
        <w:t xml:space="preserve"> – Notify the Superintendent when trench excavation is complete and before backfilling has commenced.</w:t>
      </w:r>
    </w:p>
    <w:p w:rsidR="00FB7CE5" w:rsidRPr="00A44CC2" w:rsidRDefault="00FB7CE5" w:rsidP="00731389">
      <w:pPr>
        <w:pStyle w:val="Heading3"/>
      </w:pPr>
      <w:r w:rsidRPr="00A44CC2">
        <w:t>Existing Services</w:t>
      </w:r>
    </w:p>
    <w:p w:rsidR="00FB7CE5" w:rsidRPr="00A44CC2" w:rsidRDefault="00FB7CE5" w:rsidP="00731389">
      <w:pPr>
        <w:rPr>
          <w:rFonts w:ascii="Arial" w:hAnsi="Arial" w:cs="Arial"/>
        </w:rPr>
      </w:pPr>
      <w:r w:rsidRPr="00A44CC2">
        <w:rPr>
          <w:rFonts w:ascii="Arial" w:hAnsi="Arial" w:cs="Arial"/>
        </w:rPr>
        <w:t>Excavate with care when crossing existing underground services. Increase the trench depth to provide a minimum of 150 mm clearance between the lowest part of the service and the first layer of marking tape.</w:t>
      </w:r>
    </w:p>
    <w:p w:rsidR="00FB7CE5" w:rsidRPr="00A44CC2" w:rsidRDefault="00FB7CE5" w:rsidP="00731389">
      <w:pPr>
        <w:rPr>
          <w:rFonts w:ascii="Arial" w:hAnsi="Arial" w:cs="Arial"/>
        </w:rPr>
      </w:pPr>
      <w:r w:rsidRPr="00A44CC2">
        <w:rPr>
          <w:rFonts w:ascii="Arial" w:hAnsi="Arial" w:cs="Arial"/>
        </w:rPr>
        <w:t>Ramp the trench back from the obstruction.</w:t>
      </w:r>
    </w:p>
    <w:p w:rsidR="00FB7CE5" w:rsidRPr="00A44CC2" w:rsidRDefault="00FB7CE5" w:rsidP="00FB7CE5">
      <w:pPr>
        <w:pStyle w:val="Heading2"/>
        <w:ind w:left="576" w:hanging="576"/>
        <w:rPr>
          <w:rFonts w:cs="Arial"/>
        </w:rPr>
      </w:pPr>
      <w:r w:rsidRPr="00A44CC2">
        <w:rPr>
          <w:rFonts w:cs="Arial"/>
        </w:rPr>
        <w:t>Footings</w:t>
      </w:r>
    </w:p>
    <w:p w:rsidR="00FB7CE5" w:rsidRPr="00A44CC2" w:rsidRDefault="00FB7CE5" w:rsidP="00731389">
      <w:pPr>
        <w:pStyle w:val="Heading3"/>
      </w:pPr>
      <w:r w:rsidRPr="00A44CC2">
        <w:t>Concrete</w:t>
      </w:r>
    </w:p>
    <w:p w:rsidR="00FB7CE5" w:rsidRPr="00A44CC2" w:rsidRDefault="00FB7CE5" w:rsidP="00731389">
      <w:pPr>
        <w:rPr>
          <w:rFonts w:ascii="Arial" w:hAnsi="Arial" w:cs="Arial"/>
        </w:rPr>
      </w:pPr>
      <w:r w:rsidRPr="00A44CC2">
        <w:rPr>
          <w:rFonts w:ascii="Arial" w:hAnsi="Arial" w:cs="Arial"/>
        </w:rPr>
        <w:t>Supply and place concrete in accordance with the MISCELLANEOUS CONCRETE WORKS Section.</w:t>
      </w:r>
    </w:p>
    <w:p w:rsidR="00FB7CE5" w:rsidRPr="00A44CC2" w:rsidRDefault="00FB7CE5" w:rsidP="00FB7CE5">
      <w:pPr>
        <w:pStyle w:val="Heading2"/>
        <w:ind w:left="576" w:hanging="576"/>
        <w:rPr>
          <w:rFonts w:cs="Arial"/>
        </w:rPr>
      </w:pPr>
      <w:r w:rsidRPr="00A44CC2">
        <w:rPr>
          <w:rFonts w:cs="Arial"/>
        </w:rPr>
        <w:t>Backfilling</w:t>
      </w:r>
    </w:p>
    <w:p w:rsidR="00FB7CE5" w:rsidRPr="00A44CC2" w:rsidRDefault="00FB7CE5" w:rsidP="00731389">
      <w:pPr>
        <w:pStyle w:val="Heading3"/>
      </w:pPr>
      <w:r w:rsidRPr="00A44CC2">
        <w:t>Material</w:t>
      </w:r>
    </w:p>
    <w:p w:rsidR="00FB7CE5" w:rsidRPr="00A44CC2" w:rsidRDefault="00FB7CE5" w:rsidP="00731389">
      <w:pPr>
        <w:rPr>
          <w:rFonts w:ascii="Arial" w:hAnsi="Arial" w:cs="Arial"/>
        </w:rPr>
      </w:pPr>
      <w:r w:rsidRPr="00A44CC2">
        <w:rPr>
          <w:rFonts w:ascii="Arial" w:hAnsi="Arial" w:cs="Arial"/>
        </w:rPr>
        <w:t>Backfill with select fill as specified in the EARTHWORKS Section.</w:t>
      </w:r>
    </w:p>
    <w:p w:rsidR="00FB7CE5" w:rsidRPr="00A44CC2" w:rsidRDefault="00FB7CE5" w:rsidP="00731389">
      <w:pPr>
        <w:rPr>
          <w:rFonts w:ascii="Arial" w:hAnsi="Arial" w:cs="Arial"/>
        </w:rPr>
      </w:pPr>
      <w:r w:rsidRPr="00A44CC2">
        <w:rPr>
          <w:rFonts w:ascii="Arial" w:hAnsi="Arial" w:cs="Arial"/>
        </w:rPr>
        <w:t>Bedding sand: Clean washed river sand.</w:t>
      </w:r>
    </w:p>
    <w:p w:rsidR="00FB7CE5" w:rsidRPr="00A44CC2" w:rsidRDefault="00FB7CE5" w:rsidP="00731389">
      <w:pPr>
        <w:rPr>
          <w:rFonts w:ascii="Arial" w:hAnsi="Arial" w:cs="Arial"/>
        </w:rPr>
      </w:pPr>
      <w:r w:rsidRPr="00A44CC2">
        <w:rPr>
          <w:rFonts w:ascii="Arial" w:hAnsi="Arial" w:cs="Arial"/>
        </w:rPr>
        <w:t>Provide samples of bedding sand and select fill if requested by the Superintendent.</w:t>
      </w:r>
    </w:p>
    <w:p w:rsidR="00FB7CE5" w:rsidRPr="00A44CC2" w:rsidRDefault="00FB7CE5" w:rsidP="00731389">
      <w:pPr>
        <w:pStyle w:val="Heading3"/>
      </w:pPr>
      <w:r w:rsidRPr="00A44CC2">
        <w:t>Cable Installation</w:t>
      </w:r>
    </w:p>
    <w:p w:rsidR="00FB7CE5" w:rsidRPr="00A44CC2" w:rsidRDefault="00FB7CE5" w:rsidP="00731389">
      <w:pPr>
        <w:rPr>
          <w:rFonts w:ascii="Arial" w:hAnsi="Arial" w:cs="Arial"/>
        </w:rPr>
      </w:pPr>
      <w:r w:rsidRPr="00A44CC2">
        <w:rPr>
          <w:rFonts w:ascii="Arial" w:hAnsi="Arial" w:cs="Arial"/>
        </w:rPr>
        <w:t>Carry out backfilling of the trenches in accordance with the following:</w:t>
      </w:r>
    </w:p>
    <w:p w:rsidR="00FB7CE5" w:rsidRPr="00A44CC2" w:rsidRDefault="00FB7CE5" w:rsidP="00731389">
      <w:pPr>
        <w:pStyle w:val="Bullet"/>
        <w:rPr>
          <w:rFonts w:cs="Arial"/>
        </w:rPr>
      </w:pPr>
      <w:r w:rsidRPr="00A44CC2">
        <w:rPr>
          <w:rFonts w:cs="Arial"/>
        </w:rPr>
        <w:t>All underground power cables to be enclosed in suitably sized heavy duty orange uPVC underground conduit</w:t>
      </w:r>
    </w:p>
    <w:p w:rsidR="00FB7CE5" w:rsidRPr="00A44CC2" w:rsidRDefault="00FB7CE5" w:rsidP="00731389">
      <w:pPr>
        <w:pStyle w:val="Bullet"/>
        <w:rPr>
          <w:rFonts w:cs="Arial"/>
        </w:rPr>
      </w:pPr>
      <w:r w:rsidRPr="00A44CC2">
        <w:rPr>
          <w:rFonts w:cs="Arial"/>
        </w:rPr>
        <w:t>Cover the bottom of the trench with a 50 mm tamped sand bed.</w:t>
      </w:r>
    </w:p>
    <w:p w:rsidR="00FB7CE5" w:rsidRPr="00A44CC2" w:rsidRDefault="00FB7CE5" w:rsidP="00731389">
      <w:pPr>
        <w:pStyle w:val="Bullet"/>
        <w:rPr>
          <w:rFonts w:cs="Arial"/>
        </w:rPr>
      </w:pPr>
      <w:r w:rsidRPr="00A44CC2">
        <w:rPr>
          <w:rFonts w:cs="Arial"/>
        </w:rPr>
        <w:t>Lay conduits and earth conductor on the sand bed.</w:t>
      </w:r>
    </w:p>
    <w:p w:rsidR="00FB7CE5" w:rsidRPr="00A44CC2" w:rsidRDefault="00FB7CE5" w:rsidP="00731389">
      <w:pPr>
        <w:pStyle w:val="Bullet"/>
        <w:rPr>
          <w:rFonts w:cs="Arial"/>
        </w:rPr>
      </w:pPr>
      <w:r w:rsidRPr="00A44CC2">
        <w:rPr>
          <w:rFonts w:cs="Arial"/>
        </w:rPr>
        <w:t>Top up with sand to form a layer 150 mm minimum over cables.</w:t>
      </w:r>
    </w:p>
    <w:p w:rsidR="00FB7CE5" w:rsidRPr="00A44CC2" w:rsidRDefault="00FB7CE5" w:rsidP="00731389">
      <w:pPr>
        <w:pStyle w:val="Bullet"/>
        <w:rPr>
          <w:rFonts w:cs="Arial"/>
        </w:rPr>
      </w:pPr>
      <w:r w:rsidRPr="00A44CC2">
        <w:rPr>
          <w:rFonts w:cs="Arial"/>
        </w:rPr>
        <w:t>Lay the first marker tape.</w:t>
      </w:r>
    </w:p>
    <w:p w:rsidR="00FB7CE5" w:rsidRPr="00A44CC2" w:rsidRDefault="00FB7CE5" w:rsidP="00731389">
      <w:pPr>
        <w:pStyle w:val="Bullet"/>
        <w:rPr>
          <w:rFonts w:cs="Arial"/>
        </w:rPr>
      </w:pPr>
      <w:r w:rsidRPr="00A44CC2">
        <w:rPr>
          <w:rFonts w:cs="Arial"/>
        </w:rPr>
        <w:t>Complete the backfilling of the trench with a second marker tape at a depth of 300 mm below finished ground level.</w:t>
      </w:r>
    </w:p>
    <w:p w:rsidR="00FB7CE5" w:rsidRPr="00A44CC2" w:rsidRDefault="00FB7CE5" w:rsidP="007B5C1F">
      <w:pPr>
        <w:pStyle w:val="Heading3"/>
        <w:keepNext/>
      </w:pPr>
      <w:r w:rsidRPr="00A44CC2">
        <w:t>Cable Marker Tapes</w:t>
      </w:r>
    </w:p>
    <w:p w:rsidR="00FB7CE5" w:rsidRPr="00A44CC2" w:rsidRDefault="00FB7CE5" w:rsidP="007B5C1F">
      <w:pPr>
        <w:keepNext/>
        <w:rPr>
          <w:rFonts w:ascii="Arial" w:hAnsi="Arial" w:cs="Arial"/>
        </w:rPr>
      </w:pPr>
      <w:r w:rsidRPr="00A44CC2">
        <w:rPr>
          <w:rFonts w:ascii="Arial" w:hAnsi="Arial" w:cs="Arial"/>
        </w:rPr>
        <w:t>Lay two cable marker tape strips as follows:</w:t>
      </w:r>
    </w:p>
    <w:p w:rsidR="00FB7CE5" w:rsidRPr="00A44CC2" w:rsidRDefault="00FB7CE5" w:rsidP="00731389">
      <w:pPr>
        <w:rPr>
          <w:rFonts w:ascii="Arial" w:hAnsi="Arial" w:cs="Arial"/>
        </w:rPr>
      </w:pPr>
      <w:r w:rsidRPr="00A44CC2">
        <w:rPr>
          <w:rFonts w:ascii="Arial" w:hAnsi="Arial" w:cs="Arial"/>
        </w:rPr>
        <w:t>Strip 1:</w:t>
      </w:r>
      <w:r w:rsidRPr="00A44CC2">
        <w:rPr>
          <w:rFonts w:ascii="Arial" w:hAnsi="Arial" w:cs="Arial"/>
        </w:rPr>
        <w:tab/>
      </w:r>
      <w:r w:rsidRPr="00A44CC2">
        <w:rPr>
          <w:rFonts w:ascii="Arial" w:hAnsi="Arial" w:cs="Arial"/>
        </w:rPr>
        <w:tab/>
        <w:t>Directly on top of the150 mm sand layer covering the conduit.</w:t>
      </w:r>
    </w:p>
    <w:p w:rsidR="00FB7CE5" w:rsidRPr="00A44CC2" w:rsidRDefault="00FB7CE5" w:rsidP="00731389">
      <w:pPr>
        <w:rPr>
          <w:rFonts w:ascii="Arial" w:hAnsi="Arial" w:cs="Arial"/>
        </w:rPr>
      </w:pPr>
      <w:r w:rsidRPr="00A44CC2">
        <w:rPr>
          <w:rFonts w:ascii="Arial" w:hAnsi="Arial" w:cs="Arial"/>
        </w:rPr>
        <w:t>Strip 2:</w:t>
      </w:r>
      <w:r w:rsidRPr="00A44CC2">
        <w:rPr>
          <w:rFonts w:ascii="Arial" w:hAnsi="Arial" w:cs="Arial"/>
        </w:rPr>
        <w:tab/>
      </w:r>
      <w:r w:rsidRPr="00A44CC2">
        <w:rPr>
          <w:rFonts w:ascii="Arial" w:hAnsi="Arial" w:cs="Arial"/>
        </w:rPr>
        <w:tab/>
        <w:t>300 mm below the finished ground level.</w:t>
      </w:r>
    </w:p>
    <w:p w:rsidR="00FB7CE5" w:rsidRPr="00A44CC2" w:rsidRDefault="00FB7CE5" w:rsidP="00731389">
      <w:pPr>
        <w:rPr>
          <w:rFonts w:ascii="Arial" w:hAnsi="Arial" w:cs="Arial"/>
        </w:rPr>
      </w:pPr>
      <w:r w:rsidRPr="00A44CC2">
        <w:rPr>
          <w:rFonts w:ascii="Arial" w:hAnsi="Arial" w:cs="Arial"/>
        </w:rPr>
        <w:t>Lay marker tapes with a 600 mm minimum overlap at joins.</w:t>
      </w:r>
    </w:p>
    <w:p w:rsidR="00FB7CE5" w:rsidRPr="00A44CC2" w:rsidRDefault="00FB7CE5" w:rsidP="00731389">
      <w:pPr>
        <w:pStyle w:val="Heading3"/>
      </w:pPr>
      <w:r w:rsidRPr="00A44CC2">
        <w:t>Placing Backfill</w:t>
      </w:r>
    </w:p>
    <w:p w:rsidR="00FB7CE5" w:rsidRPr="00A44CC2" w:rsidRDefault="00FB7CE5" w:rsidP="00731389">
      <w:pPr>
        <w:rPr>
          <w:rFonts w:ascii="Arial" w:hAnsi="Arial" w:cs="Arial"/>
        </w:rPr>
      </w:pPr>
      <w:r w:rsidRPr="00A44CC2">
        <w:rPr>
          <w:rFonts w:ascii="Arial" w:hAnsi="Arial" w:cs="Arial"/>
        </w:rPr>
        <w:t>Place backfill in 150 mm maximum layers and compact to 95% MMDD (Maximum Modified Dry Density).</w:t>
      </w:r>
    </w:p>
    <w:p w:rsidR="00FB7CE5" w:rsidRPr="00A44CC2" w:rsidRDefault="00FB7CE5" w:rsidP="00FB7CE5">
      <w:pPr>
        <w:pStyle w:val="Heading2"/>
        <w:ind w:left="576" w:hanging="576"/>
        <w:rPr>
          <w:rFonts w:cs="Arial"/>
        </w:rPr>
      </w:pPr>
      <w:r w:rsidRPr="00A44CC2">
        <w:rPr>
          <w:rFonts w:cs="Arial"/>
        </w:rPr>
        <w:t>Installation Of Light Columns</w:t>
      </w:r>
    </w:p>
    <w:p w:rsidR="00FB7CE5" w:rsidRPr="00A44CC2" w:rsidRDefault="00FB7CE5" w:rsidP="00731389">
      <w:pPr>
        <w:rPr>
          <w:rFonts w:ascii="Arial" w:hAnsi="Arial" w:cs="Arial"/>
        </w:rPr>
      </w:pPr>
      <w:r w:rsidRPr="00A44CC2">
        <w:rPr>
          <w:rFonts w:ascii="Arial" w:hAnsi="Arial" w:cs="Arial"/>
        </w:rPr>
        <w:t>Install light columns, outreaches, lanterns and fittings in accordance with the Power and Water Corporation standard drawings.</w:t>
      </w:r>
    </w:p>
    <w:p w:rsidR="00FB7CE5" w:rsidRPr="00A44CC2" w:rsidRDefault="00FB7CE5" w:rsidP="00FB7CE5">
      <w:pPr>
        <w:pStyle w:val="Heading2"/>
        <w:ind w:left="576" w:hanging="576"/>
        <w:rPr>
          <w:rFonts w:cs="Arial"/>
        </w:rPr>
      </w:pPr>
      <w:r w:rsidRPr="00A44CC2">
        <w:rPr>
          <w:rFonts w:cs="Arial"/>
        </w:rPr>
        <w:t>Connection</w:t>
      </w:r>
    </w:p>
    <w:p w:rsidR="00FB7CE5" w:rsidRPr="00A44CC2" w:rsidRDefault="00FB7CE5" w:rsidP="00731389">
      <w:pPr>
        <w:rPr>
          <w:rFonts w:ascii="Arial" w:hAnsi="Arial" w:cs="Arial"/>
        </w:rPr>
      </w:pPr>
      <w:r w:rsidRPr="00A44CC2">
        <w:rPr>
          <w:rFonts w:ascii="Arial" w:hAnsi="Arial" w:cs="Arial"/>
        </w:rPr>
        <w:t>Connect service cables between new street lighting poles in accordance with the design drawings.</w:t>
      </w:r>
    </w:p>
    <w:p w:rsidR="00FB7CE5" w:rsidRPr="00A44CC2" w:rsidRDefault="00FB7CE5" w:rsidP="00731389">
      <w:pPr>
        <w:rPr>
          <w:rFonts w:ascii="Arial" w:hAnsi="Arial" w:cs="Arial"/>
        </w:rPr>
      </w:pPr>
      <w:r w:rsidRPr="00A44CC2">
        <w:rPr>
          <w:rFonts w:ascii="Arial" w:hAnsi="Arial" w:cs="Arial"/>
        </w:rPr>
        <w:t>Arrange with Power and Water to connect the new street lighting installation to the existing Power and Water Corporation network and pay all associated costs.</w:t>
      </w:r>
    </w:p>
    <w:p w:rsidR="00FB7CE5" w:rsidRPr="00A44CC2" w:rsidRDefault="00FB7CE5" w:rsidP="00FB7CE5">
      <w:pPr>
        <w:pStyle w:val="Heading2"/>
        <w:ind w:left="576" w:hanging="576"/>
        <w:rPr>
          <w:rFonts w:cs="Arial"/>
        </w:rPr>
      </w:pPr>
      <w:r w:rsidRPr="00A44CC2">
        <w:rPr>
          <w:rFonts w:cs="Arial"/>
        </w:rPr>
        <w:t>Existing Street Lighting</w:t>
      </w:r>
    </w:p>
    <w:p w:rsidR="00FB7CE5" w:rsidRPr="00A44CC2" w:rsidRDefault="00FB7CE5" w:rsidP="00731389">
      <w:pPr>
        <w:pStyle w:val="Heading3"/>
      </w:pPr>
      <w:r w:rsidRPr="00A44CC2">
        <w:t>Disconnection and removal</w:t>
      </w:r>
    </w:p>
    <w:p w:rsidR="00FB7CE5" w:rsidRPr="00A44CC2" w:rsidRDefault="00FB7CE5" w:rsidP="00731389">
      <w:pPr>
        <w:rPr>
          <w:rFonts w:ascii="Arial" w:hAnsi="Arial" w:cs="Arial"/>
        </w:rPr>
      </w:pPr>
      <w:r w:rsidRPr="00A44CC2">
        <w:rPr>
          <w:rFonts w:ascii="Arial" w:hAnsi="Arial" w:cs="Arial"/>
        </w:rPr>
        <w:t>Make safe, disconnect and remove existing wiring.</w:t>
      </w:r>
    </w:p>
    <w:p w:rsidR="00FB7CE5" w:rsidRPr="00A44CC2" w:rsidRDefault="00FB7CE5" w:rsidP="00731389">
      <w:pPr>
        <w:rPr>
          <w:rFonts w:ascii="Arial" w:hAnsi="Arial" w:cs="Arial"/>
        </w:rPr>
      </w:pPr>
      <w:r w:rsidRPr="00A44CC2">
        <w:rPr>
          <w:rFonts w:ascii="Arial" w:hAnsi="Arial" w:cs="Arial"/>
        </w:rPr>
        <w:t>Dismantle existing street lighting installations, taking care to avoid damage to items during dismantling operations and transport.</w:t>
      </w:r>
    </w:p>
    <w:p w:rsidR="00FB7CE5" w:rsidRPr="00A44CC2" w:rsidRDefault="00FB7CE5" w:rsidP="00166061">
      <w:pPr>
        <w:pStyle w:val="guidenotes"/>
        <w:rPr>
          <w:rFonts w:cs="Arial"/>
        </w:rPr>
      </w:pPr>
      <w:r w:rsidRPr="00A44CC2">
        <w:rPr>
          <w:rFonts w:cs="Arial"/>
        </w:rPr>
        <w:t>[Ensure the salvaged items clause in the Preliminaries Section is included]</w:t>
      </w:r>
    </w:p>
    <w:p w:rsidR="00FB7CE5" w:rsidRPr="00A44CC2" w:rsidRDefault="00FB7CE5" w:rsidP="00731389">
      <w:pPr>
        <w:rPr>
          <w:rFonts w:ascii="Arial" w:hAnsi="Arial" w:cs="Arial"/>
        </w:rPr>
      </w:pPr>
      <w:r w:rsidRPr="00A44CC2">
        <w:rPr>
          <w:rFonts w:ascii="Arial" w:hAnsi="Arial" w:cs="Arial"/>
        </w:rPr>
        <w:t>Deliver the salvaged materials to a storage shed to be nominated by the Superintendent</w:t>
      </w:r>
    </w:p>
    <w:p w:rsidR="00FB7CE5" w:rsidRPr="00A44CC2" w:rsidRDefault="00FB7CE5" w:rsidP="00166061">
      <w:pPr>
        <w:pStyle w:val="guidenotes"/>
        <w:rPr>
          <w:rFonts w:cs="Arial"/>
        </w:rPr>
      </w:pPr>
      <w:r w:rsidRPr="00A44CC2">
        <w:rPr>
          <w:rFonts w:cs="Arial"/>
        </w:rPr>
        <w:t>[Alter the delivery point if required]</w:t>
      </w:r>
    </w:p>
    <w:p w:rsidR="00FB7CE5" w:rsidRPr="00A44CC2" w:rsidRDefault="00FB7CE5" w:rsidP="00731389">
      <w:pPr>
        <w:rPr>
          <w:rFonts w:ascii="Arial" w:hAnsi="Arial" w:cs="Arial"/>
        </w:rPr>
      </w:pPr>
      <w:r w:rsidRPr="00A44CC2">
        <w:rPr>
          <w:rFonts w:ascii="Arial" w:hAnsi="Arial" w:cs="Arial"/>
        </w:rPr>
        <w:t>Excavate and remove from the site all traces of abandoned concrete footings, hold down bolts and cabling.</w:t>
      </w:r>
    </w:p>
    <w:p w:rsidR="00FB7CE5" w:rsidRPr="00A44CC2" w:rsidRDefault="00FB7CE5" w:rsidP="00731389">
      <w:pPr>
        <w:pStyle w:val="Heading3"/>
      </w:pPr>
      <w:r w:rsidRPr="00A44CC2">
        <w:t>Temporary Lighting - Hold Point</w:t>
      </w:r>
    </w:p>
    <w:p w:rsidR="00FB7CE5" w:rsidRPr="00A44CC2" w:rsidRDefault="00FB7CE5" w:rsidP="00731389">
      <w:pPr>
        <w:rPr>
          <w:rFonts w:ascii="Arial" w:hAnsi="Arial" w:cs="Arial"/>
        </w:rPr>
      </w:pPr>
      <w:r w:rsidRPr="00A44CC2">
        <w:rPr>
          <w:rFonts w:ascii="Arial" w:hAnsi="Arial" w:cs="Arial"/>
        </w:rPr>
        <w:t>Provide temporary lighting in accordance with Power and Water Corporation standards at intersections during periods of construction if existing street lighting is removed before new street lighting is installed.</w:t>
      </w:r>
    </w:p>
    <w:p w:rsidR="00FB7CE5" w:rsidRPr="00A44CC2" w:rsidRDefault="00FB7CE5" w:rsidP="00731389">
      <w:pPr>
        <w:rPr>
          <w:rFonts w:ascii="Arial" w:hAnsi="Arial" w:cs="Arial"/>
        </w:rPr>
      </w:pPr>
      <w:r w:rsidRPr="00A44CC2">
        <w:rPr>
          <w:rFonts w:ascii="Arial" w:hAnsi="Arial" w:cs="Arial"/>
        </w:rPr>
        <w:t>Provide temporary lighting to Category V3 of AS/NZS 1158.1.1 and AS/NZS 1158.1.2.</w:t>
      </w:r>
    </w:p>
    <w:p w:rsidR="00FB7CE5" w:rsidRPr="00A44CC2" w:rsidRDefault="00FB7CE5" w:rsidP="00731389">
      <w:pPr>
        <w:rPr>
          <w:rFonts w:ascii="Arial" w:hAnsi="Arial" w:cs="Arial"/>
        </w:rPr>
      </w:pPr>
      <w:r w:rsidRPr="00A44CC2">
        <w:rPr>
          <w:rFonts w:ascii="Arial" w:hAnsi="Arial" w:cs="Arial"/>
          <w:b/>
        </w:rPr>
        <w:t>Hold point</w:t>
      </w:r>
      <w:r w:rsidRPr="00A44CC2">
        <w:rPr>
          <w:rFonts w:ascii="Arial" w:hAnsi="Arial" w:cs="Arial"/>
        </w:rPr>
        <w:t xml:space="preserve"> – Submit plans of the proposed temporary street lighting to the Superintendent for approval prior to removal of existing street lights.</w:t>
      </w:r>
    </w:p>
    <w:p w:rsidR="00FB7CE5" w:rsidRPr="00A44CC2" w:rsidRDefault="00FB7CE5" w:rsidP="00FB7CE5">
      <w:pPr>
        <w:pStyle w:val="Heading2"/>
        <w:ind w:left="576" w:hanging="576"/>
        <w:rPr>
          <w:rFonts w:cs="Arial"/>
        </w:rPr>
      </w:pPr>
      <w:r w:rsidRPr="00A44CC2">
        <w:rPr>
          <w:rFonts w:cs="Arial"/>
        </w:rPr>
        <w:t>Testing And Commissioning</w:t>
      </w:r>
    </w:p>
    <w:p w:rsidR="00FB7CE5" w:rsidRPr="00A44CC2" w:rsidRDefault="00FB7CE5" w:rsidP="00731389">
      <w:pPr>
        <w:rPr>
          <w:rFonts w:ascii="Arial" w:hAnsi="Arial" w:cs="Arial"/>
        </w:rPr>
      </w:pPr>
      <w:r w:rsidRPr="00A44CC2">
        <w:rPr>
          <w:rFonts w:ascii="Arial" w:hAnsi="Arial" w:cs="Arial"/>
        </w:rPr>
        <w:t>TESTING: Measure and record in Megohms the insulation resistance between each conductor and earth.</w:t>
      </w:r>
    </w:p>
    <w:p w:rsidR="00FB7CE5" w:rsidRPr="00A44CC2" w:rsidRDefault="00FB7CE5" w:rsidP="00731389">
      <w:pPr>
        <w:rPr>
          <w:rFonts w:ascii="Arial" w:hAnsi="Arial" w:cs="Arial"/>
        </w:rPr>
      </w:pPr>
      <w:r w:rsidRPr="00A44CC2">
        <w:rPr>
          <w:rFonts w:ascii="Arial" w:hAnsi="Arial" w:cs="Arial"/>
        </w:rPr>
        <w:t>Check continuity of each cable installed.</w:t>
      </w:r>
    </w:p>
    <w:p w:rsidR="00FB7CE5" w:rsidRPr="00A44CC2" w:rsidRDefault="00FB7CE5" w:rsidP="00731389">
      <w:pPr>
        <w:rPr>
          <w:rFonts w:ascii="Arial" w:hAnsi="Arial" w:cs="Arial"/>
        </w:rPr>
      </w:pPr>
      <w:r w:rsidRPr="00A44CC2">
        <w:rPr>
          <w:rFonts w:ascii="Arial" w:hAnsi="Arial" w:cs="Arial"/>
        </w:rPr>
        <w:t>Check correct phasings of all active cables of the low voltage distribution system.</w:t>
      </w:r>
    </w:p>
    <w:p w:rsidR="00FB7CE5" w:rsidRPr="00A44CC2" w:rsidRDefault="00FB7CE5" w:rsidP="00731389">
      <w:pPr>
        <w:rPr>
          <w:rFonts w:ascii="Arial" w:hAnsi="Arial" w:cs="Arial"/>
        </w:rPr>
      </w:pPr>
      <w:r w:rsidRPr="00A44CC2">
        <w:rPr>
          <w:rFonts w:ascii="Arial" w:hAnsi="Arial" w:cs="Arial"/>
        </w:rPr>
        <w:t>Check polarity at each street lighting column to ensure that neutral and active cables are not inadvertently interchanged. Incorrect polarity at a street lighting column would result in a live column.</w:t>
      </w:r>
    </w:p>
    <w:p w:rsidR="00FB7CE5" w:rsidRPr="00A44CC2" w:rsidRDefault="00FB7CE5" w:rsidP="00731389">
      <w:pPr>
        <w:rPr>
          <w:rFonts w:ascii="Arial" w:hAnsi="Arial" w:cs="Arial"/>
        </w:rPr>
      </w:pPr>
      <w:r w:rsidRPr="00A44CC2">
        <w:rPr>
          <w:rFonts w:ascii="Arial" w:hAnsi="Arial" w:cs="Arial"/>
        </w:rPr>
        <w:t>COMMISSIONING: After all the above test results are found satisfactory, arrange for Power and Water Corporation to carry out the commissioning work to energise the newly installed low voltage distribution system.</w:t>
      </w:r>
    </w:p>
    <w:p w:rsidR="00FB7CE5" w:rsidRPr="00A44CC2" w:rsidRDefault="00FB7CE5" w:rsidP="00FB7CE5">
      <w:pPr>
        <w:pStyle w:val="Heading2"/>
        <w:ind w:left="576" w:hanging="576"/>
        <w:rPr>
          <w:rFonts w:cs="Arial"/>
        </w:rPr>
      </w:pPr>
      <w:r w:rsidRPr="00A44CC2">
        <w:rPr>
          <w:rFonts w:cs="Arial"/>
        </w:rPr>
        <w:t>Reinstatement</w:t>
      </w:r>
    </w:p>
    <w:p w:rsidR="00FB7CE5" w:rsidRPr="00A44CC2" w:rsidRDefault="00FB7CE5" w:rsidP="00731389">
      <w:pPr>
        <w:rPr>
          <w:rFonts w:ascii="Arial" w:hAnsi="Arial" w:cs="Arial"/>
        </w:rPr>
      </w:pPr>
      <w:r w:rsidRPr="00A44CC2">
        <w:rPr>
          <w:rFonts w:ascii="Arial" w:hAnsi="Arial" w:cs="Arial"/>
        </w:rPr>
        <w:t>Reinstate any damage to roads, footpaths, verges, drainage structures and vehicle driveways to their original condition.</w:t>
      </w:r>
    </w:p>
    <w:p w:rsidR="00FB7CE5" w:rsidRPr="00A44CC2" w:rsidRDefault="00FB7CE5" w:rsidP="0082636B">
      <w:pPr>
        <w:pStyle w:val="Heading1"/>
        <w:rPr>
          <w:rFonts w:cs="Arial"/>
        </w:rPr>
      </w:pPr>
      <w:r w:rsidRPr="00A44CC2">
        <w:rPr>
          <w:rFonts w:cs="Arial"/>
        </w:rPr>
        <w:t>DIRECTIONAL BORING</w:t>
      </w:r>
    </w:p>
    <w:p w:rsidR="00FB7CE5" w:rsidRPr="00A44CC2" w:rsidRDefault="00FB7CE5" w:rsidP="00926FE5">
      <w:pPr>
        <w:rPr>
          <w:rFonts w:ascii="Arial" w:hAnsi="Arial" w:cs="Arial"/>
        </w:rPr>
      </w:pPr>
      <w:r w:rsidRPr="00A44CC2">
        <w:rPr>
          <w:rFonts w:ascii="Arial" w:hAnsi="Arial" w:cs="Arial"/>
        </w:rPr>
        <w:t>DIPL Roadworks Master – November 2019</w:t>
      </w:r>
    </w:p>
    <w:p w:rsidR="00FB7CE5" w:rsidRPr="00A44CC2" w:rsidRDefault="00FB7CE5" w:rsidP="00FB7CE5">
      <w:pPr>
        <w:pStyle w:val="Heading2"/>
        <w:ind w:left="576" w:hanging="576"/>
        <w:rPr>
          <w:rFonts w:cs="Arial"/>
          <w:lang w:val="en-AU"/>
        </w:rPr>
      </w:pPr>
      <w:r w:rsidRPr="00A44CC2">
        <w:rPr>
          <w:rFonts w:cs="Arial"/>
          <w:lang w:val="en-AU"/>
        </w:rPr>
        <w:t>General</w:t>
      </w:r>
    </w:p>
    <w:p w:rsidR="00FB7CE5" w:rsidRPr="00A44CC2" w:rsidRDefault="00FB7CE5" w:rsidP="0005133C">
      <w:pPr>
        <w:rPr>
          <w:rFonts w:ascii="Arial" w:hAnsi="Arial" w:cs="Arial"/>
        </w:rPr>
      </w:pPr>
      <w:r w:rsidRPr="00A44CC2">
        <w:rPr>
          <w:rFonts w:ascii="Arial" w:hAnsi="Arial" w:cs="Arial"/>
        </w:rPr>
        <w:t>This section specifies the underground boring of passages for the installation of piping, piped services, or cabled services, beneath trafficked surfaces, buildings or other nominated areas without trenching, disruption to traffic, or subsidence.</w:t>
      </w:r>
    </w:p>
    <w:p w:rsidR="00FB7CE5" w:rsidRPr="00A44CC2" w:rsidRDefault="00FB7CE5" w:rsidP="00FB7CE5">
      <w:pPr>
        <w:pStyle w:val="Heading2"/>
        <w:ind w:left="576" w:hanging="576"/>
        <w:rPr>
          <w:rFonts w:cs="Arial"/>
        </w:rPr>
      </w:pPr>
      <w:r w:rsidRPr="00A44CC2">
        <w:rPr>
          <w:rFonts w:cs="Arial"/>
        </w:rPr>
        <w:t>Cross References</w:t>
      </w:r>
    </w:p>
    <w:p w:rsidR="00FB7CE5" w:rsidRPr="00A44CC2" w:rsidRDefault="00FB7CE5" w:rsidP="0005133C">
      <w:pPr>
        <w:rPr>
          <w:rFonts w:ascii="Arial" w:hAnsi="Arial" w:cs="Arial"/>
        </w:rPr>
      </w:pPr>
      <w:r w:rsidRPr="00A44CC2">
        <w:rPr>
          <w:rFonts w:ascii="Arial" w:hAnsi="Arial" w:cs="Arial"/>
        </w:rPr>
        <w:t>DRAINAGE WORKS</w:t>
      </w:r>
    </w:p>
    <w:p w:rsidR="00FB7CE5" w:rsidRPr="00A44CC2" w:rsidRDefault="00FB7CE5" w:rsidP="0005133C">
      <w:pPr>
        <w:rPr>
          <w:rFonts w:ascii="Arial" w:hAnsi="Arial" w:cs="Arial"/>
        </w:rPr>
      </w:pPr>
      <w:r w:rsidRPr="00A44CC2">
        <w:rPr>
          <w:rFonts w:ascii="Arial" w:hAnsi="Arial" w:cs="Arial"/>
        </w:rPr>
        <w:t>LANDSCAPE</w:t>
      </w:r>
    </w:p>
    <w:p w:rsidR="00FB7CE5" w:rsidRPr="00A44CC2" w:rsidRDefault="00FB7CE5" w:rsidP="0005133C">
      <w:pPr>
        <w:rPr>
          <w:rFonts w:ascii="Arial" w:hAnsi="Arial" w:cs="Arial"/>
        </w:rPr>
      </w:pPr>
      <w:r w:rsidRPr="00A44CC2">
        <w:rPr>
          <w:rFonts w:ascii="Arial" w:hAnsi="Arial" w:cs="Arial"/>
        </w:rPr>
        <w:t>DUCTING AND CONDUITS</w:t>
      </w:r>
    </w:p>
    <w:p w:rsidR="00FB7CE5" w:rsidRPr="00A44CC2" w:rsidRDefault="00FB7CE5" w:rsidP="0005133C">
      <w:pPr>
        <w:rPr>
          <w:rFonts w:ascii="Arial" w:hAnsi="Arial" w:cs="Arial"/>
        </w:rPr>
      </w:pPr>
      <w:r w:rsidRPr="00A44CC2">
        <w:rPr>
          <w:rFonts w:ascii="Arial" w:hAnsi="Arial" w:cs="Arial"/>
        </w:rPr>
        <w:t>TRAFFIC CONTROL SIGNALS AND INTELLIGENT TRANSPORT SYSTEMS</w:t>
      </w:r>
    </w:p>
    <w:p w:rsidR="00FB7CE5" w:rsidRPr="00A44CC2" w:rsidRDefault="00FB7CE5" w:rsidP="0005133C">
      <w:pPr>
        <w:rPr>
          <w:rFonts w:ascii="Arial" w:hAnsi="Arial" w:cs="Arial"/>
        </w:rPr>
      </w:pPr>
      <w:r w:rsidRPr="00A44CC2">
        <w:rPr>
          <w:rFonts w:ascii="Arial" w:hAnsi="Arial" w:cs="Arial"/>
        </w:rPr>
        <w:t>TRAFFIC COUNTING STATIONS</w:t>
      </w:r>
    </w:p>
    <w:p w:rsidR="00FB7CE5" w:rsidRPr="00A44CC2" w:rsidRDefault="00FB7CE5" w:rsidP="0005133C">
      <w:pPr>
        <w:rPr>
          <w:rFonts w:ascii="Arial" w:hAnsi="Arial" w:cs="Arial"/>
        </w:rPr>
      </w:pPr>
      <w:r w:rsidRPr="00A44CC2">
        <w:rPr>
          <w:rFonts w:ascii="Arial" w:hAnsi="Arial" w:cs="Arial"/>
        </w:rPr>
        <w:t>STREET LIGHTING</w:t>
      </w:r>
    </w:p>
    <w:p w:rsidR="00FB7CE5" w:rsidRPr="00A44CC2" w:rsidRDefault="00FB7CE5" w:rsidP="00FB7CE5">
      <w:pPr>
        <w:pStyle w:val="Heading2"/>
        <w:ind w:left="576" w:hanging="576"/>
        <w:rPr>
          <w:rFonts w:cs="Arial"/>
          <w:lang w:val="en-AU"/>
        </w:rPr>
      </w:pPr>
      <w:r w:rsidRPr="00A44CC2">
        <w:rPr>
          <w:rFonts w:cs="Arial"/>
          <w:lang w:val="en-AU"/>
        </w:rPr>
        <w:t>Standards and Authorities</w:t>
      </w:r>
    </w:p>
    <w:p w:rsidR="00FB7CE5" w:rsidRPr="00A44CC2" w:rsidRDefault="00FB7CE5" w:rsidP="0005133C">
      <w:pPr>
        <w:rPr>
          <w:rFonts w:ascii="Arial" w:hAnsi="Arial" w:cs="Arial"/>
        </w:rPr>
      </w:pPr>
      <w:r w:rsidRPr="00A44CC2">
        <w:rPr>
          <w:rFonts w:ascii="Arial" w:hAnsi="Arial" w:cs="Arial"/>
        </w:rPr>
        <w:t>Conform to the following Standards unless specified otherwise:</w:t>
      </w:r>
    </w:p>
    <w:p w:rsidR="00FB7CE5" w:rsidRPr="00A44CC2" w:rsidRDefault="00FB7CE5" w:rsidP="0005133C">
      <w:pPr>
        <w:rPr>
          <w:rFonts w:ascii="Arial" w:hAnsi="Arial" w:cs="Arial"/>
        </w:rPr>
      </w:pPr>
      <w:r w:rsidRPr="00A44CC2">
        <w:rPr>
          <w:rFonts w:ascii="Arial" w:hAnsi="Arial" w:cs="Arial"/>
        </w:rPr>
        <w:t>AS 1579</w:t>
      </w:r>
      <w:r w:rsidRPr="00A44CC2">
        <w:rPr>
          <w:rFonts w:ascii="Arial" w:hAnsi="Arial" w:cs="Arial"/>
        </w:rPr>
        <w:tab/>
        <w:t>Arc welded steel pipes and fittings for water and waste water.</w:t>
      </w:r>
    </w:p>
    <w:p w:rsidR="00FB7CE5" w:rsidRPr="00A44CC2" w:rsidRDefault="00FB7CE5" w:rsidP="0005133C">
      <w:pPr>
        <w:rPr>
          <w:rFonts w:ascii="Arial" w:hAnsi="Arial" w:cs="Arial"/>
        </w:rPr>
      </w:pPr>
      <w:r w:rsidRPr="00A44CC2">
        <w:rPr>
          <w:rFonts w:ascii="Arial" w:hAnsi="Arial" w:cs="Arial"/>
        </w:rPr>
        <w:t>AS/NZS 3000</w:t>
      </w:r>
      <w:r w:rsidRPr="00A44CC2">
        <w:rPr>
          <w:rFonts w:ascii="Arial" w:hAnsi="Arial" w:cs="Arial"/>
        </w:rPr>
        <w:tab/>
      </w:r>
      <w:r w:rsidRPr="00A44CC2">
        <w:rPr>
          <w:rFonts w:ascii="Arial" w:hAnsi="Arial" w:cs="Arial"/>
        </w:rPr>
        <w:tab/>
      </w:r>
      <w:r w:rsidRPr="00A44CC2">
        <w:rPr>
          <w:rFonts w:ascii="Arial" w:hAnsi="Arial" w:cs="Arial"/>
        </w:rPr>
        <w:tab/>
        <w:t>Electrical installations (Australian/New Zealand Wiring Rules)</w:t>
      </w:r>
    </w:p>
    <w:p w:rsidR="00FB7CE5" w:rsidRPr="00A44CC2" w:rsidRDefault="00FB7CE5" w:rsidP="0005133C">
      <w:pPr>
        <w:rPr>
          <w:rFonts w:ascii="Arial" w:hAnsi="Arial" w:cs="Arial"/>
        </w:rPr>
      </w:pPr>
      <w:r w:rsidRPr="00A44CC2">
        <w:rPr>
          <w:rFonts w:ascii="Arial" w:hAnsi="Arial" w:cs="Arial"/>
        </w:rPr>
        <w:t>AS/NZS 3500 (set)</w:t>
      </w:r>
      <w:r w:rsidRPr="00A44CC2">
        <w:rPr>
          <w:rFonts w:ascii="Arial" w:hAnsi="Arial" w:cs="Arial"/>
        </w:rPr>
        <w:tab/>
      </w:r>
      <w:r w:rsidRPr="00A44CC2">
        <w:rPr>
          <w:rFonts w:ascii="Arial" w:hAnsi="Arial" w:cs="Arial"/>
        </w:rPr>
        <w:tab/>
        <w:t>Plumbing and drainage</w:t>
      </w:r>
    </w:p>
    <w:p w:rsidR="00FB7CE5" w:rsidRPr="00A44CC2" w:rsidRDefault="00FB7CE5" w:rsidP="0005133C">
      <w:pPr>
        <w:rPr>
          <w:rFonts w:ascii="Arial" w:hAnsi="Arial" w:cs="Arial"/>
        </w:rPr>
      </w:pPr>
      <w:r w:rsidRPr="00A44CC2">
        <w:rPr>
          <w:rFonts w:ascii="Arial" w:hAnsi="Arial" w:cs="Arial"/>
        </w:rPr>
        <w:t>AS/NZS 4645</w:t>
      </w:r>
      <w:r w:rsidRPr="00A44CC2">
        <w:rPr>
          <w:rFonts w:ascii="Arial" w:hAnsi="Arial" w:cs="Arial"/>
        </w:rPr>
        <w:tab/>
      </w:r>
      <w:r w:rsidRPr="00A44CC2">
        <w:rPr>
          <w:rFonts w:ascii="Arial" w:hAnsi="Arial" w:cs="Arial"/>
        </w:rPr>
        <w:tab/>
      </w:r>
      <w:r w:rsidRPr="00A44CC2">
        <w:rPr>
          <w:rFonts w:ascii="Arial" w:hAnsi="Arial" w:cs="Arial"/>
        </w:rPr>
        <w:tab/>
        <w:t>Gas distribution networks</w:t>
      </w:r>
    </w:p>
    <w:p w:rsidR="00FB7CE5" w:rsidRPr="00A44CC2" w:rsidRDefault="00FB7CE5" w:rsidP="0005133C">
      <w:pPr>
        <w:rPr>
          <w:rFonts w:ascii="Arial" w:hAnsi="Arial" w:cs="Arial"/>
        </w:rPr>
      </w:pPr>
      <w:r w:rsidRPr="00A44CC2">
        <w:rPr>
          <w:rFonts w:ascii="Arial" w:hAnsi="Arial" w:cs="Arial"/>
        </w:rPr>
        <w:t>Conform to the requirements of the following Authorities if their services are to be installed in the bored passages:</w:t>
      </w:r>
    </w:p>
    <w:p w:rsidR="00FB7CE5" w:rsidRPr="00A44CC2" w:rsidRDefault="00FB7CE5" w:rsidP="0005133C">
      <w:pPr>
        <w:rPr>
          <w:rFonts w:ascii="Arial" w:hAnsi="Arial" w:cs="Arial"/>
        </w:rPr>
      </w:pPr>
      <w:r w:rsidRPr="00A44CC2">
        <w:rPr>
          <w:rFonts w:ascii="Arial" w:hAnsi="Arial" w:cs="Arial"/>
        </w:rPr>
        <w:t>Telstra</w:t>
      </w:r>
    </w:p>
    <w:p w:rsidR="00FB7CE5" w:rsidRPr="00A44CC2" w:rsidRDefault="00FB7CE5" w:rsidP="0005133C">
      <w:pPr>
        <w:rPr>
          <w:rFonts w:ascii="Arial" w:hAnsi="Arial" w:cs="Arial"/>
        </w:rPr>
      </w:pPr>
      <w:r w:rsidRPr="00A44CC2">
        <w:rPr>
          <w:rFonts w:ascii="Arial" w:hAnsi="Arial" w:cs="Arial"/>
        </w:rPr>
        <w:t>NBN Corporation</w:t>
      </w:r>
    </w:p>
    <w:p w:rsidR="00FB7CE5" w:rsidRPr="00A44CC2" w:rsidRDefault="00FB7CE5" w:rsidP="0005133C">
      <w:pPr>
        <w:rPr>
          <w:rFonts w:ascii="Arial" w:hAnsi="Arial" w:cs="Arial"/>
        </w:rPr>
      </w:pPr>
      <w:r w:rsidRPr="00A44CC2">
        <w:rPr>
          <w:rFonts w:ascii="Arial" w:hAnsi="Arial" w:cs="Arial"/>
        </w:rPr>
        <w:t>Power and Water Corporation</w:t>
      </w:r>
    </w:p>
    <w:p w:rsidR="00FB7CE5" w:rsidRPr="00A44CC2" w:rsidRDefault="00FB7CE5" w:rsidP="0005133C">
      <w:pPr>
        <w:rPr>
          <w:rFonts w:ascii="Arial" w:hAnsi="Arial" w:cs="Arial"/>
        </w:rPr>
      </w:pPr>
      <w:r w:rsidRPr="00A44CC2">
        <w:rPr>
          <w:rFonts w:ascii="Arial" w:hAnsi="Arial" w:cs="Arial"/>
        </w:rPr>
        <w:t>Jacana Energy</w:t>
      </w:r>
    </w:p>
    <w:p w:rsidR="00FB7CE5" w:rsidRPr="00A44CC2" w:rsidRDefault="00FB7CE5" w:rsidP="0005133C">
      <w:pPr>
        <w:rPr>
          <w:rFonts w:ascii="Arial" w:hAnsi="Arial" w:cs="Arial"/>
        </w:rPr>
      </w:pPr>
      <w:r w:rsidRPr="00A44CC2">
        <w:rPr>
          <w:rFonts w:ascii="Arial" w:hAnsi="Arial" w:cs="Arial"/>
        </w:rPr>
        <w:t>Territory Generation</w:t>
      </w:r>
    </w:p>
    <w:p w:rsidR="00FB7CE5" w:rsidRPr="00A44CC2" w:rsidRDefault="00FB7CE5" w:rsidP="0005133C">
      <w:pPr>
        <w:rPr>
          <w:rFonts w:ascii="Arial" w:hAnsi="Arial" w:cs="Arial"/>
        </w:rPr>
      </w:pPr>
      <w:r w:rsidRPr="00A44CC2">
        <w:rPr>
          <w:rFonts w:ascii="Arial" w:hAnsi="Arial" w:cs="Arial"/>
        </w:rPr>
        <w:t>Any gas supply agency or authority</w:t>
      </w:r>
    </w:p>
    <w:p w:rsidR="00FB7CE5" w:rsidRPr="00A44CC2" w:rsidRDefault="00FB7CE5" w:rsidP="0005133C">
      <w:pPr>
        <w:rPr>
          <w:rFonts w:ascii="Arial" w:hAnsi="Arial" w:cs="Arial"/>
        </w:rPr>
      </w:pPr>
      <w:r w:rsidRPr="00A44CC2">
        <w:rPr>
          <w:rFonts w:ascii="Arial" w:hAnsi="Arial" w:cs="Arial"/>
        </w:rPr>
        <w:t>Any data service provider</w:t>
      </w:r>
    </w:p>
    <w:p w:rsidR="00FB7CE5" w:rsidRPr="00A44CC2" w:rsidRDefault="00FB7CE5" w:rsidP="0005133C">
      <w:pPr>
        <w:rPr>
          <w:rFonts w:ascii="Arial" w:hAnsi="Arial" w:cs="Arial"/>
        </w:rPr>
      </w:pPr>
      <w:r w:rsidRPr="00A44CC2">
        <w:rPr>
          <w:rFonts w:ascii="Arial" w:hAnsi="Arial" w:cs="Arial"/>
        </w:rPr>
        <w:t>Any other Agency or Authority</w:t>
      </w:r>
    </w:p>
    <w:p w:rsidR="00FB7CE5" w:rsidRPr="00A44CC2" w:rsidRDefault="00FB7CE5" w:rsidP="00FB7CE5">
      <w:pPr>
        <w:pStyle w:val="Heading2"/>
        <w:keepNext/>
        <w:ind w:left="578" w:hanging="578"/>
        <w:rPr>
          <w:rFonts w:cs="Arial"/>
          <w:lang w:val="en-AU"/>
        </w:rPr>
      </w:pPr>
      <w:r w:rsidRPr="00A44CC2">
        <w:rPr>
          <w:rFonts w:cs="Arial"/>
          <w:lang w:val="en-AU"/>
        </w:rPr>
        <w:t>Proposed Method – hold point</w:t>
      </w:r>
    </w:p>
    <w:p w:rsidR="00FB7CE5" w:rsidRPr="00A44CC2" w:rsidRDefault="00FB7CE5" w:rsidP="0005133C">
      <w:pPr>
        <w:rPr>
          <w:rFonts w:ascii="Arial" w:hAnsi="Arial" w:cs="Arial"/>
        </w:rPr>
      </w:pPr>
      <w:r w:rsidRPr="00A44CC2">
        <w:rPr>
          <w:rFonts w:ascii="Arial" w:hAnsi="Arial" w:cs="Arial"/>
          <w:b/>
        </w:rPr>
        <w:t>Hold point</w:t>
      </w:r>
      <w:r w:rsidRPr="00A44CC2">
        <w:rPr>
          <w:rFonts w:ascii="Arial" w:hAnsi="Arial" w:cs="Arial"/>
        </w:rPr>
        <w:t xml:space="preserve"> – Submit details of the proposed method of directional boring not less than 14 days prior to commencement of construction using that method. Include details of proposed filling of cavities. No disruption or excavation of the surface is to take place over the length nominated.</w:t>
      </w:r>
    </w:p>
    <w:p w:rsidR="00FB7CE5" w:rsidRPr="00A44CC2" w:rsidRDefault="00FB7CE5" w:rsidP="0005133C">
      <w:pPr>
        <w:rPr>
          <w:rFonts w:ascii="Arial" w:hAnsi="Arial" w:cs="Arial"/>
        </w:rPr>
      </w:pPr>
      <w:r w:rsidRPr="00A44CC2">
        <w:rPr>
          <w:rFonts w:ascii="Arial" w:hAnsi="Arial" w:cs="Arial"/>
        </w:rPr>
        <w:t>Co-ordinate boring works with the Authorities with jurisdiction over the services to be installed in the bored passages.</w:t>
      </w:r>
    </w:p>
    <w:p w:rsidR="00FB7CE5" w:rsidRPr="00A44CC2" w:rsidRDefault="00FB7CE5" w:rsidP="00FB7CE5">
      <w:pPr>
        <w:pStyle w:val="Heading3"/>
        <w:rPr>
          <w:lang w:val="en-AU"/>
        </w:rPr>
      </w:pPr>
      <w:r w:rsidRPr="00A44CC2">
        <w:t>Directional</w:t>
      </w:r>
      <w:r w:rsidRPr="00A44CC2">
        <w:rPr>
          <w:lang w:val="en-AU"/>
        </w:rPr>
        <w:t xml:space="preserve"> Boring With Pipe Casing</w:t>
      </w:r>
    </w:p>
    <w:p w:rsidR="00FB7CE5" w:rsidRPr="00A44CC2" w:rsidRDefault="00FB7CE5" w:rsidP="0005133C">
      <w:pPr>
        <w:spacing w:after="120"/>
        <w:rPr>
          <w:rFonts w:ascii="Arial" w:hAnsi="Arial" w:cs="Arial"/>
        </w:rPr>
      </w:pPr>
      <w:r w:rsidRPr="00A44CC2">
        <w:rPr>
          <w:rFonts w:ascii="Arial" w:hAnsi="Arial" w:cs="Arial"/>
        </w:rPr>
        <w:t>Keep dimensions of jacking pits to the minimum necessary.</w:t>
      </w:r>
    </w:p>
    <w:p w:rsidR="00FB7CE5" w:rsidRPr="00A44CC2" w:rsidRDefault="00FB7CE5" w:rsidP="0005133C">
      <w:pPr>
        <w:spacing w:after="120"/>
        <w:rPr>
          <w:rFonts w:ascii="Arial" w:hAnsi="Arial" w:cs="Arial"/>
        </w:rPr>
      </w:pPr>
      <w:r w:rsidRPr="00A44CC2">
        <w:rPr>
          <w:rFonts w:ascii="Arial" w:hAnsi="Arial" w:cs="Arial"/>
        </w:rPr>
        <w:t>Use pipe jacking equipment inspected and approved and certified as fit for use by a competent person. The certification of fitness for use must have been issued not more than one year prior to the date of the scheduled completion of the works plus one calendar month. A competent person is defined in the NT Work Safe Bulletin 09.01.16 Competent Persons for Inspection and Maintenance of Plant.</w:t>
      </w:r>
    </w:p>
    <w:p w:rsidR="00FB7CE5" w:rsidRPr="00A44CC2" w:rsidRDefault="00FB7CE5" w:rsidP="0005133C">
      <w:pPr>
        <w:spacing w:after="120"/>
        <w:rPr>
          <w:rFonts w:ascii="Arial" w:hAnsi="Arial" w:cs="Arial"/>
        </w:rPr>
      </w:pPr>
      <w:r w:rsidRPr="00A44CC2">
        <w:rPr>
          <w:rFonts w:ascii="Arial" w:hAnsi="Arial" w:cs="Arial"/>
        </w:rPr>
        <w:t>Comply with the guidance provided in the Safe Work Australia Code of Practice Managing Risks of Plant in the Workplace.</w:t>
      </w:r>
    </w:p>
    <w:p w:rsidR="00FB7CE5" w:rsidRPr="00A44CC2" w:rsidRDefault="00FB7CE5" w:rsidP="0005133C">
      <w:pPr>
        <w:spacing w:after="120"/>
        <w:rPr>
          <w:rFonts w:ascii="Arial" w:hAnsi="Arial" w:cs="Arial"/>
        </w:rPr>
      </w:pPr>
      <w:r w:rsidRPr="00A44CC2">
        <w:rPr>
          <w:rFonts w:ascii="Arial" w:hAnsi="Arial" w:cs="Arial"/>
          <w:b/>
        </w:rPr>
        <w:t>Witness Point</w:t>
      </w:r>
      <w:r w:rsidRPr="00A44CC2">
        <w:rPr>
          <w:rFonts w:ascii="Arial" w:hAnsi="Arial" w:cs="Arial"/>
        </w:rPr>
        <w:t xml:space="preserve"> – Provide documentary evidence of the certification that the pipe jacking equipment is fit for use issued by a competent person. Provide documentary evidence of that person’s skills and qualifications which indicate their competence as defined in the NT Work Safe Bulletin cited above. This evidence is to be provided within 2 weeks of the award of the contract.</w:t>
      </w:r>
    </w:p>
    <w:p w:rsidR="00FB7CE5" w:rsidRPr="00A44CC2" w:rsidRDefault="00FB7CE5" w:rsidP="0005133C">
      <w:pPr>
        <w:spacing w:after="120"/>
        <w:rPr>
          <w:rFonts w:ascii="Arial" w:hAnsi="Arial" w:cs="Arial"/>
        </w:rPr>
      </w:pPr>
      <w:r w:rsidRPr="00A44CC2">
        <w:rPr>
          <w:rFonts w:ascii="Arial" w:hAnsi="Arial" w:cs="Arial"/>
        </w:rPr>
        <w:t>Use a welded mild steel pipe casing manufactured in accordance with AS 1579 and of sufficient strength to withstand the forces generated irrespective of the nature of sub-surface material encountered.</w:t>
      </w:r>
    </w:p>
    <w:p w:rsidR="00FB7CE5" w:rsidRPr="00A44CC2" w:rsidRDefault="00FB7CE5" w:rsidP="0005133C">
      <w:pPr>
        <w:spacing w:after="120"/>
        <w:rPr>
          <w:rFonts w:ascii="Arial" w:hAnsi="Arial" w:cs="Arial"/>
        </w:rPr>
      </w:pPr>
      <w:r w:rsidRPr="00A44CC2">
        <w:rPr>
          <w:rFonts w:ascii="Arial" w:hAnsi="Arial" w:cs="Arial"/>
        </w:rPr>
        <w:t>Ensure the inside diameter of the casing is 50 mm greater than the maximum outside diameter of the pipe joints, skids, cradle runners or other protrusions related to pipe insertion.</w:t>
      </w:r>
    </w:p>
    <w:p w:rsidR="00FB7CE5" w:rsidRPr="00A44CC2" w:rsidRDefault="00FB7CE5" w:rsidP="00FB7CE5">
      <w:pPr>
        <w:pStyle w:val="Heading3"/>
        <w:keepNext/>
        <w:rPr>
          <w:lang w:val="en-AU"/>
        </w:rPr>
      </w:pPr>
      <w:r w:rsidRPr="00A44CC2">
        <w:t>Directional</w:t>
      </w:r>
      <w:r w:rsidRPr="00A44CC2">
        <w:rPr>
          <w:lang w:val="en-AU"/>
        </w:rPr>
        <w:t xml:space="preserve"> Boring Without Pipe Casing – Hold Point</w:t>
      </w:r>
    </w:p>
    <w:p w:rsidR="00FB7CE5" w:rsidRPr="00A44CC2" w:rsidRDefault="00FB7CE5" w:rsidP="0005133C">
      <w:pPr>
        <w:spacing w:after="120"/>
        <w:rPr>
          <w:rFonts w:ascii="Arial" w:hAnsi="Arial" w:cs="Arial"/>
        </w:rPr>
      </w:pPr>
      <w:r w:rsidRPr="00A44CC2">
        <w:rPr>
          <w:rFonts w:ascii="Arial" w:hAnsi="Arial" w:cs="Arial"/>
          <w:b/>
        </w:rPr>
        <w:t>Hold Point</w:t>
      </w:r>
      <w:r w:rsidRPr="00A44CC2">
        <w:rPr>
          <w:rFonts w:ascii="Arial" w:hAnsi="Arial" w:cs="Arial"/>
        </w:rPr>
        <w:t xml:space="preserve"> – Obtain written permission from the Superintendent to use directional boring without pipe casing.</w:t>
      </w:r>
    </w:p>
    <w:p w:rsidR="00FB7CE5" w:rsidRPr="00A44CC2" w:rsidRDefault="00FB7CE5" w:rsidP="0005133C">
      <w:pPr>
        <w:spacing w:after="120"/>
        <w:rPr>
          <w:rFonts w:ascii="Arial" w:hAnsi="Arial" w:cs="Arial"/>
        </w:rPr>
      </w:pPr>
      <w:r w:rsidRPr="00A44CC2">
        <w:rPr>
          <w:rFonts w:ascii="Arial" w:hAnsi="Arial" w:cs="Arial"/>
        </w:rPr>
        <w:t>Bore the hole cleanly without projections to a diameter at least 50 mm greater than the maximum outside diameter of the pipe joints, skids or other protrusions related to pipe insertion.</w:t>
      </w:r>
    </w:p>
    <w:p w:rsidR="00FB7CE5" w:rsidRPr="00A44CC2" w:rsidRDefault="00FB7CE5" w:rsidP="0005133C">
      <w:pPr>
        <w:spacing w:after="120"/>
        <w:rPr>
          <w:rFonts w:ascii="Arial" w:hAnsi="Arial" w:cs="Arial"/>
        </w:rPr>
      </w:pPr>
      <w:r w:rsidRPr="00A44CC2">
        <w:rPr>
          <w:rFonts w:ascii="Arial" w:hAnsi="Arial" w:cs="Arial"/>
        </w:rPr>
        <w:t>Use plastic skids extending the whole length of the pipe apart from joints to ensure the pipe is at least 10 mm clear of the hole perimeter. Insert the pipe so that the joints are neither stressed nor pulled apart.</w:t>
      </w:r>
    </w:p>
    <w:p w:rsidR="00FB7CE5" w:rsidRPr="00A44CC2" w:rsidRDefault="00FB7CE5" w:rsidP="00FB7CE5">
      <w:pPr>
        <w:pStyle w:val="Heading2"/>
        <w:rPr>
          <w:rFonts w:cs="Arial"/>
        </w:rPr>
      </w:pPr>
      <w:r w:rsidRPr="00A44CC2">
        <w:rPr>
          <w:rFonts w:cs="Arial"/>
        </w:rPr>
        <w:t>Testing of Services</w:t>
      </w:r>
    </w:p>
    <w:p w:rsidR="00FB7CE5" w:rsidRPr="00A44CC2" w:rsidRDefault="00FB7CE5" w:rsidP="0005133C">
      <w:pPr>
        <w:spacing w:after="120"/>
        <w:rPr>
          <w:rFonts w:ascii="Arial" w:hAnsi="Arial" w:cs="Arial"/>
        </w:rPr>
      </w:pPr>
      <w:r w:rsidRPr="00A44CC2">
        <w:rPr>
          <w:rFonts w:ascii="Arial" w:hAnsi="Arial" w:cs="Arial"/>
        </w:rPr>
        <w:t>Co-ordinate testing of services with the authority with jurisdiction over the installed service to be tested.</w:t>
      </w:r>
    </w:p>
    <w:p w:rsidR="00FB7CE5" w:rsidRPr="00A44CC2" w:rsidRDefault="00FB7CE5" w:rsidP="0005133C">
      <w:pPr>
        <w:spacing w:after="120"/>
        <w:rPr>
          <w:rFonts w:ascii="Arial" w:hAnsi="Arial" w:cs="Arial"/>
        </w:rPr>
      </w:pPr>
      <w:r w:rsidRPr="00A44CC2">
        <w:rPr>
          <w:rFonts w:ascii="Arial" w:hAnsi="Arial" w:cs="Arial"/>
        </w:rPr>
        <w:t xml:space="preserve">For plumbing installations testing is to be to the </w:t>
      </w:r>
      <w:r w:rsidRPr="00A44CC2">
        <w:rPr>
          <w:rFonts w:ascii="Arial" w:hAnsi="Arial" w:cs="Arial"/>
          <w:b/>
        </w:rPr>
        <w:t>Testing and commissioning</w:t>
      </w:r>
      <w:r w:rsidRPr="00A44CC2">
        <w:rPr>
          <w:rFonts w:ascii="Arial" w:hAnsi="Arial" w:cs="Arial"/>
        </w:rPr>
        <w:t xml:space="preserve"> section of the applicable Part of AS 3500.</w:t>
      </w:r>
    </w:p>
    <w:p w:rsidR="00FB7CE5" w:rsidRPr="00A44CC2" w:rsidRDefault="00FB7CE5" w:rsidP="0005133C">
      <w:pPr>
        <w:spacing w:after="120"/>
        <w:rPr>
          <w:rFonts w:ascii="Arial" w:hAnsi="Arial" w:cs="Arial"/>
        </w:rPr>
      </w:pPr>
      <w:r w:rsidRPr="00A44CC2">
        <w:rPr>
          <w:rFonts w:ascii="Arial" w:hAnsi="Arial" w:cs="Arial"/>
        </w:rPr>
        <w:t>For electrical installations testing is to be to the requirements of PowerWater and/or to the requirements of AS 3000.</w:t>
      </w:r>
    </w:p>
    <w:p w:rsidR="00FB7CE5" w:rsidRPr="00A44CC2" w:rsidRDefault="00FB7CE5" w:rsidP="0005133C">
      <w:pPr>
        <w:spacing w:after="120"/>
        <w:rPr>
          <w:rFonts w:ascii="Arial" w:hAnsi="Arial" w:cs="Arial"/>
        </w:rPr>
      </w:pPr>
      <w:r w:rsidRPr="00A44CC2">
        <w:rPr>
          <w:rFonts w:ascii="Arial" w:hAnsi="Arial" w:cs="Arial"/>
        </w:rPr>
        <w:t>For telephone and data, including NBN, installations, testing is to be to the requirements of Telstra, NBN Corporation, or other authority with jurisdiction regarding the installation.</w:t>
      </w:r>
    </w:p>
    <w:p w:rsidR="00FB7CE5" w:rsidRPr="00A44CC2" w:rsidRDefault="00FB7CE5" w:rsidP="0005133C">
      <w:pPr>
        <w:spacing w:after="120"/>
        <w:rPr>
          <w:rFonts w:ascii="Arial" w:hAnsi="Arial" w:cs="Arial"/>
        </w:rPr>
      </w:pPr>
      <w:r w:rsidRPr="00A44CC2">
        <w:rPr>
          <w:rFonts w:ascii="Arial" w:hAnsi="Arial" w:cs="Arial"/>
        </w:rPr>
        <w:t>For installations related to Traffic Control, Traffic Count, and Street Lighting, refer to the applicable worksection for tests required.</w:t>
      </w:r>
    </w:p>
    <w:p w:rsidR="00FB7CE5" w:rsidRPr="00A44CC2" w:rsidRDefault="00FB7CE5" w:rsidP="0005133C">
      <w:pPr>
        <w:spacing w:after="120"/>
        <w:rPr>
          <w:rFonts w:ascii="Arial" w:hAnsi="Arial" w:cs="Arial"/>
        </w:rPr>
      </w:pPr>
      <w:r w:rsidRPr="00A44CC2">
        <w:rPr>
          <w:rFonts w:ascii="Arial" w:hAnsi="Arial" w:cs="Arial"/>
        </w:rPr>
        <w:t>For installations related to gas supply, refer to AS/NZS 4645, and to the applicable authority, for tests required.</w:t>
      </w:r>
    </w:p>
    <w:p w:rsidR="00FB7CE5" w:rsidRPr="00A44CC2" w:rsidRDefault="00FB7CE5" w:rsidP="0005133C">
      <w:pPr>
        <w:spacing w:after="120"/>
        <w:rPr>
          <w:rFonts w:ascii="Arial" w:hAnsi="Arial" w:cs="Arial"/>
        </w:rPr>
      </w:pPr>
      <w:r w:rsidRPr="00A44CC2">
        <w:rPr>
          <w:rFonts w:ascii="Arial" w:hAnsi="Arial" w:cs="Arial"/>
        </w:rPr>
        <w:t>Other tests may be specified in other work sections.</w:t>
      </w:r>
    </w:p>
    <w:p w:rsidR="00FB7CE5" w:rsidRPr="00A44CC2" w:rsidRDefault="00FB7CE5" w:rsidP="0005133C">
      <w:pPr>
        <w:pStyle w:val="guidenotes"/>
        <w:rPr>
          <w:rFonts w:cs="Arial"/>
        </w:rPr>
      </w:pPr>
      <w:r w:rsidRPr="00A44CC2">
        <w:rPr>
          <w:rFonts w:cs="Arial"/>
        </w:rPr>
        <w:t>[Delete this sentence if no other tests are specified.]</w:t>
      </w:r>
    </w:p>
    <w:p w:rsidR="00FB7CE5" w:rsidRPr="00A44CC2" w:rsidRDefault="00FB7CE5" w:rsidP="0005133C">
      <w:pPr>
        <w:rPr>
          <w:rFonts w:ascii="Arial" w:hAnsi="Arial" w:cs="Arial"/>
        </w:rPr>
      </w:pPr>
      <w:r w:rsidRPr="00A44CC2">
        <w:rPr>
          <w:rFonts w:ascii="Arial" w:hAnsi="Arial" w:cs="Arial"/>
        </w:rPr>
        <w:t>The Superintendent may specify other tests.</w:t>
      </w:r>
    </w:p>
    <w:p w:rsidR="00FB7CE5" w:rsidRPr="00A44CC2" w:rsidRDefault="00FB7CE5" w:rsidP="0005133C">
      <w:pPr>
        <w:pStyle w:val="guidenotes"/>
        <w:rPr>
          <w:rFonts w:cs="Arial"/>
        </w:rPr>
      </w:pPr>
      <w:r w:rsidRPr="00A44CC2">
        <w:rPr>
          <w:rFonts w:cs="Arial"/>
        </w:rPr>
        <w:t>[Delete this sentence if no other tests are specified.]</w:t>
      </w:r>
    </w:p>
    <w:p w:rsidR="00FB7CE5" w:rsidRPr="00A44CC2" w:rsidRDefault="00FB7CE5" w:rsidP="0005133C">
      <w:pPr>
        <w:rPr>
          <w:rFonts w:ascii="Arial" w:hAnsi="Arial" w:cs="Arial"/>
        </w:rPr>
      </w:pPr>
      <w:r w:rsidRPr="00A44CC2">
        <w:rPr>
          <w:rFonts w:ascii="Arial" w:hAnsi="Arial" w:cs="Arial"/>
        </w:rPr>
        <w:t>If any installation is tested, and fails that test, the Contractor is to rectify the installation and test the installation again, at no cost to the Principal.</w:t>
      </w:r>
    </w:p>
    <w:p w:rsidR="00FB7CE5" w:rsidRPr="00A44CC2" w:rsidRDefault="00FB7CE5" w:rsidP="00FB7CE5">
      <w:pPr>
        <w:pStyle w:val="Heading2"/>
        <w:rPr>
          <w:rFonts w:cs="Arial"/>
        </w:rPr>
      </w:pPr>
      <w:r w:rsidRPr="00A44CC2">
        <w:rPr>
          <w:rFonts w:cs="Arial"/>
        </w:rPr>
        <w:t>Filling of Cavities</w:t>
      </w:r>
    </w:p>
    <w:p w:rsidR="00FB7CE5" w:rsidRPr="00A44CC2" w:rsidRDefault="00FB7CE5" w:rsidP="0005133C">
      <w:pPr>
        <w:keepNext/>
        <w:spacing w:after="120"/>
        <w:rPr>
          <w:rFonts w:ascii="Arial" w:hAnsi="Arial" w:cs="Arial"/>
        </w:rPr>
      </w:pPr>
      <w:r w:rsidRPr="00A44CC2">
        <w:rPr>
          <w:rFonts w:ascii="Arial" w:hAnsi="Arial" w:cs="Arial"/>
        </w:rPr>
        <w:t>This sub-clause is in respect to piping installed in passages bored without pipe casings.</w:t>
      </w:r>
    </w:p>
    <w:p w:rsidR="00FB7CE5" w:rsidRPr="00A44CC2" w:rsidRDefault="00FB7CE5" w:rsidP="0005133C">
      <w:pPr>
        <w:keepNext/>
        <w:spacing w:after="120"/>
        <w:rPr>
          <w:rFonts w:ascii="Arial" w:hAnsi="Arial" w:cs="Arial"/>
          <w:b/>
        </w:rPr>
      </w:pPr>
      <w:r w:rsidRPr="00A44CC2">
        <w:rPr>
          <w:rFonts w:ascii="Arial" w:hAnsi="Arial" w:cs="Arial"/>
          <w:b/>
        </w:rPr>
        <w:t>Pressure Service Pipes</w:t>
      </w:r>
    </w:p>
    <w:p w:rsidR="00FB7CE5" w:rsidRPr="00A44CC2" w:rsidRDefault="00FB7CE5" w:rsidP="0005133C">
      <w:pPr>
        <w:spacing w:after="120"/>
        <w:rPr>
          <w:rFonts w:ascii="Arial" w:hAnsi="Arial" w:cs="Arial"/>
        </w:rPr>
      </w:pPr>
      <w:r w:rsidRPr="00A44CC2">
        <w:rPr>
          <w:rFonts w:ascii="Arial" w:hAnsi="Arial" w:cs="Arial"/>
        </w:rPr>
        <w:t>Carry out grouting around the service pipe in the cavity with pumped cementitious grout (Class 10 MPa) containing an appropriate plasticising agent. Any water service pipe is to be full of water under a pressure equal to normal expected operating pressure.</w:t>
      </w:r>
    </w:p>
    <w:p w:rsidR="00FB7CE5" w:rsidRPr="00A44CC2" w:rsidRDefault="00FB7CE5" w:rsidP="0005133C">
      <w:pPr>
        <w:spacing w:after="120"/>
        <w:rPr>
          <w:rFonts w:ascii="Arial" w:hAnsi="Arial" w:cs="Arial"/>
          <w:b/>
        </w:rPr>
      </w:pPr>
      <w:r w:rsidRPr="00A44CC2">
        <w:rPr>
          <w:rFonts w:ascii="Arial" w:hAnsi="Arial" w:cs="Arial"/>
          <w:b/>
        </w:rPr>
        <w:t>Non</w:t>
      </w:r>
      <w:r w:rsidRPr="00A44CC2">
        <w:rPr>
          <w:rFonts w:ascii="Arial" w:hAnsi="Arial" w:cs="Arial"/>
          <w:b/>
        </w:rPr>
        <w:noBreakHyphen/>
        <w:t>pressure Service Pipes</w:t>
      </w:r>
    </w:p>
    <w:p w:rsidR="00FB7CE5" w:rsidRPr="00A44CC2" w:rsidRDefault="00FB7CE5" w:rsidP="0005133C">
      <w:pPr>
        <w:spacing w:after="120"/>
        <w:rPr>
          <w:rFonts w:ascii="Arial" w:hAnsi="Arial" w:cs="Arial"/>
        </w:rPr>
      </w:pPr>
      <w:r w:rsidRPr="00A44CC2">
        <w:rPr>
          <w:rFonts w:ascii="Arial" w:hAnsi="Arial" w:cs="Arial"/>
        </w:rPr>
        <w:t>Fill cavities around the service pipes with Type 1 bedding material thoroughly watered in.</w:t>
      </w:r>
    </w:p>
    <w:p w:rsidR="00FB7CE5" w:rsidRPr="00A44CC2" w:rsidRDefault="00FB7CE5" w:rsidP="0005133C">
      <w:pPr>
        <w:spacing w:after="120"/>
        <w:rPr>
          <w:rFonts w:ascii="Arial" w:hAnsi="Arial" w:cs="Arial"/>
        </w:rPr>
      </w:pPr>
      <w:r w:rsidRPr="00A44CC2">
        <w:rPr>
          <w:rFonts w:ascii="Arial" w:hAnsi="Arial" w:cs="Arial"/>
        </w:rPr>
        <w:t>Type 1 bedding: Granular material free of clay, dust, fines, salt or organic matter complying with either of the following gradings:</w:t>
      </w:r>
    </w:p>
    <w:tbl>
      <w:tblPr>
        <w:tblW w:w="5000" w:type="pct"/>
        <w:tblLook w:val="0000" w:firstRow="0" w:lastRow="0" w:firstColumn="0" w:lastColumn="0" w:noHBand="0" w:noVBand="0"/>
      </w:tblPr>
      <w:tblGrid>
        <w:gridCol w:w="3008"/>
        <w:gridCol w:w="3007"/>
        <w:gridCol w:w="3005"/>
      </w:tblGrid>
      <w:tr w:rsidR="00FB7CE5" w:rsidRPr="00A44CC2" w:rsidTr="004D0FDF">
        <w:trPr>
          <w:cantSplit/>
        </w:trPr>
        <w:tc>
          <w:tcPr>
            <w:tcW w:w="5000" w:type="pct"/>
            <w:gridSpan w:val="3"/>
            <w:tcBorders>
              <w:top w:val="single" w:sz="4" w:space="0" w:color="auto"/>
              <w:left w:val="single" w:sz="2" w:space="0" w:color="auto"/>
              <w:bottom w:val="single" w:sz="4" w:space="0" w:color="auto"/>
              <w:right w:val="single" w:sz="2" w:space="0" w:color="auto"/>
            </w:tcBorders>
          </w:tcPr>
          <w:p w:rsidR="00FB7CE5" w:rsidRPr="00A44CC2" w:rsidRDefault="00FB7CE5" w:rsidP="004D0FDF">
            <w:pPr>
              <w:keepNext/>
              <w:keepLines/>
              <w:spacing w:before="40" w:after="40"/>
              <w:rPr>
                <w:rFonts w:ascii="Arial" w:hAnsi="Arial" w:cs="Arial"/>
                <w:b/>
              </w:rPr>
            </w:pPr>
            <w:r w:rsidRPr="00A44CC2">
              <w:rPr>
                <w:rFonts w:ascii="Arial" w:hAnsi="Arial" w:cs="Arial"/>
                <w:b/>
              </w:rPr>
              <w:t>Table – Granular Bedding Material Gradings</w:t>
            </w:r>
          </w:p>
        </w:tc>
      </w:tr>
      <w:tr w:rsidR="00FB7CE5" w:rsidRPr="00A44CC2" w:rsidTr="004D0FDF">
        <w:tc>
          <w:tcPr>
            <w:tcW w:w="1667" w:type="pct"/>
            <w:vMerge w:val="restart"/>
            <w:tcBorders>
              <w:top w:val="single" w:sz="4" w:space="0" w:color="auto"/>
              <w:left w:val="single" w:sz="2" w:space="0" w:color="auto"/>
              <w:bottom w:val="single" w:sz="2" w:space="0" w:color="auto"/>
              <w:right w:val="single" w:sz="4" w:space="0" w:color="auto"/>
            </w:tcBorders>
            <w:vAlign w:val="center"/>
          </w:tcPr>
          <w:p w:rsidR="00FB7CE5" w:rsidRPr="00A44CC2" w:rsidRDefault="00FB7CE5" w:rsidP="004D0FDF">
            <w:pPr>
              <w:keepNext/>
              <w:keepLines/>
              <w:spacing w:before="40" w:after="40"/>
              <w:rPr>
                <w:rFonts w:ascii="Arial" w:hAnsi="Arial" w:cs="Arial"/>
                <w:b/>
              </w:rPr>
            </w:pPr>
            <w:r w:rsidRPr="00A44CC2">
              <w:rPr>
                <w:rFonts w:ascii="Arial" w:hAnsi="Arial" w:cs="Arial"/>
                <w:b/>
              </w:rPr>
              <w:t>Sieve Size</w:t>
            </w:r>
          </w:p>
        </w:tc>
        <w:tc>
          <w:tcPr>
            <w:tcW w:w="3333" w:type="pct"/>
            <w:gridSpan w:val="2"/>
            <w:tcBorders>
              <w:top w:val="single" w:sz="4" w:space="0" w:color="auto"/>
              <w:left w:val="nil"/>
              <w:bottom w:val="single" w:sz="2" w:space="0" w:color="auto"/>
              <w:right w:val="single" w:sz="2" w:space="0" w:color="auto"/>
            </w:tcBorders>
            <w:vAlign w:val="center"/>
          </w:tcPr>
          <w:p w:rsidR="00FB7CE5" w:rsidRPr="00A44CC2" w:rsidRDefault="00FB7CE5" w:rsidP="004D0FDF">
            <w:pPr>
              <w:keepNext/>
              <w:keepLines/>
              <w:spacing w:before="40" w:after="40"/>
              <w:jc w:val="center"/>
              <w:rPr>
                <w:rFonts w:ascii="Arial" w:hAnsi="Arial" w:cs="Arial"/>
                <w:b/>
              </w:rPr>
            </w:pPr>
            <w:r w:rsidRPr="00A44CC2">
              <w:rPr>
                <w:rFonts w:ascii="Arial" w:hAnsi="Arial" w:cs="Arial"/>
                <w:b/>
              </w:rPr>
              <w:t>Percentage Passing By Weight</w:t>
            </w:r>
          </w:p>
        </w:tc>
      </w:tr>
      <w:tr w:rsidR="00FB7CE5" w:rsidRPr="00A44CC2" w:rsidTr="004D0FDF">
        <w:tc>
          <w:tcPr>
            <w:tcW w:w="1667" w:type="pct"/>
            <w:vMerge/>
            <w:tcBorders>
              <w:top w:val="single" w:sz="2" w:space="0" w:color="auto"/>
              <w:left w:val="single" w:sz="2" w:space="0" w:color="auto"/>
              <w:bottom w:val="single" w:sz="2" w:space="0" w:color="auto"/>
              <w:right w:val="single" w:sz="4" w:space="0" w:color="auto"/>
            </w:tcBorders>
            <w:vAlign w:val="center"/>
          </w:tcPr>
          <w:p w:rsidR="00FB7CE5" w:rsidRPr="00A44CC2" w:rsidRDefault="00FB7CE5" w:rsidP="004D0FDF">
            <w:pPr>
              <w:keepNext/>
              <w:keepLines/>
              <w:spacing w:before="40" w:after="40"/>
              <w:rPr>
                <w:rFonts w:ascii="Arial" w:hAnsi="Arial" w:cs="Arial"/>
                <w:b/>
              </w:rPr>
            </w:pPr>
          </w:p>
        </w:tc>
        <w:tc>
          <w:tcPr>
            <w:tcW w:w="1667" w:type="pct"/>
            <w:tcBorders>
              <w:top w:val="single" w:sz="2" w:space="0" w:color="auto"/>
              <w:left w:val="nil"/>
              <w:bottom w:val="single" w:sz="2" w:space="0" w:color="auto"/>
              <w:right w:val="single" w:sz="4" w:space="0" w:color="auto"/>
            </w:tcBorders>
            <w:vAlign w:val="center"/>
          </w:tcPr>
          <w:p w:rsidR="00FB7CE5" w:rsidRPr="00A44CC2" w:rsidRDefault="00FB7CE5" w:rsidP="004D0FDF">
            <w:pPr>
              <w:keepNext/>
              <w:keepLines/>
              <w:spacing w:before="40" w:after="40"/>
              <w:jc w:val="center"/>
              <w:rPr>
                <w:rFonts w:ascii="Arial" w:hAnsi="Arial" w:cs="Arial"/>
                <w:b/>
              </w:rPr>
            </w:pPr>
            <w:r w:rsidRPr="00A44CC2">
              <w:rPr>
                <w:rFonts w:ascii="Arial" w:hAnsi="Arial" w:cs="Arial"/>
                <w:b/>
              </w:rPr>
              <w:t>Type 1A</w:t>
            </w:r>
          </w:p>
        </w:tc>
        <w:tc>
          <w:tcPr>
            <w:tcW w:w="1667" w:type="pct"/>
            <w:tcBorders>
              <w:top w:val="single" w:sz="2" w:space="0" w:color="auto"/>
              <w:left w:val="nil"/>
              <w:bottom w:val="single" w:sz="2" w:space="0" w:color="auto"/>
              <w:right w:val="single" w:sz="2" w:space="0" w:color="auto"/>
            </w:tcBorders>
            <w:vAlign w:val="center"/>
          </w:tcPr>
          <w:p w:rsidR="00FB7CE5" w:rsidRPr="00A44CC2" w:rsidRDefault="00FB7CE5" w:rsidP="004D0FDF">
            <w:pPr>
              <w:keepNext/>
              <w:keepLines/>
              <w:spacing w:before="40" w:after="40"/>
              <w:jc w:val="center"/>
              <w:rPr>
                <w:rFonts w:ascii="Arial" w:hAnsi="Arial" w:cs="Arial"/>
                <w:b/>
              </w:rPr>
            </w:pPr>
            <w:r w:rsidRPr="00A44CC2">
              <w:rPr>
                <w:rFonts w:ascii="Arial" w:hAnsi="Arial" w:cs="Arial"/>
                <w:b/>
              </w:rPr>
              <w:t>Type 1B</w:t>
            </w:r>
          </w:p>
        </w:tc>
      </w:tr>
      <w:tr w:rsidR="00FB7CE5" w:rsidRPr="00A44CC2" w:rsidTr="004D0FDF">
        <w:tc>
          <w:tcPr>
            <w:tcW w:w="1667" w:type="pct"/>
            <w:tcBorders>
              <w:top w:val="single" w:sz="2" w:space="0" w:color="auto"/>
              <w:left w:val="single" w:sz="2" w:space="0" w:color="auto"/>
              <w:bottom w:val="single" w:sz="2" w:space="0" w:color="auto"/>
              <w:right w:val="single" w:sz="4" w:space="0" w:color="auto"/>
            </w:tcBorders>
            <w:vAlign w:val="center"/>
          </w:tcPr>
          <w:p w:rsidR="00FB7CE5" w:rsidRPr="00A44CC2" w:rsidRDefault="00FB7CE5" w:rsidP="004D0FDF">
            <w:pPr>
              <w:keepNext/>
              <w:keepLines/>
              <w:spacing w:before="40" w:after="40"/>
              <w:rPr>
                <w:rFonts w:ascii="Arial" w:hAnsi="Arial" w:cs="Arial"/>
              </w:rPr>
            </w:pPr>
            <w:r w:rsidRPr="00A44CC2">
              <w:rPr>
                <w:rFonts w:ascii="Arial" w:hAnsi="Arial" w:cs="Arial"/>
              </w:rPr>
              <w:t>9.5 mm</w:t>
            </w:r>
          </w:p>
        </w:tc>
        <w:tc>
          <w:tcPr>
            <w:tcW w:w="1667" w:type="pct"/>
            <w:tcBorders>
              <w:top w:val="single" w:sz="2" w:space="0" w:color="auto"/>
              <w:left w:val="nil"/>
              <w:bottom w:val="single" w:sz="2" w:space="0" w:color="auto"/>
              <w:right w:val="single" w:sz="4" w:space="0" w:color="auto"/>
            </w:tcBorders>
            <w:vAlign w:val="center"/>
          </w:tcPr>
          <w:p w:rsidR="00FB7CE5" w:rsidRPr="00A44CC2" w:rsidRDefault="00FB7CE5" w:rsidP="004D0FDF">
            <w:pPr>
              <w:keepNext/>
              <w:keepLines/>
              <w:spacing w:before="40" w:after="40"/>
              <w:jc w:val="center"/>
              <w:rPr>
                <w:rFonts w:ascii="Arial" w:hAnsi="Arial" w:cs="Arial"/>
              </w:rPr>
            </w:pPr>
            <w:r w:rsidRPr="00A44CC2">
              <w:rPr>
                <w:rFonts w:ascii="Arial" w:hAnsi="Arial" w:cs="Arial"/>
              </w:rPr>
              <w:t>100</w:t>
            </w:r>
          </w:p>
        </w:tc>
        <w:tc>
          <w:tcPr>
            <w:tcW w:w="1667" w:type="pct"/>
            <w:tcBorders>
              <w:top w:val="single" w:sz="2" w:space="0" w:color="auto"/>
              <w:left w:val="nil"/>
              <w:bottom w:val="single" w:sz="2" w:space="0" w:color="auto"/>
              <w:right w:val="single" w:sz="2" w:space="0" w:color="auto"/>
            </w:tcBorders>
            <w:vAlign w:val="center"/>
          </w:tcPr>
          <w:p w:rsidR="00FB7CE5" w:rsidRPr="00A44CC2" w:rsidRDefault="00FB7CE5" w:rsidP="004D0FDF">
            <w:pPr>
              <w:keepNext/>
              <w:keepLines/>
              <w:spacing w:before="40" w:after="40"/>
              <w:jc w:val="center"/>
              <w:rPr>
                <w:rFonts w:ascii="Arial" w:hAnsi="Arial" w:cs="Arial"/>
              </w:rPr>
            </w:pPr>
            <w:r w:rsidRPr="00A44CC2">
              <w:rPr>
                <w:rFonts w:ascii="Arial" w:hAnsi="Arial" w:cs="Arial"/>
              </w:rPr>
              <w:t>-</w:t>
            </w:r>
          </w:p>
        </w:tc>
      </w:tr>
      <w:tr w:rsidR="00FB7CE5" w:rsidRPr="00A44CC2" w:rsidTr="004D0FDF">
        <w:tc>
          <w:tcPr>
            <w:tcW w:w="1667" w:type="pct"/>
            <w:tcBorders>
              <w:top w:val="single" w:sz="2" w:space="0" w:color="auto"/>
              <w:left w:val="single" w:sz="2" w:space="0" w:color="auto"/>
              <w:bottom w:val="single" w:sz="2" w:space="0" w:color="auto"/>
              <w:right w:val="single" w:sz="4" w:space="0" w:color="auto"/>
            </w:tcBorders>
            <w:vAlign w:val="center"/>
          </w:tcPr>
          <w:p w:rsidR="00FB7CE5" w:rsidRPr="00A44CC2" w:rsidRDefault="00FB7CE5" w:rsidP="004D0FDF">
            <w:pPr>
              <w:keepNext/>
              <w:keepLines/>
              <w:spacing w:before="40" w:after="40"/>
              <w:rPr>
                <w:rFonts w:ascii="Arial" w:hAnsi="Arial" w:cs="Arial"/>
              </w:rPr>
            </w:pPr>
            <w:r w:rsidRPr="00A44CC2">
              <w:rPr>
                <w:rFonts w:ascii="Arial" w:hAnsi="Arial" w:cs="Arial"/>
              </w:rPr>
              <w:t>6.75 mm</w:t>
            </w:r>
          </w:p>
        </w:tc>
        <w:tc>
          <w:tcPr>
            <w:tcW w:w="1667" w:type="pct"/>
            <w:tcBorders>
              <w:top w:val="single" w:sz="2" w:space="0" w:color="auto"/>
              <w:left w:val="nil"/>
              <w:bottom w:val="single" w:sz="2" w:space="0" w:color="auto"/>
              <w:right w:val="single" w:sz="4" w:space="0" w:color="auto"/>
            </w:tcBorders>
            <w:vAlign w:val="center"/>
          </w:tcPr>
          <w:p w:rsidR="00FB7CE5" w:rsidRPr="00A44CC2" w:rsidRDefault="00FB7CE5" w:rsidP="004D0FDF">
            <w:pPr>
              <w:keepNext/>
              <w:keepLines/>
              <w:spacing w:before="40" w:after="40"/>
              <w:jc w:val="center"/>
              <w:rPr>
                <w:rFonts w:ascii="Arial" w:hAnsi="Arial" w:cs="Arial"/>
              </w:rPr>
            </w:pPr>
            <w:r w:rsidRPr="00A44CC2">
              <w:rPr>
                <w:rFonts w:ascii="Arial" w:hAnsi="Arial" w:cs="Arial"/>
              </w:rPr>
              <w:t>100</w:t>
            </w:r>
          </w:p>
        </w:tc>
        <w:tc>
          <w:tcPr>
            <w:tcW w:w="1667" w:type="pct"/>
            <w:tcBorders>
              <w:top w:val="single" w:sz="2" w:space="0" w:color="auto"/>
              <w:left w:val="nil"/>
              <w:bottom w:val="single" w:sz="2" w:space="0" w:color="auto"/>
              <w:right w:val="single" w:sz="2" w:space="0" w:color="auto"/>
            </w:tcBorders>
            <w:vAlign w:val="center"/>
          </w:tcPr>
          <w:p w:rsidR="00FB7CE5" w:rsidRPr="00A44CC2" w:rsidRDefault="00FB7CE5" w:rsidP="004D0FDF">
            <w:pPr>
              <w:keepNext/>
              <w:keepLines/>
              <w:spacing w:before="40" w:after="40"/>
              <w:jc w:val="center"/>
              <w:rPr>
                <w:rFonts w:ascii="Arial" w:hAnsi="Arial" w:cs="Arial"/>
              </w:rPr>
            </w:pPr>
            <w:r w:rsidRPr="00A44CC2">
              <w:rPr>
                <w:rFonts w:ascii="Arial" w:hAnsi="Arial" w:cs="Arial"/>
              </w:rPr>
              <w:t>90 – 100</w:t>
            </w:r>
          </w:p>
        </w:tc>
      </w:tr>
      <w:tr w:rsidR="00FB7CE5" w:rsidRPr="00A44CC2" w:rsidTr="004D0FDF">
        <w:tc>
          <w:tcPr>
            <w:tcW w:w="1667" w:type="pct"/>
            <w:tcBorders>
              <w:top w:val="single" w:sz="2" w:space="0" w:color="auto"/>
              <w:left w:val="single" w:sz="2" w:space="0" w:color="auto"/>
              <w:bottom w:val="single" w:sz="2" w:space="0" w:color="auto"/>
              <w:right w:val="single" w:sz="4" w:space="0" w:color="auto"/>
            </w:tcBorders>
            <w:vAlign w:val="center"/>
          </w:tcPr>
          <w:p w:rsidR="00FB7CE5" w:rsidRPr="00A44CC2" w:rsidRDefault="00FB7CE5" w:rsidP="004D0FDF">
            <w:pPr>
              <w:keepNext/>
              <w:keepLines/>
              <w:spacing w:before="40" w:after="40"/>
              <w:rPr>
                <w:rFonts w:ascii="Arial" w:hAnsi="Arial" w:cs="Arial"/>
              </w:rPr>
            </w:pPr>
            <w:r w:rsidRPr="00A44CC2">
              <w:rPr>
                <w:rFonts w:ascii="Arial" w:hAnsi="Arial" w:cs="Arial"/>
              </w:rPr>
              <w:t>2.36 mm</w:t>
            </w:r>
          </w:p>
        </w:tc>
        <w:tc>
          <w:tcPr>
            <w:tcW w:w="1667" w:type="pct"/>
            <w:tcBorders>
              <w:top w:val="single" w:sz="2" w:space="0" w:color="auto"/>
              <w:left w:val="nil"/>
              <w:bottom w:val="single" w:sz="2" w:space="0" w:color="auto"/>
              <w:right w:val="single" w:sz="4" w:space="0" w:color="auto"/>
            </w:tcBorders>
            <w:vAlign w:val="center"/>
          </w:tcPr>
          <w:p w:rsidR="00FB7CE5" w:rsidRPr="00A44CC2" w:rsidRDefault="00FB7CE5" w:rsidP="004D0FDF">
            <w:pPr>
              <w:keepNext/>
              <w:keepLines/>
              <w:spacing w:before="40" w:after="40"/>
              <w:jc w:val="center"/>
              <w:rPr>
                <w:rFonts w:ascii="Arial" w:hAnsi="Arial" w:cs="Arial"/>
              </w:rPr>
            </w:pPr>
            <w:r w:rsidRPr="00A44CC2">
              <w:rPr>
                <w:rFonts w:ascii="Arial" w:hAnsi="Arial" w:cs="Arial"/>
              </w:rPr>
              <w:t>100</w:t>
            </w:r>
          </w:p>
        </w:tc>
        <w:tc>
          <w:tcPr>
            <w:tcW w:w="1667" w:type="pct"/>
            <w:tcBorders>
              <w:top w:val="single" w:sz="2" w:space="0" w:color="auto"/>
              <w:left w:val="nil"/>
              <w:bottom w:val="single" w:sz="2" w:space="0" w:color="auto"/>
              <w:right w:val="single" w:sz="2" w:space="0" w:color="auto"/>
            </w:tcBorders>
            <w:vAlign w:val="center"/>
          </w:tcPr>
          <w:p w:rsidR="00FB7CE5" w:rsidRPr="00A44CC2" w:rsidRDefault="00FB7CE5" w:rsidP="004D0FDF">
            <w:pPr>
              <w:keepNext/>
              <w:keepLines/>
              <w:spacing w:before="40" w:after="40"/>
              <w:jc w:val="center"/>
              <w:rPr>
                <w:rFonts w:ascii="Arial" w:hAnsi="Arial" w:cs="Arial"/>
              </w:rPr>
            </w:pPr>
            <w:r w:rsidRPr="00A44CC2">
              <w:rPr>
                <w:rFonts w:ascii="Arial" w:hAnsi="Arial" w:cs="Arial"/>
              </w:rPr>
              <w:t>75 – 100</w:t>
            </w:r>
          </w:p>
        </w:tc>
      </w:tr>
      <w:tr w:rsidR="00FB7CE5" w:rsidRPr="00A44CC2" w:rsidTr="004D0FDF">
        <w:tc>
          <w:tcPr>
            <w:tcW w:w="1667" w:type="pct"/>
            <w:tcBorders>
              <w:top w:val="single" w:sz="2" w:space="0" w:color="auto"/>
              <w:left w:val="single" w:sz="2" w:space="0" w:color="auto"/>
              <w:bottom w:val="single" w:sz="2" w:space="0" w:color="auto"/>
              <w:right w:val="single" w:sz="4" w:space="0" w:color="auto"/>
            </w:tcBorders>
            <w:vAlign w:val="center"/>
          </w:tcPr>
          <w:p w:rsidR="00FB7CE5" w:rsidRPr="00A44CC2" w:rsidRDefault="00FB7CE5" w:rsidP="004D0FDF">
            <w:pPr>
              <w:keepNext/>
              <w:keepLines/>
              <w:spacing w:before="40" w:after="40"/>
              <w:rPr>
                <w:rFonts w:ascii="Arial" w:hAnsi="Arial" w:cs="Arial"/>
              </w:rPr>
            </w:pPr>
            <w:r w:rsidRPr="00A44CC2">
              <w:rPr>
                <w:rFonts w:ascii="Arial" w:hAnsi="Arial" w:cs="Arial"/>
              </w:rPr>
              <w:t>1.18 mm</w:t>
            </w:r>
          </w:p>
        </w:tc>
        <w:tc>
          <w:tcPr>
            <w:tcW w:w="1667" w:type="pct"/>
            <w:tcBorders>
              <w:top w:val="single" w:sz="2" w:space="0" w:color="auto"/>
              <w:left w:val="nil"/>
              <w:bottom w:val="single" w:sz="2" w:space="0" w:color="auto"/>
              <w:right w:val="single" w:sz="4" w:space="0" w:color="auto"/>
            </w:tcBorders>
            <w:vAlign w:val="center"/>
          </w:tcPr>
          <w:p w:rsidR="00FB7CE5" w:rsidRPr="00A44CC2" w:rsidRDefault="00FB7CE5" w:rsidP="004D0FDF">
            <w:pPr>
              <w:keepNext/>
              <w:keepLines/>
              <w:spacing w:before="40" w:after="40"/>
              <w:jc w:val="center"/>
              <w:rPr>
                <w:rFonts w:ascii="Arial" w:hAnsi="Arial" w:cs="Arial"/>
              </w:rPr>
            </w:pPr>
            <w:r w:rsidRPr="00A44CC2">
              <w:rPr>
                <w:rFonts w:ascii="Arial" w:hAnsi="Arial" w:cs="Arial"/>
              </w:rPr>
              <w:t>95 – 100</w:t>
            </w:r>
          </w:p>
        </w:tc>
        <w:tc>
          <w:tcPr>
            <w:tcW w:w="1667" w:type="pct"/>
            <w:tcBorders>
              <w:top w:val="single" w:sz="2" w:space="0" w:color="auto"/>
              <w:left w:val="nil"/>
              <w:bottom w:val="single" w:sz="2" w:space="0" w:color="auto"/>
              <w:right w:val="single" w:sz="2" w:space="0" w:color="auto"/>
            </w:tcBorders>
            <w:vAlign w:val="center"/>
          </w:tcPr>
          <w:p w:rsidR="00FB7CE5" w:rsidRPr="00A44CC2" w:rsidRDefault="00FB7CE5" w:rsidP="004D0FDF">
            <w:pPr>
              <w:keepNext/>
              <w:keepLines/>
              <w:spacing w:before="40" w:after="40"/>
              <w:jc w:val="center"/>
              <w:rPr>
                <w:rFonts w:ascii="Arial" w:hAnsi="Arial" w:cs="Arial"/>
              </w:rPr>
            </w:pPr>
            <w:r w:rsidRPr="00A44CC2">
              <w:rPr>
                <w:rFonts w:ascii="Arial" w:hAnsi="Arial" w:cs="Arial"/>
              </w:rPr>
              <w:t>45 – 95</w:t>
            </w:r>
          </w:p>
        </w:tc>
      </w:tr>
      <w:tr w:rsidR="00FB7CE5" w:rsidRPr="00A44CC2" w:rsidTr="004D0FDF">
        <w:tc>
          <w:tcPr>
            <w:tcW w:w="1667" w:type="pct"/>
            <w:tcBorders>
              <w:top w:val="single" w:sz="2" w:space="0" w:color="auto"/>
              <w:left w:val="single" w:sz="2" w:space="0" w:color="auto"/>
              <w:bottom w:val="single" w:sz="2" w:space="0" w:color="auto"/>
              <w:right w:val="single" w:sz="4" w:space="0" w:color="auto"/>
            </w:tcBorders>
            <w:vAlign w:val="center"/>
          </w:tcPr>
          <w:p w:rsidR="00FB7CE5" w:rsidRPr="00A44CC2" w:rsidRDefault="00FB7CE5" w:rsidP="004D0FDF">
            <w:pPr>
              <w:keepNext/>
              <w:keepLines/>
              <w:spacing w:before="40" w:after="40"/>
              <w:rPr>
                <w:rFonts w:ascii="Arial" w:hAnsi="Arial" w:cs="Arial"/>
              </w:rPr>
            </w:pPr>
            <w:r w:rsidRPr="00A44CC2">
              <w:rPr>
                <w:rFonts w:ascii="Arial" w:hAnsi="Arial" w:cs="Arial"/>
              </w:rPr>
              <w:t>600 um</w:t>
            </w:r>
          </w:p>
        </w:tc>
        <w:tc>
          <w:tcPr>
            <w:tcW w:w="1667" w:type="pct"/>
            <w:tcBorders>
              <w:top w:val="single" w:sz="2" w:space="0" w:color="auto"/>
              <w:left w:val="nil"/>
              <w:bottom w:val="single" w:sz="2" w:space="0" w:color="auto"/>
              <w:right w:val="single" w:sz="4" w:space="0" w:color="auto"/>
            </w:tcBorders>
            <w:vAlign w:val="center"/>
          </w:tcPr>
          <w:p w:rsidR="00FB7CE5" w:rsidRPr="00A44CC2" w:rsidRDefault="00FB7CE5" w:rsidP="004D0FDF">
            <w:pPr>
              <w:keepNext/>
              <w:keepLines/>
              <w:spacing w:before="40" w:after="40"/>
              <w:jc w:val="center"/>
              <w:rPr>
                <w:rFonts w:ascii="Arial" w:hAnsi="Arial" w:cs="Arial"/>
              </w:rPr>
            </w:pPr>
            <w:r w:rsidRPr="00A44CC2">
              <w:rPr>
                <w:rFonts w:ascii="Arial" w:hAnsi="Arial" w:cs="Arial"/>
              </w:rPr>
              <w:t>80 – 100</w:t>
            </w:r>
          </w:p>
        </w:tc>
        <w:tc>
          <w:tcPr>
            <w:tcW w:w="1667" w:type="pct"/>
            <w:tcBorders>
              <w:top w:val="single" w:sz="2" w:space="0" w:color="auto"/>
              <w:left w:val="nil"/>
              <w:bottom w:val="single" w:sz="2" w:space="0" w:color="auto"/>
              <w:right w:val="single" w:sz="2" w:space="0" w:color="auto"/>
            </w:tcBorders>
            <w:vAlign w:val="center"/>
          </w:tcPr>
          <w:p w:rsidR="00FB7CE5" w:rsidRPr="00A44CC2" w:rsidRDefault="00FB7CE5" w:rsidP="004D0FDF">
            <w:pPr>
              <w:keepNext/>
              <w:keepLines/>
              <w:spacing w:before="40" w:after="40"/>
              <w:jc w:val="center"/>
              <w:rPr>
                <w:rFonts w:ascii="Arial" w:hAnsi="Arial" w:cs="Arial"/>
              </w:rPr>
            </w:pPr>
            <w:r w:rsidRPr="00A44CC2">
              <w:rPr>
                <w:rFonts w:ascii="Arial" w:hAnsi="Arial" w:cs="Arial"/>
              </w:rPr>
              <w:t>20 – 80</w:t>
            </w:r>
          </w:p>
        </w:tc>
      </w:tr>
      <w:tr w:rsidR="00FB7CE5" w:rsidRPr="00A44CC2" w:rsidTr="004D0FDF">
        <w:tc>
          <w:tcPr>
            <w:tcW w:w="1667" w:type="pct"/>
            <w:tcBorders>
              <w:top w:val="single" w:sz="2" w:space="0" w:color="auto"/>
              <w:left w:val="single" w:sz="2" w:space="0" w:color="auto"/>
              <w:bottom w:val="single" w:sz="2" w:space="0" w:color="auto"/>
              <w:right w:val="single" w:sz="4" w:space="0" w:color="auto"/>
            </w:tcBorders>
            <w:vAlign w:val="center"/>
          </w:tcPr>
          <w:p w:rsidR="00FB7CE5" w:rsidRPr="00A44CC2" w:rsidRDefault="00FB7CE5" w:rsidP="004D0FDF">
            <w:pPr>
              <w:keepNext/>
              <w:keepLines/>
              <w:spacing w:before="40" w:after="40"/>
              <w:rPr>
                <w:rFonts w:ascii="Arial" w:hAnsi="Arial" w:cs="Arial"/>
              </w:rPr>
            </w:pPr>
            <w:r w:rsidRPr="00A44CC2">
              <w:rPr>
                <w:rFonts w:ascii="Arial" w:hAnsi="Arial" w:cs="Arial"/>
              </w:rPr>
              <w:t>300 um</w:t>
            </w:r>
          </w:p>
        </w:tc>
        <w:tc>
          <w:tcPr>
            <w:tcW w:w="1667" w:type="pct"/>
            <w:tcBorders>
              <w:top w:val="single" w:sz="2" w:space="0" w:color="auto"/>
              <w:left w:val="nil"/>
              <w:bottom w:val="single" w:sz="2" w:space="0" w:color="auto"/>
              <w:right w:val="single" w:sz="4" w:space="0" w:color="auto"/>
            </w:tcBorders>
            <w:vAlign w:val="center"/>
          </w:tcPr>
          <w:p w:rsidR="00FB7CE5" w:rsidRPr="00A44CC2" w:rsidRDefault="00FB7CE5" w:rsidP="004D0FDF">
            <w:pPr>
              <w:keepNext/>
              <w:keepLines/>
              <w:spacing w:before="40" w:after="40"/>
              <w:jc w:val="center"/>
              <w:rPr>
                <w:rFonts w:ascii="Arial" w:hAnsi="Arial" w:cs="Arial"/>
              </w:rPr>
            </w:pPr>
            <w:r w:rsidRPr="00A44CC2">
              <w:rPr>
                <w:rFonts w:ascii="Arial" w:hAnsi="Arial" w:cs="Arial"/>
              </w:rPr>
              <w:t>40 – 80</w:t>
            </w:r>
          </w:p>
        </w:tc>
        <w:tc>
          <w:tcPr>
            <w:tcW w:w="1667" w:type="pct"/>
            <w:tcBorders>
              <w:top w:val="single" w:sz="2" w:space="0" w:color="auto"/>
              <w:left w:val="nil"/>
              <w:bottom w:val="single" w:sz="2" w:space="0" w:color="auto"/>
              <w:right w:val="single" w:sz="2" w:space="0" w:color="auto"/>
            </w:tcBorders>
            <w:vAlign w:val="center"/>
          </w:tcPr>
          <w:p w:rsidR="00FB7CE5" w:rsidRPr="00A44CC2" w:rsidRDefault="00FB7CE5" w:rsidP="004D0FDF">
            <w:pPr>
              <w:keepNext/>
              <w:keepLines/>
              <w:spacing w:before="40" w:after="40"/>
              <w:jc w:val="center"/>
              <w:rPr>
                <w:rFonts w:ascii="Arial" w:hAnsi="Arial" w:cs="Arial"/>
              </w:rPr>
            </w:pPr>
            <w:r w:rsidRPr="00A44CC2">
              <w:rPr>
                <w:rFonts w:ascii="Arial" w:hAnsi="Arial" w:cs="Arial"/>
              </w:rPr>
              <w:t>5 – 40</w:t>
            </w:r>
          </w:p>
        </w:tc>
      </w:tr>
      <w:tr w:rsidR="00FB7CE5" w:rsidRPr="00A44CC2" w:rsidTr="004D0FDF">
        <w:tc>
          <w:tcPr>
            <w:tcW w:w="1667" w:type="pct"/>
            <w:tcBorders>
              <w:top w:val="single" w:sz="2" w:space="0" w:color="auto"/>
              <w:left w:val="single" w:sz="2" w:space="0" w:color="auto"/>
              <w:bottom w:val="single" w:sz="2" w:space="0" w:color="auto"/>
              <w:right w:val="single" w:sz="4" w:space="0" w:color="auto"/>
            </w:tcBorders>
            <w:vAlign w:val="center"/>
          </w:tcPr>
          <w:p w:rsidR="00FB7CE5" w:rsidRPr="00A44CC2" w:rsidRDefault="00FB7CE5" w:rsidP="004D0FDF">
            <w:pPr>
              <w:keepNext/>
              <w:keepLines/>
              <w:spacing w:before="40" w:after="40"/>
              <w:rPr>
                <w:rFonts w:ascii="Arial" w:hAnsi="Arial" w:cs="Arial"/>
              </w:rPr>
            </w:pPr>
            <w:r w:rsidRPr="00A44CC2">
              <w:rPr>
                <w:rFonts w:ascii="Arial" w:hAnsi="Arial" w:cs="Arial"/>
              </w:rPr>
              <w:t>150 um</w:t>
            </w:r>
          </w:p>
        </w:tc>
        <w:tc>
          <w:tcPr>
            <w:tcW w:w="1667" w:type="pct"/>
            <w:tcBorders>
              <w:top w:val="single" w:sz="2" w:space="0" w:color="auto"/>
              <w:left w:val="nil"/>
              <w:bottom w:val="single" w:sz="2" w:space="0" w:color="auto"/>
              <w:right w:val="single" w:sz="4" w:space="0" w:color="auto"/>
            </w:tcBorders>
            <w:vAlign w:val="center"/>
          </w:tcPr>
          <w:p w:rsidR="00FB7CE5" w:rsidRPr="00A44CC2" w:rsidRDefault="00FB7CE5" w:rsidP="004D0FDF">
            <w:pPr>
              <w:keepNext/>
              <w:keepLines/>
              <w:spacing w:before="40" w:after="40"/>
              <w:jc w:val="center"/>
              <w:rPr>
                <w:rFonts w:ascii="Arial" w:hAnsi="Arial" w:cs="Arial"/>
              </w:rPr>
            </w:pPr>
            <w:r w:rsidRPr="00A44CC2">
              <w:rPr>
                <w:rFonts w:ascii="Arial" w:hAnsi="Arial" w:cs="Arial"/>
              </w:rPr>
              <w:t>0 – 6</w:t>
            </w:r>
          </w:p>
        </w:tc>
        <w:tc>
          <w:tcPr>
            <w:tcW w:w="1667" w:type="pct"/>
            <w:tcBorders>
              <w:top w:val="single" w:sz="2" w:space="0" w:color="auto"/>
              <w:left w:val="nil"/>
              <w:bottom w:val="single" w:sz="2" w:space="0" w:color="auto"/>
              <w:right w:val="single" w:sz="2" w:space="0" w:color="auto"/>
            </w:tcBorders>
            <w:vAlign w:val="center"/>
          </w:tcPr>
          <w:p w:rsidR="00FB7CE5" w:rsidRPr="00A44CC2" w:rsidRDefault="00FB7CE5" w:rsidP="004D0FDF">
            <w:pPr>
              <w:keepNext/>
              <w:keepLines/>
              <w:spacing w:before="40" w:after="40"/>
              <w:jc w:val="center"/>
              <w:rPr>
                <w:rFonts w:ascii="Arial" w:hAnsi="Arial" w:cs="Arial"/>
              </w:rPr>
            </w:pPr>
            <w:r w:rsidRPr="00A44CC2">
              <w:rPr>
                <w:rFonts w:ascii="Arial" w:hAnsi="Arial" w:cs="Arial"/>
              </w:rPr>
              <w:t>0 – 6</w:t>
            </w:r>
          </w:p>
        </w:tc>
      </w:tr>
      <w:tr w:rsidR="00FB7CE5" w:rsidRPr="00A44CC2" w:rsidTr="004D0FDF">
        <w:tc>
          <w:tcPr>
            <w:tcW w:w="1667" w:type="pct"/>
            <w:tcBorders>
              <w:top w:val="single" w:sz="2" w:space="0" w:color="auto"/>
              <w:left w:val="single" w:sz="2" w:space="0" w:color="auto"/>
              <w:bottom w:val="single" w:sz="4" w:space="0" w:color="auto"/>
              <w:right w:val="single" w:sz="4" w:space="0" w:color="auto"/>
            </w:tcBorders>
            <w:vAlign w:val="center"/>
          </w:tcPr>
          <w:p w:rsidR="00FB7CE5" w:rsidRPr="00A44CC2" w:rsidRDefault="00FB7CE5" w:rsidP="004D0FDF">
            <w:pPr>
              <w:spacing w:before="40" w:after="40"/>
              <w:rPr>
                <w:rFonts w:ascii="Arial" w:hAnsi="Arial" w:cs="Arial"/>
              </w:rPr>
            </w:pPr>
            <w:r w:rsidRPr="00A44CC2">
              <w:rPr>
                <w:rFonts w:ascii="Arial" w:hAnsi="Arial" w:cs="Arial"/>
              </w:rPr>
              <w:t>75 um</w:t>
            </w:r>
          </w:p>
        </w:tc>
        <w:tc>
          <w:tcPr>
            <w:tcW w:w="1667" w:type="pct"/>
            <w:tcBorders>
              <w:top w:val="single" w:sz="2" w:space="0" w:color="auto"/>
              <w:left w:val="nil"/>
              <w:bottom w:val="single" w:sz="4" w:space="0" w:color="auto"/>
              <w:right w:val="single" w:sz="4" w:space="0" w:color="auto"/>
            </w:tcBorders>
            <w:vAlign w:val="center"/>
          </w:tcPr>
          <w:p w:rsidR="00FB7CE5" w:rsidRPr="00A44CC2" w:rsidRDefault="00FB7CE5" w:rsidP="004D0FDF">
            <w:pPr>
              <w:spacing w:before="40" w:after="40"/>
              <w:jc w:val="center"/>
              <w:rPr>
                <w:rFonts w:ascii="Arial" w:hAnsi="Arial" w:cs="Arial"/>
              </w:rPr>
            </w:pPr>
            <w:r w:rsidRPr="00A44CC2">
              <w:rPr>
                <w:rFonts w:ascii="Arial" w:hAnsi="Arial" w:cs="Arial"/>
              </w:rPr>
              <w:t>0 – 6</w:t>
            </w:r>
          </w:p>
        </w:tc>
        <w:tc>
          <w:tcPr>
            <w:tcW w:w="1667" w:type="pct"/>
            <w:tcBorders>
              <w:top w:val="single" w:sz="2" w:space="0" w:color="auto"/>
              <w:left w:val="nil"/>
              <w:bottom w:val="single" w:sz="4" w:space="0" w:color="auto"/>
              <w:right w:val="single" w:sz="2" w:space="0" w:color="auto"/>
            </w:tcBorders>
            <w:vAlign w:val="center"/>
          </w:tcPr>
          <w:p w:rsidR="00FB7CE5" w:rsidRPr="00A44CC2" w:rsidRDefault="00FB7CE5" w:rsidP="004D0FDF">
            <w:pPr>
              <w:spacing w:before="40" w:after="40"/>
              <w:jc w:val="center"/>
              <w:rPr>
                <w:rFonts w:ascii="Arial" w:hAnsi="Arial" w:cs="Arial"/>
              </w:rPr>
            </w:pPr>
            <w:r w:rsidRPr="00A44CC2">
              <w:rPr>
                <w:rFonts w:ascii="Arial" w:hAnsi="Arial" w:cs="Arial"/>
              </w:rPr>
              <w:t>0 </w:t>
            </w:r>
            <w:r w:rsidRPr="00A44CC2">
              <w:rPr>
                <w:rFonts w:ascii="Arial" w:hAnsi="Arial" w:cs="Arial"/>
              </w:rPr>
              <w:noBreakHyphen/>
              <w:t> 6</w:t>
            </w:r>
          </w:p>
        </w:tc>
      </w:tr>
    </w:tbl>
    <w:p w:rsidR="00FB7CE5" w:rsidRPr="00A44CC2" w:rsidRDefault="00FB7CE5" w:rsidP="0005133C">
      <w:pPr>
        <w:pStyle w:val="BodyText"/>
        <w:rPr>
          <w:rFonts w:cs="Arial"/>
        </w:rPr>
      </w:pPr>
    </w:p>
    <w:p w:rsidR="00FB7CE5" w:rsidRPr="00A44CC2" w:rsidRDefault="00FB7CE5" w:rsidP="0005133C">
      <w:pPr>
        <w:rPr>
          <w:rFonts w:ascii="Arial" w:hAnsi="Arial" w:cs="Arial"/>
        </w:rPr>
      </w:pPr>
      <w:r w:rsidRPr="00A44CC2">
        <w:rPr>
          <w:rFonts w:ascii="Arial" w:hAnsi="Arial" w:cs="Arial"/>
        </w:rPr>
        <w:t>Linear shrinkage of materials passing a 425 um sieve to be less than 2.5%.</w:t>
      </w:r>
    </w:p>
    <w:p w:rsidR="00FB7CE5" w:rsidRPr="00A44CC2" w:rsidRDefault="00FB7CE5" w:rsidP="00FB7CE5">
      <w:pPr>
        <w:pStyle w:val="Heading2"/>
        <w:keepNext/>
        <w:keepLines/>
        <w:rPr>
          <w:rFonts w:cs="Arial"/>
        </w:rPr>
      </w:pPr>
      <w:r w:rsidRPr="00A44CC2">
        <w:rPr>
          <w:rFonts w:cs="Arial"/>
        </w:rPr>
        <w:t>End Caps</w:t>
      </w:r>
    </w:p>
    <w:p w:rsidR="00FB7CE5" w:rsidRPr="00A44CC2" w:rsidRDefault="00FB7CE5" w:rsidP="0005133C">
      <w:pPr>
        <w:keepNext/>
        <w:keepLines/>
        <w:rPr>
          <w:rFonts w:ascii="Arial" w:hAnsi="Arial" w:cs="Arial"/>
        </w:rPr>
      </w:pPr>
      <w:r w:rsidRPr="00A44CC2">
        <w:rPr>
          <w:rFonts w:ascii="Arial" w:hAnsi="Arial" w:cs="Arial"/>
        </w:rPr>
        <w:t>Fit end caps to a bored passage if services will not be installed in the passage on the day it is bored.</w:t>
      </w:r>
    </w:p>
    <w:p w:rsidR="00FB7CE5" w:rsidRPr="00A44CC2" w:rsidRDefault="00FB7CE5" w:rsidP="0005133C">
      <w:pPr>
        <w:keepNext/>
        <w:keepLines/>
        <w:rPr>
          <w:rFonts w:ascii="Arial" w:hAnsi="Arial" w:cs="Arial"/>
        </w:rPr>
      </w:pPr>
      <w:r w:rsidRPr="00A44CC2">
        <w:rPr>
          <w:rFonts w:ascii="Arial" w:hAnsi="Arial" w:cs="Arial"/>
        </w:rPr>
        <w:t>Fit end caps to pipe casing if services will not be installed in the pipe casing on the day it is bored/installed.</w:t>
      </w:r>
    </w:p>
    <w:p w:rsidR="00FB7CE5" w:rsidRPr="00A44CC2" w:rsidRDefault="00FB7CE5" w:rsidP="0005133C">
      <w:pPr>
        <w:rPr>
          <w:rFonts w:ascii="Arial" w:hAnsi="Arial" w:cs="Arial"/>
        </w:rPr>
      </w:pPr>
      <w:r w:rsidRPr="00A44CC2">
        <w:rPr>
          <w:rFonts w:ascii="Arial" w:hAnsi="Arial" w:cs="Arial"/>
        </w:rPr>
        <w:t>Plug ends of bored passages around the installed services after installation, testing, and commissioning of the services is complete. Use an appropriate plugging material which is compatible with the materials of the installed services with which the plugging material will come into contact.</w:t>
      </w:r>
    </w:p>
    <w:p w:rsidR="00FB7CE5" w:rsidRPr="00A44CC2" w:rsidRDefault="00FB7CE5" w:rsidP="00D47C32">
      <w:pPr>
        <w:rPr>
          <w:rFonts w:ascii="Arial" w:hAnsi="Arial" w:cs="Arial"/>
        </w:rPr>
      </w:pPr>
    </w:p>
    <w:p w:rsidR="00FB7CE5" w:rsidRPr="00A44CC2" w:rsidRDefault="00FB7CE5" w:rsidP="0062215B">
      <w:pPr>
        <w:pStyle w:val="Heading1"/>
        <w:rPr>
          <w:rFonts w:cs="Arial"/>
        </w:rPr>
      </w:pPr>
      <w:r w:rsidRPr="00A44CC2">
        <w:rPr>
          <w:rFonts w:cs="Arial"/>
        </w:rPr>
        <w:t>PROTECTIVE COATINGS</w:t>
      </w:r>
    </w:p>
    <w:p w:rsidR="00FB7CE5" w:rsidRPr="00A44CC2" w:rsidRDefault="00FB7CE5" w:rsidP="00E5113D">
      <w:pPr>
        <w:rPr>
          <w:rFonts w:ascii="Arial" w:hAnsi="Arial" w:cs="Arial"/>
        </w:rPr>
      </w:pPr>
      <w:r w:rsidRPr="00A44CC2">
        <w:rPr>
          <w:rFonts w:ascii="Arial" w:hAnsi="Arial" w:cs="Arial"/>
        </w:rPr>
        <w:t>DIPL Roadworks Master – November 2019</w:t>
      </w:r>
    </w:p>
    <w:p w:rsidR="00FB7CE5" w:rsidRPr="00A44CC2" w:rsidRDefault="00FB7CE5" w:rsidP="00FB7CE5">
      <w:pPr>
        <w:pStyle w:val="Heading2"/>
        <w:ind w:left="576" w:hanging="576"/>
        <w:rPr>
          <w:rFonts w:cs="Arial"/>
        </w:rPr>
      </w:pPr>
      <w:r w:rsidRPr="00A44CC2">
        <w:rPr>
          <w:rFonts w:cs="Arial"/>
        </w:rPr>
        <w:t>Standards, Publications, Legislation, and Codes</w:t>
      </w:r>
    </w:p>
    <w:p w:rsidR="00FB7CE5" w:rsidRPr="00A44CC2" w:rsidRDefault="00FB7CE5" w:rsidP="0062215B">
      <w:pPr>
        <w:rPr>
          <w:rFonts w:ascii="Arial" w:hAnsi="Arial" w:cs="Arial"/>
        </w:rPr>
      </w:pPr>
      <w:r w:rsidRPr="00A44CC2">
        <w:rPr>
          <w:rFonts w:ascii="Arial" w:hAnsi="Arial" w:cs="Arial"/>
        </w:rPr>
        <w:t xml:space="preserve">All materials and work shall comply with the latest issue of the relevant codes and standards. Some standards and codes are listed below. </w:t>
      </w:r>
    </w:p>
    <w:p w:rsidR="00FB7CE5" w:rsidRPr="00A44CC2" w:rsidRDefault="00FB7CE5" w:rsidP="0062215B">
      <w:pPr>
        <w:rPr>
          <w:rFonts w:ascii="Arial" w:hAnsi="Arial" w:cs="Arial"/>
        </w:rPr>
      </w:pPr>
      <w:r w:rsidRPr="00A44CC2">
        <w:rPr>
          <w:rFonts w:ascii="Arial" w:hAnsi="Arial" w:cs="Arial"/>
        </w:rPr>
        <w:t>When conflict arises between the requirements in the manufacturer’s data sheets or recommendations and the specification, the highest standard shall be adopted as directed by the Superintendent.</w:t>
      </w:r>
    </w:p>
    <w:p w:rsidR="00FB7CE5" w:rsidRPr="00A44CC2" w:rsidRDefault="00FB7CE5" w:rsidP="00E5113D">
      <w:pPr>
        <w:pStyle w:val="Heading3"/>
      </w:pPr>
      <w:r w:rsidRPr="00A44CC2">
        <w:t>Standards</w:t>
      </w:r>
    </w:p>
    <w:p w:rsidR="00FB7CE5" w:rsidRPr="00A44CC2" w:rsidRDefault="00FB7CE5" w:rsidP="0062215B">
      <w:pPr>
        <w:rPr>
          <w:rFonts w:ascii="Arial" w:hAnsi="Arial" w:cs="Arial"/>
        </w:rPr>
      </w:pPr>
      <w:r w:rsidRPr="00A44CC2">
        <w:rPr>
          <w:rFonts w:ascii="Arial" w:hAnsi="Arial" w:cs="Arial"/>
        </w:rPr>
        <w:t>AS 1580</w:t>
      </w:r>
      <w:r w:rsidRPr="00A44CC2">
        <w:rPr>
          <w:rFonts w:ascii="Arial" w:hAnsi="Arial" w:cs="Arial"/>
        </w:rPr>
        <w:tab/>
        <w:t>Paints and related materials - Methods of test.</w:t>
      </w:r>
    </w:p>
    <w:p w:rsidR="00FB7CE5" w:rsidRPr="00A44CC2" w:rsidRDefault="00FB7CE5" w:rsidP="0062215B">
      <w:pPr>
        <w:ind w:left="851"/>
        <w:rPr>
          <w:rFonts w:ascii="Arial" w:hAnsi="Arial" w:cs="Arial"/>
        </w:rPr>
      </w:pPr>
      <w:r w:rsidRPr="00A44CC2">
        <w:rPr>
          <w:rFonts w:ascii="Arial" w:hAnsi="Arial" w:cs="Arial"/>
        </w:rPr>
        <w:t>AS/NZS 1580.108.1</w:t>
      </w:r>
      <w:r w:rsidRPr="00A44CC2">
        <w:rPr>
          <w:rFonts w:ascii="Arial" w:hAnsi="Arial" w:cs="Arial"/>
        </w:rPr>
        <w:tab/>
        <w:t>- Determination of dry film thickness on metallic substrates - Non- destructive methods.</w:t>
      </w:r>
    </w:p>
    <w:p w:rsidR="00FB7CE5" w:rsidRPr="00A44CC2" w:rsidRDefault="00FB7CE5" w:rsidP="0062215B">
      <w:pPr>
        <w:rPr>
          <w:rFonts w:ascii="Arial" w:hAnsi="Arial" w:cs="Arial"/>
        </w:rPr>
      </w:pPr>
      <w:r w:rsidRPr="00A44CC2">
        <w:rPr>
          <w:rFonts w:ascii="Arial" w:hAnsi="Arial" w:cs="Arial"/>
        </w:rPr>
        <w:t>AS 1627</w:t>
      </w:r>
      <w:r w:rsidRPr="00A44CC2">
        <w:rPr>
          <w:rFonts w:ascii="Arial" w:hAnsi="Arial" w:cs="Arial"/>
        </w:rPr>
        <w:tab/>
        <w:t>Metal finishing - Preparation and pretreatment of surfaces. (Code of Practice for Preparation and Pretreatment of Metal Surfaces prior to Protective Coating).</w:t>
      </w:r>
    </w:p>
    <w:p w:rsidR="00FB7CE5" w:rsidRPr="00A44CC2" w:rsidRDefault="00FB7CE5" w:rsidP="0062215B">
      <w:pPr>
        <w:ind w:left="720"/>
        <w:rPr>
          <w:rFonts w:ascii="Arial" w:hAnsi="Arial" w:cs="Arial"/>
        </w:rPr>
      </w:pPr>
      <w:r w:rsidRPr="00A44CC2">
        <w:rPr>
          <w:rFonts w:ascii="Arial" w:hAnsi="Arial" w:cs="Arial"/>
        </w:rPr>
        <w:t>AS 1627.1</w:t>
      </w:r>
      <w:r w:rsidRPr="00A44CC2">
        <w:rPr>
          <w:rFonts w:ascii="Arial" w:hAnsi="Arial" w:cs="Arial"/>
        </w:rPr>
        <w:tab/>
        <w:t>- Removal of oil, grease and related contamination.</w:t>
      </w:r>
    </w:p>
    <w:p w:rsidR="00FB7CE5" w:rsidRPr="00A44CC2" w:rsidRDefault="00FB7CE5" w:rsidP="0062215B">
      <w:pPr>
        <w:ind w:left="720"/>
        <w:rPr>
          <w:rFonts w:ascii="Arial" w:hAnsi="Arial" w:cs="Arial"/>
        </w:rPr>
      </w:pPr>
      <w:r w:rsidRPr="00A44CC2">
        <w:rPr>
          <w:rFonts w:ascii="Arial" w:hAnsi="Arial" w:cs="Arial"/>
        </w:rPr>
        <w:t>AS 1627.2</w:t>
      </w:r>
      <w:r w:rsidRPr="00A44CC2">
        <w:rPr>
          <w:rFonts w:ascii="Arial" w:hAnsi="Arial" w:cs="Arial"/>
        </w:rPr>
        <w:tab/>
        <w:t>- Power tool cleaning.</w:t>
      </w:r>
    </w:p>
    <w:p w:rsidR="00FB7CE5" w:rsidRPr="00A44CC2" w:rsidRDefault="00FB7CE5" w:rsidP="0062215B">
      <w:pPr>
        <w:ind w:left="720"/>
        <w:rPr>
          <w:rFonts w:ascii="Arial" w:hAnsi="Arial" w:cs="Arial"/>
        </w:rPr>
      </w:pPr>
      <w:r w:rsidRPr="00A44CC2">
        <w:rPr>
          <w:rFonts w:ascii="Arial" w:hAnsi="Arial" w:cs="Arial"/>
        </w:rPr>
        <w:t>AS 1627.4</w:t>
      </w:r>
      <w:r w:rsidRPr="00A44CC2">
        <w:rPr>
          <w:rFonts w:ascii="Arial" w:hAnsi="Arial" w:cs="Arial"/>
        </w:rPr>
        <w:tab/>
        <w:t>- Abrasive blast cleaning of steel.</w:t>
      </w:r>
    </w:p>
    <w:p w:rsidR="00FB7CE5" w:rsidRPr="00A44CC2" w:rsidRDefault="00FB7CE5" w:rsidP="0062215B">
      <w:pPr>
        <w:ind w:left="720"/>
        <w:rPr>
          <w:rFonts w:ascii="Arial" w:hAnsi="Arial" w:cs="Arial"/>
        </w:rPr>
      </w:pPr>
      <w:r w:rsidRPr="00A44CC2">
        <w:rPr>
          <w:rFonts w:ascii="Arial" w:hAnsi="Arial" w:cs="Arial"/>
        </w:rPr>
        <w:t>AS 1627.9</w:t>
      </w:r>
      <w:r w:rsidRPr="00A44CC2">
        <w:rPr>
          <w:rFonts w:ascii="Arial" w:hAnsi="Arial" w:cs="Arial"/>
        </w:rPr>
        <w:tab/>
        <w:t>- Pictorial surface preparation standards for painting steel surfaces.</w:t>
      </w:r>
    </w:p>
    <w:p w:rsidR="00FB7CE5" w:rsidRPr="00A44CC2" w:rsidRDefault="00FB7CE5" w:rsidP="0062215B">
      <w:pPr>
        <w:rPr>
          <w:rFonts w:ascii="Arial" w:hAnsi="Arial" w:cs="Arial"/>
        </w:rPr>
      </w:pPr>
      <w:r w:rsidRPr="00A44CC2">
        <w:rPr>
          <w:rFonts w:ascii="Arial" w:hAnsi="Arial" w:cs="Arial"/>
        </w:rPr>
        <w:t>AS 1678</w:t>
      </w:r>
      <w:r w:rsidRPr="00A44CC2">
        <w:rPr>
          <w:rFonts w:ascii="Arial" w:hAnsi="Arial" w:cs="Arial"/>
        </w:rPr>
        <w:tab/>
        <w:t>Emergency Procedures Guide – Transport.</w:t>
      </w:r>
    </w:p>
    <w:p w:rsidR="00FB7CE5" w:rsidRPr="00A44CC2" w:rsidRDefault="00FB7CE5" w:rsidP="0062215B">
      <w:pPr>
        <w:ind w:left="720"/>
        <w:rPr>
          <w:rFonts w:ascii="Arial" w:hAnsi="Arial" w:cs="Arial"/>
        </w:rPr>
      </w:pPr>
      <w:r w:rsidRPr="00A44CC2">
        <w:rPr>
          <w:rFonts w:ascii="Arial" w:hAnsi="Arial" w:cs="Arial"/>
        </w:rPr>
        <w:t>AS 1678.3A1</w:t>
      </w:r>
      <w:r w:rsidRPr="00A44CC2">
        <w:rPr>
          <w:rFonts w:ascii="Arial" w:hAnsi="Arial" w:cs="Arial"/>
        </w:rPr>
        <w:tab/>
        <w:t>- Group Text EPGs for Class 3 substances – Flammable Liquids.</w:t>
      </w:r>
    </w:p>
    <w:p w:rsidR="00FB7CE5" w:rsidRPr="00A44CC2" w:rsidRDefault="00FB7CE5" w:rsidP="0062215B">
      <w:pPr>
        <w:rPr>
          <w:rFonts w:ascii="Arial" w:hAnsi="Arial" w:cs="Arial"/>
        </w:rPr>
      </w:pPr>
      <w:r w:rsidRPr="00A44CC2">
        <w:rPr>
          <w:rFonts w:ascii="Arial" w:hAnsi="Arial" w:cs="Arial"/>
        </w:rPr>
        <w:t>AS 1940</w:t>
      </w:r>
      <w:r w:rsidRPr="00A44CC2">
        <w:rPr>
          <w:rFonts w:ascii="Arial" w:hAnsi="Arial" w:cs="Arial"/>
        </w:rPr>
        <w:tab/>
        <w:t>The Storage and Handling of Flammable and Combustible Liquids.</w:t>
      </w:r>
    </w:p>
    <w:p w:rsidR="00FB7CE5" w:rsidRPr="00A44CC2" w:rsidRDefault="00FB7CE5" w:rsidP="0062215B">
      <w:pPr>
        <w:rPr>
          <w:rFonts w:ascii="Arial" w:hAnsi="Arial" w:cs="Arial"/>
        </w:rPr>
      </w:pPr>
      <w:r w:rsidRPr="00A44CC2">
        <w:rPr>
          <w:rFonts w:ascii="Arial" w:hAnsi="Arial" w:cs="Arial"/>
        </w:rPr>
        <w:t>AS/NZS 2311</w:t>
      </w:r>
      <w:r w:rsidRPr="00A44CC2">
        <w:rPr>
          <w:rFonts w:ascii="Arial" w:hAnsi="Arial" w:cs="Arial"/>
        </w:rPr>
        <w:tab/>
        <w:t>Guide to the Painting of Buildings.</w:t>
      </w:r>
    </w:p>
    <w:p w:rsidR="00FB7CE5" w:rsidRPr="00A44CC2" w:rsidRDefault="00FB7CE5" w:rsidP="0062215B">
      <w:pPr>
        <w:rPr>
          <w:rFonts w:ascii="Arial" w:hAnsi="Arial" w:cs="Arial"/>
        </w:rPr>
      </w:pPr>
      <w:r w:rsidRPr="00A44CC2">
        <w:rPr>
          <w:rFonts w:ascii="Arial" w:hAnsi="Arial" w:cs="Arial"/>
        </w:rPr>
        <w:t>AS 2312</w:t>
      </w:r>
      <w:r w:rsidRPr="00A44CC2">
        <w:rPr>
          <w:rFonts w:ascii="Arial" w:hAnsi="Arial" w:cs="Arial"/>
        </w:rPr>
        <w:tab/>
        <w:t>Guide to the Protection of Structural Steel against atmospheric corrosion by the use of protective coatings.</w:t>
      </w:r>
    </w:p>
    <w:p w:rsidR="00FB7CE5" w:rsidRPr="00A44CC2" w:rsidRDefault="00FB7CE5" w:rsidP="0062215B">
      <w:pPr>
        <w:ind w:left="720"/>
        <w:rPr>
          <w:rFonts w:ascii="Arial" w:hAnsi="Arial" w:cs="Arial"/>
        </w:rPr>
      </w:pPr>
      <w:r w:rsidRPr="00A44CC2">
        <w:rPr>
          <w:rFonts w:ascii="Arial" w:hAnsi="Arial" w:cs="Arial"/>
        </w:rPr>
        <w:t>AS 2312.1</w:t>
      </w:r>
      <w:r w:rsidRPr="00A44CC2">
        <w:rPr>
          <w:rFonts w:ascii="Arial" w:hAnsi="Arial" w:cs="Arial"/>
        </w:rPr>
        <w:tab/>
        <w:t>- Paint coatings.</w:t>
      </w:r>
    </w:p>
    <w:p w:rsidR="00FB7CE5" w:rsidRPr="00A44CC2" w:rsidRDefault="00FB7CE5" w:rsidP="0062215B">
      <w:pPr>
        <w:rPr>
          <w:rFonts w:ascii="Arial" w:hAnsi="Arial" w:cs="Arial"/>
        </w:rPr>
      </w:pPr>
      <w:r w:rsidRPr="00A44CC2">
        <w:rPr>
          <w:rFonts w:ascii="Arial" w:hAnsi="Arial" w:cs="Arial"/>
        </w:rPr>
        <w:t>AS 2700</w:t>
      </w:r>
      <w:r w:rsidRPr="00A44CC2">
        <w:rPr>
          <w:rFonts w:ascii="Arial" w:hAnsi="Arial" w:cs="Arial"/>
        </w:rPr>
        <w:tab/>
        <w:t>Colours for General Purposes.</w:t>
      </w:r>
    </w:p>
    <w:p w:rsidR="00FB7CE5" w:rsidRPr="00A44CC2" w:rsidRDefault="00FB7CE5" w:rsidP="0062215B">
      <w:pPr>
        <w:rPr>
          <w:rFonts w:ascii="Arial" w:hAnsi="Arial" w:cs="Arial"/>
        </w:rPr>
      </w:pPr>
      <w:r w:rsidRPr="00A44CC2">
        <w:rPr>
          <w:rFonts w:ascii="Arial" w:hAnsi="Arial" w:cs="Arial"/>
        </w:rPr>
        <w:t>AS 2865</w:t>
      </w:r>
      <w:r w:rsidRPr="00A44CC2">
        <w:rPr>
          <w:rFonts w:ascii="Arial" w:hAnsi="Arial" w:cs="Arial"/>
        </w:rPr>
        <w:tab/>
        <w:t>Confined Spaces.</w:t>
      </w:r>
    </w:p>
    <w:p w:rsidR="00FB7CE5" w:rsidRPr="00A44CC2" w:rsidRDefault="00FB7CE5" w:rsidP="0062215B">
      <w:pPr>
        <w:rPr>
          <w:rFonts w:ascii="Arial" w:hAnsi="Arial" w:cs="Arial"/>
        </w:rPr>
      </w:pPr>
      <w:r w:rsidRPr="00A44CC2">
        <w:rPr>
          <w:rFonts w:ascii="Arial" w:hAnsi="Arial" w:cs="Arial"/>
        </w:rPr>
        <w:t>AS 3894</w:t>
      </w:r>
      <w:r w:rsidRPr="00A44CC2">
        <w:rPr>
          <w:rFonts w:ascii="Arial" w:hAnsi="Arial" w:cs="Arial"/>
        </w:rPr>
        <w:tab/>
        <w:t xml:space="preserve">Site Testing of Protective Coatings. </w:t>
      </w:r>
    </w:p>
    <w:p w:rsidR="00FB7CE5" w:rsidRPr="00A44CC2" w:rsidRDefault="00FB7CE5" w:rsidP="0062215B">
      <w:pPr>
        <w:ind w:left="720"/>
        <w:rPr>
          <w:rFonts w:ascii="Arial" w:hAnsi="Arial" w:cs="Arial"/>
        </w:rPr>
      </w:pPr>
      <w:r w:rsidRPr="00A44CC2">
        <w:rPr>
          <w:rFonts w:ascii="Arial" w:hAnsi="Arial" w:cs="Arial"/>
        </w:rPr>
        <w:t>AS 3894.3</w:t>
      </w:r>
      <w:r w:rsidRPr="00A44CC2">
        <w:rPr>
          <w:rFonts w:ascii="Arial" w:hAnsi="Arial" w:cs="Arial"/>
        </w:rPr>
        <w:tab/>
        <w:t>- Determination of dry film thickness.</w:t>
      </w:r>
    </w:p>
    <w:p w:rsidR="00FB7CE5" w:rsidRPr="00A44CC2" w:rsidRDefault="00FB7CE5" w:rsidP="0062215B">
      <w:pPr>
        <w:ind w:left="720"/>
        <w:rPr>
          <w:rFonts w:ascii="Arial" w:hAnsi="Arial" w:cs="Arial"/>
        </w:rPr>
      </w:pPr>
      <w:r w:rsidRPr="00A44CC2">
        <w:rPr>
          <w:rFonts w:ascii="Arial" w:hAnsi="Arial" w:cs="Arial"/>
        </w:rPr>
        <w:t>AS 3894.5</w:t>
      </w:r>
      <w:r w:rsidRPr="00A44CC2">
        <w:rPr>
          <w:rFonts w:ascii="Arial" w:hAnsi="Arial" w:cs="Arial"/>
        </w:rPr>
        <w:tab/>
        <w:t>- Determination of surface profile.</w:t>
      </w:r>
    </w:p>
    <w:p w:rsidR="00FB7CE5" w:rsidRPr="00A44CC2" w:rsidRDefault="00FB7CE5" w:rsidP="0062215B">
      <w:pPr>
        <w:ind w:left="720"/>
        <w:rPr>
          <w:rFonts w:ascii="Arial" w:hAnsi="Arial" w:cs="Arial"/>
        </w:rPr>
      </w:pPr>
      <w:r w:rsidRPr="00A44CC2">
        <w:rPr>
          <w:rFonts w:ascii="Arial" w:hAnsi="Arial" w:cs="Arial"/>
        </w:rPr>
        <w:t>AS 3894.10</w:t>
      </w:r>
      <w:r w:rsidRPr="00A44CC2">
        <w:rPr>
          <w:rFonts w:ascii="Arial" w:hAnsi="Arial" w:cs="Arial"/>
        </w:rPr>
        <w:tab/>
        <w:t>- Inspection Report – Daily surface and ambient conditions.</w:t>
      </w:r>
    </w:p>
    <w:p w:rsidR="00FB7CE5" w:rsidRPr="00A44CC2" w:rsidRDefault="00FB7CE5" w:rsidP="0062215B">
      <w:pPr>
        <w:ind w:left="720"/>
        <w:rPr>
          <w:rFonts w:ascii="Arial" w:hAnsi="Arial" w:cs="Arial"/>
        </w:rPr>
      </w:pPr>
      <w:r w:rsidRPr="00A44CC2">
        <w:rPr>
          <w:rFonts w:ascii="Arial" w:hAnsi="Arial" w:cs="Arial"/>
        </w:rPr>
        <w:t>AS 3894.11</w:t>
      </w:r>
      <w:r w:rsidRPr="00A44CC2">
        <w:rPr>
          <w:rFonts w:ascii="Arial" w:hAnsi="Arial" w:cs="Arial"/>
        </w:rPr>
        <w:tab/>
        <w:t>- Equipment Report.</w:t>
      </w:r>
    </w:p>
    <w:p w:rsidR="00FB7CE5" w:rsidRPr="00A44CC2" w:rsidRDefault="00FB7CE5" w:rsidP="0062215B">
      <w:pPr>
        <w:ind w:left="720"/>
        <w:rPr>
          <w:rFonts w:ascii="Arial" w:hAnsi="Arial" w:cs="Arial"/>
        </w:rPr>
      </w:pPr>
      <w:r w:rsidRPr="00A44CC2">
        <w:rPr>
          <w:rFonts w:ascii="Arial" w:hAnsi="Arial" w:cs="Arial"/>
        </w:rPr>
        <w:t>AS 3894.12</w:t>
      </w:r>
      <w:r w:rsidRPr="00A44CC2">
        <w:rPr>
          <w:rFonts w:ascii="Arial" w:hAnsi="Arial" w:cs="Arial"/>
        </w:rPr>
        <w:tab/>
        <w:t>- Inspection Report – Coating.</w:t>
      </w:r>
    </w:p>
    <w:p w:rsidR="00FB7CE5" w:rsidRPr="00A44CC2" w:rsidRDefault="00FB7CE5" w:rsidP="0062215B">
      <w:pPr>
        <w:ind w:left="720"/>
        <w:rPr>
          <w:rFonts w:ascii="Arial" w:hAnsi="Arial" w:cs="Arial"/>
        </w:rPr>
      </w:pPr>
      <w:r w:rsidRPr="00A44CC2">
        <w:rPr>
          <w:rFonts w:ascii="Arial" w:hAnsi="Arial" w:cs="Arial"/>
        </w:rPr>
        <w:t>AS 3894.13</w:t>
      </w:r>
      <w:r w:rsidRPr="00A44CC2">
        <w:rPr>
          <w:rFonts w:ascii="Arial" w:hAnsi="Arial" w:cs="Arial"/>
        </w:rPr>
        <w:tab/>
        <w:t>- Inspection Report – Daily blast and paint.</w:t>
      </w:r>
    </w:p>
    <w:p w:rsidR="00FB7CE5" w:rsidRPr="00A44CC2" w:rsidRDefault="00FB7CE5" w:rsidP="0062215B">
      <w:pPr>
        <w:ind w:left="720"/>
        <w:rPr>
          <w:rFonts w:ascii="Arial" w:hAnsi="Arial" w:cs="Arial"/>
        </w:rPr>
      </w:pPr>
      <w:r w:rsidRPr="00A44CC2">
        <w:rPr>
          <w:rFonts w:ascii="Arial" w:hAnsi="Arial" w:cs="Arial"/>
        </w:rPr>
        <w:t>AS 3894.14</w:t>
      </w:r>
      <w:r w:rsidRPr="00A44CC2">
        <w:rPr>
          <w:rFonts w:ascii="Arial" w:hAnsi="Arial" w:cs="Arial"/>
        </w:rPr>
        <w:tab/>
        <w:t>- Inspection Report – Daily painting</w:t>
      </w:r>
    </w:p>
    <w:p w:rsidR="00FB7CE5" w:rsidRPr="00A44CC2" w:rsidRDefault="00FB7CE5" w:rsidP="0062215B">
      <w:pPr>
        <w:rPr>
          <w:rFonts w:ascii="Arial" w:hAnsi="Arial" w:cs="Arial"/>
        </w:rPr>
      </w:pPr>
      <w:r w:rsidRPr="00A44CC2">
        <w:rPr>
          <w:rFonts w:ascii="Arial" w:hAnsi="Arial" w:cs="Arial"/>
        </w:rPr>
        <w:t>AS/NZS ISO 9000</w:t>
      </w:r>
      <w:r w:rsidRPr="00A44CC2">
        <w:rPr>
          <w:rFonts w:ascii="Arial" w:hAnsi="Arial" w:cs="Arial"/>
        </w:rPr>
        <w:tab/>
        <w:t>Quality management systems - Fundamentals and vocabulary.</w:t>
      </w:r>
    </w:p>
    <w:p w:rsidR="00FB7CE5" w:rsidRPr="00A44CC2" w:rsidRDefault="00FB7CE5" w:rsidP="00FB7CE5">
      <w:pPr>
        <w:pStyle w:val="Heading3"/>
      </w:pPr>
      <w:r w:rsidRPr="00A44CC2">
        <w:t>APAS</w:t>
      </w:r>
    </w:p>
    <w:p w:rsidR="00FB7CE5" w:rsidRPr="00A44CC2" w:rsidRDefault="00FB7CE5" w:rsidP="00036B1A">
      <w:pPr>
        <w:rPr>
          <w:rFonts w:ascii="Arial" w:hAnsi="Arial" w:cs="Arial"/>
          <w:lang w:val="en-US"/>
        </w:rPr>
      </w:pPr>
      <w:r w:rsidRPr="00A44CC2">
        <w:rPr>
          <w:rFonts w:ascii="Arial" w:hAnsi="Arial" w:cs="Arial"/>
          <w:lang w:val="en-US"/>
        </w:rPr>
        <w:t>APAS Specification 2908</w:t>
      </w:r>
      <w:r w:rsidRPr="00A44CC2">
        <w:rPr>
          <w:rFonts w:ascii="Arial" w:hAnsi="Arial" w:cs="Arial"/>
          <w:lang w:val="en-US"/>
        </w:rPr>
        <w:tab/>
        <w:t>Inorganic zinc coating for protection of steel</w:t>
      </w:r>
    </w:p>
    <w:p w:rsidR="00FB7CE5" w:rsidRPr="00A44CC2" w:rsidRDefault="00FB7CE5" w:rsidP="00036B1A">
      <w:pPr>
        <w:rPr>
          <w:rFonts w:ascii="Arial" w:hAnsi="Arial" w:cs="Arial"/>
          <w:lang w:val="en-US"/>
        </w:rPr>
      </w:pPr>
      <w:r w:rsidRPr="00A44CC2">
        <w:rPr>
          <w:rFonts w:ascii="Arial" w:hAnsi="Arial" w:cs="Arial"/>
          <w:lang w:val="en-US"/>
        </w:rPr>
        <w:t>APAS Specification 2971</w:t>
      </w:r>
      <w:r w:rsidRPr="00A44CC2">
        <w:rPr>
          <w:rFonts w:ascii="Arial" w:hAnsi="Arial" w:cs="Arial"/>
          <w:lang w:val="en-US"/>
        </w:rPr>
        <w:tab/>
        <w:t>Epoxy two-pack durable primer for protection of steel in atmosphere</w:t>
      </w:r>
    </w:p>
    <w:p w:rsidR="00FB7CE5" w:rsidRPr="00A44CC2" w:rsidRDefault="00FB7CE5" w:rsidP="00E5113D">
      <w:pPr>
        <w:pStyle w:val="Heading3"/>
      </w:pPr>
      <w:r w:rsidRPr="00A44CC2">
        <w:t>ASTM</w:t>
      </w:r>
    </w:p>
    <w:p w:rsidR="00FB7CE5" w:rsidRPr="00A44CC2" w:rsidRDefault="00FB7CE5" w:rsidP="0062215B">
      <w:pPr>
        <w:rPr>
          <w:rFonts w:ascii="Arial" w:hAnsi="Arial" w:cs="Arial"/>
        </w:rPr>
      </w:pPr>
      <w:r w:rsidRPr="00A44CC2">
        <w:rPr>
          <w:rFonts w:ascii="Arial" w:hAnsi="Arial" w:cs="Arial"/>
        </w:rPr>
        <w:t>ASTM D5064</w:t>
      </w:r>
      <w:r w:rsidRPr="00A44CC2">
        <w:rPr>
          <w:rFonts w:ascii="Arial" w:hAnsi="Arial" w:cs="Arial"/>
        </w:rPr>
        <w:tab/>
        <w:t>Standard Practice for Conducting a Patch Test to Assess Coating Compatibility.</w:t>
      </w:r>
    </w:p>
    <w:p w:rsidR="00FB7CE5" w:rsidRPr="00A44CC2" w:rsidRDefault="00FB7CE5" w:rsidP="00E5113D">
      <w:pPr>
        <w:pStyle w:val="Heading3"/>
      </w:pPr>
      <w:r w:rsidRPr="00A44CC2">
        <w:t>Legislation</w:t>
      </w:r>
    </w:p>
    <w:p w:rsidR="00FB7CE5" w:rsidRPr="00A44CC2" w:rsidRDefault="00FB7CE5" w:rsidP="0062215B">
      <w:pPr>
        <w:rPr>
          <w:rFonts w:ascii="Arial" w:hAnsi="Arial" w:cs="Arial"/>
        </w:rPr>
      </w:pPr>
      <w:r w:rsidRPr="00A44CC2">
        <w:rPr>
          <w:rFonts w:ascii="Arial" w:hAnsi="Arial" w:cs="Arial"/>
        </w:rPr>
        <w:t>Work Health and Safety (NUL) Act.</w:t>
      </w:r>
    </w:p>
    <w:p w:rsidR="00FB7CE5" w:rsidRPr="00A44CC2" w:rsidRDefault="00FB7CE5" w:rsidP="0062215B">
      <w:pPr>
        <w:rPr>
          <w:rFonts w:ascii="Arial" w:hAnsi="Arial" w:cs="Arial"/>
        </w:rPr>
      </w:pPr>
      <w:r w:rsidRPr="00A44CC2">
        <w:rPr>
          <w:rFonts w:ascii="Arial" w:hAnsi="Arial" w:cs="Arial"/>
        </w:rPr>
        <w:t>Work Health and Safety (NUL) Regulations.</w:t>
      </w:r>
    </w:p>
    <w:p w:rsidR="00FB7CE5" w:rsidRPr="00A44CC2" w:rsidRDefault="00FB7CE5" w:rsidP="00E5113D">
      <w:pPr>
        <w:pStyle w:val="Heading3"/>
      </w:pPr>
      <w:r w:rsidRPr="00A44CC2">
        <w:t>Codes</w:t>
      </w:r>
    </w:p>
    <w:p w:rsidR="00FB7CE5" w:rsidRPr="00A44CC2" w:rsidRDefault="00FB7CE5" w:rsidP="0062215B">
      <w:pPr>
        <w:rPr>
          <w:rFonts w:ascii="Arial" w:hAnsi="Arial" w:cs="Arial"/>
        </w:rPr>
      </w:pPr>
      <w:r w:rsidRPr="00A44CC2">
        <w:rPr>
          <w:rFonts w:ascii="Arial" w:hAnsi="Arial" w:cs="Arial"/>
        </w:rPr>
        <w:t>Code of Practice, Abrasive Blasting, Safe Work Australia.</w:t>
      </w:r>
    </w:p>
    <w:p w:rsidR="00FB7CE5" w:rsidRPr="00A44CC2" w:rsidRDefault="00FB7CE5" w:rsidP="0062215B">
      <w:pPr>
        <w:rPr>
          <w:rFonts w:ascii="Arial" w:hAnsi="Arial" w:cs="Arial"/>
        </w:rPr>
      </w:pPr>
      <w:r w:rsidRPr="00A44CC2">
        <w:rPr>
          <w:rFonts w:ascii="Arial" w:hAnsi="Arial" w:cs="Arial"/>
        </w:rPr>
        <w:t>Code of Practice, Managing the Risk of Falls at Workplaces, NT WorkSafe.</w:t>
      </w:r>
    </w:p>
    <w:p w:rsidR="00FB7CE5" w:rsidRPr="00A44CC2" w:rsidRDefault="00FB7CE5" w:rsidP="00FB7CE5">
      <w:pPr>
        <w:pStyle w:val="Heading2"/>
        <w:ind w:left="576" w:hanging="576"/>
        <w:rPr>
          <w:rFonts w:cs="Arial"/>
        </w:rPr>
      </w:pPr>
      <w:r w:rsidRPr="00A44CC2">
        <w:rPr>
          <w:rFonts w:cs="Arial"/>
        </w:rPr>
        <w:t>Abbreviations</w:t>
      </w:r>
    </w:p>
    <w:p w:rsidR="00FB7CE5" w:rsidRPr="00A44CC2" w:rsidRDefault="00FB7CE5" w:rsidP="002D15A7">
      <w:pPr>
        <w:rPr>
          <w:rFonts w:ascii="Arial" w:hAnsi="Arial" w:cs="Arial"/>
        </w:rPr>
      </w:pPr>
      <w:r w:rsidRPr="00A44CC2">
        <w:rPr>
          <w:rFonts w:ascii="Arial" w:hAnsi="Arial" w:cs="Arial"/>
          <w:b/>
        </w:rPr>
        <w:t>ACA</w:t>
      </w:r>
      <w:r w:rsidRPr="00A44CC2">
        <w:rPr>
          <w:rFonts w:ascii="Arial" w:hAnsi="Arial" w:cs="Arial"/>
        </w:rPr>
        <w:t xml:space="preserve"> Australasian Corrosion Association</w:t>
      </w:r>
    </w:p>
    <w:p w:rsidR="00FB7CE5" w:rsidRPr="00A44CC2" w:rsidRDefault="00FB7CE5" w:rsidP="002D15A7">
      <w:pPr>
        <w:rPr>
          <w:rFonts w:ascii="Arial" w:hAnsi="Arial" w:cs="Arial"/>
        </w:rPr>
      </w:pPr>
      <w:r w:rsidRPr="00A44CC2">
        <w:rPr>
          <w:rFonts w:ascii="Arial" w:hAnsi="Arial" w:cs="Arial"/>
          <w:b/>
        </w:rPr>
        <w:t>DFT</w:t>
      </w:r>
      <w:r w:rsidRPr="00A44CC2">
        <w:rPr>
          <w:rFonts w:ascii="Arial" w:hAnsi="Arial" w:cs="Arial"/>
        </w:rPr>
        <w:t xml:space="preserve"> Dry Film Thickness</w:t>
      </w:r>
    </w:p>
    <w:p w:rsidR="00FB7CE5" w:rsidRPr="00A44CC2" w:rsidRDefault="00FB7CE5" w:rsidP="002D15A7">
      <w:pPr>
        <w:rPr>
          <w:rFonts w:ascii="Arial" w:hAnsi="Arial" w:cs="Arial"/>
        </w:rPr>
      </w:pPr>
      <w:r w:rsidRPr="00A44CC2">
        <w:rPr>
          <w:rFonts w:ascii="Arial" w:hAnsi="Arial" w:cs="Arial"/>
          <w:b/>
        </w:rPr>
        <w:t>EPA</w:t>
      </w:r>
      <w:r w:rsidRPr="00A44CC2">
        <w:rPr>
          <w:rFonts w:ascii="Arial" w:hAnsi="Arial" w:cs="Arial"/>
        </w:rPr>
        <w:t xml:space="preserve"> Environment Protection Authority</w:t>
      </w:r>
    </w:p>
    <w:p w:rsidR="00FB7CE5" w:rsidRPr="00A44CC2" w:rsidRDefault="00FB7CE5" w:rsidP="002D15A7">
      <w:pPr>
        <w:rPr>
          <w:rFonts w:ascii="Arial" w:hAnsi="Arial" w:cs="Arial"/>
        </w:rPr>
      </w:pPr>
      <w:r w:rsidRPr="00A44CC2">
        <w:rPr>
          <w:rFonts w:ascii="Arial" w:hAnsi="Arial" w:cs="Arial"/>
          <w:b/>
        </w:rPr>
        <w:t xml:space="preserve">EPG </w:t>
      </w:r>
      <w:r w:rsidRPr="00A44CC2">
        <w:rPr>
          <w:rFonts w:ascii="Arial" w:hAnsi="Arial" w:cs="Arial"/>
        </w:rPr>
        <w:t>Emergency Procedure Guide to AS 1678</w:t>
      </w:r>
    </w:p>
    <w:p w:rsidR="00FB7CE5" w:rsidRPr="00A44CC2" w:rsidRDefault="00FB7CE5" w:rsidP="002D15A7">
      <w:pPr>
        <w:rPr>
          <w:rFonts w:ascii="Arial" w:hAnsi="Arial" w:cs="Arial"/>
        </w:rPr>
      </w:pPr>
      <w:r w:rsidRPr="00A44CC2">
        <w:rPr>
          <w:rFonts w:ascii="Arial" w:hAnsi="Arial" w:cs="Arial"/>
          <w:b/>
        </w:rPr>
        <w:t xml:space="preserve">ICorr </w:t>
      </w:r>
      <w:r w:rsidRPr="00A44CC2">
        <w:rPr>
          <w:rFonts w:ascii="Arial" w:hAnsi="Arial" w:cs="Arial"/>
        </w:rPr>
        <w:t>Institute of Corrosion, UK</w:t>
      </w:r>
    </w:p>
    <w:p w:rsidR="00FB7CE5" w:rsidRPr="00A44CC2" w:rsidRDefault="00FB7CE5" w:rsidP="002D15A7">
      <w:pPr>
        <w:rPr>
          <w:rFonts w:ascii="Arial" w:hAnsi="Arial" w:cs="Arial"/>
        </w:rPr>
      </w:pPr>
      <w:r w:rsidRPr="00A44CC2">
        <w:rPr>
          <w:rFonts w:ascii="Arial" w:hAnsi="Arial" w:cs="Arial"/>
          <w:b/>
        </w:rPr>
        <w:t xml:space="preserve">ITPs </w:t>
      </w:r>
      <w:r w:rsidRPr="00A44CC2">
        <w:rPr>
          <w:rFonts w:ascii="Arial" w:hAnsi="Arial" w:cs="Arial"/>
        </w:rPr>
        <w:t>Inspection and Testing Plans</w:t>
      </w:r>
    </w:p>
    <w:p w:rsidR="00FB7CE5" w:rsidRPr="00A44CC2" w:rsidRDefault="00FB7CE5" w:rsidP="002D15A7">
      <w:pPr>
        <w:rPr>
          <w:rFonts w:ascii="Arial" w:hAnsi="Arial" w:cs="Arial"/>
        </w:rPr>
      </w:pPr>
      <w:r w:rsidRPr="00A44CC2">
        <w:rPr>
          <w:rFonts w:ascii="Arial" w:hAnsi="Arial" w:cs="Arial"/>
          <w:b/>
        </w:rPr>
        <w:t>JSA</w:t>
      </w:r>
      <w:r w:rsidRPr="00A44CC2">
        <w:rPr>
          <w:rFonts w:ascii="Arial" w:hAnsi="Arial" w:cs="Arial"/>
        </w:rPr>
        <w:t xml:space="preserve"> Job Safety Analysis</w:t>
      </w:r>
    </w:p>
    <w:p w:rsidR="00FB7CE5" w:rsidRPr="00A44CC2" w:rsidRDefault="00FB7CE5" w:rsidP="002D15A7">
      <w:pPr>
        <w:rPr>
          <w:rFonts w:ascii="Arial" w:hAnsi="Arial" w:cs="Arial"/>
        </w:rPr>
      </w:pPr>
      <w:r w:rsidRPr="00A44CC2">
        <w:rPr>
          <w:rFonts w:ascii="Arial" w:hAnsi="Arial" w:cs="Arial"/>
          <w:b/>
        </w:rPr>
        <w:t xml:space="preserve">NACE </w:t>
      </w:r>
      <w:r w:rsidRPr="00A44CC2">
        <w:rPr>
          <w:rFonts w:ascii="Arial" w:hAnsi="Arial" w:cs="Arial"/>
        </w:rPr>
        <w:t>National Association of Corrosion Engineers, USA</w:t>
      </w:r>
    </w:p>
    <w:p w:rsidR="00FB7CE5" w:rsidRPr="00A44CC2" w:rsidRDefault="00FB7CE5" w:rsidP="002D15A7">
      <w:pPr>
        <w:rPr>
          <w:rFonts w:ascii="Arial" w:hAnsi="Arial" w:cs="Arial"/>
        </w:rPr>
      </w:pPr>
      <w:r w:rsidRPr="00A44CC2">
        <w:rPr>
          <w:rFonts w:ascii="Arial" w:hAnsi="Arial" w:cs="Arial"/>
          <w:b/>
        </w:rPr>
        <w:t>NCR</w:t>
      </w:r>
      <w:r w:rsidRPr="00A44CC2">
        <w:rPr>
          <w:rFonts w:ascii="Arial" w:hAnsi="Arial" w:cs="Arial"/>
        </w:rPr>
        <w:t xml:space="preserve"> Non-Conformance Report</w:t>
      </w:r>
    </w:p>
    <w:p w:rsidR="00FB7CE5" w:rsidRPr="00A44CC2" w:rsidRDefault="00FB7CE5" w:rsidP="002D15A7">
      <w:pPr>
        <w:rPr>
          <w:rFonts w:ascii="Arial" w:hAnsi="Arial" w:cs="Arial"/>
          <w:b/>
        </w:rPr>
      </w:pPr>
      <w:r w:rsidRPr="00A44CC2">
        <w:rPr>
          <w:rFonts w:ascii="Arial" w:hAnsi="Arial" w:cs="Arial"/>
          <w:b/>
        </w:rPr>
        <w:t xml:space="preserve">NTCZ </w:t>
      </w:r>
      <w:r w:rsidRPr="00A44CC2">
        <w:rPr>
          <w:rFonts w:ascii="Arial" w:hAnsi="Arial" w:cs="Arial"/>
        </w:rPr>
        <w:t>See NORTHERN TERRITORY CLIMATE ZONES TABLE</w:t>
      </w:r>
    </w:p>
    <w:p w:rsidR="00FB7CE5" w:rsidRPr="00A44CC2" w:rsidRDefault="00FB7CE5" w:rsidP="002D15A7">
      <w:pPr>
        <w:rPr>
          <w:rFonts w:ascii="Arial" w:hAnsi="Arial" w:cs="Arial"/>
        </w:rPr>
      </w:pPr>
      <w:r w:rsidRPr="00A44CC2">
        <w:rPr>
          <w:rFonts w:ascii="Arial" w:hAnsi="Arial" w:cs="Arial"/>
          <w:b/>
        </w:rPr>
        <w:t>PCCP</w:t>
      </w:r>
      <w:r w:rsidRPr="00A44CC2">
        <w:rPr>
          <w:rFonts w:ascii="Arial" w:hAnsi="Arial" w:cs="Arial"/>
        </w:rPr>
        <w:t xml:space="preserve"> Painting Contractors Certification Program</w:t>
      </w:r>
    </w:p>
    <w:p w:rsidR="00FB7CE5" w:rsidRPr="00A44CC2" w:rsidRDefault="00FB7CE5" w:rsidP="002D15A7">
      <w:pPr>
        <w:rPr>
          <w:rFonts w:ascii="Arial" w:hAnsi="Arial" w:cs="Arial"/>
        </w:rPr>
      </w:pPr>
      <w:r w:rsidRPr="00A44CC2">
        <w:rPr>
          <w:rFonts w:ascii="Arial" w:hAnsi="Arial" w:cs="Arial"/>
          <w:b/>
        </w:rPr>
        <w:t>ppm</w:t>
      </w:r>
      <w:r w:rsidRPr="00A44CC2">
        <w:rPr>
          <w:rFonts w:ascii="Arial" w:hAnsi="Arial" w:cs="Arial"/>
        </w:rPr>
        <w:t xml:space="preserve"> Parts per million</w:t>
      </w:r>
    </w:p>
    <w:p w:rsidR="00FB7CE5" w:rsidRPr="00A44CC2" w:rsidRDefault="00FB7CE5" w:rsidP="002D15A7">
      <w:pPr>
        <w:rPr>
          <w:rFonts w:ascii="Arial" w:hAnsi="Arial" w:cs="Arial"/>
        </w:rPr>
      </w:pPr>
      <w:r w:rsidRPr="00A44CC2">
        <w:rPr>
          <w:rFonts w:ascii="Arial" w:hAnsi="Arial" w:cs="Arial"/>
          <w:b/>
        </w:rPr>
        <w:t>QA</w:t>
      </w:r>
      <w:r w:rsidRPr="00A44CC2">
        <w:rPr>
          <w:rFonts w:ascii="Arial" w:hAnsi="Arial" w:cs="Arial"/>
        </w:rPr>
        <w:t xml:space="preserve"> Quality Assurance</w:t>
      </w:r>
    </w:p>
    <w:p w:rsidR="00FB7CE5" w:rsidRPr="00A44CC2" w:rsidRDefault="00FB7CE5" w:rsidP="002D15A7">
      <w:pPr>
        <w:rPr>
          <w:rFonts w:ascii="Arial" w:hAnsi="Arial" w:cs="Arial"/>
        </w:rPr>
      </w:pPr>
      <w:r w:rsidRPr="00A44CC2">
        <w:rPr>
          <w:rFonts w:ascii="Arial" w:hAnsi="Arial" w:cs="Arial"/>
          <w:b/>
        </w:rPr>
        <w:t>SDS</w:t>
      </w:r>
      <w:r w:rsidRPr="00A44CC2">
        <w:rPr>
          <w:rFonts w:ascii="Arial" w:hAnsi="Arial" w:cs="Arial"/>
        </w:rPr>
        <w:t xml:space="preserve"> Safety Data Sheets – formerly known as Material Safety Data Sheets</w:t>
      </w:r>
    </w:p>
    <w:p w:rsidR="00FB7CE5" w:rsidRPr="00A44CC2" w:rsidRDefault="00FB7CE5" w:rsidP="002D15A7">
      <w:pPr>
        <w:rPr>
          <w:rFonts w:ascii="Arial" w:hAnsi="Arial" w:cs="Arial"/>
        </w:rPr>
      </w:pPr>
      <w:r w:rsidRPr="00A44CC2">
        <w:rPr>
          <w:rFonts w:ascii="Arial" w:hAnsi="Arial" w:cs="Arial"/>
          <w:b/>
        </w:rPr>
        <w:t>SWMS</w:t>
      </w:r>
      <w:r w:rsidRPr="00A44CC2">
        <w:rPr>
          <w:rFonts w:ascii="Arial" w:hAnsi="Arial" w:cs="Arial"/>
        </w:rPr>
        <w:t xml:space="preserve"> Safe Work Method Statement</w:t>
      </w:r>
    </w:p>
    <w:p w:rsidR="00FB7CE5" w:rsidRPr="00A44CC2" w:rsidRDefault="00FB7CE5" w:rsidP="002D15A7">
      <w:pPr>
        <w:rPr>
          <w:rFonts w:ascii="Arial" w:hAnsi="Arial" w:cs="Arial"/>
        </w:rPr>
      </w:pPr>
      <w:r w:rsidRPr="00A44CC2">
        <w:rPr>
          <w:rFonts w:ascii="Arial" w:hAnsi="Arial" w:cs="Arial"/>
          <w:b/>
        </w:rPr>
        <w:t>TDS</w:t>
      </w:r>
      <w:r w:rsidRPr="00A44CC2">
        <w:rPr>
          <w:rFonts w:ascii="Arial" w:hAnsi="Arial" w:cs="Arial"/>
        </w:rPr>
        <w:t xml:space="preserve"> Total Dissolved Solids</w:t>
      </w:r>
    </w:p>
    <w:p w:rsidR="00FB7CE5" w:rsidRPr="00A44CC2" w:rsidRDefault="00FB7CE5" w:rsidP="00FB7CE5">
      <w:pPr>
        <w:pStyle w:val="Heading2"/>
        <w:ind w:left="576" w:hanging="576"/>
        <w:rPr>
          <w:rFonts w:cs="Arial"/>
        </w:rPr>
      </w:pPr>
      <w:r w:rsidRPr="00A44CC2">
        <w:rPr>
          <w:rFonts w:cs="Arial"/>
        </w:rPr>
        <w:t>Protective Coatings - Hold Point</w:t>
      </w:r>
    </w:p>
    <w:p w:rsidR="00FB7CE5" w:rsidRPr="00A44CC2" w:rsidRDefault="00FB7CE5" w:rsidP="0062215B">
      <w:pPr>
        <w:rPr>
          <w:rFonts w:ascii="Arial" w:eastAsia="Calibri" w:hAnsi="Arial" w:cs="Arial"/>
          <w:b/>
        </w:rPr>
      </w:pPr>
      <w:r w:rsidRPr="00A44CC2">
        <w:rPr>
          <w:rFonts w:ascii="Arial" w:eastAsia="Calibri" w:hAnsi="Arial" w:cs="Arial"/>
          <w:b/>
        </w:rPr>
        <w:t xml:space="preserve">Hold Point: </w:t>
      </w:r>
      <w:r w:rsidRPr="00A44CC2">
        <w:rPr>
          <w:rFonts w:ascii="Arial" w:eastAsia="Calibri" w:hAnsi="Arial" w:cs="Arial"/>
        </w:rPr>
        <w:t xml:space="preserve">Surface Preparation: To AS 1627. </w:t>
      </w:r>
      <w:r w:rsidRPr="00A44CC2">
        <w:rPr>
          <w:rFonts w:ascii="Arial" w:eastAsia="Calibri" w:hAnsi="Arial" w:cs="Arial"/>
          <w:color w:val="000000" w:themeColor="text1"/>
        </w:rPr>
        <w:t>Provide a copy of the proposed specification for surface preparation as detailed in AS 1627.0 before commencing surface preparation works.</w:t>
      </w:r>
    </w:p>
    <w:p w:rsidR="00FB7CE5" w:rsidRPr="00A44CC2" w:rsidRDefault="00FB7CE5" w:rsidP="0062215B">
      <w:pPr>
        <w:rPr>
          <w:rFonts w:ascii="Arial" w:eastAsia="Calibri" w:hAnsi="Arial" w:cs="Arial"/>
        </w:rPr>
      </w:pPr>
      <w:r w:rsidRPr="00A44CC2">
        <w:rPr>
          <w:rFonts w:ascii="Arial" w:eastAsia="Calibri" w:hAnsi="Arial" w:cs="Arial"/>
        </w:rPr>
        <w:t>Remove loose millscale, rust, oil, grease, dirt, globules of weld metal, weld slag and other foreign matter.</w:t>
      </w:r>
    </w:p>
    <w:p w:rsidR="00FB7CE5" w:rsidRPr="00A44CC2" w:rsidRDefault="00FB7CE5" w:rsidP="0062215B">
      <w:pPr>
        <w:rPr>
          <w:rFonts w:ascii="Arial" w:eastAsia="Calibri" w:hAnsi="Arial" w:cs="Arial"/>
        </w:rPr>
      </w:pPr>
      <w:r w:rsidRPr="00A44CC2">
        <w:rPr>
          <w:rFonts w:ascii="Arial" w:eastAsia="Calibri" w:hAnsi="Arial" w:cs="Arial"/>
        </w:rPr>
        <w:t>Priming: Apply the primer coat to the structural steel before delivery to the site and protect from damage during handling and transport.</w:t>
      </w:r>
    </w:p>
    <w:p w:rsidR="00FB7CE5" w:rsidRPr="00A44CC2" w:rsidRDefault="00FB7CE5" w:rsidP="0062215B">
      <w:pPr>
        <w:rPr>
          <w:rFonts w:ascii="Arial" w:eastAsia="Calibri" w:hAnsi="Arial" w:cs="Arial"/>
        </w:rPr>
      </w:pPr>
      <w:r w:rsidRPr="00A44CC2">
        <w:rPr>
          <w:rFonts w:ascii="Arial" w:eastAsia="Calibri" w:hAnsi="Arial" w:cs="Arial"/>
          <w:b/>
        </w:rPr>
        <w:t xml:space="preserve">Hold Point: </w:t>
      </w:r>
      <w:r w:rsidRPr="00A44CC2">
        <w:rPr>
          <w:rFonts w:ascii="Arial" w:eastAsia="Calibri" w:hAnsi="Arial" w:cs="Arial"/>
        </w:rPr>
        <w:t>Complete and submit</w:t>
      </w:r>
      <w:r w:rsidRPr="00A44CC2">
        <w:rPr>
          <w:rFonts w:ascii="Arial" w:eastAsia="Calibri" w:hAnsi="Arial" w:cs="Arial"/>
          <w:b/>
        </w:rPr>
        <w:t xml:space="preserve"> </w:t>
      </w:r>
      <w:r w:rsidRPr="00A44CC2">
        <w:rPr>
          <w:rFonts w:ascii="Arial" w:eastAsia="Calibri" w:hAnsi="Arial" w:cs="Arial"/>
        </w:rPr>
        <w:t>Site testing of protective coatings: To AS 3894.10 and AS 3894.11 and AS 3894.12</w:t>
      </w:r>
    </w:p>
    <w:p w:rsidR="00FB7CE5" w:rsidRPr="00A44CC2" w:rsidRDefault="00FB7CE5" w:rsidP="0062215B">
      <w:pPr>
        <w:rPr>
          <w:rFonts w:ascii="Arial" w:hAnsi="Arial" w:cs="Arial"/>
          <w:color w:val="000000"/>
        </w:rPr>
      </w:pPr>
      <w:r w:rsidRPr="00A44CC2">
        <w:rPr>
          <w:rFonts w:ascii="Arial" w:hAnsi="Arial" w:cs="Arial"/>
        </w:rPr>
        <w:t>Required or not required:</w:t>
      </w:r>
      <w:r w:rsidRPr="00A44CC2">
        <w:rPr>
          <w:rFonts w:ascii="Arial" w:hAnsi="Arial" w:cs="Arial"/>
        </w:rPr>
        <w:tab/>
      </w:r>
      <w:r w:rsidRPr="00A44CC2">
        <w:rPr>
          <w:rFonts w:ascii="Arial" w:hAnsi="Arial" w:cs="Arial"/>
          <w:b/>
          <w:i/>
          <w:color w:val="984806"/>
        </w:rPr>
        <w:t>[enter data]</w:t>
      </w:r>
      <w:r w:rsidRPr="00A44CC2">
        <w:rPr>
          <w:rFonts w:ascii="Arial" w:hAnsi="Arial" w:cs="Arial"/>
          <w:color w:val="000000"/>
        </w:rPr>
        <w:t>.</w:t>
      </w:r>
    </w:p>
    <w:p w:rsidR="00FB7CE5" w:rsidRPr="00A44CC2" w:rsidRDefault="00FB7CE5" w:rsidP="00E5113D">
      <w:pPr>
        <w:pStyle w:val="Heading3"/>
        <w:rPr>
          <w:rFonts w:eastAsia="Calibri"/>
        </w:rPr>
      </w:pPr>
      <w:r w:rsidRPr="00A44CC2">
        <w:rPr>
          <w:rFonts w:eastAsia="Calibri"/>
        </w:rPr>
        <w:t>Single pack zinc phosphate</w:t>
      </w:r>
    </w:p>
    <w:p w:rsidR="00FB7CE5" w:rsidRPr="00A44CC2" w:rsidRDefault="00FB7CE5" w:rsidP="0062215B">
      <w:pPr>
        <w:rPr>
          <w:rFonts w:ascii="Arial" w:eastAsia="Calibri" w:hAnsi="Arial" w:cs="Arial"/>
        </w:rPr>
      </w:pPr>
      <w:r w:rsidRPr="00A44CC2">
        <w:rPr>
          <w:rFonts w:ascii="Arial" w:eastAsia="Calibri" w:hAnsi="Arial" w:cs="Arial"/>
        </w:rPr>
        <w:t>Thoroughly wire brush steelwork to AS 1627.2 and prime with one coat of single pack zinc phosphate to APAS specification 0162/1 with a dry film thickness of 40 microns.</w:t>
      </w:r>
    </w:p>
    <w:p w:rsidR="00FB7CE5" w:rsidRPr="00A44CC2" w:rsidRDefault="00FB7CE5" w:rsidP="00E5113D">
      <w:pPr>
        <w:pStyle w:val="Heading3"/>
        <w:rPr>
          <w:rFonts w:eastAsia="Calibri"/>
        </w:rPr>
      </w:pPr>
      <w:r w:rsidRPr="00A44CC2">
        <w:rPr>
          <w:rFonts w:eastAsia="Calibri"/>
        </w:rPr>
        <w:t>Epoxy zinc phosphate</w:t>
      </w:r>
    </w:p>
    <w:p w:rsidR="00FB7CE5" w:rsidRPr="00A44CC2" w:rsidRDefault="00FB7CE5" w:rsidP="0062215B">
      <w:pPr>
        <w:rPr>
          <w:rFonts w:ascii="Arial" w:eastAsia="Calibri" w:hAnsi="Arial" w:cs="Arial"/>
        </w:rPr>
      </w:pPr>
      <w:r w:rsidRPr="00A44CC2">
        <w:rPr>
          <w:rFonts w:ascii="Arial" w:eastAsia="Calibri" w:hAnsi="Arial" w:cs="Arial"/>
        </w:rPr>
        <w:t>Blast clean to the recommendations of AS 1627.4 to grade Sa of AS 1627.9 and prime with one coat of epoxy zinc phosphate to APAS specification 2971with a dry film thickness of 45 microns.</w:t>
      </w:r>
    </w:p>
    <w:p w:rsidR="00FB7CE5" w:rsidRPr="00A44CC2" w:rsidRDefault="00FB7CE5" w:rsidP="00E5113D">
      <w:pPr>
        <w:pStyle w:val="Heading3"/>
        <w:rPr>
          <w:rFonts w:eastAsia="Calibri"/>
        </w:rPr>
      </w:pPr>
      <w:r w:rsidRPr="00A44CC2">
        <w:rPr>
          <w:rFonts w:eastAsia="Calibri"/>
        </w:rPr>
        <w:t>Inorganic zinc silicate</w:t>
      </w:r>
    </w:p>
    <w:p w:rsidR="00FB7CE5" w:rsidRPr="00A44CC2" w:rsidRDefault="00FB7CE5" w:rsidP="0062215B">
      <w:pPr>
        <w:rPr>
          <w:rFonts w:ascii="Arial" w:eastAsia="Calibri" w:hAnsi="Arial" w:cs="Arial"/>
        </w:rPr>
      </w:pPr>
      <w:r w:rsidRPr="00A44CC2">
        <w:rPr>
          <w:rFonts w:ascii="Arial" w:eastAsia="Calibri" w:hAnsi="Arial" w:cs="Arial"/>
        </w:rPr>
        <w:t>Blast clean to recommendations of AS 1627.4 to grade Sa of AS 1627.9 and prime with one coat of inorganic zinc silicate to APAS specification 2908 with a dry film thickness of 75 microns.</w:t>
      </w:r>
    </w:p>
    <w:p w:rsidR="00FB7CE5" w:rsidRPr="00A44CC2" w:rsidRDefault="00FB7CE5" w:rsidP="0062215B">
      <w:pPr>
        <w:rPr>
          <w:rFonts w:ascii="Arial" w:eastAsia="Calibri" w:hAnsi="Arial" w:cs="Arial"/>
        </w:rPr>
      </w:pPr>
      <w:r w:rsidRPr="00A44CC2">
        <w:rPr>
          <w:rFonts w:ascii="Arial" w:eastAsia="Calibri" w:hAnsi="Arial" w:cs="Arial"/>
        </w:rPr>
        <w:t>Site work: After erection, repair any damage to the shop coating and apply the coating, if any, omitted at site connections.</w:t>
      </w:r>
    </w:p>
    <w:p w:rsidR="00FB7CE5" w:rsidRPr="00A44CC2" w:rsidRDefault="00FB7CE5" w:rsidP="0062215B">
      <w:pPr>
        <w:rPr>
          <w:rFonts w:ascii="Arial" w:eastAsia="Calibri" w:hAnsi="Arial" w:cs="Arial"/>
        </w:rPr>
      </w:pPr>
      <w:r w:rsidRPr="00A44CC2">
        <w:rPr>
          <w:rFonts w:ascii="Arial" w:eastAsia="Calibri" w:hAnsi="Arial" w:cs="Arial"/>
        </w:rPr>
        <w:t>Time delay: Prime the steel surface as soon as possible after surface preparation and prior to any deterioration of the surface. If the surface is contaminated or rust bloomed, repeat the surface preparation before applying the primer.</w:t>
      </w:r>
    </w:p>
    <w:p w:rsidR="00FB7CE5" w:rsidRPr="00A44CC2" w:rsidRDefault="00FB7CE5" w:rsidP="00FB7CE5">
      <w:pPr>
        <w:pStyle w:val="Heading2"/>
        <w:ind w:left="576" w:hanging="576"/>
        <w:rPr>
          <w:rFonts w:cs="Arial"/>
        </w:rPr>
      </w:pPr>
      <w:r w:rsidRPr="00A44CC2">
        <w:rPr>
          <w:rFonts w:cs="Arial"/>
        </w:rPr>
        <w:t>Protective Coating Specifications - Systems and Approved Products</w:t>
      </w:r>
    </w:p>
    <w:p w:rsidR="00FB7CE5" w:rsidRPr="00A44CC2" w:rsidRDefault="00FB7CE5" w:rsidP="0062215B">
      <w:pPr>
        <w:rPr>
          <w:rFonts w:ascii="Arial" w:hAnsi="Arial" w:cs="Arial"/>
        </w:rPr>
      </w:pPr>
      <w:r w:rsidRPr="00A44CC2">
        <w:rPr>
          <w:rFonts w:ascii="Arial" w:hAnsi="Arial" w:cs="Arial"/>
        </w:rPr>
        <w:t xml:space="preserve">Refer to Clause  </w:t>
      </w:r>
      <w:r w:rsidRPr="00A44CC2">
        <w:rPr>
          <w:rFonts w:ascii="Arial" w:hAnsi="Arial" w:cs="Arial"/>
          <w:b/>
        </w:rPr>
        <w:fldChar w:fldCharType="begin"/>
      </w:r>
      <w:r w:rsidRPr="00A44CC2">
        <w:rPr>
          <w:rFonts w:ascii="Arial" w:hAnsi="Arial" w:cs="Arial"/>
          <w:b/>
        </w:rPr>
        <w:instrText xml:space="preserve"> REF _Ref432777370 \h  \* MERGEFORMAT </w:instrText>
      </w:r>
      <w:r w:rsidRPr="00A44CC2">
        <w:rPr>
          <w:rFonts w:ascii="Arial" w:hAnsi="Arial" w:cs="Arial"/>
          <w:b/>
        </w:rPr>
      </w:r>
      <w:r w:rsidRPr="00A44CC2">
        <w:rPr>
          <w:rFonts w:ascii="Arial" w:hAnsi="Arial" w:cs="Arial"/>
          <w:b/>
        </w:rPr>
        <w:fldChar w:fldCharType="separate"/>
      </w:r>
      <w:r w:rsidRPr="00A44CC2">
        <w:rPr>
          <w:rFonts w:ascii="Arial" w:hAnsi="Arial" w:cs="Arial"/>
          <w:b/>
        </w:rPr>
        <w:t>TABLES - PROTECTIVE COATING SPECIFICATIONS - SYSTEMS AND APPROVED PRODUCTS</w:t>
      </w:r>
      <w:r w:rsidRPr="00A44CC2">
        <w:rPr>
          <w:rFonts w:ascii="Arial" w:hAnsi="Arial" w:cs="Arial"/>
          <w:b/>
        </w:rPr>
        <w:fldChar w:fldCharType="end"/>
      </w:r>
      <w:r w:rsidRPr="00A44CC2">
        <w:rPr>
          <w:rFonts w:ascii="Arial" w:hAnsi="Arial" w:cs="Arial"/>
          <w:b/>
        </w:rPr>
        <w:t xml:space="preserve"> </w:t>
      </w:r>
      <w:r w:rsidRPr="00A44CC2">
        <w:rPr>
          <w:rFonts w:ascii="Arial" w:hAnsi="Arial" w:cs="Arial"/>
        </w:rPr>
        <w:t>in this worksection.</w:t>
      </w:r>
    </w:p>
    <w:p w:rsidR="00FB7CE5" w:rsidRPr="00A44CC2" w:rsidRDefault="00FB7CE5" w:rsidP="0062215B">
      <w:pPr>
        <w:pStyle w:val="guidenotes"/>
        <w:rPr>
          <w:rFonts w:cs="Arial"/>
        </w:rPr>
      </w:pPr>
      <w:r w:rsidRPr="00A44CC2">
        <w:rPr>
          <w:rFonts w:cs="Arial"/>
        </w:rPr>
        <w:t>[If inorganic zinc silicates are required specify them here.]</w:t>
      </w:r>
    </w:p>
    <w:p w:rsidR="00FB7CE5" w:rsidRPr="00A44CC2" w:rsidRDefault="00FB7CE5" w:rsidP="00FB7CE5">
      <w:pPr>
        <w:pStyle w:val="Heading2"/>
        <w:ind w:left="576" w:hanging="576"/>
        <w:rPr>
          <w:rFonts w:cs="Arial"/>
        </w:rPr>
      </w:pPr>
      <w:r w:rsidRPr="00A44CC2">
        <w:rPr>
          <w:rFonts w:cs="Arial"/>
        </w:rPr>
        <w:t>Contractor’s Responsibilities - WITNESS POINT</w:t>
      </w:r>
    </w:p>
    <w:p w:rsidR="00FB7CE5" w:rsidRPr="00A44CC2" w:rsidRDefault="00FB7CE5" w:rsidP="0062215B">
      <w:pPr>
        <w:rPr>
          <w:rFonts w:ascii="Arial" w:hAnsi="Arial" w:cs="Arial"/>
        </w:rPr>
      </w:pPr>
      <w:r w:rsidRPr="00A44CC2">
        <w:rPr>
          <w:rFonts w:ascii="Arial" w:hAnsi="Arial" w:cs="Arial"/>
        </w:rPr>
        <w:t>Applicators must be PCCP accredited in the category appropriate to the works.</w:t>
      </w:r>
    </w:p>
    <w:p w:rsidR="00FB7CE5" w:rsidRPr="00A44CC2" w:rsidRDefault="00FB7CE5" w:rsidP="0062215B">
      <w:pPr>
        <w:rPr>
          <w:rFonts w:ascii="Arial" w:hAnsi="Arial" w:cs="Arial"/>
        </w:rPr>
      </w:pPr>
      <w:r w:rsidRPr="00A44CC2">
        <w:rPr>
          <w:rFonts w:ascii="Arial" w:hAnsi="Arial" w:cs="Arial"/>
          <w:b/>
        </w:rPr>
        <w:t xml:space="preserve">Witness point: </w:t>
      </w:r>
      <w:r w:rsidRPr="00A44CC2">
        <w:rPr>
          <w:rFonts w:ascii="Arial" w:hAnsi="Arial" w:cs="Arial"/>
        </w:rPr>
        <w:t>Provide documentary evidence of PCCP accreditation before commencing protective coatings work.</w:t>
      </w:r>
    </w:p>
    <w:p w:rsidR="00FB7CE5" w:rsidRPr="00A44CC2" w:rsidRDefault="00FB7CE5" w:rsidP="0062215B">
      <w:pPr>
        <w:rPr>
          <w:rFonts w:ascii="Arial" w:hAnsi="Arial" w:cs="Arial"/>
          <w:lang w:val="en-US"/>
        </w:rPr>
      </w:pPr>
      <w:r w:rsidRPr="00A44CC2">
        <w:rPr>
          <w:rFonts w:ascii="Arial" w:hAnsi="Arial" w:cs="Arial"/>
          <w:lang w:val="en-US"/>
        </w:rPr>
        <w:t>Provide all protective coating materials, abrasives, labour, supervision, equipment and materials required to complete all work as specified.</w:t>
      </w:r>
    </w:p>
    <w:p w:rsidR="00FB7CE5" w:rsidRPr="00A44CC2" w:rsidRDefault="00FB7CE5" w:rsidP="0062215B">
      <w:pPr>
        <w:rPr>
          <w:rFonts w:ascii="Arial" w:hAnsi="Arial" w:cs="Arial"/>
          <w:lang w:val="en-US"/>
        </w:rPr>
      </w:pPr>
      <w:r w:rsidRPr="00A44CC2">
        <w:rPr>
          <w:rFonts w:ascii="Arial" w:hAnsi="Arial" w:cs="Arial"/>
          <w:lang w:val="en-US"/>
        </w:rPr>
        <w:t>Submit:</w:t>
      </w:r>
    </w:p>
    <w:p w:rsidR="00FB7CE5" w:rsidRPr="00A44CC2" w:rsidRDefault="00FB7CE5" w:rsidP="00FB7CE5">
      <w:pPr>
        <w:pStyle w:val="ListParagraph"/>
        <w:numPr>
          <w:ilvl w:val="0"/>
          <w:numId w:val="106"/>
        </w:numPr>
        <w:ind w:hanging="720"/>
        <w:rPr>
          <w:rFonts w:cs="Arial"/>
          <w:lang w:val="en-US"/>
        </w:rPr>
      </w:pPr>
      <w:r w:rsidRPr="00A44CC2">
        <w:rPr>
          <w:rFonts w:cs="Arial"/>
          <w:lang w:val="en-US"/>
        </w:rPr>
        <w:t>Written details of plant and equipment to be used for the work,</w:t>
      </w:r>
    </w:p>
    <w:p w:rsidR="00FB7CE5" w:rsidRPr="00A44CC2" w:rsidRDefault="00FB7CE5" w:rsidP="00FB7CE5">
      <w:pPr>
        <w:pStyle w:val="ListParagraph"/>
        <w:numPr>
          <w:ilvl w:val="0"/>
          <w:numId w:val="106"/>
        </w:numPr>
        <w:ind w:hanging="720"/>
        <w:rPr>
          <w:rFonts w:cs="Arial"/>
          <w:lang w:val="en-US"/>
        </w:rPr>
      </w:pPr>
      <w:r w:rsidRPr="00A44CC2">
        <w:rPr>
          <w:rFonts w:cs="Arial"/>
          <w:lang w:val="en-US"/>
        </w:rPr>
        <w:t>Written details of experience in similar projects,</w:t>
      </w:r>
    </w:p>
    <w:p w:rsidR="00FB7CE5" w:rsidRPr="00A44CC2" w:rsidRDefault="00FB7CE5" w:rsidP="00FB7CE5">
      <w:pPr>
        <w:pStyle w:val="ListParagraph"/>
        <w:numPr>
          <w:ilvl w:val="0"/>
          <w:numId w:val="106"/>
        </w:numPr>
        <w:ind w:hanging="720"/>
        <w:rPr>
          <w:rFonts w:cs="Arial"/>
          <w:lang w:val="en-US"/>
        </w:rPr>
      </w:pPr>
      <w:r w:rsidRPr="00A44CC2">
        <w:rPr>
          <w:rFonts w:cs="Arial"/>
          <w:lang w:val="en-US"/>
        </w:rPr>
        <w:t>ITPs (Inspection &amp; Test Plans) detailing all procedures and test plans to be undertaken to complete the project.</w:t>
      </w:r>
    </w:p>
    <w:p w:rsidR="00FB7CE5" w:rsidRPr="00A44CC2" w:rsidRDefault="00FB7CE5" w:rsidP="00FB7CE5">
      <w:pPr>
        <w:pStyle w:val="ListParagraph"/>
        <w:numPr>
          <w:ilvl w:val="0"/>
          <w:numId w:val="106"/>
        </w:numPr>
        <w:ind w:hanging="720"/>
        <w:rPr>
          <w:rFonts w:cs="Arial"/>
          <w:lang w:val="en-US"/>
        </w:rPr>
      </w:pPr>
      <w:r w:rsidRPr="00A44CC2">
        <w:rPr>
          <w:rFonts w:cs="Arial"/>
          <w:lang w:val="en-US"/>
        </w:rPr>
        <w:t>Details of Environmental Policy. Contractor must present details of procedures to protect the environment.</w:t>
      </w:r>
    </w:p>
    <w:p w:rsidR="00FB7CE5" w:rsidRPr="00A44CC2" w:rsidRDefault="00FB7CE5" w:rsidP="00FB7CE5">
      <w:pPr>
        <w:pStyle w:val="ListParagraph"/>
        <w:numPr>
          <w:ilvl w:val="0"/>
          <w:numId w:val="106"/>
        </w:numPr>
        <w:ind w:hanging="720"/>
        <w:rPr>
          <w:rFonts w:cs="Arial"/>
          <w:lang w:val="en-US"/>
        </w:rPr>
      </w:pPr>
      <w:r w:rsidRPr="00A44CC2">
        <w:rPr>
          <w:rFonts w:cs="Arial"/>
          <w:lang w:val="en-US"/>
        </w:rPr>
        <w:t>Details of warranties outlining the responsibilities of the Coating Manufacturer and the Contractors period of warranty.</w:t>
      </w:r>
    </w:p>
    <w:p w:rsidR="00FB7CE5" w:rsidRPr="00A44CC2" w:rsidRDefault="00FB7CE5" w:rsidP="0062215B">
      <w:pPr>
        <w:pStyle w:val="Heading3"/>
      </w:pPr>
      <w:r w:rsidRPr="00A44CC2">
        <w:t xml:space="preserve"> Pre Job Meeting</w:t>
      </w:r>
    </w:p>
    <w:p w:rsidR="00FB7CE5" w:rsidRPr="00A44CC2" w:rsidRDefault="00FB7CE5" w:rsidP="0062215B">
      <w:pPr>
        <w:rPr>
          <w:rFonts w:ascii="Arial" w:hAnsi="Arial" w:cs="Arial"/>
          <w:lang w:val="en-US"/>
        </w:rPr>
      </w:pPr>
      <w:r w:rsidRPr="00A44CC2">
        <w:rPr>
          <w:rFonts w:ascii="Arial" w:hAnsi="Arial" w:cs="Arial"/>
          <w:lang w:val="en-US"/>
        </w:rPr>
        <w:t>Attend a pre job meeting with the Superintendent and the coating applicator, to review this specification and the coating contractors ITPs. Any variation proposed shall be discussed at this meeting. No variation shall be allowed unless agreed at this meeting and formally signed off.</w:t>
      </w:r>
    </w:p>
    <w:p w:rsidR="00FB7CE5" w:rsidRPr="00A44CC2" w:rsidRDefault="00FB7CE5" w:rsidP="0062215B">
      <w:pPr>
        <w:pStyle w:val="Heading3"/>
      </w:pPr>
      <w:r w:rsidRPr="00A44CC2">
        <w:t>Standard Of Workmanship</w:t>
      </w:r>
    </w:p>
    <w:p w:rsidR="00FB7CE5" w:rsidRPr="00A44CC2" w:rsidRDefault="00FB7CE5" w:rsidP="0062215B">
      <w:pPr>
        <w:rPr>
          <w:rFonts w:ascii="Arial" w:hAnsi="Arial" w:cs="Arial"/>
          <w:lang w:val="en-US"/>
        </w:rPr>
      </w:pPr>
      <w:r w:rsidRPr="00A44CC2">
        <w:rPr>
          <w:rFonts w:ascii="Arial" w:hAnsi="Arial" w:cs="Arial"/>
          <w:lang w:val="en-US"/>
        </w:rPr>
        <w:t>Follow the protective coating manufacturer’s instructions pertaining to mixing, application, drying time etc. Produce a satisfactory end result acceptable to the superintendent.</w:t>
      </w:r>
    </w:p>
    <w:p w:rsidR="00FB7CE5" w:rsidRPr="00A44CC2" w:rsidRDefault="00FB7CE5" w:rsidP="0062215B">
      <w:pPr>
        <w:rPr>
          <w:rFonts w:ascii="Arial" w:hAnsi="Arial" w:cs="Arial"/>
          <w:lang w:val="en-US"/>
        </w:rPr>
      </w:pPr>
      <w:r w:rsidRPr="00A44CC2">
        <w:rPr>
          <w:rFonts w:ascii="Arial" w:hAnsi="Arial" w:cs="Arial"/>
          <w:lang w:val="en-US"/>
        </w:rPr>
        <w:t>Compliance with the protective coating manufacturer’s instructions shall not absolve the Contractor of responsibility to rectify unacceptable work. Perform all work in a safe and workmanlike manner.</w:t>
      </w:r>
    </w:p>
    <w:p w:rsidR="00FB7CE5" w:rsidRPr="00A44CC2" w:rsidRDefault="00FB7CE5" w:rsidP="0062215B">
      <w:pPr>
        <w:rPr>
          <w:rFonts w:ascii="Arial" w:hAnsi="Arial" w:cs="Arial"/>
          <w:lang w:val="en-US"/>
        </w:rPr>
      </w:pPr>
      <w:r w:rsidRPr="00A44CC2">
        <w:rPr>
          <w:rFonts w:ascii="Arial" w:hAnsi="Arial" w:cs="Arial"/>
          <w:lang w:val="en-US"/>
        </w:rPr>
        <w:t>All phases of the work shall be available for observation by a representative of the coatings manufacturer as well as by the Superintendent or their appointed Inspector.</w:t>
      </w:r>
    </w:p>
    <w:p w:rsidR="00FB7CE5" w:rsidRPr="00A44CC2" w:rsidRDefault="00FB7CE5" w:rsidP="0062215B">
      <w:pPr>
        <w:rPr>
          <w:rFonts w:ascii="Arial" w:hAnsi="Arial" w:cs="Arial"/>
          <w:lang w:val="en-US"/>
        </w:rPr>
      </w:pPr>
      <w:r w:rsidRPr="00A44CC2">
        <w:rPr>
          <w:rFonts w:ascii="Arial" w:hAnsi="Arial" w:cs="Arial"/>
          <w:lang w:val="en-US"/>
        </w:rPr>
        <w:t>Use personnel experienced in their particular field to carry out all work on surface preparation, protective coatings application and inspection.</w:t>
      </w:r>
    </w:p>
    <w:p w:rsidR="00FB7CE5" w:rsidRPr="00A44CC2" w:rsidRDefault="00FB7CE5" w:rsidP="0062215B">
      <w:pPr>
        <w:rPr>
          <w:rFonts w:ascii="Arial" w:hAnsi="Arial" w:cs="Arial"/>
          <w:lang w:val="en-US"/>
        </w:rPr>
      </w:pPr>
      <w:r w:rsidRPr="00A44CC2">
        <w:rPr>
          <w:rFonts w:ascii="Arial" w:hAnsi="Arial" w:cs="Arial"/>
          <w:lang w:val="en-US"/>
        </w:rPr>
        <w:t>The Superintendent may require the Contractor to produce proof of the tradesmen’s qualifications.</w:t>
      </w:r>
    </w:p>
    <w:p w:rsidR="00FB7CE5" w:rsidRPr="00A44CC2" w:rsidRDefault="00FB7CE5" w:rsidP="00FB7CE5">
      <w:pPr>
        <w:pStyle w:val="Heading2"/>
        <w:ind w:left="576" w:hanging="576"/>
        <w:rPr>
          <w:rFonts w:cs="Arial"/>
        </w:rPr>
      </w:pPr>
      <w:r w:rsidRPr="00A44CC2">
        <w:rPr>
          <w:rFonts w:cs="Arial"/>
        </w:rPr>
        <w:t>Safety</w:t>
      </w:r>
    </w:p>
    <w:p w:rsidR="00FB7CE5" w:rsidRPr="00A44CC2" w:rsidRDefault="00FB7CE5" w:rsidP="0062215B">
      <w:pPr>
        <w:rPr>
          <w:rFonts w:ascii="Arial" w:hAnsi="Arial" w:cs="Arial"/>
          <w:lang w:val="en-US"/>
        </w:rPr>
      </w:pPr>
      <w:r w:rsidRPr="00A44CC2">
        <w:rPr>
          <w:rFonts w:ascii="Arial" w:hAnsi="Arial" w:cs="Arial"/>
          <w:lang w:val="en-US"/>
        </w:rPr>
        <w:t>Comply with Work Health and Safety (NUL) Act, Regulations, Codes of Practice, Policies and Procedures applicable to the works at all times during the execution of the works.</w:t>
      </w:r>
    </w:p>
    <w:p w:rsidR="00FB7CE5" w:rsidRPr="00A44CC2" w:rsidRDefault="00FB7CE5" w:rsidP="0062215B">
      <w:pPr>
        <w:rPr>
          <w:rFonts w:ascii="Arial" w:hAnsi="Arial" w:cs="Arial"/>
          <w:lang w:val="en-US"/>
        </w:rPr>
      </w:pPr>
      <w:r w:rsidRPr="00A44CC2">
        <w:rPr>
          <w:rFonts w:ascii="Arial" w:hAnsi="Arial" w:cs="Arial"/>
          <w:lang w:val="en-US"/>
        </w:rPr>
        <w:t>Abrasive blasting and protective coatings application must include safety precautions necessitated by the presence of air-hydrocarbon mixtures or other flammable materials.</w:t>
      </w:r>
    </w:p>
    <w:p w:rsidR="00FB7CE5" w:rsidRPr="00A44CC2" w:rsidRDefault="00FB7CE5" w:rsidP="00DE4A74">
      <w:pPr>
        <w:pStyle w:val="Heading3"/>
      </w:pPr>
      <w:r w:rsidRPr="00A44CC2">
        <w:t>Thinners, Solvents And Coating Material Safety</w:t>
      </w:r>
    </w:p>
    <w:p w:rsidR="00FB7CE5" w:rsidRPr="00A44CC2" w:rsidRDefault="00FB7CE5" w:rsidP="0062215B">
      <w:pPr>
        <w:rPr>
          <w:rFonts w:ascii="Arial" w:hAnsi="Arial" w:cs="Arial"/>
          <w:lang w:val="en-US"/>
        </w:rPr>
      </w:pPr>
      <w:r w:rsidRPr="00A44CC2">
        <w:rPr>
          <w:rFonts w:ascii="Arial" w:hAnsi="Arial" w:cs="Arial"/>
          <w:lang w:val="en-US"/>
        </w:rPr>
        <w:t>All thinners, solvents, primers and coating materials shall be regarded as hazardous materials and their use and storage shall comply with AS 1940, the coating manufacturer’s recommendations and Dangerous Goods Regulations. All caution notices on the product containers and material labels shall be strictly observed.</w:t>
      </w:r>
    </w:p>
    <w:p w:rsidR="00FB7CE5" w:rsidRPr="00A44CC2" w:rsidRDefault="00FB7CE5" w:rsidP="0062215B">
      <w:pPr>
        <w:rPr>
          <w:rFonts w:ascii="Arial" w:hAnsi="Arial" w:cs="Arial"/>
          <w:lang w:val="en-US"/>
        </w:rPr>
      </w:pPr>
      <w:r w:rsidRPr="00A44CC2">
        <w:rPr>
          <w:rFonts w:ascii="Arial" w:hAnsi="Arial" w:cs="Arial"/>
          <w:lang w:val="en-US"/>
        </w:rPr>
        <w:t>The SDS for all chemicals, including paints and solvents, used and stored on site must be registered with the site manager prior to the product arriving on site.</w:t>
      </w:r>
    </w:p>
    <w:p w:rsidR="00FB7CE5" w:rsidRPr="00A44CC2" w:rsidRDefault="00FB7CE5" w:rsidP="0062215B">
      <w:pPr>
        <w:rPr>
          <w:rFonts w:ascii="Arial" w:hAnsi="Arial" w:cs="Arial"/>
          <w:lang w:val="en-US"/>
        </w:rPr>
      </w:pPr>
      <w:r w:rsidRPr="00A44CC2">
        <w:rPr>
          <w:rFonts w:ascii="Arial" w:hAnsi="Arial" w:cs="Arial"/>
          <w:lang w:val="en-US"/>
        </w:rPr>
        <w:t>A copy of the SDS and the applicable Emergency Procedure Guide (EPG) as per AS 1678 must accompany all chemicals during transport.</w:t>
      </w:r>
    </w:p>
    <w:p w:rsidR="00FB7CE5" w:rsidRPr="00A44CC2" w:rsidRDefault="00FB7CE5" w:rsidP="0062215B">
      <w:pPr>
        <w:rPr>
          <w:rFonts w:ascii="Arial" w:hAnsi="Arial" w:cs="Arial"/>
          <w:lang w:val="en-US"/>
        </w:rPr>
      </w:pPr>
      <w:r w:rsidRPr="00A44CC2">
        <w:rPr>
          <w:rFonts w:ascii="Arial" w:hAnsi="Arial" w:cs="Arial"/>
          <w:lang w:val="en-US"/>
        </w:rPr>
        <w:t>Keep SDS for all paints as reference.</w:t>
      </w:r>
    </w:p>
    <w:p w:rsidR="00FB7CE5" w:rsidRPr="00A44CC2" w:rsidRDefault="00FB7CE5" w:rsidP="00FB7CE5">
      <w:pPr>
        <w:pStyle w:val="Heading2"/>
        <w:ind w:left="576" w:hanging="576"/>
        <w:rPr>
          <w:rFonts w:cs="Arial"/>
        </w:rPr>
      </w:pPr>
      <w:r w:rsidRPr="00A44CC2">
        <w:rPr>
          <w:rFonts w:cs="Arial"/>
        </w:rPr>
        <w:t>Traffic Management</w:t>
      </w:r>
    </w:p>
    <w:p w:rsidR="00FB7CE5" w:rsidRPr="00A44CC2" w:rsidRDefault="00FB7CE5" w:rsidP="0062215B">
      <w:pPr>
        <w:rPr>
          <w:rFonts w:ascii="Arial" w:hAnsi="Arial" w:cs="Arial"/>
          <w:lang w:val="en-US"/>
        </w:rPr>
      </w:pPr>
      <w:r w:rsidRPr="00A44CC2">
        <w:rPr>
          <w:rFonts w:ascii="Arial" w:hAnsi="Arial" w:cs="Arial"/>
          <w:lang w:val="en-US"/>
        </w:rPr>
        <w:t>Comply with the Traffic Management requirements in PROVISION FOR TRAFFIC.</w:t>
      </w:r>
    </w:p>
    <w:p w:rsidR="00FB7CE5" w:rsidRPr="00A44CC2" w:rsidRDefault="00FB7CE5" w:rsidP="0062215B">
      <w:pPr>
        <w:rPr>
          <w:rFonts w:ascii="Arial" w:hAnsi="Arial" w:cs="Arial"/>
          <w:lang w:val="en-US"/>
        </w:rPr>
      </w:pPr>
      <w:r w:rsidRPr="00A44CC2">
        <w:rPr>
          <w:rFonts w:ascii="Arial" w:hAnsi="Arial" w:cs="Arial"/>
          <w:lang w:val="en-US"/>
        </w:rPr>
        <w:t>Obtain a Permit to Work in a Road Reserve and comply with any conditions imposed in the Permit.</w:t>
      </w:r>
    </w:p>
    <w:p w:rsidR="00FB7CE5" w:rsidRPr="00A44CC2" w:rsidRDefault="00FB7CE5" w:rsidP="0062215B">
      <w:pPr>
        <w:rPr>
          <w:rFonts w:ascii="Arial" w:hAnsi="Arial" w:cs="Arial"/>
          <w:lang w:val="en-US"/>
        </w:rPr>
      </w:pPr>
      <w:r w:rsidRPr="00A44CC2">
        <w:rPr>
          <w:rFonts w:ascii="Arial" w:hAnsi="Arial" w:cs="Arial"/>
          <w:lang w:val="en-US"/>
        </w:rPr>
        <w:t>Provide a Traffic Management Plan that caters for vehicular traffic. Include provisions in the Traffic Management Plan for pedestrians, cyclists and water transport if pedestrians, cyclists or water craft might be affected by the works.</w:t>
      </w:r>
    </w:p>
    <w:p w:rsidR="00FB7CE5" w:rsidRPr="00A44CC2" w:rsidRDefault="00FB7CE5" w:rsidP="00FB7CE5">
      <w:pPr>
        <w:pStyle w:val="Heading2"/>
        <w:ind w:left="576" w:hanging="576"/>
        <w:rPr>
          <w:rFonts w:cs="Arial"/>
        </w:rPr>
      </w:pPr>
      <w:r w:rsidRPr="00A44CC2">
        <w:rPr>
          <w:rFonts w:cs="Arial"/>
        </w:rPr>
        <w:t>Barriers</w:t>
      </w:r>
    </w:p>
    <w:p w:rsidR="00FB7CE5" w:rsidRPr="00A44CC2" w:rsidRDefault="00FB7CE5" w:rsidP="0062215B">
      <w:pPr>
        <w:rPr>
          <w:rFonts w:ascii="Arial" w:hAnsi="Arial" w:cs="Arial"/>
          <w:lang w:val="en-US"/>
        </w:rPr>
      </w:pPr>
      <w:r w:rsidRPr="00A44CC2">
        <w:rPr>
          <w:rFonts w:ascii="Arial" w:hAnsi="Arial" w:cs="Arial"/>
          <w:lang w:val="en-US"/>
        </w:rPr>
        <w:t>Install barriers and warning signs for fire hazards, dust, abrasive blasting operations, dangerous fumes and the like, during blasting and coating activities.</w:t>
      </w:r>
    </w:p>
    <w:p w:rsidR="00FB7CE5" w:rsidRPr="00A44CC2" w:rsidRDefault="00FB7CE5" w:rsidP="0062215B">
      <w:pPr>
        <w:rPr>
          <w:rFonts w:ascii="Arial" w:hAnsi="Arial" w:cs="Arial"/>
          <w:lang w:val="en-US"/>
        </w:rPr>
      </w:pPr>
      <w:r w:rsidRPr="00A44CC2">
        <w:rPr>
          <w:rFonts w:ascii="Arial" w:hAnsi="Arial" w:cs="Arial"/>
          <w:lang w:val="en-US"/>
        </w:rPr>
        <w:t>Protect adjacent areas and equipment from abrasive blasting grit, water, and detritus and overspray by the erection of screens, hoardings, or drop sheets.</w:t>
      </w:r>
    </w:p>
    <w:p w:rsidR="00FB7CE5" w:rsidRPr="00A44CC2" w:rsidRDefault="00FB7CE5" w:rsidP="0062215B">
      <w:pPr>
        <w:rPr>
          <w:rFonts w:ascii="Arial" w:hAnsi="Arial" w:cs="Arial"/>
          <w:lang w:val="en-US"/>
        </w:rPr>
      </w:pPr>
      <w:r w:rsidRPr="00A44CC2">
        <w:rPr>
          <w:rFonts w:ascii="Arial" w:hAnsi="Arial" w:cs="Arial"/>
          <w:lang w:val="en-US"/>
        </w:rPr>
        <w:t>Remove all materials used to mask areas requiring protection during blasting and painting operations upon completion.</w:t>
      </w:r>
    </w:p>
    <w:p w:rsidR="00FB7CE5" w:rsidRPr="00A44CC2" w:rsidRDefault="00FB7CE5" w:rsidP="00FB7CE5">
      <w:pPr>
        <w:pStyle w:val="Heading2"/>
        <w:ind w:left="576" w:hanging="576"/>
        <w:rPr>
          <w:rFonts w:cs="Arial"/>
        </w:rPr>
      </w:pPr>
      <w:r w:rsidRPr="00A44CC2">
        <w:rPr>
          <w:rFonts w:cs="Arial"/>
        </w:rPr>
        <w:t>Equipment</w:t>
      </w:r>
    </w:p>
    <w:p w:rsidR="00FB7CE5" w:rsidRPr="00A44CC2" w:rsidRDefault="00FB7CE5" w:rsidP="0062215B">
      <w:pPr>
        <w:rPr>
          <w:rFonts w:ascii="Arial" w:hAnsi="Arial" w:cs="Arial"/>
          <w:lang w:val="en-US"/>
        </w:rPr>
      </w:pPr>
      <w:r w:rsidRPr="00A44CC2">
        <w:rPr>
          <w:rFonts w:ascii="Arial" w:hAnsi="Arial" w:cs="Arial"/>
          <w:lang w:val="en-US"/>
        </w:rPr>
        <w:t>Use equipment including, but not necessarily limited to, ladders, scaffold, compressors and electrical and pneumatic equipment conforming to the requirements in force by the appropriate statutory Acts, Regulations and By-laws. Maintain and use this equipment in strict accordance with any safety regulations or requirements pertaining to them.</w:t>
      </w:r>
    </w:p>
    <w:p w:rsidR="00FB7CE5" w:rsidRPr="00A44CC2" w:rsidRDefault="00FB7CE5" w:rsidP="0062215B">
      <w:pPr>
        <w:rPr>
          <w:rFonts w:ascii="Arial" w:hAnsi="Arial" w:cs="Arial"/>
          <w:lang w:val="en-US"/>
        </w:rPr>
      </w:pPr>
      <w:r w:rsidRPr="00A44CC2">
        <w:rPr>
          <w:rFonts w:ascii="Arial" w:hAnsi="Arial" w:cs="Arial"/>
          <w:lang w:val="en-US"/>
        </w:rPr>
        <w:t>Do not use ladders as work platforms.</w:t>
      </w:r>
    </w:p>
    <w:p w:rsidR="00FB7CE5" w:rsidRPr="00A44CC2" w:rsidRDefault="00FB7CE5" w:rsidP="0062215B">
      <w:pPr>
        <w:rPr>
          <w:rFonts w:ascii="Arial" w:hAnsi="Arial" w:cs="Arial"/>
          <w:lang w:val="en-US"/>
        </w:rPr>
      </w:pPr>
      <w:r w:rsidRPr="00A44CC2">
        <w:rPr>
          <w:rFonts w:ascii="Arial" w:hAnsi="Arial" w:cs="Arial"/>
          <w:lang w:val="en-US"/>
        </w:rPr>
        <w:t>All equipment including dust collectors, air compressors, lifting devices etc. shall conform to the relevant Standards for safety and performance.</w:t>
      </w:r>
    </w:p>
    <w:p w:rsidR="00FB7CE5" w:rsidRPr="00A44CC2" w:rsidRDefault="00FB7CE5" w:rsidP="0062215B">
      <w:pPr>
        <w:rPr>
          <w:rFonts w:ascii="Arial" w:hAnsi="Arial" w:cs="Arial"/>
          <w:lang w:val="en-US"/>
        </w:rPr>
      </w:pPr>
      <w:r w:rsidRPr="00A44CC2">
        <w:rPr>
          <w:rFonts w:ascii="Arial" w:hAnsi="Arial" w:cs="Arial"/>
          <w:lang w:val="en-US"/>
        </w:rPr>
        <w:t>Use air supply hoses and couplings of the anti-static type which are safety wired.</w:t>
      </w:r>
    </w:p>
    <w:p w:rsidR="00FB7CE5" w:rsidRPr="00A44CC2" w:rsidRDefault="00FB7CE5" w:rsidP="0062215B">
      <w:pPr>
        <w:rPr>
          <w:rFonts w:ascii="Arial" w:hAnsi="Arial" w:cs="Arial"/>
          <w:lang w:val="en-US"/>
        </w:rPr>
      </w:pPr>
      <w:r w:rsidRPr="00A44CC2">
        <w:rPr>
          <w:rFonts w:ascii="Arial" w:hAnsi="Arial" w:cs="Arial"/>
          <w:lang w:val="en-US"/>
        </w:rPr>
        <w:t>Note: Compliance to site safety instructions will be in addition to regulatory requirements.</w:t>
      </w:r>
    </w:p>
    <w:p w:rsidR="00FB7CE5" w:rsidRPr="00A44CC2" w:rsidRDefault="00FB7CE5" w:rsidP="0062215B">
      <w:pPr>
        <w:pStyle w:val="Heading3"/>
      </w:pPr>
      <w:r w:rsidRPr="00A44CC2">
        <w:t>Personal Air Supply</w:t>
      </w:r>
    </w:p>
    <w:p w:rsidR="00FB7CE5" w:rsidRPr="00A44CC2" w:rsidRDefault="00FB7CE5" w:rsidP="0062215B">
      <w:pPr>
        <w:rPr>
          <w:rFonts w:ascii="Arial" w:hAnsi="Arial" w:cs="Arial"/>
          <w:lang w:val="en-US"/>
        </w:rPr>
      </w:pPr>
      <w:r w:rsidRPr="00A44CC2">
        <w:rPr>
          <w:rFonts w:ascii="Arial" w:hAnsi="Arial" w:cs="Arial"/>
          <w:lang w:val="en-US"/>
        </w:rPr>
        <w:t>Where personal breathing equipment is used, the operator’s hood or headgear shall be ventilated by clean, cool, oil free air served through a regulator filter. Air supply must be of respiratory quality.</w:t>
      </w:r>
    </w:p>
    <w:p w:rsidR="00FB7CE5" w:rsidRPr="00A44CC2" w:rsidRDefault="00FB7CE5" w:rsidP="0062215B">
      <w:pPr>
        <w:pStyle w:val="Heading3"/>
      </w:pPr>
      <w:r w:rsidRPr="00A44CC2">
        <w:t>Equipment – Witness Point</w:t>
      </w:r>
    </w:p>
    <w:p w:rsidR="00FB7CE5" w:rsidRPr="00A44CC2" w:rsidRDefault="00FB7CE5" w:rsidP="0062215B">
      <w:pPr>
        <w:rPr>
          <w:rFonts w:ascii="Arial" w:hAnsi="Arial" w:cs="Arial"/>
          <w:lang w:val="en-US"/>
        </w:rPr>
      </w:pPr>
      <w:r w:rsidRPr="00A44CC2">
        <w:rPr>
          <w:rFonts w:ascii="Arial" w:hAnsi="Arial" w:cs="Arial"/>
          <w:lang w:val="en-US"/>
        </w:rPr>
        <w:t>Use compressors used for blasting, cleaning and spray painting which have oil and moisture separators with properly maintained filters in the airlines. Perform oil carry-over tests prior to the start of blasting and coating application and on a weekly basis thereafter. Record the results.</w:t>
      </w:r>
    </w:p>
    <w:p w:rsidR="00FB7CE5" w:rsidRPr="00A44CC2" w:rsidRDefault="00FB7CE5" w:rsidP="0062215B">
      <w:pPr>
        <w:rPr>
          <w:rFonts w:ascii="Arial" w:hAnsi="Arial" w:cs="Arial"/>
          <w:lang w:val="en-US"/>
        </w:rPr>
      </w:pPr>
      <w:r w:rsidRPr="00A44CC2">
        <w:rPr>
          <w:rFonts w:ascii="Arial" w:hAnsi="Arial" w:cs="Arial"/>
          <w:b/>
          <w:lang w:val="en-US"/>
        </w:rPr>
        <w:t xml:space="preserve">Witness Point </w:t>
      </w:r>
      <w:r w:rsidRPr="00A44CC2">
        <w:rPr>
          <w:rFonts w:ascii="Arial" w:hAnsi="Arial" w:cs="Arial"/>
          <w:lang w:val="en-US"/>
        </w:rPr>
        <w:t>– Give notice so that the oil carry-over tests may be witnessed by the Superintendent or their nominated representative.</w:t>
      </w:r>
    </w:p>
    <w:p w:rsidR="00FB7CE5" w:rsidRPr="00A44CC2" w:rsidRDefault="00FB7CE5" w:rsidP="00FB7CE5">
      <w:pPr>
        <w:pStyle w:val="Heading2"/>
        <w:ind w:left="576" w:hanging="576"/>
        <w:rPr>
          <w:rFonts w:cs="Arial"/>
        </w:rPr>
      </w:pPr>
      <w:r w:rsidRPr="00A44CC2">
        <w:rPr>
          <w:rFonts w:cs="Arial"/>
        </w:rPr>
        <w:t>Environmental Conditions</w:t>
      </w:r>
    </w:p>
    <w:p w:rsidR="00FB7CE5" w:rsidRPr="00A44CC2" w:rsidRDefault="00FB7CE5" w:rsidP="0062215B">
      <w:pPr>
        <w:rPr>
          <w:rFonts w:ascii="Arial" w:hAnsi="Arial" w:cs="Arial"/>
          <w:lang w:val="en-US"/>
        </w:rPr>
      </w:pPr>
      <w:r w:rsidRPr="00A44CC2">
        <w:rPr>
          <w:rFonts w:ascii="Arial" w:hAnsi="Arial" w:cs="Arial"/>
          <w:lang w:val="en-US"/>
        </w:rPr>
        <w:t>Comply with coating manufacturers’ specifications, particularly with reference to ambient environmental conditions, such as temperature, relative humidity and substrate temperature, prevailing at the location where surface preparation and coating system application is to take place.</w:t>
      </w:r>
    </w:p>
    <w:p w:rsidR="00FB7CE5" w:rsidRPr="00A44CC2" w:rsidRDefault="00FB7CE5" w:rsidP="0062215B">
      <w:pPr>
        <w:rPr>
          <w:rFonts w:ascii="Arial" w:hAnsi="Arial" w:cs="Arial"/>
          <w:lang w:val="en-US"/>
        </w:rPr>
      </w:pPr>
      <w:r w:rsidRPr="00A44CC2">
        <w:rPr>
          <w:rFonts w:ascii="Arial" w:hAnsi="Arial" w:cs="Arial"/>
          <w:lang w:val="en-US"/>
        </w:rPr>
        <w:t>Provide copies of Environmental Test Reports to AS 3894, Parts 10, 11, and 12.</w:t>
      </w:r>
    </w:p>
    <w:p w:rsidR="00FB7CE5" w:rsidRPr="00A44CC2" w:rsidRDefault="00FB7CE5" w:rsidP="0062215B">
      <w:pPr>
        <w:rPr>
          <w:rFonts w:ascii="Arial" w:hAnsi="Arial" w:cs="Arial"/>
          <w:lang w:val="en-US"/>
        </w:rPr>
      </w:pPr>
      <w:r w:rsidRPr="00A44CC2">
        <w:rPr>
          <w:rFonts w:ascii="Arial" w:hAnsi="Arial" w:cs="Arial"/>
          <w:lang w:val="en-US"/>
        </w:rPr>
        <w:t>In addition provide Reports to AS 3894 Parts 13 and 14 for structural steel.</w:t>
      </w:r>
    </w:p>
    <w:p w:rsidR="00FB7CE5" w:rsidRPr="00A44CC2" w:rsidRDefault="00FB7CE5" w:rsidP="00FB7CE5">
      <w:pPr>
        <w:pStyle w:val="Heading2"/>
        <w:ind w:left="576" w:hanging="576"/>
        <w:rPr>
          <w:rFonts w:cs="Arial"/>
        </w:rPr>
      </w:pPr>
      <w:r w:rsidRPr="00A44CC2">
        <w:rPr>
          <w:rFonts w:cs="Arial"/>
        </w:rPr>
        <w:t>Work in or near bodies of water</w:t>
      </w:r>
    </w:p>
    <w:p w:rsidR="00FB7CE5" w:rsidRPr="00A44CC2" w:rsidRDefault="00FB7CE5" w:rsidP="0062215B">
      <w:pPr>
        <w:rPr>
          <w:rFonts w:ascii="Arial" w:hAnsi="Arial" w:cs="Arial"/>
          <w:lang w:val="en-US"/>
        </w:rPr>
      </w:pPr>
      <w:r w:rsidRPr="00A44CC2">
        <w:rPr>
          <w:rFonts w:ascii="Arial" w:hAnsi="Arial" w:cs="Arial"/>
          <w:lang w:val="en-US"/>
        </w:rPr>
        <w:t>Consider the movements of the tide for work to be conducted on components located in tidal waters.</w:t>
      </w:r>
    </w:p>
    <w:p w:rsidR="00FB7CE5" w:rsidRPr="00A44CC2" w:rsidRDefault="00FB7CE5" w:rsidP="0062215B">
      <w:pPr>
        <w:rPr>
          <w:rFonts w:ascii="Arial" w:hAnsi="Arial" w:cs="Arial"/>
          <w:lang w:val="en-US"/>
        </w:rPr>
      </w:pPr>
      <w:r w:rsidRPr="00A44CC2">
        <w:rPr>
          <w:rFonts w:ascii="Arial" w:hAnsi="Arial" w:cs="Arial"/>
          <w:lang w:val="en-US"/>
        </w:rPr>
        <w:t>Consider variations to water depth for all work in or near bodies of water.</w:t>
      </w:r>
    </w:p>
    <w:p w:rsidR="00FB7CE5" w:rsidRPr="00A44CC2" w:rsidRDefault="00FB7CE5" w:rsidP="00E5113D">
      <w:pPr>
        <w:rPr>
          <w:rFonts w:ascii="Arial" w:hAnsi="Arial" w:cs="Arial"/>
        </w:rPr>
      </w:pPr>
      <w:r w:rsidRPr="00A44CC2">
        <w:rPr>
          <w:rFonts w:ascii="Arial" w:hAnsi="Arial" w:cs="Arial"/>
          <w:lang w:val="en-US"/>
        </w:rPr>
        <w:t xml:space="preserve">Refer to </w:t>
      </w:r>
      <w:r w:rsidRPr="00A44CC2">
        <w:rPr>
          <w:rFonts w:ascii="Arial" w:hAnsi="Arial" w:cs="Arial"/>
          <w:b/>
          <w:lang w:val="en-US"/>
        </w:rPr>
        <w:t>Diving Work</w:t>
      </w:r>
      <w:r w:rsidRPr="00A44CC2">
        <w:rPr>
          <w:rFonts w:ascii="Arial" w:hAnsi="Arial" w:cs="Arial"/>
          <w:lang w:val="en-US"/>
        </w:rPr>
        <w:t xml:space="preserve"> and </w:t>
      </w:r>
      <w:r w:rsidRPr="00A44CC2">
        <w:rPr>
          <w:rFonts w:ascii="Arial" w:hAnsi="Arial" w:cs="Arial"/>
          <w:b/>
          <w:lang w:val="en-US"/>
        </w:rPr>
        <w:t>Work Near Waters Where Crocodiles May Be Present</w:t>
      </w:r>
      <w:r w:rsidRPr="00A44CC2">
        <w:rPr>
          <w:rFonts w:ascii="Arial" w:hAnsi="Arial" w:cs="Arial"/>
          <w:lang w:val="en-US"/>
        </w:rPr>
        <w:t xml:space="preserve"> clauses in MISCELLANEOUS PROVISIONS.</w:t>
      </w:r>
    </w:p>
    <w:p w:rsidR="00FB7CE5" w:rsidRPr="00A44CC2" w:rsidRDefault="00FB7CE5" w:rsidP="00FB7CE5">
      <w:pPr>
        <w:pStyle w:val="Heading2"/>
        <w:ind w:left="576" w:hanging="576"/>
        <w:rPr>
          <w:rFonts w:cs="Arial"/>
        </w:rPr>
      </w:pPr>
      <w:r w:rsidRPr="00A44CC2">
        <w:rPr>
          <w:rFonts w:cs="Arial"/>
        </w:rPr>
        <w:t>Surface Preparation</w:t>
      </w:r>
    </w:p>
    <w:p w:rsidR="00FB7CE5" w:rsidRPr="00A44CC2" w:rsidRDefault="00FB7CE5" w:rsidP="0062215B">
      <w:pPr>
        <w:rPr>
          <w:rFonts w:ascii="Arial" w:hAnsi="Arial" w:cs="Arial"/>
          <w:lang w:val="en-US"/>
        </w:rPr>
      </w:pPr>
      <w:r w:rsidRPr="00A44CC2">
        <w:rPr>
          <w:rFonts w:ascii="Arial" w:hAnsi="Arial" w:cs="Arial"/>
          <w:lang w:val="en-US"/>
        </w:rPr>
        <w:t>Remove all substrate surface defects including weld spatter, slag, burrs, fins, sharp edges and corrosion product.</w:t>
      </w:r>
    </w:p>
    <w:p w:rsidR="00FB7CE5" w:rsidRPr="00A44CC2" w:rsidRDefault="00FB7CE5" w:rsidP="0062215B">
      <w:pPr>
        <w:rPr>
          <w:rFonts w:ascii="Arial" w:hAnsi="Arial" w:cs="Arial"/>
          <w:lang w:val="en-US"/>
        </w:rPr>
      </w:pPr>
      <w:r w:rsidRPr="00A44CC2">
        <w:rPr>
          <w:rFonts w:ascii="Arial" w:hAnsi="Arial" w:cs="Arial"/>
          <w:lang w:val="en-US"/>
        </w:rPr>
        <w:t>Remove all surface contaminants such as oil, grease and dirt in accordance with AS 1627.1 using a suitable solvent, oil emulsifier, alkaline degreaser or other approved product.</w:t>
      </w:r>
    </w:p>
    <w:p w:rsidR="00FB7CE5" w:rsidRPr="00A44CC2" w:rsidRDefault="00FB7CE5" w:rsidP="0062215B">
      <w:pPr>
        <w:rPr>
          <w:rFonts w:ascii="Arial" w:hAnsi="Arial" w:cs="Arial"/>
          <w:lang w:val="en-US"/>
        </w:rPr>
      </w:pPr>
      <w:r w:rsidRPr="00A44CC2">
        <w:rPr>
          <w:rFonts w:ascii="Arial" w:hAnsi="Arial" w:cs="Arial"/>
          <w:lang w:val="en-US"/>
        </w:rPr>
        <w:t>Assess compatibility and substrate and inter-coat adhesion between the original and new coating systems during maintenance activities by coating a test patch and assessing compatibility and adhesion by ASTM D5064.</w:t>
      </w:r>
    </w:p>
    <w:p w:rsidR="00FB7CE5" w:rsidRPr="00A44CC2" w:rsidRDefault="00FB7CE5" w:rsidP="0062215B">
      <w:pPr>
        <w:rPr>
          <w:rFonts w:ascii="Arial" w:hAnsi="Arial" w:cs="Arial"/>
          <w:lang w:val="en-US"/>
        </w:rPr>
      </w:pPr>
      <w:r w:rsidRPr="00A44CC2">
        <w:rPr>
          <w:rFonts w:ascii="Arial" w:hAnsi="Arial" w:cs="Arial"/>
          <w:lang w:val="en-US"/>
        </w:rPr>
        <w:t>Plan and execute all works so as to minimize the possibility of pollution of the Site and adjoining areas from chemicals, dangerous goods and potential contaminants such as dust from abrasive blasting.</w:t>
      </w:r>
    </w:p>
    <w:p w:rsidR="00FB7CE5" w:rsidRPr="00A44CC2" w:rsidRDefault="00FB7CE5" w:rsidP="0062215B">
      <w:pPr>
        <w:pStyle w:val="Heading3"/>
      </w:pPr>
      <w:r w:rsidRPr="00A44CC2">
        <w:t>Preparation Of Surfaces Prior To Blast Cleaning</w:t>
      </w:r>
    </w:p>
    <w:p w:rsidR="00FB7CE5" w:rsidRPr="00A44CC2" w:rsidRDefault="00FB7CE5" w:rsidP="0062215B">
      <w:pPr>
        <w:rPr>
          <w:rFonts w:ascii="Arial" w:hAnsi="Arial" w:cs="Arial"/>
          <w:lang w:val="en-US"/>
        </w:rPr>
      </w:pPr>
      <w:r w:rsidRPr="00A44CC2">
        <w:rPr>
          <w:rFonts w:ascii="Arial" w:hAnsi="Arial" w:cs="Arial"/>
          <w:lang w:val="en-US"/>
        </w:rPr>
        <w:t>Permanent welds shall be smooth and shall merge evenly with joining surfaces.</w:t>
      </w:r>
    </w:p>
    <w:p w:rsidR="00FB7CE5" w:rsidRPr="00A44CC2" w:rsidRDefault="00FB7CE5" w:rsidP="0062215B">
      <w:pPr>
        <w:rPr>
          <w:rFonts w:ascii="Arial" w:hAnsi="Arial" w:cs="Arial"/>
          <w:lang w:val="en-US"/>
        </w:rPr>
      </w:pPr>
      <w:r w:rsidRPr="00A44CC2">
        <w:rPr>
          <w:rFonts w:ascii="Arial" w:hAnsi="Arial" w:cs="Arial"/>
          <w:lang w:val="en-US"/>
        </w:rPr>
        <w:t>All edges, including drilled or punched holes shall be de-burred and rounded where practical to a minimum of 2mm radius.</w:t>
      </w:r>
    </w:p>
    <w:p w:rsidR="00FB7CE5" w:rsidRPr="00A44CC2" w:rsidRDefault="00FB7CE5" w:rsidP="0062215B">
      <w:pPr>
        <w:pStyle w:val="Heading3"/>
      </w:pPr>
      <w:r w:rsidRPr="00A44CC2">
        <w:t>Abrasive Blasting – Hold Point</w:t>
      </w:r>
    </w:p>
    <w:p w:rsidR="00FB7CE5" w:rsidRPr="00A44CC2" w:rsidRDefault="00FB7CE5" w:rsidP="0062215B">
      <w:pPr>
        <w:rPr>
          <w:rFonts w:ascii="Arial" w:hAnsi="Arial" w:cs="Arial"/>
          <w:lang w:val="en-US"/>
        </w:rPr>
      </w:pPr>
      <w:r w:rsidRPr="00A44CC2">
        <w:rPr>
          <w:rFonts w:ascii="Arial" w:hAnsi="Arial" w:cs="Arial"/>
          <w:lang w:val="en-US"/>
        </w:rPr>
        <w:t>Abrasives shall conform to AS 1627.4 and shall be free from oil, grease, and moisture. The abrasive shall contain no more than 50 ppm soluble salts (TDS) and free from greater than 100 ppm lead.</w:t>
      </w:r>
    </w:p>
    <w:p w:rsidR="00FB7CE5" w:rsidRPr="00A44CC2" w:rsidRDefault="00FB7CE5" w:rsidP="0062215B">
      <w:pPr>
        <w:rPr>
          <w:rFonts w:ascii="Arial" w:hAnsi="Arial" w:cs="Arial"/>
          <w:lang w:val="en-US"/>
        </w:rPr>
      </w:pPr>
      <w:r w:rsidRPr="00A44CC2">
        <w:rPr>
          <w:rFonts w:ascii="Arial" w:hAnsi="Arial" w:cs="Arial"/>
          <w:lang w:val="en-US"/>
        </w:rPr>
        <w:t>Do not use silica sand and other potentially silica containing materials. Do not use zinc or copper slag.</w:t>
      </w:r>
    </w:p>
    <w:p w:rsidR="00FB7CE5" w:rsidRPr="00A44CC2" w:rsidRDefault="00FB7CE5" w:rsidP="0062215B">
      <w:pPr>
        <w:rPr>
          <w:rFonts w:ascii="Arial" w:hAnsi="Arial" w:cs="Arial"/>
          <w:lang w:val="en-US"/>
        </w:rPr>
      </w:pPr>
      <w:r w:rsidRPr="00A44CC2">
        <w:rPr>
          <w:rFonts w:ascii="Arial" w:hAnsi="Arial" w:cs="Arial"/>
          <w:lang w:val="en-US"/>
        </w:rPr>
        <w:t>Abrasive shall be capable of providing the specified profile.</w:t>
      </w:r>
    </w:p>
    <w:p w:rsidR="00FB7CE5" w:rsidRPr="00A44CC2" w:rsidRDefault="00FB7CE5" w:rsidP="0062215B">
      <w:pPr>
        <w:rPr>
          <w:rFonts w:ascii="Arial" w:hAnsi="Arial" w:cs="Arial"/>
          <w:lang w:val="en-US"/>
        </w:rPr>
      </w:pPr>
      <w:r w:rsidRPr="00A44CC2">
        <w:rPr>
          <w:rFonts w:ascii="Arial" w:hAnsi="Arial" w:cs="Arial"/>
          <w:lang w:val="en-US"/>
        </w:rPr>
        <w:t>Do not carry out abrasive blasting if:</w:t>
      </w:r>
    </w:p>
    <w:p w:rsidR="00FB7CE5" w:rsidRPr="00A44CC2" w:rsidRDefault="00FB7CE5" w:rsidP="00FB7CE5">
      <w:pPr>
        <w:pStyle w:val="ListParagraph"/>
        <w:numPr>
          <w:ilvl w:val="0"/>
          <w:numId w:val="109"/>
        </w:numPr>
        <w:rPr>
          <w:rFonts w:cs="Arial"/>
          <w:lang w:val="en-US"/>
        </w:rPr>
      </w:pPr>
      <w:r w:rsidRPr="00A44CC2">
        <w:rPr>
          <w:rFonts w:cs="Arial"/>
          <w:lang w:val="en-US"/>
        </w:rPr>
        <w:t>The relative humidity is above 85%.</w:t>
      </w:r>
    </w:p>
    <w:p w:rsidR="00FB7CE5" w:rsidRPr="00A44CC2" w:rsidRDefault="00FB7CE5" w:rsidP="00FB7CE5">
      <w:pPr>
        <w:pStyle w:val="ListParagraph"/>
        <w:numPr>
          <w:ilvl w:val="0"/>
          <w:numId w:val="109"/>
        </w:numPr>
        <w:rPr>
          <w:rFonts w:cs="Arial"/>
          <w:lang w:val="en-US"/>
        </w:rPr>
      </w:pPr>
      <w:r w:rsidRPr="00A44CC2">
        <w:rPr>
          <w:rFonts w:cs="Arial"/>
          <w:lang w:val="en-US"/>
        </w:rPr>
        <w:t>The metal temperature is less than 3ºC above the dew point.</w:t>
      </w:r>
    </w:p>
    <w:p w:rsidR="00FB7CE5" w:rsidRPr="00A44CC2" w:rsidRDefault="00FB7CE5" w:rsidP="0062215B">
      <w:pPr>
        <w:rPr>
          <w:rFonts w:ascii="Arial" w:hAnsi="Arial" w:cs="Arial"/>
          <w:lang w:val="en-US"/>
        </w:rPr>
      </w:pPr>
      <w:r w:rsidRPr="00A44CC2">
        <w:rPr>
          <w:rFonts w:ascii="Arial" w:hAnsi="Arial" w:cs="Arial"/>
          <w:lang w:val="en-US"/>
        </w:rPr>
        <w:t>Blow down blasted surfaces with clean, dry compressed air, or vacuum, or wipe free of dust and spent abrasive media, before any coatings are applied.</w:t>
      </w:r>
    </w:p>
    <w:p w:rsidR="00FB7CE5" w:rsidRPr="00A44CC2" w:rsidRDefault="00FB7CE5" w:rsidP="0062215B">
      <w:pPr>
        <w:rPr>
          <w:rFonts w:ascii="Arial" w:hAnsi="Arial" w:cs="Arial"/>
          <w:lang w:val="en-US"/>
        </w:rPr>
      </w:pPr>
      <w:r w:rsidRPr="00A44CC2">
        <w:rPr>
          <w:rFonts w:ascii="Arial" w:hAnsi="Arial" w:cs="Arial"/>
          <w:b/>
          <w:lang w:val="en-US"/>
        </w:rPr>
        <w:t>Hold Point</w:t>
      </w:r>
      <w:r w:rsidRPr="00A44CC2">
        <w:rPr>
          <w:rFonts w:ascii="Arial" w:hAnsi="Arial" w:cs="Arial"/>
          <w:lang w:val="en-US"/>
        </w:rPr>
        <w:t xml:space="preserve"> - At the completion of the final blast and prior to coating application, the surface profile of each item shall be measured according to Method A, Profile Replicating Tape, of AS 3894.5. Provide documentary confirmation that the surface is suitable for the application of the specified coatings. This shall be identified as a Hold Point in the contractor’s ITP.</w:t>
      </w:r>
    </w:p>
    <w:p w:rsidR="00FB7CE5" w:rsidRPr="00A44CC2" w:rsidRDefault="00FB7CE5" w:rsidP="0062215B">
      <w:pPr>
        <w:pStyle w:val="Heading3"/>
      </w:pPr>
      <w:r w:rsidRPr="00A44CC2">
        <w:t>Spot And Whip Abrasive Blasting</w:t>
      </w:r>
    </w:p>
    <w:p w:rsidR="00FB7CE5" w:rsidRPr="00A44CC2" w:rsidRDefault="00FB7CE5" w:rsidP="0062215B">
      <w:pPr>
        <w:rPr>
          <w:rFonts w:ascii="Arial" w:hAnsi="Arial" w:cs="Arial"/>
          <w:lang w:val="en-US"/>
        </w:rPr>
      </w:pPr>
      <w:r w:rsidRPr="00A44CC2">
        <w:rPr>
          <w:rFonts w:ascii="Arial" w:hAnsi="Arial" w:cs="Arial"/>
          <w:lang w:val="en-US"/>
        </w:rPr>
        <w:t>Use spot blasting of localised corrosion or coating breakdown to provide a profile suitable for the coating system being applied during maintenance coating activities.</w:t>
      </w:r>
    </w:p>
    <w:p w:rsidR="00FB7CE5" w:rsidRPr="00A44CC2" w:rsidRDefault="00FB7CE5" w:rsidP="0062215B">
      <w:pPr>
        <w:rPr>
          <w:rFonts w:ascii="Arial" w:hAnsi="Arial" w:cs="Arial"/>
          <w:lang w:val="en-US"/>
        </w:rPr>
      </w:pPr>
      <w:r w:rsidRPr="00A44CC2">
        <w:rPr>
          <w:rFonts w:ascii="Arial" w:hAnsi="Arial" w:cs="Arial"/>
          <w:lang w:val="en-US"/>
        </w:rPr>
        <w:t>Feather the perimeter of the spot blasted area over a 50mm width from where the original coating system is sound.</w:t>
      </w:r>
    </w:p>
    <w:p w:rsidR="00FB7CE5" w:rsidRPr="00A44CC2" w:rsidRDefault="00FB7CE5" w:rsidP="0062215B">
      <w:pPr>
        <w:rPr>
          <w:rFonts w:ascii="Arial" w:hAnsi="Arial" w:cs="Arial"/>
          <w:lang w:val="en-US"/>
        </w:rPr>
      </w:pPr>
      <w:r w:rsidRPr="00A44CC2">
        <w:rPr>
          <w:rFonts w:ascii="Arial" w:hAnsi="Arial" w:cs="Arial"/>
          <w:lang w:val="en-US"/>
        </w:rPr>
        <w:t>Whip blast the generally sound coating surface after spot blasting to provide an adequate key for the coating system being applied.</w:t>
      </w:r>
    </w:p>
    <w:p w:rsidR="00FB7CE5" w:rsidRPr="00A44CC2" w:rsidRDefault="00FB7CE5" w:rsidP="0062215B">
      <w:pPr>
        <w:rPr>
          <w:rFonts w:ascii="Arial" w:hAnsi="Arial" w:cs="Arial"/>
          <w:lang w:val="en-US"/>
        </w:rPr>
      </w:pPr>
      <w:r w:rsidRPr="00A44CC2">
        <w:rPr>
          <w:rFonts w:ascii="Arial" w:hAnsi="Arial" w:cs="Arial"/>
          <w:lang w:val="en-US"/>
        </w:rPr>
        <w:t>Where whip blasting is not possible, gloss on sound coating may be removed by power tool or hand sanding.</w:t>
      </w:r>
    </w:p>
    <w:p w:rsidR="00FB7CE5" w:rsidRPr="00A44CC2" w:rsidRDefault="00FB7CE5" w:rsidP="0062215B">
      <w:pPr>
        <w:pStyle w:val="Heading3"/>
      </w:pPr>
      <w:r w:rsidRPr="00A44CC2">
        <w:t>Alternate Surface Preparation – Hold Point</w:t>
      </w:r>
    </w:p>
    <w:p w:rsidR="00FB7CE5" w:rsidRPr="00A44CC2" w:rsidRDefault="00FB7CE5" w:rsidP="0062215B">
      <w:pPr>
        <w:rPr>
          <w:rFonts w:ascii="Arial" w:hAnsi="Arial" w:cs="Arial"/>
          <w:lang w:val="en-US"/>
        </w:rPr>
      </w:pPr>
      <w:r w:rsidRPr="00A44CC2">
        <w:rPr>
          <w:rFonts w:ascii="Arial" w:hAnsi="Arial" w:cs="Arial"/>
          <w:b/>
          <w:lang w:val="en-US"/>
        </w:rPr>
        <w:t xml:space="preserve">Hold Point </w:t>
      </w:r>
      <w:r w:rsidRPr="00A44CC2">
        <w:rPr>
          <w:rFonts w:ascii="Arial" w:hAnsi="Arial" w:cs="Arial"/>
          <w:lang w:val="en-US"/>
        </w:rPr>
        <w:t>- Do not use forms of surface preparation other than abrasive blasting, such as bristle blaster, needle guns, power tool cleaning and hand tool cleaning, without written permission from the Superintendent. Alternate methods of surface preparation must be included in the Contractor’s ITP.</w:t>
      </w:r>
    </w:p>
    <w:p w:rsidR="00FB7CE5" w:rsidRPr="00A44CC2" w:rsidRDefault="00FB7CE5" w:rsidP="0062215B">
      <w:pPr>
        <w:pStyle w:val="Heading3"/>
      </w:pPr>
      <w:r w:rsidRPr="00A44CC2">
        <w:t>Water Washing and Jetting</w:t>
      </w:r>
    </w:p>
    <w:p w:rsidR="00FB7CE5" w:rsidRPr="00A44CC2" w:rsidRDefault="00FB7CE5" w:rsidP="0062215B">
      <w:pPr>
        <w:rPr>
          <w:rFonts w:ascii="Arial" w:hAnsi="Arial" w:cs="Arial"/>
          <w:b/>
          <w:lang w:val="en-US"/>
        </w:rPr>
      </w:pPr>
      <w:r w:rsidRPr="00A44CC2">
        <w:rPr>
          <w:rFonts w:ascii="Arial" w:hAnsi="Arial" w:cs="Arial"/>
          <w:b/>
          <w:lang w:val="en-US"/>
        </w:rPr>
        <w:t>Low pressure water washing</w:t>
      </w:r>
    </w:p>
    <w:p w:rsidR="00FB7CE5" w:rsidRPr="00A44CC2" w:rsidRDefault="00FB7CE5" w:rsidP="0062215B">
      <w:pPr>
        <w:rPr>
          <w:rFonts w:ascii="Arial" w:hAnsi="Arial" w:cs="Arial"/>
          <w:lang w:val="en-US"/>
        </w:rPr>
      </w:pPr>
      <w:r w:rsidRPr="00A44CC2">
        <w:rPr>
          <w:rFonts w:ascii="Arial" w:hAnsi="Arial" w:cs="Arial"/>
          <w:lang w:val="en-US"/>
        </w:rPr>
        <w:t>Low pressure water washing operates at pressures up to 35 MPa (up to 5000 psi).</w:t>
      </w:r>
    </w:p>
    <w:p w:rsidR="00FB7CE5" w:rsidRPr="00A44CC2" w:rsidRDefault="00FB7CE5" w:rsidP="0062215B">
      <w:pPr>
        <w:rPr>
          <w:rFonts w:ascii="Arial" w:hAnsi="Arial" w:cs="Arial"/>
        </w:rPr>
      </w:pPr>
      <w:r w:rsidRPr="00A44CC2">
        <w:rPr>
          <w:rFonts w:ascii="Arial" w:hAnsi="Arial" w:cs="Arial"/>
          <w:lang w:val="en-US"/>
        </w:rPr>
        <w:t>Used to remove loose millscale, rust, paint chalking and soluble salts.</w:t>
      </w:r>
    </w:p>
    <w:p w:rsidR="00FB7CE5" w:rsidRPr="00A44CC2" w:rsidRDefault="00FB7CE5" w:rsidP="0062215B">
      <w:pPr>
        <w:rPr>
          <w:rFonts w:ascii="Arial" w:hAnsi="Arial" w:cs="Arial"/>
          <w:b/>
          <w:lang w:val="en-US"/>
        </w:rPr>
      </w:pPr>
      <w:r w:rsidRPr="00A44CC2">
        <w:rPr>
          <w:rFonts w:ascii="Arial" w:hAnsi="Arial" w:cs="Arial"/>
          <w:b/>
          <w:lang w:val="en-US"/>
        </w:rPr>
        <w:t>High pressure water washing</w:t>
      </w:r>
    </w:p>
    <w:p w:rsidR="00FB7CE5" w:rsidRPr="00A44CC2" w:rsidRDefault="00FB7CE5" w:rsidP="0062215B">
      <w:pPr>
        <w:rPr>
          <w:rFonts w:ascii="Arial" w:hAnsi="Arial" w:cs="Arial"/>
          <w:lang w:val="en-US"/>
        </w:rPr>
      </w:pPr>
      <w:r w:rsidRPr="00A44CC2">
        <w:rPr>
          <w:rFonts w:ascii="Arial" w:hAnsi="Arial" w:cs="Arial"/>
          <w:lang w:val="en-US"/>
        </w:rPr>
        <w:t xml:space="preserve">For effective high pressure water washing 35 MPa to 70 MPa (5000 to 10,000 psi). </w:t>
      </w:r>
    </w:p>
    <w:p w:rsidR="00FB7CE5" w:rsidRPr="00A44CC2" w:rsidRDefault="00FB7CE5" w:rsidP="0062215B">
      <w:pPr>
        <w:rPr>
          <w:rFonts w:ascii="Arial" w:hAnsi="Arial" w:cs="Arial"/>
          <w:lang w:val="en-US"/>
        </w:rPr>
      </w:pPr>
      <w:r w:rsidRPr="00A44CC2">
        <w:rPr>
          <w:rFonts w:ascii="Arial" w:hAnsi="Arial" w:cs="Arial"/>
          <w:lang w:val="en-US"/>
        </w:rPr>
        <w:t>Used to remove light to moderate rust scale, concrete splashes, severe marine fouling and loose coatings.</w:t>
      </w:r>
    </w:p>
    <w:p w:rsidR="00FB7CE5" w:rsidRPr="00A44CC2" w:rsidRDefault="00FB7CE5" w:rsidP="00E5113D">
      <w:pPr>
        <w:keepNext/>
        <w:rPr>
          <w:rFonts w:ascii="Arial" w:hAnsi="Arial" w:cs="Arial"/>
          <w:b/>
          <w:lang w:val="en-US"/>
        </w:rPr>
      </w:pPr>
      <w:r w:rsidRPr="00A44CC2">
        <w:rPr>
          <w:rFonts w:ascii="Arial" w:hAnsi="Arial" w:cs="Arial"/>
          <w:b/>
          <w:lang w:val="en-US"/>
        </w:rPr>
        <w:t>High pressure water jetting</w:t>
      </w:r>
    </w:p>
    <w:p w:rsidR="00FB7CE5" w:rsidRPr="00A44CC2" w:rsidRDefault="00FB7CE5" w:rsidP="0062215B">
      <w:pPr>
        <w:rPr>
          <w:rFonts w:ascii="Arial" w:hAnsi="Arial" w:cs="Arial"/>
          <w:lang w:val="en-US"/>
        </w:rPr>
      </w:pPr>
      <w:r w:rsidRPr="00A44CC2">
        <w:rPr>
          <w:rFonts w:ascii="Arial" w:hAnsi="Arial" w:cs="Arial"/>
          <w:lang w:val="en-US"/>
        </w:rPr>
        <w:t xml:space="preserve">High pressure water jetting operates at 70 MPa to 210 MPa (10 000 to 30 000 psi). </w:t>
      </w:r>
    </w:p>
    <w:p w:rsidR="00FB7CE5" w:rsidRPr="00A44CC2" w:rsidRDefault="00FB7CE5" w:rsidP="0062215B">
      <w:pPr>
        <w:rPr>
          <w:rFonts w:ascii="Arial" w:hAnsi="Arial" w:cs="Arial"/>
          <w:lang w:val="en-US"/>
        </w:rPr>
      </w:pPr>
      <w:r w:rsidRPr="00A44CC2">
        <w:rPr>
          <w:rFonts w:ascii="Arial" w:hAnsi="Arial" w:cs="Arial"/>
          <w:lang w:val="en-US"/>
        </w:rPr>
        <w:t>Used to remove some rust, intact paints and contaminants.</w:t>
      </w:r>
    </w:p>
    <w:p w:rsidR="00FB7CE5" w:rsidRPr="00A44CC2" w:rsidRDefault="00FB7CE5" w:rsidP="0062215B">
      <w:pPr>
        <w:rPr>
          <w:rFonts w:ascii="Arial" w:hAnsi="Arial" w:cs="Arial"/>
          <w:b/>
          <w:lang w:val="en-US"/>
        </w:rPr>
      </w:pPr>
      <w:r w:rsidRPr="00A44CC2">
        <w:rPr>
          <w:rFonts w:ascii="Arial" w:hAnsi="Arial" w:cs="Arial"/>
          <w:b/>
          <w:lang w:val="en-US"/>
        </w:rPr>
        <w:t>Ultra high pressure water jetting</w:t>
      </w:r>
    </w:p>
    <w:p w:rsidR="00FB7CE5" w:rsidRPr="00A44CC2" w:rsidRDefault="00FB7CE5" w:rsidP="0062215B">
      <w:pPr>
        <w:rPr>
          <w:rFonts w:ascii="Arial" w:hAnsi="Arial" w:cs="Arial"/>
          <w:lang w:val="en-US"/>
        </w:rPr>
      </w:pPr>
      <w:r w:rsidRPr="00A44CC2">
        <w:rPr>
          <w:rFonts w:ascii="Arial" w:hAnsi="Arial" w:cs="Arial"/>
          <w:lang w:val="en-US"/>
        </w:rPr>
        <w:t xml:space="preserve">Ultra high pressure water jetting, equipment needs to operate above 210 MPa (30 000 psi). </w:t>
      </w:r>
    </w:p>
    <w:p w:rsidR="00FB7CE5" w:rsidRPr="00A44CC2" w:rsidRDefault="00FB7CE5" w:rsidP="0062215B">
      <w:pPr>
        <w:rPr>
          <w:rFonts w:ascii="Arial" w:hAnsi="Arial" w:cs="Arial"/>
        </w:rPr>
      </w:pPr>
      <w:r w:rsidRPr="00A44CC2">
        <w:rPr>
          <w:rFonts w:ascii="Arial" w:hAnsi="Arial" w:cs="Arial"/>
          <w:lang w:val="en-US"/>
        </w:rPr>
        <w:t>Used to remove rust and coatings and to prepare steel to a cleanliness level close to near white metal.</w:t>
      </w:r>
    </w:p>
    <w:p w:rsidR="00FB7CE5" w:rsidRPr="00A44CC2" w:rsidRDefault="00FB7CE5" w:rsidP="0062215B">
      <w:pPr>
        <w:rPr>
          <w:rFonts w:ascii="Arial" w:hAnsi="Arial" w:cs="Arial"/>
          <w:b/>
        </w:rPr>
      </w:pPr>
      <w:r w:rsidRPr="00A44CC2">
        <w:rPr>
          <w:rFonts w:ascii="Arial" w:hAnsi="Arial" w:cs="Arial"/>
          <w:b/>
        </w:rPr>
        <w:t>Alternate methods</w:t>
      </w:r>
    </w:p>
    <w:p w:rsidR="00FB7CE5" w:rsidRPr="00A44CC2" w:rsidRDefault="00FB7CE5" w:rsidP="0062215B">
      <w:pPr>
        <w:rPr>
          <w:rFonts w:ascii="Arial" w:hAnsi="Arial" w:cs="Arial"/>
        </w:rPr>
      </w:pPr>
      <w:r w:rsidRPr="00A44CC2">
        <w:rPr>
          <w:rFonts w:ascii="Arial" w:hAnsi="Arial" w:cs="Arial"/>
        </w:rPr>
        <w:t>Alternate methods of surface preparation must be included in the Contractor’s ITP.</w:t>
      </w:r>
    </w:p>
    <w:p w:rsidR="00FB7CE5" w:rsidRPr="00A44CC2" w:rsidRDefault="00FB7CE5" w:rsidP="0062215B">
      <w:pPr>
        <w:rPr>
          <w:rFonts w:ascii="Arial" w:hAnsi="Arial" w:cs="Arial"/>
          <w:b/>
        </w:rPr>
      </w:pPr>
      <w:r w:rsidRPr="00A44CC2">
        <w:rPr>
          <w:rFonts w:ascii="Arial" w:hAnsi="Arial" w:cs="Arial"/>
          <w:b/>
        </w:rPr>
        <w:t>Final rinse</w:t>
      </w:r>
    </w:p>
    <w:p w:rsidR="00FB7CE5" w:rsidRPr="00A44CC2" w:rsidRDefault="00FB7CE5" w:rsidP="0062215B">
      <w:pPr>
        <w:rPr>
          <w:rFonts w:ascii="Arial" w:hAnsi="Arial" w:cs="Arial"/>
        </w:rPr>
      </w:pPr>
      <w:r w:rsidRPr="00A44CC2">
        <w:rPr>
          <w:rFonts w:ascii="Arial" w:hAnsi="Arial" w:cs="Arial"/>
        </w:rPr>
        <w:t>To avoid flash rusting use only demineralised water for the final rinse.</w:t>
      </w:r>
    </w:p>
    <w:p w:rsidR="00FB7CE5" w:rsidRPr="00A44CC2" w:rsidRDefault="00FB7CE5" w:rsidP="00FB7CE5">
      <w:pPr>
        <w:pStyle w:val="Heading2"/>
        <w:ind w:left="576" w:hanging="576"/>
        <w:rPr>
          <w:rFonts w:cs="Arial"/>
        </w:rPr>
      </w:pPr>
      <w:r w:rsidRPr="00A44CC2">
        <w:rPr>
          <w:rFonts w:cs="Arial"/>
        </w:rPr>
        <w:t>Application Of Protective Coatings</w:t>
      </w:r>
    </w:p>
    <w:p w:rsidR="00FB7CE5" w:rsidRPr="00A44CC2" w:rsidRDefault="00FB7CE5" w:rsidP="0062215B">
      <w:pPr>
        <w:pStyle w:val="Heading3"/>
      </w:pPr>
      <w:r w:rsidRPr="00A44CC2">
        <w:t>Atmospheric Conditions</w:t>
      </w:r>
    </w:p>
    <w:p w:rsidR="00FB7CE5" w:rsidRPr="00A44CC2" w:rsidRDefault="00FB7CE5" w:rsidP="0062215B">
      <w:pPr>
        <w:rPr>
          <w:rFonts w:ascii="Arial" w:hAnsi="Arial" w:cs="Arial"/>
        </w:rPr>
      </w:pPr>
      <w:r w:rsidRPr="00A44CC2">
        <w:rPr>
          <w:rFonts w:ascii="Arial" w:hAnsi="Arial" w:cs="Arial"/>
        </w:rPr>
        <w:t>The atmospheric conditions which prevail during the application of coatings shall be such that the surface being coated is completely free of moisture.</w:t>
      </w:r>
    </w:p>
    <w:p w:rsidR="00FB7CE5" w:rsidRPr="00A44CC2" w:rsidRDefault="00FB7CE5" w:rsidP="0062215B">
      <w:pPr>
        <w:rPr>
          <w:rFonts w:ascii="Arial" w:hAnsi="Arial" w:cs="Arial"/>
        </w:rPr>
      </w:pPr>
      <w:r w:rsidRPr="00A44CC2">
        <w:rPr>
          <w:rFonts w:ascii="Arial" w:hAnsi="Arial" w:cs="Arial"/>
        </w:rPr>
        <w:t>Do not apply coatings if:</w:t>
      </w:r>
    </w:p>
    <w:p w:rsidR="00FB7CE5" w:rsidRPr="00A44CC2" w:rsidRDefault="00FB7CE5" w:rsidP="00FB7CE5">
      <w:pPr>
        <w:pStyle w:val="ListParagraph"/>
        <w:numPr>
          <w:ilvl w:val="0"/>
          <w:numId w:val="107"/>
        </w:numPr>
        <w:rPr>
          <w:rFonts w:cs="Arial"/>
        </w:rPr>
      </w:pPr>
      <w:r w:rsidRPr="00A44CC2">
        <w:rPr>
          <w:rFonts w:cs="Arial"/>
        </w:rPr>
        <w:t>The ambient temperature is below 5ºC, unless otherwise permitted by the material supplier’s data sheet or</w:t>
      </w:r>
    </w:p>
    <w:p w:rsidR="00FB7CE5" w:rsidRPr="00A44CC2" w:rsidRDefault="00FB7CE5" w:rsidP="00FB7CE5">
      <w:pPr>
        <w:pStyle w:val="ListParagraph"/>
        <w:numPr>
          <w:ilvl w:val="0"/>
          <w:numId w:val="107"/>
        </w:numPr>
        <w:rPr>
          <w:rFonts w:cs="Arial"/>
        </w:rPr>
      </w:pPr>
      <w:r w:rsidRPr="00A44CC2">
        <w:rPr>
          <w:rFonts w:cs="Arial"/>
        </w:rPr>
        <w:t>The relative humidity is above 85% or</w:t>
      </w:r>
    </w:p>
    <w:p w:rsidR="00FB7CE5" w:rsidRPr="00A44CC2" w:rsidRDefault="00FB7CE5" w:rsidP="00FB7CE5">
      <w:pPr>
        <w:pStyle w:val="ListParagraph"/>
        <w:numPr>
          <w:ilvl w:val="0"/>
          <w:numId w:val="107"/>
        </w:numPr>
        <w:rPr>
          <w:rFonts w:cs="Arial"/>
        </w:rPr>
      </w:pPr>
      <w:r w:rsidRPr="00A44CC2">
        <w:rPr>
          <w:rFonts w:cs="Arial"/>
        </w:rPr>
        <w:t>The metal temperature is less than 3ºC above the dew point or</w:t>
      </w:r>
    </w:p>
    <w:p w:rsidR="00FB7CE5" w:rsidRPr="00A44CC2" w:rsidRDefault="00FB7CE5" w:rsidP="00FB7CE5">
      <w:pPr>
        <w:pStyle w:val="ListParagraph"/>
        <w:numPr>
          <w:ilvl w:val="0"/>
          <w:numId w:val="107"/>
        </w:numPr>
        <w:rPr>
          <w:rFonts w:cs="Arial"/>
        </w:rPr>
      </w:pPr>
      <w:r w:rsidRPr="00A44CC2">
        <w:rPr>
          <w:rFonts w:cs="Arial"/>
        </w:rPr>
        <w:t>The ambient temperature is above 35ºC, unless otherwise permitted by the material supplier’s data sheet or</w:t>
      </w:r>
    </w:p>
    <w:p w:rsidR="00FB7CE5" w:rsidRPr="00A44CC2" w:rsidRDefault="00FB7CE5" w:rsidP="00FB7CE5">
      <w:pPr>
        <w:pStyle w:val="ListParagraph"/>
        <w:numPr>
          <w:ilvl w:val="0"/>
          <w:numId w:val="107"/>
        </w:numPr>
        <w:rPr>
          <w:rFonts w:cs="Arial"/>
        </w:rPr>
      </w:pPr>
      <w:r w:rsidRPr="00A44CC2">
        <w:rPr>
          <w:rFonts w:cs="Arial"/>
        </w:rPr>
        <w:t>Any combination of the above.</w:t>
      </w:r>
    </w:p>
    <w:p w:rsidR="00FB7CE5" w:rsidRPr="00A44CC2" w:rsidRDefault="00FB7CE5" w:rsidP="0062215B">
      <w:pPr>
        <w:rPr>
          <w:rFonts w:ascii="Arial" w:hAnsi="Arial" w:cs="Arial"/>
        </w:rPr>
      </w:pPr>
      <w:r w:rsidRPr="00A44CC2">
        <w:rPr>
          <w:rFonts w:ascii="Arial" w:hAnsi="Arial" w:cs="Arial"/>
        </w:rPr>
        <w:t>Record the ambient conditions both before and at the completion of each day's coating and at three hourly intervals during coating. Submit this information with other daily records specified. Refer to Contractor Records in Inspection And Testing.</w:t>
      </w:r>
    </w:p>
    <w:p w:rsidR="00FB7CE5" w:rsidRPr="00A44CC2" w:rsidRDefault="00FB7CE5" w:rsidP="0062215B">
      <w:pPr>
        <w:pStyle w:val="Heading3"/>
      </w:pPr>
      <w:r w:rsidRPr="00A44CC2">
        <w:t>Coating – Witness Point – Hold Point</w:t>
      </w:r>
    </w:p>
    <w:p w:rsidR="00FB7CE5" w:rsidRPr="00A44CC2" w:rsidRDefault="00FB7CE5" w:rsidP="0062215B">
      <w:pPr>
        <w:rPr>
          <w:rFonts w:ascii="Arial" w:hAnsi="Arial" w:cs="Arial"/>
        </w:rPr>
      </w:pPr>
      <w:r w:rsidRPr="00A44CC2">
        <w:rPr>
          <w:rFonts w:ascii="Arial" w:hAnsi="Arial" w:cs="Arial"/>
          <w:b/>
          <w:bCs/>
        </w:rPr>
        <w:t xml:space="preserve">Witness Point </w:t>
      </w:r>
      <w:r w:rsidRPr="00A44CC2">
        <w:rPr>
          <w:rFonts w:ascii="Arial" w:hAnsi="Arial" w:cs="Arial"/>
        </w:rPr>
        <w:t>– Provide copies of specifications for application of protective coatings from the manufacturers of the products used. Provide copies of manufacturers’ product technical data sheets for all products used.</w:t>
      </w:r>
    </w:p>
    <w:p w:rsidR="00FB7CE5" w:rsidRPr="00A44CC2" w:rsidRDefault="00FB7CE5" w:rsidP="0062215B">
      <w:pPr>
        <w:rPr>
          <w:rFonts w:ascii="Arial" w:hAnsi="Arial" w:cs="Arial"/>
        </w:rPr>
      </w:pPr>
      <w:r w:rsidRPr="00A44CC2">
        <w:rPr>
          <w:rFonts w:ascii="Arial" w:hAnsi="Arial" w:cs="Arial"/>
        </w:rPr>
        <w:t>Have all coating materials delivered to the factory, workshop or site in the manufacturers’ original containers with the labels intact and seals unbroken.</w:t>
      </w:r>
    </w:p>
    <w:p w:rsidR="00FB7CE5" w:rsidRPr="00A44CC2" w:rsidRDefault="00FB7CE5" w:rsidP="0062215B">
      <w:pPr>
        <w:rPr>
          <w:rFonts w:ascii="Arial" w:hAnsi="Arial" w:cs="Arial"/>
        </w:rPr>
      </w:pPr>
      <w:r w:rsidRPr="00A44CC2">
        <w:rPr>
          <w:rFonts w:ascii="Arial" w:hAnsi="Arial" w:cs="Arial"/>
        </w:rPr>
        <w:t>All materials which have been stored for longer than the specified shelf life or exposed to conditions outside the permissible storage conditions shall be discarded and replaced.</w:t>
      </w:r>
    </w:p>
    <w:p w:rsidR="00FB7CE5" w:rsidRPr="00A44CC2" w:rsidRDefault="00FB7CE5" w:rsidP="0062215B">
      <w:pPr>
        <w:rPr>
          <w:rFonts w:ascii="Arial" w:hAnsi="Arial" w:cs="Arial"/>
        </w:rPr>
      </w:pPr>
      <w:r w:rsidRPr="00A44CC2">
        <w:rPr>
          <w:rFonts w:ascii="Arial" w:hAnsi="Arial" w:cs="Arial"/>
        </w:rPr>
        <w:t>Stored, mix, thin, apply and use all paints strictly in accordance with the coating manufacturers’ recommendations.</w:t>
      </w:r>
    </w:p>
    <w:p w:rsidR="00FB7CE5" w:rsidRPr="00A44CC2" w:rsidRDefault="00FB7CE5" w:rsidP="0062215B">
      <w:pPr>
        <w:rPr>
          <w:rFonts w:ascii="Arial" w:hAnsi="Arial" w:cs="Arial"/>
        </w:rPr>
      </w:pPr>
      <w:r w:rsidRPr="00A44CC2">
        <w:rPr>
          <w:rFonts w:ascii="Arial" w:hAnsi="Arial" w:cs="Arial"/>
          <w:b/>
        </w:rPr>
        <w:t>Hold Point</w:t>
      </w:r>
      <w:r w:rsidRPr="00A44CC2">
        <w:rPr>
          <w:rFonts w:ascii="Arial" w:hAnsi="Arial" w:cs="Arial"/>
        </w:rPr>
        <w:t xml:space="preserve"> - Provide coating manufacturers’ written approval for use before using any other additives (eg promoters, accelerators etc).</w:t>
      </w:r>
    </w:p>
    <w:p w:rsidR="00FB7CE5" w:rsidRPr="00A44CC2" w:rsidRDefault="00FB7CE5" w:rsidP="0062215B">
      <w:pPr>
        <w:rPr>
          <w:rFonts w:ascii="Arial" w:hAnsi="Arial" w:cs="Arial"/>
        </w:rPr>
      </w:pPr>
      <w:r w:rsidRPr="00A44CC2">
        <w:rPr>
          <w:rFonts w:ascii="Arial" w:hAnsi="Arial" w:cs="Arial"/>
        </w:rPr>
        <w:t>Do not mix or use coating materials which have livered, gelled or otherwise deteriorated.</w:t>
      </w:r>
    </w:p>
    <w:p w:rsidR="00FB7CE5" w:rsidRPr="00A44CC2" w:rsidRDefault="00FB7CE5" w:rsidP="0062215B">
      <w:pPr>
        <w:rPr>
          <w:rFonts w:ascii="Arial" w:hAnsi="Arial" w:cs="Arial"/>
        </w:rPr>
      </w:pPr>
      <w:r w:rsidRPr="00A44CC2">
        <w:rPr>
          <w:rFonts w:ascii="Arial" w:hAnsi="Arial" w:cs="Arial"/>
        </w:rPr>
        <w:t>Do not exceed the pot life of catalysed materials corresponding to the working temperature. When the pot life limit is reached, the spray pot shall be emptied, remaining material discarded, the equipment cleaned, material line shall be emptied and flushed out with nominated solvent/cleaner, and new material mixed and catalysed.</w:t>
      </w:r>
    </w:p>
    <w:p w:rsidR="00FB7CE5" w:rsidRPr="00A44CC2" w:rsidRDefault="00FB7CE5" w:rsidP="0062215B">
      <w:pPr>
        <w:pStyle w:val="Heading3"/>
      </w:pPr>
      <w:r w:rsidRPr="00A44CC2">
        <w:t>Thinners</w:t>
      </w:r>
    </w:p>
    <w:p w:rsidR="00FB7CE5" w:rsidRPr="00A44CC2" w:rsidRDefault="00FB7CE5" w:rsidP="0062215B">
      <w:pPr>
        <w:rPr>
          <w:rFonts w:ascii="Arial" w:hAnsi="Arial" w:cs="Arial"/>
        </w:rPr>
      </w:pPr>
      <w:r w:rsidRPr="00A44CC2">
        <w:rPr>
          <w:rFonts w:ascii="Arial" w:hAnsi="Arial" w:cs="Arial"/>
        </w:rPr>
        <w:t>Use only thinners and dilutents from the same manufacturer as the specified coating for that coating. Use these only at the rate recommended by the coating manufacturer for the specific application.</w:t>
      </w:r>
    </w:p>
    <w:p w:rsidR="00FB7CE5" w:rsidRPr="00A44CC2" w:rsidRDefault="00FB7CE5" w:rsidP="0062215B">
      <w:pPr>
        <w:pStyle w:val="Heading3"/>
      </w:pPr>
      <w:r w:rsidRPr="00A44CC2">
        <w:t>Stripe Coating</w:t>
      </w:r>
    </w:p>
    <w:p w:rsidR="00FB7CE5" w:rsidRPr="00A44CC2" w:rsidRDefault="00FB7CE5" w:rsidP="0062215B">
      <w:pPr>
        <w:rPr>
          <w:rFonts w:ascii="Arial" w:hAnsi="Arial" w:cs="Arial"/>
        </w:rPr>
      </w:pPr>
      <w:r w:rsidRPr="00A44CC2">
        <w:rPr>
          <w:rFonts w:ascii="Arial" w:hAnsi="Arial" w:cs="Arial"/>
        </w:rPr>
        <w:t>Stripe coat all metal with edges (100mm either side of the weld or edge), where practical, prior to applying the remainder of the protective coating.</w:t>
      </w:r>
    </w:p>
    <w:p w:rsidR="00FB7CE5" w:rsidRPr="00A44CC2" w:rsidRDefault="00FB7CE5" w:rsidP="0062215B">
      <w:pPr>
        <w:rPr>
          <w:rFonts w:ascii="Arial" w:hAnsi="Arial" w:cs="Arial"/>
        </w:rPr>
      </w:pPr>
      <w:r w:rsidRPr="00A44CC2">
        <w:rPr>
          <w:rFonts w:ascii="Arial" w:hAnsi="Arial" w:cs="Arial"/>
        </w:rPr>
        <w:t>Apply the stripe coating by brush or spray. Use the specified coating materials. Ensure the correct DFT for each coat is achieved.</w:t>
      </w:r>
    </w:p>
    <w:p w:rsidR="00FB7CE5" w:rsidRPr="00A44CC2" w:rsidRDefault="00FB7CE5" w:rsidP="0062215B">
      <w:pPr>
        <w:pStyle w:val="Heading3"/>
      </w:pPr>
      <w:r w:rsidRPr="00A44CC2">
        <w:t>Multiple Coats</w:t>
      </w:r>
    </w:p>
    <w:p w:rsidR="00FB7CE5" w:rsidRPr="00A44CC2" w:rsidRDefault="00FB7CE5" w:rsidP="0062215B">
      <w:pPr>
        <w:rPr>
          <w:rFonts w:ascii="Arial" w:hAnsi="Arial" w:cs="Arial"/>
        </w:rPr>
      </w:pPr>
      <w:r w:rsidRPr="00A44CC2">
        <w:rPr>
          <w:rFonts w:ascii="Arial" w:hAnsi="Arial" w:cs="Arial"/>
        </w:rPr>
        <w:t>Where multiple coats of paint of the same type are specified, each successive coat of paint shall show, where possible, a distinguishable difference in colour to the one over which it is applied.</w:t>
      </w:r>
    </w:p>
    <w:p w:rsidR="00FB7CE5" w:rsidRPr="00A44CC2" w:rsidRDefault="00FB7CE5" w:rsidP="0062215B">
      <w:pPr>
        <w:rPr>
          <w:rFonts w:ascii="Arial" w:hAnsi="Arial" w:cs="Arial"/>
        </w:rPr>
      </w:pPr>
      <w:r w:rsidRPr="00A44CC2">
        <w:rPr>
          <w:rFonts w:ascii="Arial" w:hAnsi="Arial" w:cs="Arial"/>
        </w:rPr>
        <w:t>Comply with coating manufacturer's recommended recoating times for the ambient conditions and temperatures prevailing at the time of coating. If this cannot be achieved and the recoat period is exceeded submit a Non Conformance Report and Corrective Action Report.</w:t>
      </w:r>
    </w:p>
    <w:p w:rsidR="00FB7CE5" w:rsidRPr="00A44CC2" w:rsidRDefault="00FB7CE5" w:rsidP="0062215B">
      <w:pPr>
        <w:pStyle w:val="Heading3"/>
      </w:pPr>
      <w:r w:rsidRPr="00A44CC2">
        <w:t>Alternate Coating – Hold Point</w:t>
      </w:r>
    </w:p>
    <w:p w:rsidR="00FB7CE5" w:rsidRPr="00A44CC2" w:rsidRDefault="00FB7CE5" w:rsidP="0062215B">
      <w:pPr>
        <w:rPr>
          <w:rFonts w:ascii="Arial" w:hAnsi="Arial" w:cs="Arial"/>
        </w:rPr>
      </w:pPr>
      <w:r w:rsidRPr="00A44CC2">
        <w:rPr>
          <w:rFonts w:ascii="Arial" w:hAnsi="Arial" w:cs="Arial"/>
          <w:b/>
        </w:rPr>
        <w:t xml:space="preserve">Hold Point </w:t>
      </w:r>
      <w:r w:rsidRPr="00A44CC2">
        <w:rPr>
          <w:rFonts w:ascii="Arial" w:hAnsi="Arial" w:cs="Arial"/>
        </w:rPr>
        <w:t>- Do not use coating materials other than specified, without written permission from the Superintendent. Alternate coating materials must be included in the Contractor’s ITP.</w:t>
      </w:r>
    </w:p>
    <w:p w:rsidR="00FB7CE5" w:rsidRPr="00A44CC2" w:rsidRDefault="00FB7CE5" w:rsidP="0062215B">
      <w:pPr>
        <w:pStyle w:val="Heading3"/>
      </w:pPr>
      <w:r w:rsidRPr="00A44CC2">
        <w:t>Coating Defects – Hold Point – Witness Point</w:t>
      </w:r>
    </w:p>
    <w:p w:rsidR="00FB7CE5" w:rsidRPr="00A44CC2" w:rsidRDefault="00FB7CE5" w:rsidP="0062215B">
      <w:pPr>
        <w:rPr>
          <w:rFonts w:ascii="Arial" w:hAnsi="Arial" w:cs="Arial"/>
        </w:rPr>
      </w:pPr>
      <w:r w:rsidRPr="00A44CC2">
        <w:rPr>
          <w:rFonts w:ascii="Arial" w:hAnsi="Arial" w:cs="Arial"/>
        </w:rPr>
        <w:t>Adhesion of coatings shall be sound throughout. All coatings shall be free of sagging, pinholes, dry overspray and other defects.</w:t>
      </w:r>
    </w:p>
    <w:p w:rsidR="00FB7CE5" w:rsidRPr="00A44CC2" w:rsidRDefault="00FB7CE5" w:rsidP="0062215B">
      <w:pPr>
        <w:rPr>
          <w:rFonts w:ascii="Arial" w:hAnsi="Arial" w:cs="Arial"/>
        </w:rPr>
      </w:pPr>
      <w:r w:rsidRPr="00A44CC2">
        <w:rPr>
          <w:rFonts w:ascii="Arial" w:hAnsi="Arial" w:cs="Arial"/>
          <w:b/>
          <w:bCs/>
        </w:rPr>
        <w:t xml:space="preserve">Hold Point </w:t>
      </w:r>
      <w:r w:rsidRPr="00A44CC2">
        <w:rPr>
          <w:rFonts w:ascii="Arial" w:hAnsi="Arial" w:cs="Arial"/>
        </w:rPr>
        <w:t>– Provide details of repairs required and procedures and processes proposed for making the repairs to the Superintendent prior to making any repairs. Any requirements for the repair of protective coatings shall be identified as a Hold Point in the contractor's ITP.</w:t>
      </w:r>
    </w:p>
    <w:p w:rsidR="00FB7CE5" w:rsidRPr="00A44CC2" w:rsidRDefault="00FB7CE5" w:rsidP="0062215B">
      <w:pPr>
        <w:rPr>
          <w:rFonts w:ascii="Arial" w:hAnsi="Arial" w:cs="Arial"/>
        </w:rPr>
      </w:pPr>
      <w:r w:rsidRPr="00A44CC2">
        <w:rPr>
          <w:rFonts w:ascii="Arial" w:hAnsi="Arial" w:cs="Arial"/>
        </w:rPr>
        <w:t>Marking of defective areas shall be made using a marker compatible with the coating over which it is applied. Crayons and paint pens shall not be used.</w:t>
      </w:r>
    </w:p>
    <w:p w:rsidR="00FB7CE5" w:rsidRPr="00A44CC2" w:rsidRDefault="00FB7CE5" w:rsidP="0062215B">
      <w:pPr>
        <w:rPr>
          <w:rFonts w:ascii="Arial" w:hAnsi="Arial" w:cs="Arial"/>
        </w:rPr>
      </w:pPr>
      <w:r w:rsidRPr="00A44CC2">
        <w:rPr>
          <w:rFonts w:ascii="Arial" w:hAnsi="Arial" w:cs="Arial"/>
          <w:b/>
          <w:bCs/>
        </w:rPr>
        <w:t xml:space="preserve">Witness Point - </w:t>
      </w:r>
      <w:r w:rsidRPr="00A44CC2">
        <w:rPr>
          <w:rFonts w:ascii="Arial" w:hAnsi="Arial" w:cs="Arial"/>
        </w:rPr>
        <w:t>This compatibility between marker and coating is to be confirmed by the coating manufacturer. Provide written evidence of this compatibility if requested by the Superintendent.</w:t>
      </w:r>
    </w:p>
    <w:p w:rsidR="00FB7CE5" w:rsidRPr="00A44CC2" w:rsidRDefault="00FB7CE5" w:rsidP="0062215B">
      <w:pPr>
        <w:rPr>
          <w:rFonts w:ascii="Arial" w:hAnsi="Arial" w:cs="Arial"/>
        </w:rPr>
      </w:pPr>
      <w:r w:rsidRPr="00A44CC2">
        <w:rPr>
          <w:rFonts w:ascii="Arial" w:hAnsi="Arial" w:cs="Arial"/>
        </w:rPr>
        <w:t>Sand, or whip blast, and recoat surfaces contaminated by embedded dust to the specified DFT using the full system selected. If the defects cannot be rectified through the above means, then the Contractor is required to submit a Non Conformance Report and a Corrective Action Report.</w:t>
      </w:r>
    </w:p>
    <w:p w:rsidR="00FB7CE5" w:rsidRPr="00A44CC2" w:rsidRDefault="00FB7CE5" w:rsidP="00E5113D">
      <w:pPr>
        <w:pStyle w:val="Heading3"/>
        <w:keepNext/>
      </w:pPr>
      <w:r w:rsidRPr="00A44CC2">
        <w:t>Transit And Erection Damage And Field Weld Margins</w:t>
      </w:r>
    </w:p>
    <w:p w:rsidR="00FB7CE5" w:rsidRPr="00A44CC2" w:rsidRDefault="00FB7CE5" w:rsidP="0062215B">
      <w:pPr>
        <w:rPr>
          <w:rFonts w:ascii="Arial" w:hAnsi="Arial" w:cs="Arial"/>
        </w:rPr>
      </w:pPr>
      <w:r w:rsidRPr="00A44CC2">
        <w:rPr>
          <w:rFonts w:ascii="Arial" w:hAnsi="Arial" w:cs="Arial"/>
        </w:rPr>
        <w:t>Spot abrasive blast all coating damaged during transit and erection, including field weld margins, such that it is thoroughly cleaned. Restore the area according to the coating manufacturer's recommendations with a material compatible with, and providing at least the same performance as, the parent coating.</w:t>
      </w:r>
    </w:p>
    <w:p w:rsidR="00FB7CE5" w:rsidRPr="00A44CC2" w:rsidRDefault="00FB7CE5" w:rsidP="0062215B">
      <w:pPr>
        <w:pStyle w:val="Heading3"/>
      </w:pPr>
      <w:r w:rsidRPr="00A44CC2">
        <w:t>Surfaces Not To Be Coated</w:t>
      </w:r>
    </w:p>
    <w:p w:rsidR="00FB7CE5" w:rsidRPr="00A44CC2" w:rsidRDefault="00FB7CE5" w:rsidP="0062215B">
      <w:pPr>
        <w:rPr>
          <w:rFonts w:ascii="Arial" w:hAnsi="Arial" w:cs="Arial"/>
        </w:rPr>
      </w:pPr>
      <w:r w:rsidRPr="00A44CC2">
        <w:rPr>
          <w:rFonts w:ascii="Arial" w:hAnsi="Arial" w:cs="Arial"/>
        </w:rPr>
        <w:t>Do not blast or coat the following surfaces and materials unless specifically directed by the Superintendent:</w:t>
      </w:r>
    </w:p>
    <w:p w:rsidR="00FB7CE5" w:rsidRPr="00A44CC2" w:rsidRDefault="00FB7CE5" w:rsidP="00FB7CE5">
      <w:pPr>
        <w:pStyle w:val="ListParagraph"/>
        <w:numPr>
          <w:ilvl w:val="0"/>
          <w:numId w:val="108"/>
        </w:numPr>
        <w:rPr>
          <w:rFonts w:cs="Arial"/>
        </w:rPr>
      </w:pPr>
      <w:r w:rsidRPr="00A44CC2">
        <w:rPr>
          <w:rFonts w:cs="Arial"/>
        </w:rPr>
        <w:t>Stainless Steel</w:t>
      </w:r>
    </w:p>
    <w:p w:rsidR="00FB7CE5" w:rsidRPr="00A44CC2" w:rsidRDefault="00FB7CE5" w:rsidP="00FB7CE5">
      <w:pPr>
        <w:pStyle w:val="ListParagraph"/>
        <w:numPr>
          <w:ilvl w:val="0"/>
          <w:numId w:val="108"/>
        </w:numPr>
        <w:rPr>
          <w:rFonts w:cs="Arial"/>
        </w:rPr>
      </w:pPr>
      <w:r w:rsidRPr="00A44CC2">
        <w:rPr>
          <w:rFonts w:cs="Arial"/>
        </w:rPr>
        <w:t>Other surfaces nominated by the Superintendent.</w:t>
      </w:r>
    </w:p>
    <w:p w:rsidR="00FB7CE5" w:rsidRPr="00A44CC2" w:rsidRDefault="00FB7CE5" w:rsidP="0062215B">
      <w:pPr>
        <w:pStyle w:val="Heading3"/>
      </w:pPr>
      <w:r w:rsidRPr="00A44CC2">
        <w:t>Inspection And Testing</w:t>
      </w:r>
    </w:p>
    <w:p w:rsidR="00FB7CE5" w:rsidRPr="00A44CC2" w:rsidRDefault="00FB7CE5" w:rsidP="0062215B">
      <w:pPr>
        <w:spacing w:before="60" w:after="60"/>
        <w:rPr>
          <w:rFonts w:ascii="Arial" w:hAnsi="Arial" w:cs="Arial"/>
        </w:rPr>
      </w:pPr>
      <w:r w:rsidRPr="00A44CC2">
        <w:rPr>
          <w:rFonts w:ascii="Arial" w:hAnsi="Arial" w:cs="Arial"/>
        </w:rPr>
        <w:t>All work performed may be subject to inspection by the Superintendent or a nominated representative.</w:t>
      </w:r>
    </w:p>
    <w:p w:rsidR="00FB7CE5" w:rsidRPr="00A44CC2" w:rsidRDefault="00FB7CE5" w:rsidP="0062215B">
      <w:pPr>
        <w:spacing w:before="60" w:after="60"/>
        <w:rPr>
          <w:rFonts w:ascii="Arial" w:hAnsi="Arial" w:cs="Arial"/>
        </w:rPr>
      </w:pPr>
      <w:r w:rsidRPr="00A44CC2">
        <w:rPr>
          <w:rFonts w:ascii="Arial" w:hAnsi="Arial" w:cs="Arial"/>
        </w:rPr>
        <w:t>Ensure all necessary inspections are carried out.</w:t>
      </w:r>
    </w:p>
    <w:p w:rsidR="00FB7CE5" w:rsidRPr="00A44CC2" w:rsidRDefault="00FB7CE5" w:rsidP="00FB7CE5">
      <w:pPr>
        <w:pStyle w:val="Heading2"/>
        <w:ind w:left="576" w:hanging="576"/>
        <w:rPr>
          <w:rFonts w:cs="Arial"/>
        </w:rPr>
      </w:pPr>
      <w:r w:rsidRPr="00A44CC2">
        <w:rPr>
          <w:rFonts w:cs="Arial"/>
        </w:rPr>
        <w:t>Quality Assurance And Traceability</w:t>
      </w:r>
    </w:p>
    <w:p w:rsidR="00FB7CE5" w:rsidRPr="00A44CC2" w:rsidRDefault="00FB7CE5" w:rsidP="0062215B">
      <w:pPr>
        <w:rPr>
          <w:rFonts w:ascii="Arial" w:hAnsi="Arial" w:cs="Arial"/>
        </w:rPr>
      </w:pPr>
      <w:r w:rsidRPr="00A44CC2">
        <w:rPr>
          <w:rFonts w:ascii="Arial" w:hAnsi="Arial" w:cs="Arial"/>
        </w:rPr>
        <w:t>The Superintendent will give preference to Protective Coating System manufacturers and applicators certified to AS/NZS ISO 9000 Series or equivalent, or holding approval from the Paint Contractors' Certification Program (Class 4).</w:t>
      </w:r>
    </w:p>
    <w:p w:rsidR="00FB7CE5" w:rsidRPr="00A44CC2" w:rsidRDefault="00FB7CE5" w:rsidP="00FB7CE5">
      <w:pPr>
        <w:pStyle w:val="Heading2"/>
        <w:ind w:left="576" w:hanging="576"/>
        <w:rPr>
          <w:rFonts w:cs="Arial"/>
        </w:rPr>
      </w:pPr>
      <w:r w:rsidRPr="00A44CC2">
        <w:rPr>
          <w:rFonts w:cs="Arial"/>
        </w:rPr>
        <w:t>ITP, JSA And SWMs – Hold Point</w:t>
      </w:r>
    </w:p>
    <w:p w:rsidR="00FB7CE5" w:rsidRPr="00A44CC2" w:rsidRDefault="00FB7CE5" w:rsidP="0062215B">
      <w:pPr>
        <w:rPr>
          <w:rFonts w:ascii="Arial" w:hAnsi="Arial" w:cs="Arial"/>
        </w:rPr>
      </w:pPr>
      <w:r w:rsidRPr="00A44CC2">
        <w:rPr>
          <w:rFonts w:ascii="Arial" w:hAnsi="Arial" w:cs="Arial"/>
          <w:b/>
          <w:bCs/>
        </w:rPr>
        <w:t xml:space="preserve">Hold Point </w:t>
      </w:r>
      <w:r w:rsidRPr="00A44CC2">
        <w:rPr>
          <w:rFonts w:ascii="Arial" w:hAnsi="Arial" w:cs="Arial"/>
        </w:rPr>
        <w:t>– Provide ITPs, JSAs, a SWMS and other quality control procedures and documents to be used during protective coating systems application. These must be approved prior to commencement of work.</w:t>
      </w:r>
    </w:p>
    <w:p w:rsidR="00FB7CE5" w:rsidRPr="00A44CC2" w:rsidRDefault="00FB7CE5" w:rsidP="00FB7CE5">
      <w:pPr>
        <w:pStyle w:val="Heading2"/>
        <w:ind w:left="576" w:hanging="576"/>
        <w:rPr>
          <w:rFonts w:cs="Arial"/>
        </w:rPr>
      </w:pPr>
      <w:r w:rsidRPr="00A44CC2">
        <w:rPr>
          <w:rFonts w:cs="Arial"/>
        </w:rPr>
        <w:t>Contractor Records – Witness Point – hold point</w:t>
      </w:r>
    </w:p>
    <w:p w:rsidR="00FB7CE5" w:rsidRPr="00A44CC2" w:rsidRDefault="00FB7CE5" w:rsidP="0062215B">
      <w:pPr>
        <w:rPr>
          <w:rFonts w:ascii="Arial" w:hAnsi="Arial" w:cs="Arial"/>
        </w:rPr>
      </w:pPr>
      <w:r w:rsidRPr="00A44CC2">
        <w:rPr>
          <w:rFonts w:ascii="Arial" w:hAnsi="Arial" w:cs="Arial"/>
        </w:rPr>
        <w:t>Maintain written records of the work so that complete traceability of all work and materials provided under this Specification is maintained. Use the relevant sections of AS 3894.10, AS 3894.11 &amp; AS 3894.12 QA report forms as a basis of this record keeping format for all protective coating work under this contract. Use AS 3894.13 and AS 3894.14, in addition to the preceding Australian Standards, for structural steel work coated under this contract.</w:t>
      </w:r>
    </w:p>
    <w:p w:rsidR="00FB7CE5" w:rsidRPr="00A44CC2" w:rsidRDefault="00FB7CE5" w:rsidP="0062215B">
      <w:pPr>
        <w:rPr>
          <w:rFonts w:ascii="Arial" w:hAnsi="Arial" w:cs="Arial"/>
        </w:rPr>
      </w:pPr>
      <w:r w:rsidRPr="00A44CC2">
        <w:rPr>
          <w:rFonts w:ascii="Arial" w:hAnsi="Arial" w:cs="Arial"/>
          <w:b/>
          <w:bCs/>
        </w:rPr>
        <w:t xml:space="preserve">Witness Point </w:t>
      </w:r>
      <w:r w:rsidRPr="00A44CC2">
        <w:rPr>
          <w:rFonts w:ascii="Arial" w:hAnsi="Arial" w:cs="Arial"/>
        </w:rPr>
        <w:t>- Maintain these reports on a daily basis. Submit them to the Superintendent when requested, or, if not specifically requested, at least weekly.</w:t>
      </w:r>
    </w:p>
    <w:p w:rsidR="00FB7CE5" w:rsidRPr="00A44CC2" w:rsidRDefault="00FB7CE5" w:rsidP="0062215B">
      <w:pPr>
        <w:rPr>
          <w:rFonts w:ascii="Arial" w:hAnsi="Arial" w:cs="Arial"/>
        </w:rPr>
      </w:pPr>
      <w:r w:rsidRPr="00A44CC2">
        <w:rPr>
          <w:rFonts w:ascii="Arial" w:hAnsi="Arial" w:cs="Arial"/>
          <w:b/>
          <w:bCs/>
        </w:rPr>
        <w:t xml:space="preserve">Hold Point </w:t>
      </w:r>
      <w:r w:rsidRPr="00A44CC2">
        <w:rPr>
          <w:rFonts w:ascii="Arial" w:hAnsi="Arial" w:cs="Arial"/>
        </w:rPr>
        <w:t>- Provide copies of all NCRs (Non Conformance Reports) immediately they are completed or received. The NCRs must detail the non-conformance and be accompanied by a Corrective Action Report (CAR) which is to detail the action proposed to be undertaken to rectify the non-conformance.</w:t>
      </w:r>
    </w:p>
    <w:p w:rsidR="00FB7CE5" w:rsidRPr="00A44CC2" w:rsidRDefault="00FB7CE5" w:rsidP="0062215B">
      <w:pPr>
        <w:pStyle w:val="Heading3"/>
      </w:pPr>
      <w:r w:rsidRPr="00A44CC2">
        <w:t>Film Thickness – Hold Point – Witness Point</w:t>
      </w:r>
    </w:p>
    <w:p w:rsidR="00FB7CE5" w:rsidRPr="00A44CC2" w:rsidRDefault="00FB7CE5" w:rsidP="0062215B">
      <w:pPr>
        <w:rPr>
          <w:rFonts w:ascii="Arial" w:hAnsi="Arial" w:cs="Arial"/>
        </w:rPr>
      </w:pPr>
      <w:r w:rsidRPr="00A44CC2">
        <w:rPr>
          <w:rFonts w:ascii="Arial" w:hAnsi="Arial" w:cs="Arial"/>
        </w:rPr>
        <w:t>The film thickness is the minimum average dry film thickness, with an exception criteria as defined in AS 3894.3, including primer coats specified in the painting system.</w:t>
      </w:r>
    </w:p>
    <w:p w:rsidR="00FB7CE5" w:rsidRPr="00A44CC2" w:rsidRDefault="00FB7CE5" w:rsidP="0062215B">
      <w:pPr>
        <w:rPr>
          <w:rFonts w:ascii="Arial" w:hAnsi="Arial" w:cs="Arial"/>
        </w:rPr>
      </w:pPr>
      <w:r w:rsidRPr="00A44CC2">
        <w:rPr>
          <w:rFonts w:ascii="Arial" w:hAnsi="Arial" w:cs="Arial"/>
          <w:b/>
          <w:bCs/>
        </w:rPr>
        <w:t xml:space="preserve">Hold Point </w:t>
      </w:r>
      <w:r w:rsidRPr="00A44CC2">
        <w:rPr>
          <w:rFonts w:ascii="Arial" w:hAnsi="Arial" w:cs="Arial"/>
        </w:rPr>
        <w:t>- Final acceptance of each increment of work will not be made until the dry film thickness meets or exceeds the specified thickness. Regardless of the number of coats specified, additional coats shall be applied as may be necessary to achieve the specified thickness, at the contractor's expense.</w:t>
      </w:r>
    </w:p>
    <w:p w:rsidR="00FB7CE5" w:rsidRPr="00A44CC2" w:rsidRDefault="00FB7CE5" w:rsidP="0062215B">
      <w:pPr>
        <w:rPr>
          <w:rFonts w:ascii="Arial" w:hAnsi="Arial" w:cs="Arial"/>
        </w:rPr>
      </w:pPr>
      <w:r w:rsidRPr="00A44CC2">
        <w:rPr>
          <w:rFonts w:ascii="Arial" w:hAnsi="Arial" w:cs="Arial"/>
          <w:b/>
          <w:bCs/>
        </w:rPr>
        <w:t xml:space="preserve">Witness Point </w:t>
      </w:r>
      <w:r w:rsidRPr="00A44CC2">
        <w:rPr>
          <w:rFonts w:ascii="Arial" w:hAnsi="Arial" w:cs="Arial"/>
        </w:rPr>
        <w:t>- Provide and operate wet film and dry film thickness gauges of approved types to ensure the correct thickness of each coat and the full system is achieved. Provide details of the gauges proposed for use.</w:t>
      </w:r>
    </w:p>
    <w:p w:rsidR="00FB7CE5" w:rsidRPr="00A44CC2" w:rsidRDefault="00FB7CE5" w:rsidP="0062215B">
      <w:pPr>
        <w:rPr>
          <w:rFonts w:ascii="Arial" w:hAnsi="Arial" w:cs="Arial"/>
        </w:rPr>
      </w:pPr>
      <w:r w:rsidRPr="00A44CC2">
        <w:rPr>
          <w:rFonts w:ascii="Arial" w:hAnsi="Arial" w:cs="Arial"/>
        </w:rPr>
        <w:t>Use an electronic thickness gauge to determine the total dry film thickness on metallic substrates.</w:t>
      </w:r>
    </w:p>
    <w:p w:rsidR="00FB7CE5" w:rsidRPr="00A44CC2" w:rsidRDefault="00FB7CE5" w:rsidP="0062215B">
      <w:pPr>
        <w:rPr>
          <w:rFonts w:ascii="Arial" w:hAnsi="Arial" w:cs="Arial"/>
        </w:rPr>
      </w:pPr>
      <w:r w:rsidRPr="00A44CC2">
        <w:rPr>
          <w:rFonts w:ascii="Arial" w:hAnsi="Arial" w:cs="Arial"/>
        </w:rPr>
        <w:t>Calibrate the gauges in accordance with AS 3894.3 (dry film thickness) or AS/NZS 1580.108.1 (wet film thickness).</w:t>
      </w:r>
    </w:p>
    <w:p w:rsidR="00FB7CE5" w:rsidRPr="00A44CC2" w:rsidRDefault="00FB7CE5" w:rsidP="0062215B">
      <w:pPr>
        <w:pStyle w:val="Heading3"/>
      </w:pPr>
      <w:r w:rsidRPr="00A44CC2">
        <w:t>Inspector – Hold Point</w:t>
      </w:r>
    </w:p>
    <w:p w:rsidR="00FB7CE5" w:rsidRPr="00A44CC2" w:rsidRDefault="00FB7CE5" w:rsidP="0062215B">
      <w:pPr>
        <w:rPr>
          <w:rFonts w:ascii="Arial" w:hAnsi="Arial" w:cs="Arial"/>
        </w:rPr>
      </w:pPr>
      <w:r w:rsidRPr="00A44CC2">
        <w:rPr>
          <w:rFonts w:ascii="Arial" w:hAnsi="Arial" w:cs="Arial"/>
        </w:rPr>
        <w:t>Appoint an inspector of coatings, qualified or certified under ACA, NACE, or ICorr, for inspection and testing of substrate preparation and protective coating systems applied under this contract.</w:t>
      </w:r>
    </w:p>
    <w:p w:rsidR="00FB7CE5" w:rsidRPr="00A44CC2" w:rsidRDefault="00FB7CE5" w:rsidP="0062215B">
      <w:pPr>
        <w:rPr>
          <w:rFonts w:ascii="Arial" w:hAnsi="Arial" w:cs="Arial"/>
        </w:rPr>
      </w:pPr>
      <w:r w:rsidRPr="00A44CC2">
        <w:rPr>
          <w:rFonts w:ascii="Arial" w:hAnsi="Arial" w:cs="Arial"/>
          <w:b/>
          <w:bCs/>
        </w:rPr>
        <w:t xml:space="preserve">Hold Point </w:t>
      </w:r>
      <w:r w:rsidRPr="00A44CC2">
        <w:rPr>
          <w:rFonts w:ascii="Arial" w:hAnsi="Arial" w:cs="Arial"/>
        </w:rPr>
        <w:t>– Provide the name and qualifications of the inspector prior to commencement of work.</w:t>
      </w:r>
    </w:p>
    <w:p w:rsidR="00FB7CE5" w:rsidRPr="00A44CC2" w:rsidRDefault="00FB7CE5" w:rsidP="0062215B">
      <w:pPr>
        <w:rPr>
          <w:rFonts w:ascii="Arial" w:hAnsi="Arial" w:cs="Arial"/>
        </w:rPr>
      </w:pPr>
      <w:r w:rsidRPr="00A44CC2">
        <w:rPr>
          <w:rFonts w:ascii="Arial" w:hAnsi="Arial" w:cs="Arial"/>
        </w:rPr>
        <w:t>All work may be subject to inspection by the Superintendent. This shall not relieve the Contractor of their own Quality Assurance/Quality Control responsibilities.</w:t>
      </w:r>
    </w:p>
    <w:p w:rsidR="00FB7CE5" w:rsidRPr="00A44CC2" w:rsidRDefault="00FB7CE5" w:rsidP="00FB7CE5">
      <w:pPr>
        <w:pStyle w:val="Heading2"/>
        <w:ind w:left="576" w:hanging="576"/>
        <w:rPr>
          <w:rFonts w:cs="Arial"/>
        </w:rPr>
      </w:pPr>
      <w:r w:rsidRPr="00A44CC2">
        <w:rPr>
          <w:rFonts w:cs="Arial"/>
        </w:rPr>
        <w:t>Handling Of Finish Coated Items</w:t>
      </w:r>
    </w:p>
    <w:p w:rsidR="00FB7CE5" w:rsidRPr="00A44CC2" w:rsidRDefault="00FB7CE5" w:rsidP="0062215B">
      <w:pPr>
        <w:rPr>
          <w:rFonts w:ascii="Arial" w:hAnsi="Arial" w:cs="Arial"/>
        </w:rPr>
      </w:pPr>
      <w:r w:rsidRPr="00A44CC2">
        <w:rPr>
          <w:rFonts w:ascii="Arial" w:hAnsi="Arial" w:cs="Arial"/>
        </w:rPr>
        <w:t>Handle with care all metalwork that has been coated to preserve the coating in the best practicable condition.</w:t>
      </w:r>
    </w:p>
    <w:p w:rsidR="00FB7CE5" w:rsidRPr="00A44CC2" w:rsidRDefault="00FB7CE5" w:rsidP="0062215B">
      <w:pPr>
        <w:rPr>
          <w:rFonts w:ascii="Arial" w:hAnsi="Arial" w:cs="Arial"/>
        </w:rPr>
      </w:pPr>
      <w:r w:rsidRPr="00A44CC2">
        <w:rPr>
          <w:rFonts w:ascii="Arial" w:hAnsi="Arial" w:cs="Arial"/>
        </w:rPr>
        <w:t>Do not handle coated metalwork until the coating has dried hard.</w:t>
      </w:r>
    </w:p>
    <w:p w:rsidR="00FB7CE5" w:rsidRPr="00A44CC2" w:rsidRDefault="00FB7CE5" w:rsidP="0062215B">
      <w:pPr>
        <w:rPr>
          <w:rFonts w:ascii="Arial" w:hAnsi="Arial" w:cs="Arial"/>
        </w:rPr>
      </w:pPr>
      <w:r w:rsidRPr="00A44CC2">
        <w:rPr>
          <w:rFonts w:ascii="Arial" w:hAnsi="Arial" w:cs="Arial"/>
        </w:rPr>
        <w:t>Use web slings or slings covered with a rubber hose or similar soft material for the handling of finish coated items.</w:t>
      </w:r>
    </w:p>
    <w:p w:rsidR="00FB7CE5" w:rsidRPr="00A44CC2" w:rsidRDefault="00FB7CE5" w:rsidP="0062215B">
      <w:pPr>
        <w:rPr>
          <w:rFonts w:ascii="Arial" w:hAnsi="Arial" w:cs="Arial"/>
        </w:rPr>
      </w:pPr>
      <w:r w:rsidRPr="00A44CC2">
        <w:rPr>
          <w:rFonts w:ascii="Arial" w:hAnsi="Arial" w:cs="Arial"/>
        </w:rPr>
        <w:t>Protect finish coated items with soft material such as cloth, carpet or rubber sheeting on areas of contact (eg. wooden supports and holding down chains or slings) during transport and storage.</w:t>
      </w:r>
    </w:p>
    <w:p w:rsidR="00FB7CE5" w:rsidRPr="00A44CC2" w:rsidRDefault="00FB7CE5" w:rsidP="0062215B">
      <w:pPr>
        <w:rPr>
          <w:rFonts w:ascii="Arial" w:hAnsi="Arial" w:cs="Arial"/>
        </w:rPr>
      </w:pPr>
      <w:r w:rsidRPr="00A44CC2">
        <w:rPr>
          <w:rFonts w:ascii="Arial" w:hAnsi="Arial" w:cs="Arial"/>
        </w:rPr>
        <w:t>Repair and make good any damage to finish coated items.</w:t>
      </w:r>
    </w:p>
    <w:p w:rsidR="00FB7CE5" w:rsidRPr="00A44CC2" w:rsidRDefault="00FB7CE5" w:rsidP="0062215B">
      <w:pPr>
        <w:rPr>
          <w:rFonts w:ascii="Arial" w:hAnsi="Arial" w:cs="Arial"/>
        </w:rPr>
      </w:pPr>
      <w:r w:rsidRPr="00A44CC2">
        <w:rPr>
          <w:rFonts w:ascii="Arial" w:hAnsi="Arial" w:cs="Arial"/>
        </w:rPr>
        <w:t>Items with any damage caused by insufficient care are to have the entire coating removed and be recoated in accordance with this specification at the Contractor’s expense.</w:t>
      </w:r>
    </w:p>
    <w:p w:rsidR="00FB7CE5" w:rsidRPr="00A44CC2" w:rsidRDefault="00FB7CE5" w:rsidP="00FB7CE5">
      <w:pPr>
        <w:pStyle w:val="Heading2"/>
        <w:ind w:left="576" w:hanging="576"/>
        <w:rPr>
          <w:rFonts w:cs="Arial"/>
        </w:rPr>
      </w:pPr>
      <w:r w:rsidRPr="00A44CC2">
        <w:rPr>
          <w:rFonts w:cs="Arial"/>
        </w:rPr>
        <w:t>NOTES</w:t>
      </w:r>
    </w:p>
    <w:p w:rsidR="00FB7CE5" w:rsidRPr="00A44CC2" w:rsidRDefault="00FB7CE5" w:rsidP="0062215B">
      <w:pPr>
        <w:rPr>
          <w:rFonts w:ascii="Arial" w:hAnsi="Arial" w:cs="Arial"/>
          <w:lang w:val="en-US"/>
        </w:rPr>
      </w:pPr>
      <w:r w:rsidRPr="00A44CC2">
        <w:rPr>
          <w:rFonts w:ascii="Arial" w:hAnsi="Arial" w:cs="Arial"/>
          <w:lang w:val="en-US"/>
        </w:rPr>
        <w:t>Coating systems are to be compatible with level of surface preparation available or proposed.</w:t>
      </w:r>
    </w:p>
    <w:p w:rsidR="00FB7CE5" w:rsidRPr="00A44CC2" w:rsidRDefault="00FB7CE5" w:rsidP="0062215B">
      <w:pPr>
        <w:rPr>
          <w:rFonts w:ascii="Arial" w:hAnsi="Arial" w:cs="Arial"/>
        </w:rPr>
      </w:pPr>
      <w:r w:rsidRPr="00A44CC2">
        <w:rPr>
          <w:rFonts w:ascii="Arial" w:hAnsi="Arial" w:cs="Arial"/>
        </w:rPr>
        <w:t>Refer to NT CLIMATE ZONES TABLE.</w:t>
      </w:r>
    </w:p>
    <w:p w:rsidR="00FB7CE5" w:rsidRPr="00A44CC2" w:rsidRDefault="00FB7CE5" w:rsidP="00E5113D">
      <w:pPr>
        <w:pStyle w:val="Heading2"/>
        <w:keepNext/>
        <w:ind w:left="578" w:hanging="578"/>
        <w:rPr>
          <w:rFonts w:cs="Arial"/>
        </w:rPr>
      </w:pPr>
      <w:bookmarkStart w:id="1228" w:name="_Ref432777370"/>
      <w:r w:rsidRPr="00A44CC2">
        <w:rPr>
          <w:rFonts w:cs="Arial"/>
        </w:rPr>
        <w:t>TABLES - PROTECTIVE COATING SPECIFICATIONS - SYSTEMS AND APPROVED PRODUCTS</w:t>
      </w:r>
      <w:bookmarkEnd w:id="1228"/>
    </w:p>
    <w:tbl>
      <w:tblPr>
        <w:tblW w:w="4961" w:type="pct"/>
        <w:tblBorders>
          <w:top w:val="single" w:sz="6" w:space="0" w:color="auto"/>
          <w:left w:val="single" w:sz="6" w:space="0" w:color="auto"/>
          <w:bottom w:val="single" w:sz="6" w:space="0" w:color="auto"/>
          <w:right w:val="single" w:sz="6" w:space="0" w:color="auto"/>
          <w:insideH w:val="single" w:sz="6" w:space="0" w:color="auto"/>
        </w:tblBorders>
        <w:tblLook w:val="04A0" w:firstRow="1" w:lastRow="0" w:firstColumn="1" w:lastColumn="0" w:noHBand="0" w:noVBand="1"/>
      </w:tblPr>
      <w:tblGrid>
        <w:gridCol w:w="3267"/>
        <w:gridCol w:w="5673"/>
      </w:tblGrid>
      <w:tr w:rsidR="00FB7CE5" w:rsidRPr="00A44CC2" w:rsidTr="00E5113D">
        <w:trPr>
          <w:cantSplit/>
          <w:trHeight w:val="353"/>
        </w:trPr>
        <w:tc>
          <w:tcPr>
            <w:tcW w:w="5000" w:type="pct"/>
            <w:gridSpan w:val="2"/>
            <w:shd w:val="clear" w:color="auto" w:fill="auto"/>
            <w:vAlign w:val="center"/>
          </w:tcPr>
          <w:p w:rsidR="00FB7CE5" w:rsidRPr="00A44CC2" w:rsidRDefault="00FB7CE5" w:rsidP="00E5113D">
            <w:pPr>
              <w:spacing w:after="0"/>
              <w:rPr>
                <w:rFonts w:ascii="Arial" w:hAnsi="Arial" w:cs="Arial"/>
                <w:b/>
                <w:lang w:val="en-US"/>
              </w:rPr>
            </w:pPr>
            <w:r w:rsidRPr="00A44CC2">
              <w:rPr>
                <w:rFonts w:ascii="Arial" w:hAnsi="Arial" w:cs="Arial"/>
                <w:b/>
                <w:lang w:val="en-US"/>
              </w:rPr>
              <w:t>Table - Corrosivity Categories of Areas of the NT</w:t>
            </w:r>
          </w:p>
        </w:tc>
      </w:tr>
      <w:tr w:rsidR="00FB7CE5" w:rsidRPr="00A44CC2" w:rsidTr="00E5113D">
        <w:trPr>
          <w:cantSplit/>
          <w:trHeight w:val="735"/>
        </w:trPr>
        <w:tc>
          <w:tcPr>
            <w:tcW w:w="1827" w:type="pct"/>
            <w:tcBorders>
              <w:right w:val="single" w:sz="6" w:space="0" w:color="auto"/>
            </w:tcBorders>
            <w:shd w:val="clear" w:color="auto" w:fill="auto"/>
            <w:vAlign w:val="center"/>
          </w:tcPr>
          <w:p w:rsidR="00FB7CE5" w:rsidRPr="00A44CC2" w:rsidRDefault="00FB7CE5" w:rsidP="00E5113D">
            <w:pPr>
              <w:spacing w:after="0"/>
              <w:rPr>
                <w:rFonts w:ascii="Arial" w:hAnsi="Arial" w:cs="Arial"/>
                <w:b/>
                <w:lang w:val="en-US"/>
              </w:rPr>
            </w:pPr>
            <w:r w:rsidRPr="00A44CC2">
              <w:rPr>
                <w:rFonts w:ascii="Arial" w:hAnsi="Arial" w:cs="Arial"/>
                <w:b/>
                <w:lang w:val="en-US"/>
              </w:rPr>
              <w:t>ARID REGIONS: Corrosivity Category C2 Low</w:t>
            </w:r>
          </w:p>
        </w:tc>
        <w:tc>
          <w:tcPr>
            <w:tcW w:w="3173" w:type="pct"/>
            <w:tcBorders>
              <w:left w:val="single" w:sz="6" w:space="0" w:color="auto"/>
            </w:tcBorders>
            <w:shd w:val="clear" w:color="auto" w:fill="auto"/>
            <w:vAlign w:val="center"/>
          </w:tcPr>
          <w:p w:rsidR="00FB7CE5" w:rsidRPr="00A44CC2" w:rsidRDefault="00FB7CE5" w:rsidP="00E5113D">
            <w:pPr>
              <w:spacing w:after="0"/>
              <w:rPr>
                <w:rFonts w:ascii="Arial" w:hAnsi="Arial" w:cs="Arial"/>
                <w:lang w:val="en-US"/>
              </w:rPr>
            </w:pPr>
            <w:r w:rsidRPr="00A44CC2">
              <w:rPr>
                <w:rFonts w:ascii="Arial" w:hAnsi="Arial" w:cs="Arial"/>
                <w:lang w:val="en-US"/>
              </w:rPr>
              <w:t>Areas south of, and including, Tennant Creek. (NTCZ01)</w:t>
            </w:r>
          </w:p>
        </w:tc>
      </w:tr>
      <w:tr w:rsidR="00FB7CE5" w:rsidRPr="00A44CC2" w:rsidTr="00E5113D">
        <w:trPr>
          <w:cantSplit/>
          <w:trHeight w:val="1089"/>
        </w:trPr>
        <w:tc>
          <w:tcPr>
            <w:tcW w:w="1827" w:type="pct"/>
            <w:tcBorders>
              <w:right w:val="single" w:sz="6" w:space="0" w:color="auto"/>
            </w:tcBorders>
            <w:shd w:val="clear" w:color="auto" w:fill="auto"/>
            <w:vAlign w:val="center"/>
          </w:tcPr>
          <w:p w:rsidR="00FB7CE5" w:rsidRPr="00A44CC2" w:rsidRDefault="00FB7CE5" w:rsidP="00E5113D">
            <w:pPr>
              <w:spacing w:after="0"/>
              <w:rPr>
                <w:rFonts w:ascii="Arial" w:hAnsi="Arial" w:cs="Arial"/>
                <w:b/>
                <w:lang w:val="en-US"/>
              </w:rPr>
            </w:pPr>
            <w:r w:rsidRPr="00A44CC2">
              <w:rPr>
                <w:rFonts w:ascii="Arial" w:hAnsi="Arial" w:cs="Arial"/>
                <w:b/>
                <w:lang w:val="en-US"/>
              </w:rPr>
              <w:t>INLAND REGIONS: Corrosivity Category C3 Medium</w:t>
            </w:r>
          </w:p>
        </w:tc>
        <w:tc>
          <w:tcPr>
            <w:tcW w:w="3173" w:type="pct"/>
            <w:tcBorders>
              <w:left w:val="single" w:sz="6" w:space="0" w:color="auto"/>
            </w:tcBorders>
            <w:shd w:val="clear" w:color="auto" w:fill="auto"/>
            <w:vAlign w:val="center"/>
          </w:tcPr>
          <w:p w:rsidR="00FB7CE5" w:rsidRPr="00A44CC2" w:rsidRDefault="00FB7CE5" w:rsidP="00E5113D">
            <w:pPr>
              <w:spacing w:after="0"/>
              <w:rPr>
                <w:rFonts w:ascii="Arial" w:hAnsi="Arial" w:cs="Arial"/>
                <w:lang w:val="en-US"/>
              </w:rPr>
            </w:pPr>
            <w:r w:rsidRPr="00A44CC2">
              <w:rPr>
                <w:rFonts w:ascii="Arial" w:hAnsi="Arial" w:cs="Arial"/>
                <w:lang w:val="en-US"/>
              </w:rPr>
              <w:t>Areas north of Tennant Creek and south of, and including, Katherine and areas more than 50 km</w:t>
            </w:r>
          </w:p>
          <w:p w:rsidR="00FB7CE5" w:rsidRPr="00A44CC2" w:rsidRDefault="00FB7CE5" w:rsidP="00E5113D">
            <w:pPr>
              <w:spacing w:after="0"/>
              <w:rPr>
                <w:rFonts w:ascii="Arial" w:hAnsi="Arial" w:cs="Arial"/>
                <w:lang w:val="en-US"/>
              </w:rPr>
            </w:pPr>
            <w:r w:rsidRPr="00A44CC2">
              <w:rPr>
                <w:rFonts w:ascii="Arial" w:hAnsi="Arial" w:cs="Arial"/>
                <w:lang w:val="en-US"/>
              </w:rPr>
              <w:t>from the coast or tidal estuaries. (NTCZ02)</w:t>
            </w:r>
          </w:p>
        </w:tc>
      </w:tr>
      <w:tr w:rsidR="00FB7CE5" w:rsidRPr="00A44CC2" w:rsidTr="00E5113D">
        <w:trPr>
          <w:cantSplit/>
          <w:trHeight w:val="1498"/>
        </w:trPr>
        <w:tc>
          <w:tcPr>
            <w:tcW w:w="1827" w:type="pct"/>
            <w:tcBorders>
              <w:right w:val="single" w:sz="6" w:space="0" w:color="auto"/>
            </w:tcBorders>
            <w:shd w:val="clear" w:color="auto" w:fill="auto"/>
            <w:vAlign w:val="center"/>
          </w:tcPr>
          <w:p w:rsidR="00FB7CE5" w:rsidRPr="00A44CC2" w:rsidRDefault="00FB7CE5" w:rsidP="00E5113D">
            <w:pPr>
              <w:spacing w:after="0"/>
              <w:rPr>
                <w:rFonts w:ascii="Arial" w:hAnsi="Arial" w:cs="Arial"/>
                <w:b/>
                <w:lang w:val="en-US"/>
              </w:rPr>
            </w:pPr>
            <w:r w:rsidRPr="00A44CC2">
              <w:rPr>
                <w:rFonts w:ascii="Arial" w:hAnsi="Arial" w:cs="Arial"/>
                <w:b/>
                <w:lang w:val="en-US"/>
              </w:rPr>
              <w:t>COASTAL / TROPICAL: Corrosivity Category C5-M Very High and T (Inland Tropical)</w:t>
            </w:r>
          </w:p>
        </w:tc>
        <w:tc>
          <w:tcPr>
            <w:tcW w:w="3173" w:type="pct"/>
            <w:tcBorders>
              <w:left w:val="single" w:sz="6" w:space="0" w:color="auto"/>
            </w:tcBorders>
            <w:shd w:val="clear" w:color="auto" w:fill="auto"/>
            <w:vAlign w:val="center"/>
          </w:tcPr>
          <w:p w:rsidR="00FB7CE5" w:rsidRPr="00A44CC2" w:rsidRDefault="00FB7CE5" w:rsidP="00E5113D">
            <w:pPr>
              <w:spacing w:after="0"/>
              <w:rPr>
                <w:rFonts w:ascii="Arial" w:hAnsi="Arial" w:cs="Arial"/>
                <w:lang w:val="en-US"/>
              </w:rPr>
            </w:pPr>
            <w:r w:rsidRPr="00A44CC2">
              <w:rPr>
                <w:rFonts w:ascii="Arial" w:hAnsi="Arial" w:cs="Arial"/>
                <w:lang w:val="en-US"/>
              </w:rPr>
              <w:t>Areas north of Katherine and areas up to 50 km from the coast or tidal estuaries. (NTCZ03 &amp; NTCZ04)</w:t>
            </w:r>
          </w:p>
        </w:tc>
      </w:tr>
    </w:tbl>
    <w:p w:rsidR="00FB7CE5" w:rsidRPr="00A44CC2" w:rsidRDefault="00FB7CE5" w:rsidP="0062215B">
      <w:pPr>
        <w:spacing w:before="10" w:line="250" w:lineRule="auto"/>
        <w:ind w:left="-142"/>
        <w:rPr>
          <w:rFonts w:ascii="Arial" w:hAnsi="Arial" w:cs="Arial"/>
          <w:b/>
          <w:bCs/>
        </w:rPr>
      </w:pPr>
    </w:p>
    <w:p w:rsidR="00FB7CE5" w:rsidRPr="00A44CC2" w:rsidRDefault="00FB7CE5" w:rsidP="0062215B">
      <w:pPr>
        <w:spacing w:before="10" w:line="250" w:lineRule="auto"/>
        <w:ind w:left="-142"/>
        <w:rPr>
          <w:rFonts w:ascii="Arial" w:hAnsi="Arial" w:cs="Arial"/>
          <w:b/>
          <w:bCs/>
        </w:rPr>
      </w:pPr>
    </w:p>
    <w:p w:rsidR="00FB7CE5" w:rsidRPr="00A44CC2" w:rsidRDefault="00FB7CE5" w:rsidP="0062215B">
      <w:pPr>
        <w:spacing w:before="10" w:line="250" w:lineRule="auto"/>
        <w:ind w:left="-142"/>
        <w:rPr>
          <w:rFonts w:ascii="Arial" w:hAnsi="Arial" w:cs="Arial"/>
          <w:b/>
          <w:bCs/>
        </w:rPr>
        <w:sectPr w:rsidR="00FB7CE5" w:rsidRPr="00A44CC2" w:rsidSect="005C0424">
          <w:headerReference w:type="even" r:id="rId54"/>
          <w:headerReference w:type="default" r:id="rId55"/>
          <w:footerReference w:type="even" r:id="rId56"/>
          <w:footerReference w:type="default" r:id="rId57"/>
          <w:headerReference w:type="first" r:id="rId58"/>
          <w:footerReference w:type="first" r:id="rId59"/>
          <w:pgSz w:w="11906" w:h="16838"/>
          <w:pgMar w:top="1440" w:right="1440" w:bottom="1440" w:left="1440" w:header="708" w:footer="708" w:gutter="0"/>
          <w:cols w:space="708"/>
          <w:docGrid w:linePitch="360"/>
        </w:sectPr>
      </w:pPr>
    </w:p>
    <w:p w:rsidR="00FB7CE5" w:rsidRPr="00A44CC2" w:rsidRDefault="00FB7CE5" w:rsidP="0062215B">
      <w:pPr>
        <w:spacing w:before="10" w:line="250" w:lineRule="auto"/>
        <w:ind w:left="-142"/>
        <w:rPr>
          <w:rFonts w:ascii="Arial" w:hAnsi="Arial"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7"/>
        <w:gridCol w:w="1495"/>
        <w:gridCol w:w="1676"/>
        <w:gridCol w:w="1952"/>
        <w:gridCol w:w="1673"/>
        <w:gridCol w:w="1813"/>
        <w:gridCol w:w="1662"/>
        <w:gridCol w:w="1576"/>
      </w:tblGrid>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keepNext/>
              <w:spacing w:after="0"/>
              <w:rPr>
                <w:rFonts w:ascii="Arial" w:eastAsia="Calibri" w:hAnsi="Arial" w:cs="Arial"/>
                <w:b/>
                <w:sz w:val="20"/>
              </w:rPr>
            </w:pPr>
            <w:r w:rsidRPr="00A44CC2">
              <w:rPr>
                <w:rFonts w:ascii="Arial" w:eastAsia="Calibri" w:hAnsi="Arial" w:cs="Arial"/>
                <w:b/>
                <w:sz w:val="20"/>
              </w:rPr>
              <w:t>Table - Protective Coating Specification # PS1</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keepNext/>
              <w:spacing w:after="0"/>
              <w:rPr>
                <w:rFonts w:ascii="Arial" w:hAnsi="Arial" w:cs="Arial"/>
                <w:b/>
                <w:sz w:val="20"/>
                <w:lang w:val="en-US"/>
              </w:rPr>
            </w:pPr>
            <w:r w:rsidRPr="00A44CC2">
              <w:rPr>
                <w:rFonts w:ascii="Arial" w:hAnsi="Arial" w:cs="Arial"/>
                <w:b/>
                <w:sz w:val="20"/>
                <w:lang w:val="en-US"/>
              </w:rPr>
              <w:t>General</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vAlign w:val="center"/>
          </w:tcPr>
          <w:p w:rsidR="00FB7CE5" w:rsidRPr="00A44CC2" w:rsidRDefault="00FB7CE5" w:rsidP="00E5113D">
            <w:pPr>
              <w:keepNext/>
              <w:spacing w:after="0"/>
              <w:rPr>
                <w:rFonts w:ascii="Arial" w:eastAsia="Calibri" w:hAnsi="Arial" w:cs="Arial"/>
                <w:sz w:val="20"/>
              </w:rPr>
            </w:pPr>
            <w:r w:rsidRPr="00A44CC2">
              <w:rPr>
                <w:rFonts w:ascii="Arial" w:eastAsia="Calibri" w:hAnsi="Arial" w:cs="Arial"/>
                <w:sz w:val="20"/>
              </w:rPr>
              <w:t>Coating Specification for Steel – Arid Regions Corrosivity Category C2 Low</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keepNext/>
              <w:spacing w:after="0"/>
              <w:rPr>
                <w:rFonts w:ascii="Arial" w:hAnsi="Arial" w:cs="Arial"/>
                <w:sz w:val="20"/>
                <w:lang w:val="en-US"/>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keepNext/>
              <w:spacing w:after="0"/>
              <w:rPr>
                <w:rFonts w:ascii="Arial" w:hAnsi="Arial" w:cs="Arial"/>
                <w:b/>
                <w:sz w:val="20"/>
                <w:lang w:val="en-US"/>
              </w:rPr>
            </w:pPr>
            <w:r w:rsidRPr="00A44CC2">
              <w:rPr>
                <w:rFonts w:ascii="Arial" w:hAnsi="Arial" w:cs="Arial"/>
                <w:b/>
                <w:sz w:val="20"/>
                <w:lang w:val="en-US"/>
              </w:rPr>
              <w:t>Areas</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keepNext/>
              <w:spacing w:after="0"/>
              <w:rPr>
                <w:rFonts w:ascii="Arial" w:eastAsia="Calibri" w:hAnsi="Arial" w:cs="Arial"/>
                <w:sz w:val="20"/>
              </w:rPr>
            </w:pPr>
            <w:r w:rsidRPr="00A44CC2">
              <w:rPr>
                <w:rFonts w:ascii="Arial" w:eastAsia="Calibri" w:hAnsi="Arial" w:cs="Arial"/>
                <w:sz w:val="20"/>
              </w:rPr>
              <w:t>Coating system for Steel where Abrasive Blasting cannot be undertaken.</w:t>
            </w:r>
          </w:p>
          <w:p w:rsidR="00FB7CE5" w:rsidRPr="00A44CC2" w:rsidRDefault="00FB7CE5" w:rsidP="00E5113D">
            <w:pPr>
              <w:keepNext/>
              <w:spacing w:after="0"/>
              <w:rPr>
                <w:rFonts w:ascii="Arial" w:eastAsia="Calibri" w:hAnsi="Arial" w:cs="Arial"/>
                <w:sz w:val="20"/>
              </w:rPr>
            </w:pPr>
            <w:r w:rsidRPr="00A44CC2">
              <w:rPr>
                <w:rFonts w:ascii="Arial" w:eastAsia="Calibri" w:hAnsi="Arial" w:cs="Arial"/>
                <w:sz w:val="20"/>
              </w:rPr>
              <w:t xml:space="preserve">Typical Exposure: Atmospheric exposure for arid regions including areas of Alice Springs, Tennant Creek and all central Australian locations. </w:t>
            </w:r>
            <w:r w:rsidRPr="00A44CC2">
              <w:rPr>
                <w:rFonts w:ascii="Arial" w:eastAsia="Calibri" w:hAnsi="Arial" w:cs="Arial"/>
                <w:sz w:val="20"/>
                <w:lang w:val="en-US"/>
              </w:rPr>
              <w:t>Areas south of, and including, Tennant Creek. (NTCZ01)</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keepNext/>
              <w:spacing w:after="0"/>
              <w:rPr>
                <w:rFonts w:ascii="Arial" w:hAnsi="Arial" w:cs="Arial"/>
                <w:sz w:val="20"/>
                <w:lang w:val="en-US"/>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keepNext/>
              <w:spacing w:after="0"/>
              <w:rPr>
                <w:rFonts w:ascii="Arial" w:hAnsi="Arial" w:cs="Arial"/>
                <w:b/>
                <w:sz w:val="20"/>
                <w:lang w:val="en-US"/>
              </w:rPr>
            </w:pPr>
            <w:r w:rsidRPr="00A44CC2">
              <w:rPr>
                <w:rFonts w:ascii="Arial" w:hAnsi="Arial" w:cs="Arial"/>
                <w:b/>
                <w:sz w:val="20"/>
                <w:lang w:val="en-US"/>
              </w:rPr>
              <w:t>Surface Preparation</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sz w:val="20"/>
              </w:rPr>
            </w:pPr>
            <w:r w:rsidRPr="00A44CC2">
              <w:rPr>
                <w:rFonts w:ascii="Arial" w:eastAsia="Calibri" w:hAnsi="Arial" w:cs="Arial"/>
                <w:sz w:val="20"/>
              </w:rPr>
              <w:t>Surfaces to be clean, free of oil and grease and all contaminants and salts.  All loose and flaking coating to be removed. All edges to be feathered back to a sound tightly adhered surface. All corrosion to be removed by power or hand tool cleaning to AS 1627.2 and AS 1627.9  Class St 3 standard.</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sz w:val="20"/>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b/>
                <w:sz w:val="20"/>
              </w:rPr>
            </w:pPr>
            <w:r w:rsidRPr="00A44CC2">
              <w:rPr>
                <w:rFonts w:ascii="Arial" w:eastAsia="Calibri" w:hAnsi="Arial" w:cs="Arial"/>
                <w:b/>
                <w:sz w:val="20"/>
              </w:rPr>
              <w:t>Protective Coating System as per AS 2312</w:t>
            </w:r>
          </w:p>
        </w:tc>
      </w:tr>
      <w:tr w:rsidR="00FB7CE5" w:rsidRPr="00A44CC2" w:rsidTr="00E5113D">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b/>
                <w:sz w:val="20"/>
              </w:rPr>
            </w:pP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b/>
                <w:sz w:val="20"/>
              </w:rPr>
            </w:pPr>
            <w:r w:rsidRPr="00A44CC2">
              <w:rPr>
                <w:rFonts w:ascii="Arial" w:eastAsia="Calibri" w:hAnsi="Arial" w:cs="Arial"/>
                <w:b/>
                <w:sz w:val="20"/>
              </w:rPr>
              <w:t>DFT in µm</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b/>
                <w:sz w:val="20"/>
              </w:rPr>
            </w:pPr>
            <w:r w:rsidRPr="00A44CC2">
              <w:rPr>
                <w:rFonts w:ascii="Arial" w:eastAsia="Calibri" w:hAnsi="Arial" w:cs="Arial"/>
                <w:b/>
                <w:sz w:val="20"/>
              </w:rPr>
              <w:t>Int’l Paints</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b/>
                <w:sz w:val="20"/>
              </w:rPr>
            </w:pPr>
            <w:r w:rsidRPr="00A44CC2">
              <w:rPr>
                <w:rFonts w:ascii="Arial" w:eastAsia="Calibri" w:hAnsi="Arial" w:cs="Arial"/>
                <w:b/>
                <w:sz w:val="20"/>
              </w:rPr>
              <w:t>Dulux</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b/>
                <w:sz w:val="20"/>
              </w:rPr>
            </w:pPr>
            <w:r w:rsidRPr="00A44CC2">
              <w:rPr>
                <w:rFonts w:ascii="Arial" w:eastAsia="Calibri" w:hAnsi="Arial" w:cs="Arial"/>
                <w:b/>
                <w:sz w:val="20"/>
              </w:rPr>
              <w:t>Jotun</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b/>
                <w:sz w:val="20"/>
              </w:rPr>
            </w:pPr>
            <w:r w:rsidRPr="00A44CC2">
              <w:rPr>
                <w:rFonts w:ascii="Arial" w:eastAsia="Calibri" w:hAnsi="Arial" w:cs="Arial"/>
                <w:b/>
                <w:sz w:val="20"/>
              </w:rPr>
              <w:t>PPG Industries</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b/>
                <w:sz w:val="20"/>
              </w:rPr>
            </w:pPr>
            <w:r w:rsidRPr="00A44CC2">
              <w:rPr>
                <w:rFonts w:ascii="Arial" w:eastAsia="Calibri" w:hAnsi="Arial" w:cs="Arial"/>
                <w:b/>
                <w:sz w:val="20"/>
              </w:rPr>
              <w:t>Hempel</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b/>
                <w:sz w:val="20"/>
              </w:rPr>
            </w:pPr>
            <w:r w:rsidRPr="00A44CC2">
              <w:rPr>
                <w:rFonts w:ascii="Arial" w:eastAsia="Calibri" w:hAnsi="Arial" w:cs="Arial"/>
                <w:b/>
                <w:sz w:val="20"/>
              </w:rPr>
              <w:t>Wattyl</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pPr>
              <w:keepNext/>
              <w:spacing w:after="0"/>
              <w:rPr>
                <w:rFonts w:ascii="Arial" w:eastAsia="Calibri" w:hAnsi="Arial" w:cs="Arial"/>
                <w:b/>
                <w:sz w:val="20"/>
              </w:rPr>
            </w:pPr>
            <w:r w:rsidRPr="00A44CC2">
              <w:rPr>
                <w:rFonts w:ascii="Arial" w:eastAsia="Calibri" w:hAnsi="Arial" w:cs="Arial"/>
                <w:b/>
                <w:sz w:val="20"/>
              </w:rPr>
              <w:t>1</w:t>
            </w:r>
            <w:r w:rsidRPr="00A44CC2">
              <w:rPr>
                <w:rFonts w:ascii="Arial" w:eastAsia="Calibri" w:hAnsi="Arial" w:cs="Arial"/>
                <w:b/>
                <w:sz w:val="20"/>
                <w:vertAlign w:val="superscript"/>
              </w:rPr>
              <w:t>st</w:t>
            </w:r>
            <w:r w:rsidRPr="00A44CC2">
              <w:rPr>
                <w:rFonts w:ascii="Arial" w:eastAsia="Calibri" w:hAnsi="Arial" w:cs="Arial"/>
                <w:b/>
                <w:sz w:val="20"/>
              </w:rPr>
              <w:t xml:space="preserve"> Coat</w:t>
            </w:r>
          </w:p>
        </w:tc>
      </w:tr>
      <w:tr w:rsidR="00FB7CE5" w:rsidRPr="00A44CC2" w:rsidTr="00E5113D">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sz w:val="20"/>
              </w:rPr>
            </w:pPr>
            <w:r w:rsidRPr="00A44CC2">
              <w:rPr>
                <w:rFonts w:ascii="Arial" w:eastAsia="Calibri" w:hAnsi="Arial" w:cs="Arial"/>
                <w:sz w:val="20"/>
              </w:rPr>
              <w:t>Epoxy Mastic</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sz w:val="20"/>
              </w:rPr>
            </w:pPr>
            <w:r w:rsidRPr="00A44CC2">
              <w:rPr>
                <w:rFonts w:ascii="Arial" w:eastAsia="Calibri" w:hAnsi="Arial" w:cs="Arial"/>
                <w:sz w:val="20"/>
              </w:rPr>
              <w:t>100-150</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r w:rsidRPr="00A44CC2">
              <w:rPr>
                <w:rFonts w:ascii="Arial" w:eastAsia="Calibri" w:hAnsi="Arial" w:cs="Arial"/>
                <w:sz w:val="20"/>
              </w:rPr>
              <w:t>Interplus 1180</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r w:rsidRPr="00A44CC2">
              <w:rPr>
                <w:rFonts w:ascii="Arial" w:eastAsia="Calibri" w:hAnsi="Arial" w:cs="Arial"/>
                <w:sz w:val="20"/>
              </w:rPr>
              <w:t>Durebild STE</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r w:rsidRPr="00A44CC2">
              <w:rPr>
                <w:rFonts w:ascii="Arial" w:eastAsia="Calibri" w:hAnsi="Arial" w:cs="Arial"/>
                <w:sz w:val="20"/>
              </w:rPr>
              <w:t>Jotamastic 90</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r w:rsidRPr="00A44CC2">
              <w:rPr>
                <w:rFonts w:ascii="Arial" w:eastAsia="Calibri" w:hAnsi="Arial" w:cs="Arial"/>
                <w:sz w:val="20"/>
              </w:rPr>
              <w:t>Amerlock 400</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r w:rsidRPr="00A44CC2">
              <w:rPr>
                <w:rFonts w:ascii="Arial" w:eastAsia="Calibri" w:hAnsi="Arial" w:cs="Arial"/>
                <w:sz w:val="20"/>
              </w:rPr>
              <w:t>Hempadur Quattro 17634</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r w:rsidRPr="00A44CC2">
              <w:rPr>
                <w:rFonts w:ascii="Arial" w:eastAsia="Calibri" w:hAnsi="Arial" w:cs="Arial"/>
                <w:sz w:val="20"/>
              </w:rPr>
              <w:t>Epinamel DTM 985</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sz w:val="20"/>
              </w:rPr>
            </w:pPr>
            <w:r w:rsidRPr="00A44CC2">
              <w:rPr>
                <w:rFonts w:ascii="Arial" w:eastAsia="Calibri" w:hAnsi="Arial" w:cs="Arial"/>
                <w:b/>
                <w:sz w:val="20"/>
              </w:rPr>
              <w:t>Optional 2</w:t>
            </w:r>
            <w:r w:rsidRPr="00A44CC2">
              <w:rPr>
                <w:rFonts w:ascii="Arial" w:eastAsia="Calibri" w:hAnsi="Arial" w:cs="Arial"/>
                <w:b/>
                <w:sz w:val="20"/>
                <w:vertAlign w:val="superscript"/>
              </w:rPr>
              <w:t>nd</w:t>
            </w:r>
            <w:r w:rsidRPr="00A44CC2">
              <w:rPr>
                <w:rFonts w:ascii="Arial" w:eastAsia="Calibri" w:hAnsi="Arial" w:cs="Arial"/>
                <w:b/>
                <w:sz w:val="20"/>
              </w:rPr>
              <w:t xml:space="preserve"> Coat</w:t>
            </w:r>
          </w:p>
        </w:tc>
      </w:tr>
      <w:tr w:rsidR="00FB7CE5" w:rsidRPr="00A44CC2" w:rsidTr="00E5113D">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sz w:val="20"/>
              </w:rPr>
            </w:pPr>
            <w:r w:rsidRPr="00A44CC2">
              <w:rPr>
                <w:rFonts w:ascii="Arial" w:eastAsia="Calibri" w:hAnsi="Arial" w:cs="Arial"/>
                <w:sz w:val="20"/>
              </w:rPr>
              <w:t>Finish Coat</w:t>
            </w:r>
          </w:p>
          <w:p w:rsidR="00FB7CE5" w:rsidRPr="00A44CC2" w:rsidRDefault="00FB7CE5" w:rsidP="00E5113D">
            <w:pPr>
              <w:keepNext/>
              <w:spacing w:after="0"/>
              <w:rPr>
                <w:rFonts w:ascii="Arial" w:eastAsia="Calibri" w:hAnsi="Arial" w:cs="Arial"/>
                <w:sz w:val="20"/>
              </w:rPr>
            </w:pPr>
            <w:r w:rsidRPr="00A44CC2">
              <w:rPr>
                <w:rFonts w:ascii="Arial" w:eastAsia="Calibri" w:hAnsi="Arial" w:cs="Arial"/>
                <w:sz w:val="20"/>
              </w:rPr>
              <w:t>Polyurethane</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sz w:val="20"/>
              </w:rPr>
            </w:pPr>
            <w:r w:rsidRPr="00A44CC2">
              <w:rPr>
                <w:rFonts w:ascii="Arial" w:eastAsia="Calibri" w:hAnsi="Arial" w:cs="Arial"/>
                <w:sz w:val="20"/>
              </w:rPr>
              <w:t>75</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r w:rsidRPr="00A44CC2">
              <w:rPr>
                <w:rFonts w:ascii="Arial" w:eastAsia="Calibri" w:hAnsi="Arial" w:cs="Arial"/>
                <w:sz w:val="20"/>
              </w:rPr>
              <w:t>Interthane 990</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r w:rsidRPr="00A44CC2">
              <w:rPr>
                <w:rFonts w:ascii="Arial" w:eastAsia="Calibri" w:hAnsi="Arial" w:cs="Arial"/>
                <w:sz w:val="20"/>
              </w:rPr>
              <w:t>Weathermax HBR</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r w:rsidRPr="00A44CC2">
              <w:rPr>
                <w:rFonts w:ascii="Arial" w:eastAsia="Calibri" w:hAnsi="Arial" w:cs="Arial"/>
                <w:sz w:val="20"/>
              </w:rPr>
              <w:t>Hardtop Flexi</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r w:rsidRPr="00A44CC2">
              <w:rPr>
                <w:rFonts w:ascii="Arial" w:eastAsia="Calibri" w:hAnsi="Arial" w:cs="Arial"/>
                <w:sz w:val="20"/>
              </w:rPr>
              <w:t>Amershield</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r w:rsidRPr="00A44CC2">
              <w:rPr>
                <w:rFonts w:ascii="Arial" w:eastAsia="Calibri" w:hAnsi="Arial" w:cs="Arial"/>
                <w:sz w:val="20"/>
              </w:rPr>
              <w:t>Hempathane HS 55610</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r w:rsidRPr="00A44CC2">
              <w:rPr>
                <w:rFonts w:ascii="Arial" w:eastAsia="Calibri" w:hAnsi="Arial" w:cs="Arial"/>
                <w:sz w:val="20"/>
              </w:rPr>
              <w:t>Poly U750</w:t>
            </w:r>
          </w:p>
        </w:tc>
      </w:tr>
      <w:tr w:rsidR="00FB7CE5" w:rsidRPr="00A44CC2" w:rsidTr="00E5113D">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b/>
                <w:sz w:val="20"/>
              </w:rPr>
            </w:pPr>
            <w:r w:rsidRPr="00A44CC2">
              <w:rPr>
                <w:rFonts w:ascii="Arial" w:eastAsia="Calibri" w:hAnsi="Arial" w:cs="Arial"/>
                <w:b/>
                <w:sz w:val="20"/>
              </w:rPr>
              <w:t>Total DFT in µm</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sz w:val="20"/>
              </w:rPr>
            </w:pPr>
            <w:r w:rsidRPr="00A44CC2">
              <w:rPr>
                <w:rFonts w:ascii="Arial" w:eastAsia="Calibri" w:hAnsi="Arial" w:cs="Arial"/>
                <w:sz w:val="20"/>
              </w:rPr>
              <w:t>175-225</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jc w:val="center"/>
              <w:rPr>
                <w:rFonts w:ascii="Arial" w:eastAsia="Calibri" w:hAnsi="Arial" w:cs="Arial"/>
                <w:sz w:val="20"/>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keepNext/>
              <w:spacing w:after="0"/>
              <w:rPr>
                <w:rFonts w:ascii="Arial" w:eastAsia="Calibri" w:hAnsi="Arial" w:cs="Arial"/>
                <w:sz w:val="20"/>
              </w:rPr>
            </w:pPr>
            <w:r w:rsidRPr="00A44CC2">
              <w:rPr>
                <w:rFonts w:ascii="Arial" w:eastAsia="Calibri" w:hAnsi="Arial" w:cs="Arial"/>
                <w:sz w:val="20"/>
              </w:rPr>
              <w:t>Notes:</w:t>
            </w:r>
          </w:p>
          <w:p w:rsidR="00FB7CE5" w:rsidRPr="00A44CC2" w:rsidRDefault="00FB7CE5" w:rsidP="00E5113D">
            <w:pPr>
              <w:keepNext/>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E5113D">
            <w:pPr>
              <w:keepNext/>
              <w:spacing w:after="0"/>
              <w:rPr>
                <w:rFonts w:ascii="Arial" w:eastAsia="Calibri" w:hAnsi="Arial" w:cs="Arial"/>
                <w:iCs/>
                <w:sz w:val="20"/>
              </w:rPr>
            </w:pPr>
            <w:r w:rsidRPr="00A44CC2">
              <w:rPr>
                <w:rFonts w:ascii="Arial" w:eastAsia="Calibri" w:hAnsi="Arial" w:cs="Arial"/>
                <w:iCs/>
                <w:sz w:val="20"/>
              </w:rPr>
              <w:t>Provide coatings manufacturers’ recommendations prior to commencing work.</w:t>
            </w:r>
          </w:p>
          <w:p w:rsidR="00FB7CE5" w:rsidRPr="00A44CC2" w:rsidRDefault="00FB7CE5" w:rsidP="00E5113D">
            <w:pPr>
              <w:spacing w:after="0"/>
              <w:rPr>
                <w:rFonts w:ascii="Arial" w:eastAsia="Calibri" w:hAnsi="Arial" w:cs="Arial"/>
                <w:sz w:val="20"/>
              </w:rPr>
            </w:pPr>
            <w:r w:rsidRPr="00A44CC2">
              <w:rPr>
                <w:rFonts w:ascii="Arial" w:eastAsia="Calibri" w:hAnsi="Arial" w:cs="Arial"/>
                <w:iCs/>
                <w:sz w:val="20"/>
              </w:rPr>
              <w:t>The coating systems in these tables form part of, and should be read in conjunction with, the other clauses in this work section.</w:t>
            </w:r>
          </w:p>
        </w:tc>
      </w:tr>
    </w:tbl>
    <w:p w:rsidR="00FB7CE5" w:rsidRPr="00A44CC2" w:rsidRDefault="00FB7CE5" w:rsidP="0062215B">
      <w:pPr>
        <w:rPr>
          <w:rFonts w:ascii="Arial" w:hAnsi="Arial" w:cs="Arial"/>
        </w:rPr>
      </w:pPr>
    </w:p>
    <w:p w:rsidR="00FB7CE5" w:rsidRPr="00A44CC2" w:rsidRDefault="00FB7CE5" w:rsidP="0062215B">
      <w:pPr>
        <w:rPr>
          <w:rFonts w:ascii="Arial" w:hAnsi="Arial" w:cs="Arial"/>
        </w:rPr>
      </w:pPr>
      <w:r w:rsidRPr="00A44CC2">
        <w:rPr>
          <w:rFonts w:ascii="Arial" w:hAnsi="Arial" w:cs="Arial"/>
        </w:rPr>
        <w:br w:type="page"/>
      </w:r>
    </w:p>
    <w:p w:rsidR="00FB7CE5" w:rsidRPr="00A44CC2" w:rsidRDefault="00FB7CE5" w:rsidP="0062215B">
      <w:pPr>
        <w:rPr>
          <w:rFonts w:ascii="Arial" w:hAnsi="Arial" w:cs="Arial"/>
        </w:rPr>
      </w:pPr>
    </w:p>
    <w:tbl>
      <w:tblPr>
        <w:tblpPr w:leftFromText="180" w:rightFromText="180" w:vertAnchor="text" w:tblpY="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1392"/>
        <w:gridCol w:w="1673"/>
        <w:gridCol w:w="1788"/>
        <w:gridCol w:w="1838"/>
        <w:gridCol w:w="1813"/>
        <w:gridCol w:w="1676"/>
        <w:gridCol w:w="1562"/>
      </w:tblGrid>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Table - Protective Coating Specification # PS2</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hAnsi="Arial" w:cs="Arial"/>
                <w:b/>
                <w:sz w:val="20"/>
                <w:lang w:val="en-US"/>
              </w:rPr>
            </w:pPr>
            <w:r w:rsidRPr="00A44CC2">
              <w:rPr>
                <w:rFonts w:ascii="Arial" w:hAnsi="Arial" w:cs="Arial"/>
                <w:b/>
                <w:sz w:val="20"/>
                <w:lang w:val="en-US"/>
              </w:rPr>
              <w:t>General</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Coating Specification for Steel – Arid Regions Corrosivity Category C2 Low</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hAnsi="Arial" w:cs="Arial"/>
                <w:sz w:val="20"/>
                <w:lang w:val="en-US"/>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hAnsi="Arial" w:cs="Arial"/>
                <w:b/>
                <w:sz w:val="20"/>
                <w:lang w:val="en-US"/>
              </w:rPr>
            </w:pPr>
            <w:r w:rsidRPr="00A44CC2">
              <w:rPr>
                <w:rFonts w:ascii="Arial" w:hAnsi="Arial" w:cs="Arial"/>
                <w:b/>
                <w:sz w:val="20"/>
                <w:lang w:val="en-US"/>
              </w:rPr>
              <w:t>Areas</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Coating system for Steel where Abrasive Blasting can be undertaken.</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Typical Exposure: Atmospheric exposure for arid regions including areas of Alice Springs, Tennant Creek and all central Australian locations. Areas south of, and including, Tennant Creek. (NTCZ01)</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hAnsi="Arial" w:cs="Arial"/>
                <w:sz w:val="20"/>
                <w:lang w:val="en-US"/>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hAnsi="Arial" w:cs="Arial"/>
                <w:b/>
                <w:sz w:val="20"/>
                <w:lang w:val="en-US"/>
              </w:rPr>
            </w:pPr>
            <w:r w:rsidRPr="00A44CC2">
              <w:rPr>
                <w:rFonts w:ascii="Arial" w:hAnsi="Arial" w:cs="Arial"/>
                <w:b/>
                <w:sz w:val="20"/>
                <w:lang w:val="en-US"/>
              </w:rPr>
              <w:t>Surface Preparation</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Surfaces to be clean, free of oil and grease and all contaminants and salts</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Abrasive blast to AS 1627.4 &amp; AS 1627.9 Sa 2</w:t>
            </w:r>
            <w:r w:rsidRPr="00A44CC2">
              <w:rPr>
                <w:rFonts w:ascii="Arial" w:eastAsia="Calibri" w:hAnsi="Arial" w:cs="Arial"/>
                <w:iCs/>
                <w:sz w:val="20"/>
                <w:lang w:val="en-US"/>
              </w:rPr>
              <w:t>½</w:t>
            </w:r>
            <w:r w:rsidRPr="00A44CC2">
              <w:rPr>
                <w:rFonts w:ascii="Arial" w:eastAsia="Calibri" w:hAnsi="Arial" w:cs="Arial"/>
                <w:sz w:val="20"/>
              </w:rPr>
              <w:t xml:space="preserve"> , near white metal with angular surface profile 40 – 75 microns.</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Protective Coating System as per AS 2312</w:t>
            </w:r>
          </w:p>
        </w:tc>
      </w:tr>
      <w:tr w:rsidR="00FB7CE5" w:rsidRPr="00A44CC2" w:rsidTr="00E5113D">
        <w:trPr>
          <w:cantSplit/>
        </w:trPr>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DFT in µm</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Int’l Paints</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Dulux</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Jotun</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PPG Industries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Hempel</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Wattyl</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724314">
            <w:pPr>
              <w:spacing w:after="0"/>
              <w:rPr>
                <w:rFonts w:ascii="Arial" w:eastAsia="Calibri" w:hAnsi="Arial" w:cs="Arial"/>
                <w:b/>
                <w:sz w:val="20"/>
              </w:rPr>
            </w:pPr>
            <w:r w:rsidRPr="00A44CC2">
              <w:rPr>
                <w:rFonts w:ascii="Arial" w:eastAsia="Calibri" w:hAnsi="Arial" w:cs="Arial"/>
                <w:b/>
                <w:sz w:val="20"/>
              </w:rPr>
              <w:t>1</w:t>
            </w:r>
            <w:r w:rsidRPr="00A44CC2">
              <w:rPr>
                <w:rFonts w:ascii="Arial" w:eastAsia="Calibri" w:hAnsi="Arial" w:cs="Arial"/>
                <w:b/>
                <w:sz w:val="20"/>
                <w:vertAlign w:val="superscript"/>
              </w:rPr>
              <w:t>st</w:t>
            </w:r>
            <w:r w:rsidRPr="00A44CC2">
              <w:rPr>
                <w:rFonts w:ascii="Arial" w:eastAsia="Calibri" w:hAnsi="Arial" w:cs="Arial"/>
                <w:b/>
                <w:sz w:val="20"/>
              </w:rPr>
              <w:t xml:space="preserve"> Coat</w:t>
            </w:r>
          </w:p>
        </w:tc>
      </w:tr>
      <w:tr w:rsidR="00FB7CE5" w:rsidRPr="00A44CC2" w:rsidTr="00E5113D">
        <w:trPr>
          <w:cantSplit/>
        </w:trPr>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Zinc Rich Epoxy Primer</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75</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Interzinc 52</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Zincanode 402</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Barrier Plus</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Sigmazinc 471</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Hempadur Zinc 17360</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Galvit EP100</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b/>
                <w:sz w:val="20"/>
              </w:rPr>
              <w:t>2</w:t>
            </w:r>
            <w:r w:rsidRPr="00A44CC2">
              <w:rPr>
                <w:rFonts w:ascii="Arial" w:eastAsia="Calibri" w:hAnsi="Arial" w:cs="Arial"/>
                <w:b/>
                <w:sz w:val="20"/>
                <w:vertAlign w:val="superscript"/>
              </w:rPr>
              <w:t>nd</w:t>
            </w:r>
            <w:r w:rsidRPr="00A44CC2">
              <w:rPr>
                <w:rFonts w:ascii="Arial" w:eastAsia="Calibri" w:hAnsi="Arial" w:cs="Arial"/>
                <w:b/>
                <w:sz w:val="20"/>
              </w:rPr>
              <w:t xml:space="preserve"> Coat</w:t>
            </w:r>
          </w:p>
        </w:tc>
      </w:tr>
      <w:tr w:rsidR="00FB7CE5" w:rsidRPr="00A44CC2" w:rsidTr="00E5113D">
        <w:trPr>
          <w:cantSplit/>
        </w:trPr>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Finish Coat</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Polyurethane</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75</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Interthane 990</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Weathermax HBR</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Hardtop Flexi</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Amershield</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Hempathane HS 55610</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Poly U750</w:t>
            </w:r>
          </w:p>
        </w:tc>
      </w:tr>
      <w:tr w:rsidR="00FB7CE5" w:rsidRPr="00A44CC2" w:rsidTr="00E5113D">
        <w:trPr>
          <w:cantSplit/>
        </w:trPr>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Total DFT in µm</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150</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E5113D">
            <w:pPr>
              <w:spacing w:after="0"/>
              <w:rPr>
                <w:rFonts w:ascii="Arial" w:eastAsia="Calibri" w:hAnsi="Arial" w:cs="Arial"/>
                <w:iCs/>
                <w:sz w:val="20"/>
              </w:rPr>
            </w:pPr>
            <w:r w:rsidRPr="00A44CC2">
              <w:rPr>
                <w:rFonts w:ascii="Arial" w:eastAsia="Calibri" w:hAnsi="Arial" w:cs="Arial"/>
                <w:iCs/>
                <w:sz w:val="20"/>
              </w:rPr>
              <w:t>Provide coatings manufacturers’ recommendations prior to commencing work.</w:t>
            </w:r>
          </w:p>
          <w:p w:rsidR="00FB7CE5" w:rsidRPr="00A44CC2" w:rsidRDefault="00FB7CE5" w:rsidP="00E5113D">
            <w:pPr>
              <w:spacing w:after="0"/>
              <w:rPr>
                <w:rFonts w:ascii="Arial" w:eastAsia="Calibri" w:hAnsi="Arial" w:cs="Arial"/>
                <w:sz w:val="20"/>
              </w:rPr>
            </w:pPr>
            <w:r w:rsidRPr="00A44CC2">
              <w:rPr>
                <w:rFonts w:ascii="Arial" w:eastAsia="Calibri" w:hAnsi="Arial" w:cs="Arial"/>
                <w:iCs/>
                <w:sz w:val="20"/>
              </w:rPr>
              <w:t>The coating systems in these tables form part of, and should be read in conjunction with, the other clauses in this work section.</w:t>
            </w:r>
          </w:p>
        </w:tc>
      </w:tr>
    </w:tbl>
    <w:p w:rsidR="00FB7CE5" w:rsidRPr="00A44CC2" w:rsidRDefault="00FB7CE5" w:rsidP="0062215B">
      <w:pPr>
        <w:autoSpaceDE w:val="0"/>
        <w:autoSpaceDN w:val="0"/>
        <w:adjustRightInd w:val="0"/>
        <w:rPr>
          <w:rFonts w:ascii="Arial" w:eastAsia="Calibri" w:hAnsi="Arial" w:cs="Arial"/>
          <w:b/>
          <w:bCs/>
        </w:rPr>
      </w:pPr>
    </w:p>
    <w:p w:rsidR="00FB7CE5" w:rsidRPr="00A44CC2" w:rsidRDefault="00FB7CE5" w:rsidP="0062215B">
      <w:pPr>
        <w:rPr>
          <w:rFonts w:ascii="Arial" w:eastAsia="Calibri" w:hAnsi="Arial" w:cs="Arial"/>
        </w:rPr>
      </w:pPr>
      <w:r w:rsidRPr="00A44CC2">
        <w:rPr>
          <w:rFonts w:ascii="Arial" w:eastAsia="Calibri" w:hAnsi="Arial" w:cs="Arial"/>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2"/>
        <w:gridCol w:w="1492"/>
        <w:gridCol w:w="1816"/>
        <w:gridCol w:w="1673"/>
        <w:gridCol w:w="1813"/>
        <w:gridCol w:w="1813"/>
        <w:gridCol w:w="1659"/>
        <w:gridCol w:w="1576"/>
      </w:tblGrid>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Table - Protective Coating Specification # PS3</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hAnsi="Arial" w:cs="Arial"/>
                <w:b/>
                <w:sz w:val="20"/>
                <w:lang w:val="en-US"/>
              </w:rPr>
            </w:pPr>
            <w:r w:rsidRPr="00A44CC2">
              <w:rPr>
                <w:rFonts w:ascii="Arial" w:hAnsi="Arial" w:cs="Arial"/>
                <w:b/>
                <w:sz w:val="20"/>
                <w:lang w:val="en-US"/>
              </w:rPr>
              <w:t>General</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Coating Specification for Steel – Inland Regions Corrosivity Category C3 Medium</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hAnsi="Arial" w:cs="Arial"/>
                <w:sz w:val="20"/>
                <w:lang w:val="en-US"/>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hAnsi="Arial" w:cs="Arial"/>
                <w:b/>
                <w:sz w:val="20"/>
                <w:lang w:val="en-US"/>
              </w:rPr>
            </w:pPr>
            <w:r w:rsidRPr="00A44CC2">
              <w:rPr>
                <w:rFonts w:ascii="Arial" w:hAnsi="Arial" w:cs="Arial"/>
                <w:b/>
                <w:sz w:val="20"/>
                <w:lang w:val="en-US"/>
              </w:rPr>
              <w:t>Areas</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Coating system for Steel where Abrasive Blasting cannot be undertaken.</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 xml:space="preserve">Typical Exposure: Atmospheric exposure for inland regions including Katherine and other inland regions. </w:t>
            </w:r>
            <w:r w:rsidRPr="00A44CC2">
              <w:rPr>
                <w:rFonts w:ascii="Arial" w:eastAsia="Calibri" w:hAnsi="Arial" w:cs="Arial"/>
                <w:sz w:val="20"/>
                <w:lang w:val="en-US"/>
              </w:rPr>
              <w:t>Areas north of Tennant Creek and south of, and including, Katherine and areas more than 50 km from the coast or tidal estuaries. (NTCZ02)</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hAnsi="Arial" w:cs="Arial"/>
                <w:sz w:val="20"/>
                <w:lang w:val="en-US"/>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hAnsi="Arial" w:cs="Arial"/>
                <w:b/>
                <w:sz w:val="20"/>
                <w:lang w:val="en-US"/>
              </w:rPr>
            </w:pPr>
            <w:r w:rsidRPr="00A44CC2">
              <w:rPr>
                <w:rFonts w:ascii="Arial" w:hAnsi="Arial" w:cs="Arial"/>
                <w:b/>
                <w:sz w:val="20"/>
                <w:lang w:val="en-US"/>
              </w:rPr>
              <w:t>Surface Preparation</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Surfaces to be clean, free of oil and grease and all contaminants and salts.  All loose and flaking coating to be removed. All edges to be feathered back to a sound tightly adhered surface. All corrosion to be removed by power or hand tool cleaning to AS 1627.2 and AS 1627.9 Class St 3 standard.</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Protective Coating System as per AS 2312</w:t>
            </w:r>
          </w:p>
        </w:tc>
      </w:tr>
      <w:tr w:rsidR="00FB7CE5" w:rsidRPr="00A44CC2" w:rsidTr="00E5113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DFT in µm</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Int’l Paints</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Dulux</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Jotun</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PPG Industries</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Hempel</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Wattyl</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1</w:t>
            </w:r>
            <w:r w:rsidRPr="00A44CC2">
              <w:rPr>
                <w:rFonts w:ascii="Arial" w:eastAsia="Calibri" w:hAnsi="Arial" w:cs="Arial"/>
                <w:b/>
                <w:sz w:val="20"/>
                <w:vertAlign w:val="superscript"/>
              </w:rPr>
              <w:t>st</w:t>
            </w:r>
            <w:r w:rsidRPr="00A44CC2">
              <w:rPr>
                <w:rFonts w:ascii="Arial" w:eastAsia="Calibri" w:hAnsi="Arial" w:cs="Arial"/>
                <w:b/>
                <w:sz w:val="20"/>
              </w:rPr>
              <w:t xml:space="preserve"> Coat</w:t>
            </w:r>
          </w:p>
        </w:tc>
      </w:tr>
      <w:tr w:rsidR="00FB7CE5" w:rsidRPr="00A44CC2" w:rsidTr="00E5113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Epoxy Mastic</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75-100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Interplus 356</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Durebild STE</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Jotamastic 90</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Amerlock 400</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Hempadur Quattro 17364</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Epinamel DTS 680</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b/>
                <w:sz w:val="20"/>
              </w:rPr>
              <w:t>2</w:t>
            </w:r>
            <w:r w:rsidRPr="00A44CC2">
              <w:rPr>
                <w:rFonts w:ascii="Arial" w:eastAsia="Calibri" w:hAnsi="Arial" w:cs="Arial"/>
                <w:b/>
                <w:sz w:val="20"/>
                <w:vertAlign w:val="superscript"/>
              </w:rPr>
              <w:t>nd</w:t>
            </w:r>
            <w:r w:rsidRPr="00A44CC2">
              <w:rPr>
                <w:rFonts w:ascii="Arial" w:eastAsia="Calibri" w:hAnsi="Arial" w:cs="Arial"/>
                <w:b/>
                <w:sz w:val="20"/>
              </w:rPr>
              <w:t xml:space="preserve"> Coat</w:t>
            </w:r>
          </w:p>
        </w:tc>
      </w:tr>
      <w:tr w:rsidR="00FB7CE5" w:rsidRPr="00A44CC2" w:rsidTr="00E5113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Intermediate</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Epoxy Mastic</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75-100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Interplus 356</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Durebild STE</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Jotamastic 90</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Amerlock 400</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Hempadur Quattro 17364</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Epinamel DTS 680</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b/>
                <w:sz w:val="20"/>
              </w:rPr>
              <w:t>Optional Top Coat</w:t>
            </w:r>
          </w:p>
        </w:tc>
      </w:tr>
      <w:tr w:rsidR="00FB7CE5" w:rsidRPr="00A44CC2" w:rsidTr="00E5113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Finish Coat</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Polyurethane</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Interthane 990</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Weathermax HBR</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Hardtop Flexi</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Amershield</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Hempathane HS 55610</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Poly U 750</w:t>
            </w:r>
          </w:p>
        </w:tc>
      </w:tr>
      <w:tr w:rsidR="00FB7CE5" w:rsidRPr="00A44CC2" w:rsidTr="00E5113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Total DFT in µm</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225-275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E5113D">
            <w:pPr>
              <w:spacing w:after="0"/>
              <w:rPr>
                <w:rFonts w:ascii="Arial" w:eastAsia="Calibri" w:hAnsi="Arial" w:cs="Arial"/>
                <w:iCs/>
                <w:sz w:val="20"/>
              </w:rPr>
            </w:pPr>
            <w:r w:rsidRPr="00A44CC2">
              <w:rPr>
                <w:rFonts w:ascii="Arial" w:eastAsia="Calibri" w:hAnsi="Arial" w:cs="Arial"/>
                <w:iCs/>
                <w:sz w:val="20"/>
              </w:rPr>
              <w:t>Provide coatings manufacturers’ recommendations prior to commencing work.</w:t>
            </w:r>
          </w:p>
          <w:p w:rsidR="00FB7CE5" w:rsidRPr="00A44CC2" w:rsidRDefault="00FB7CE5" w:rsidP="00E5113D">
            <w:pPr>
              <w:spacing w:after="0"/>
              <w:rPr>
                <w:rFonts w:ascii="Arial" w:eastAsia="Calibri" w:hAnsi="Arial" w:cs="Arial"/>
                <w:sz w:val="20"/>
              </w:rPr>
            </w:pPr>
            <w:r w:rsidRPr="00A44CC2">
              <w:rPr>
                <w:rFonts w:ascii="Arial" w:eastAsia="Calibri" w:hAnsi="Arial" w:cs="Arial"/>
                <w:iCs/>
                <w:sz w:val="20"/>
              </w:rPr>
              <w:t>The coating systems in these tables form part of, and should be read in conjunction with, the other clauses in this work section.</w:t>
            </w:r>
          </w:p>
        </w:tc>
      </w:tr>
    </w:tbl>
    <w:p w:rsidR="00FB7CE5" w:rsidRPr="00A44CC2" w:rsidRDefault="00FB7CE5" w:rsidP="0062215B">
      <w:pPr>
        <w:autoSpaceDE w:val="0"/>
        <w:autoSpaceDN w:val="0"/>
        <w:adjustRightInd w:val="0"/>
        <w:rPr>
          <w:rFonts w:ascii="Arial" w:eastAsia="Calibri" w:hAnsi="Arial" w:cs="Arial"/>
          <w:b/>
          <w:bCs/>
        </w:rPr>
      </w:pPr>
    </w:p>
    <w:p w:rsidR="00FB7CE5" w:rsidRPr="00A44CC2" w:rsidRDefault="00FB7CE5" w:rsidP="0062215B">
      <w:pPr>
        <w:autoSpaceDE w:val="0"/>
        <w:autoSpaceDN w:val="0"/>
        <w:adjustRightInd w:val="0"/>
        <w:rPr>
          <w:rFonts w:ascii="Arial" w:eastAsia="Calibri" w:hAnsi="Arial" w:cs="Arial"/>
          <w:b/>
          <w:bCs/>
        </w:rPr>
        <w:sectPr w:rsidR="00FB7CE5" w:rsidRPr="00A44CC2" w:rsidSect="00E5113D">
          <w:pgSz w:w="16834" w:h="11907" w:orient="landscape" w:code="9"/>
          <w:pgMar w:top="426" w:right="1440" w:bottom="851" w:left="1440" w:header="720" w:footer="720" w:gutter="301"/>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1"/>
        <w:gridCol w:w="1500"/>
        <w:gridCol w:w="1816"/>
        <w:gridCol w:w="1673"/>
        <w:gridCol w:w="1813"/>
        <w:gridCol w:w="1816"/>
        <w:gridCol w:w="1676"/>
        <w:gridCol w:w="1559"/>
      </w:tblGrid>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Table - Protective Coating Specification # PS4</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hAnsi="Arial" w:cs="Arial"/>
                <w:b/>
                <w:sz w:val="20"/>
                <w:lang w:val="en-US"/>
              </w:rPr>
            </w:pPr>
            <w:r w:rsidRPr="00A44CC2">
              <w:rPr>
                <w:rFonts w:ascii="Arial" w:hAnsi="Arial" w:cs="Arial"/>
                <w:b/>
                <w:sz w:val="20"/>
                <w:lang w:val="en-US"/>
              </w:rPr>
              <w:t>General</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Coating Specification for Steel – Inland Regions Corrosivity Category C3 Medium</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hAnsi="Arial" w:cs="Arial"/>
                <w:sz w:val="20"/>
                <w:lang w:val="en-US"/>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hAnsi="Arial" w:cs="Arial"/>
                <w:b/>
                <w:sz w:val="20"/>
                <w:lang w:val="en-US"/>
              </w:rPr>
            </w:pPr>
            <w:r w:rsidRPr="00A44CC2">
              <w:rPr>
                <w:rFonts w:ascii="Arial" w:hAnsi="Arial" w:cs="Arial"/>
                <w:b/>
                <w:sz w:val="20"/>
                <w:lang w:val="en-US"/>
              </w:rPr>
              <w:t>Areas</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Coating system for Steel where Abrasive Blasting can be undertaken.</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 xml:space="preserve">Typical Exposure: Atmospheric exposure for inland regions including Katherine and other inland regions. </w:t>
            </w:r>
            <w:r w:rsidRPr="00A44CC2">
              <w:rPr>
                <w:rFonts w:ascii="Arial" w:eastAsia="Calibri" w:hAnsi="Arial" w:cs="Arial"/>
                <w:sz w:val="20"/>
                <w:lang w:val="en-US"/>
              </w:rPr>
              <w:t>Areas north of Tennant Creek and south of, and including, Katherine and areas more than 50 km from the coast or tidal estuaries. (NTCZ02)</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hAnsi="Arial" w:cs="Arial"/>
                <w:sz w:val="20"/>
                <w:lang w:val="en-US"/>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hAnsi="Arial" w:cs="Arial"/>
                <w:b/>
                <w:sz w:val="20"/>
                <w:lang w:val="en-US"/>
              </w:rPr>
            </w:pPr>
            <w:r w:rsidRPr="00A44CC2">
              <w:rPr>
                <w:rFonts w:ascii="Arial" w:hAnsi="Arial" w:cs="Arial"/>
                <w:b/>
                <w:sz w:val="20"/>
                <w:lang w:val="en-US"/>
              </w:rPr>
              <w:t>Surface Preparation</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Surfaces to be clean, free of oil and grease and all contaminants and salts.  Abrasive blast to AS 1627.4 &amp; AS 1627.9 Sa 2</w:t>
            </w:r>
            <w:r w:rsidRPr="00A44CC2">
              <w:rPr>
                <w:rFonts w:ascii="Arial" w:eastAsia="Calibri" w:hAnsi="Arial" w:cs="Arial"/>
                <w:iCs/>
                <w:sz w:val="20"/>
                <w:lang w:val="en-US"/>
              </w:rPr>
              <w:t>½</w:t>
            </w:r>
            <w:r w:rsidRPr="00A44CC2">
              <w:rPr>
                <w:rFonts w:ascii="Arial" w:eastAsia="Calibri" w:hAnsi="Arial" w:cs="Arial"/>
                <w:sz w:val="20"/>
              </w:rPr>
              <w:t xml:space="preserve"> , near white metal with angular surface profile 40 – 75 microns.</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Protective Coating System as per AS 2312</w:t>
            </w:r>
          </w:p>
        </w:tc>
      </w:tr>
      <w:tr w:rsidR="00FB7CE5" w:rsidRPr="00A44CC2" w:rsidTr="00E5113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DFT in µm</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Int’l Paints</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Dulux</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Jotun</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PPG Industries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Hempel</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Wattyl</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1</w:t>
            </w:r>
            <w:r w:rsidRPr="00A44CC2">
              <w:rPr>
                <w:rFonts w:ascii="Arial" w:eastAsia="Calibri" w:hAnsi="Arial" w:cs="Arial"/>
                <w:b/>
                <w:sz w:val="20"/>
                <w:vertAlign w:val="superscript"/>
              </w:rPr>
              <w:t>st</w:t>
            </w:r>
            <w:r w:rsidRPr="00A44CC2">
              <w:rPr>
                <w:rFonts w:ascii="Arial" w:eastAsia="Calibri" w:hAnsi="Arial" w:cs="Arial"/>
                <w:b/>
                <w:sz w:val="20"/>
              </w:rPr>
              <w:t xml:space="preserve"> Coat</w:t>
            </w:r>
          </w:p>
        </w:tc>
      </w:tr>
      <w:tr w:rsidR="00FB7CE5" w:rsidRPr="00A44CC2" w:rsidTr="00E5113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PRIMER</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Zinc Rich Epoxy</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50-75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Interzinc 52</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Zincanode 402</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Barrier Plus</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Sigmazinc 471</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Hempadur Zinc 17360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Epinamel PR360ZPS</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b/>
                <w:sz w:val="20"/>
              </w:rPr>
              <w:t>2</w:t>
            </w:r>
            <w:r w:rsidRPr="00A44CC2">
              <w:rPr>
                <w:rFonts w:ascii="Arial" w:eastAsia="Calibri" w:hAnsi="Arial" w:cs="Arial"/>
                <w:b/>
                <w:sz w:val="20"/>
                <w:vertAlign w:val="superscript"/>
              </w:rPr>
              <w:t>nd</w:t>
            </w:r>
            <w:r w:rsidRPr="00A44CC2">
              <w:rPr>
                <w:rFonts w:ascii="Arial" w:eastAsia="Calibri" w:hAnsi="Arial" w:cs="Arial"/>
                <w:b/>
                <w:sz w:val="20"/>
              </w:rPr>
              <w:t xml:space="preserve"> Coat</w:t>
            </w:r>
          </w:p>
        </w:tc>
      </w:tr>
      <w:tr w:rsidR="00FB7CE5" w:rsidRPr="00A44CC2" w:rsidTr="00E5113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Intermediate</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High Build Epoxy</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100-150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Interplus 1180</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Duremax GPE</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Jotacote Universal</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Amerlock 400</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Hempadur Quattro 17364</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Epinamel DTM 985</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b/>
                <w:sz w:val="20"/>
              </w:rPr>
              <w:t>Optional Top Coat</w:t>
            </w:r>
          </w:p>
        </w:tc>
      </w:tr>
      <w:tr w:rsidR="00FB7CE5" w:rsidRPr="00A44CC2" w:rsidTr="00E5113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Finish Coat</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Polyurethane</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Interthane 990</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Weathermax HBR</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Hardtop Flexi</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Amershield</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Hempathane HS 55610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Poly U750</w:t>
            </w:r>
          </w:p>
        </w:tc>
      </w:tr>
      <w:tr w:rsidR="00FB7CE5" w:rsidRPr="00A44CC2" w:rsidTr="00E5113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Total DFT in µm</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225-300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E5113D">
            <w:pPr>
              <w:spacing w:after="0"/>
              <w:rPr>
                <w:rFonts w:ascii="Arial" w:eastAsia="Calibri" w:hAnsi="Arial" w:cs="Arial"/>
                <w:iCs/>
                <w:sz w:val="20"/>
              </w:rPr>
            </w:pPr>
            <w:r w:rsidRPr="00A44CC2">
              <w:rPr>
                <w:rFonts w:ascii="Arial" w:eastAsia="Calibri" w:hAnsi="Arial" w:cs="Arial"/>
                <w:iCs/>
                <w:sz w:val="20"/>
              </w:rPr>
              <w:t>Provide coatings manufacturers’ recommendations prior to commencing work.</w:t>
            </w:r>
          </w:p>
          <w:p w:rsidR="00FB7CE5" w:rsidRPr="00A44CC2" w:rsidRDefault="00FB7CE5" w:rsidP="00E5113D">
            <w:pPr>
              <w:spacing w:after="0"/>
              <w:rPr>
                <w:rFonts w:ascii="Arial" w:eastAsia="Calibri" w:hAnsi="Arial" w:cs="Arial"/>
                <w:sz w:val="20"/>
              </w:rPr>
            </w:pPr>
            <w:r w:rsidRPr="00A44CC2">
              <w:rPr>
                <w:rFonts w:ascii="Arial" w:eastAsia="Calibri" w:hAnsi="Arial" w:cs="Arial"/>
                <w:iCs/>
                <w:sz w:val="20"/>
              </w:rPr>
              <w:t>The coating systems in these tables form part of, and should be read in conjunction with, the other clauses in this work section.</w:t>
            </w:r>
          </w:p>
        </w:tc>
      </w:tr>
    </w:tbl>
    <w:p w:rsidR="00FB7CE5" w:rsidRPr="00A44CC2" w:rsidRDefault="00FB7CE5" w:rsidP="0062215B">
      <w:pPr>
        <w:autoSpaceDE w:val="0"/>
        <w:autoSpaceDN w:val="0"/>
        <w:adjustRightInd w:val="0"/>
        <w:rPr>
          <w:rFonts w:ascii="Arial" w:eastAsia="Calibri" w:hAnsi="Arial" w:cs="Arial"/>
          <w:b/>
          <w:bCs/>
        </w:rPr>
        <w:sectPr w:rsidR="00FB7CE5" w:rsidRPr="00A44CC2" w:rsidSect="00724314">
          <w:pgSz w:w="16834" w:h="11907" w:orient="landscape" w:code="9"/>
          <w:pgMar w:top="284" w:right="1440" w:bottom="1151" w:left="1440" w:header="720" w:footer="720" w:gutter="301"/>
          <w:cols w:space="720"/>
          <w:docGrid w:linePitch="299"/>
        </w:sectPr>
      </w:pPr>
    </w:p>
    <w:p w:rsidR="00FB7CE5" w:rsidRPr="00A44CC2" w:rsidRDefault="00FB7CE5" w:rsidP="0062215B">
      <w:pPr>
        <w:autoSpaceDE w:val="0"/>
        <w:autoSpaceDN w:val="0"/>
        <w:adjustRightInd w:val="0"/>
        <w:rPr>
          <w:rFonts w:ascii="Arial" w:eastAsia="Calibri" w:hAnsi="Arial" w:cs="Arial"/>
          <w:b/>
          <w:bCs/>
        </w:rPr>
      </w:pPr>
    </w:p>
    <w:tbl>
      <w:tblPr>
        <w:tblW w:w="4893" w:type="pct"/>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1444"/>
        <w:gridCol w:w="1676"/>
        <w:gridCol w:w="1676"/>
        <w:gridCol w:w="1673"/>
        <w:gridCol w:w="1951"/>
        <w:gridCol w:w="1591"/>
        <w:gridCol w:w="1558"/>
      </w:tblGrid>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Table - Protective Coating Specification # PS5</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hAnsi="Arial" w:cs="Arial"/>
                <w:b/>
                <w:sz w:val="20"/>
                <w:lang w:val="en-US"/>
              </w:rPr>
            </w:pPr>
            <w:r w:rsidRPr="00A44CC2">
              <w:rPr>
                <w:rFonts w:ascii="Arial" w:hAnsi="Arial" w:cs="Arial"/>
                <w:b/>
                <w:sz w:val="20"/>
                <w:lang w:val="en-US"/>
              </w:rPr>
              <w:t>General</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Coating Specification for Steel – Coastal Regions Corrosivity Category C5M Very High and T (Inland Tropical)</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hAnsi="Arial" w:cs="Arial"/>
                <w:sz w:val="20"/>
                <w:lang w:val="en-US"/>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hAnsi="Arial" w:cs="Arial"/>
                <w:b/>
                <w:sz w:val="20"/>
                <w:lang w:val="en-US"/>
              </w:rPr>
            </w:pPr>
            <w:r w:rsidRPr="00A44CC2">
              <w:rPr>
                <w:rFonts w:ascii="Arial" w:hAnsi="Arial" w:cs="Arial"/>
                <w:b/>
                <w:sz w:val="20"/>
                <w:lang w:val="en-US"/>
              </w:rPr>
              <w:t>Areas</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Coating system for Steel where Abrasive Blasting cannot be undertaken.</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 xml:space="preserve">Typical Exposure: Atmospheric exposure for coastal regions including Darwin and other coastal establishments. </w:t>
            </w:r>
            <w:r w:rsidRPr="00A44CC2">
              <w:rPr>
                <w:rFonts w:ascii="Arial" w:eastAsia="Calibri" w:hAnsi="Arial" w:cs="Arial"/>
                <w:sz w:val="20"/>
                <w:lang w:val="en-US"/>
              </w:rPr>
              <w:t>Areas north of Katherine and areas up to 50 km from the coast or tidal estuaries. (NTCZ03 &amp; NTCZ04)</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hAnsi="Arial" w:cs="Arial"/>
                <w:sz w:val="20"/>
                <w:lang w:val="en-US"/>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hAnsi="Arial" w:cs="Arial"/>
                <w:b/>
                <w:sz w:val="20"/>
                <w:lang w:val="en-US"/>
              </w:rPr>
            </w:pPr>
            <w:r w:rsidRPr="00A44CC2">
              <w:rPr>
                <w:rFonts w:ascii="Arial" w:hAnsi="Arial" w:cs="Arial"/>
                <w:b/>
                <w:sz w:val="20"/>
                <w:lang w:val="en-US"/>
              </w:rPr>
              <w:t xml:space="preserve">Surface Preparation </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hAnsi="Arial" w:cs="Arial"/>
                <w:sz w:val="20"/>
                <w:lang w:val="en-US"/>
              </w:rPr>
            </w:pPr>
            <w:r w:rsidRPr="00A44CC2">
              <w:rPr>
                <w:rFonts w:ascii="Arial" w:hAnsi="Arial" w:cs="Arial"/>
                <w:sz w:val="20"/>
                <w:lang w:val="en-US"/>
              </w:rPr>
              <w:t>Surfaces to be clean, free of oil and grease and all contaminants and salts.  All loose and flaking coating to be removed. All edges to be feathered back to a sound tightly adhered surface. All corrosion to be removed by power or hand tool cleaning to AS 1627.2 and AS 1627.9 Class St 3 standard.</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Protective Coating System as per AS 2312</w:t>
            </w:r>
          </w:p>
        </w:tc>
      </w:tr>
      <w:tr w:rsidR="00FB7CE5" w:rsidRPr="00A44CC2" w:rsidTr="00E5113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DFT in µm</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Int’l Paints</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Dulux</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Jotun</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PPG Industries</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Hempel</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Wattyl</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1</w:t>
            </w:r>
            <w:r w:rsidRPr="00A44CC2">
              <w:rPr>
                <w:rFonts w:ascii="Arial" w:eastAsia="Calibri" w:hAnsi="Arial" w:cs="Arial"/>
                <w:b/>
                <w:sz w:val="20"/>
                <w:vertAlign w:val="superscript"/>
              </w:rPr>
              <w:t>st</w:t>
            </w:r>
            <w:r w:rsidRPr="00A44CC2">
              <w:rPr>
                <w:rFonts w:ascii="Arial" w:eastAsia="Calibri" w:hAnsi="Arial" w:cs="Arial"/>
                <w:b/>
                <w:sz w:val="20"/>
              </w:rPr>
              <w:t xml:space="preserve"> Coat</w:t>
            </w:r>
          </w:p>
        </w:tc>
      </w:tr>
      <w:tr w:rsidR="00FB7CE5" w:rsidRPr="00A44CC2" w:rsidTr="00E5113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Epoxy Mastic MIO</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125-150</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Interplus 356</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Durebild STE MIO</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Jotacote 605 MIO</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Amerlock 400 MIO</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Hempadur Mastic 45881</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Epinamel DTM 985 MIO</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b/>
                <w:sz w:val="20"/>
              </w:rPr>
              <w:t>2</w:t>
            </w:r>
            <w:r w:rsidRPr="00A44CC2">
              <w:rPr>
                <w:rFonts w:ascii="Arial" w:eastAsia="Calibri" w:hAnsi="Arial" w:cs="Arial"/>
                <w:b/>
                <w:sz w:val="20"/>
                <w:vertAlign w:val="superscript"/>
              </w:rPr>
              <w:t>nd</w:t>
            </w:r>
            <w:r w:rsidRPr="00A44CC2">
              <w:rPr>
                <w:rFonts w:ascii="Arial" w:eastAsia="Calibri" w:hAnsi="Arial" w:cs="Arial"/>
                <w:b/>
                <w:sz w:val="20"/>
              </w:rPr>
              <w:t xml:space="preserve"> Coat</w:t>
            </w:r>
          </w:p>
        </w:tc>
      </w:tr>
      <w:tr w:rsidR="00FB7CE5" w:rsidRPr="00A44CC2" w:rsidTr="00E5113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Intermediate</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High Build Epoxy</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100-150</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Interplus 1180</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Duremax GPE</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Jotacote Universal</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Amerlock 400</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Hempadur Quattro 17364</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Epinamel DTM 985</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Optional Top Coat</w:t>
            </w:r>
          </w:p>
        </w:tc>
      </w:tr>
      <w:tr w:rsidR="00FB7CE5" w:rsidRPr="00A44CC2" w:rsidTr="00E5113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Finish Coat</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Polyurethane</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75</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Interthane 990</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Weathermax HBR</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Hardtop Flexi</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Amershield</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Hempathane HS 55610</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Poly U750</w:t>
            </w:r>
          </w:p>
        </w:tc>
      </w:tr>
      <w:tr w:rsidR="00FB7CE5" w:rsidRPr="00A44CC2" w:rsidTr="00E5113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Total DFT in µm</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325-375</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jc w:val="center"/>
              <w:rPr>
                <w:rFonts w:ascii="Arial" w:eastAsia="Calibri" w:hAnsi="Arial" w:cs="Arial"/>
                <w:sz w:val="20"/>
              </w:rPr>
            </w:pP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E5113D">
            <w:pPr>
              <w:spacing w:after="0"/>
              <w:rPr>
                <w:rFonts w:ascii="Arial" w:eastAsia="Calibri" w:hAnsi="Arial" w:cs="Arial"/>
                <w:iCs/>
                <w:sz w:val="20"/>
              </w:rPr>
            </w:pPr>
            <w:r w:rsidRPr="00A44CC2">
              <w:rPr>
                <w:rFonts w:ascii="Arial" w:eastAsia="Calibri" w:hAnsi="Arial" w:cs="Arial"/>
                <w:iCs/>
                <w:sz w:val="20"/>
              </w:rPr>
              <w:t>Provide coatings manufacturers’ recommendations prior to commencing work.</w:t>
            </w:r>
          </w:p>
          <w:p w:rsidR="00FB7CE5" w:rsidRPr="00A44CC2" w:rsidRDefault="00FB7CE5" w:rsidP="00E5113D">
            <w:pPr>
              <w:spacing w:after="0"/>
              <w:rPr>
                <w:rFonts w:ascii="Arial" w:eastAsia="Calibri" w:hAnsi="Arial" w:cs="Arial"/>
                <w:iCs/>
                <w:sz w:val="20"/>
              </w:rPr>
            </w:pPr>
            <w:r w:rsidRPr="00A44CC2">
              <w:rPr>
                <w:rFonts w:ascii="Arial" w:eastAsia="Calibri" w:hAnsi="Arial" w:cs="Arial"/>
                <w:iCs/>
                <w:sz w:val="20"/>
              </w:rPr>
              <w:t>The coating systems in these tables form part of, and should be read in conjunction with, the other clauses in this work section.</w:t>
            </w:r>
          </w:p>
        </w:tc>
      </w:tr>
    </w:tbl>
    <w:p w:rsidR="00FB7CE5" w:rsidRPr="00A44CC2" w:rsidRDefault="00FB7CE5">
      <w:pPr>
        <w:rPr>
          <w:rFonts w:ascii="Arial" w:hAnsi="Arial" w:cs="Arial"/>
        </w:rPr>
        <w:sectPr w:rsidR="00FB7CE5" w:rsidRPr="00A44CC2" w:rsidSect="00724314">
          <w:pgSz w:w="16834" w:h="11907" w:orient="landscape" w:code="9"/>
          <w:pgMar w:top="284" w:right="1440" w:bottom="1151" w:left="1440" w:header="720" w:footer="720" w:gutter="301"/>
          <w:cols w:space="720"/>
          <w:docGrid w:linePitch="299"/>
        </w:sectPr>
      </w:pPr>
    </w:p>
    <w:p w:rsidR="00FB7CE5" w:rsidRPr="00A44CC2" w:rsidRDefault="00FB7CE5">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1609"/>
        <w:gridCol w:w="1676"/>
        <w:gridCol w:w="1673"/>
        <w:gridCol w:w="1673"/>
        <w:gridCol w:w="1952"/>
        <w:gridCol w:w="1648"/>
        <w:gridCol w:w="1590"/>
      </w:tblGrid>
      <w:tr w:rsidR="00FB7CE5" w:rsidRPr="00A44CC2" w:rsidTr="00E5113D">
        <w:trPr>
          <w:cantSplit/>
        </w:trPr>
        <w:tc>
          <w:tcPr>
            <w:tcW w:w="5000" w:type="pct"/>
            <w:gridSpan w:val="8"/>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Table - Protective Coating Specification # PS6</w:t>
            </w:r>
          </w:p>
        </w:tc>
      </w:tr>
      <w:tr w:rsidR="00FB7CE5" w:rsidRPr="00A44CC2" w:rsidTr="00E5113D">
        <w:trPr>
          <w:cantSplit/>
        </w:trPr>
        <w:tc>
          <w:tcPr>
            <w:tcW w:w="5000" w:type="pct"/>
            <w:gridSpan w:val="8"/>
          </w:tcPr>
          <w:p w:rsidR="00FB7CE5" w:rsidRPr="00A44CC2" w:rsidRDefault="00FB7CE5" w:rsidP="00E5113D">
            <w:pPr>
              <w:spacing w:after="0"/>
              <w:rPr>
                <w:rFonts w:ascii="Arial" w:hAnsi="Arial" w:cs="Arial"/>
                <w:b/>
                <w:sz w:val="20"/>
                <w:lang w:val="en-US"/>
              </w:rPr>
            </w:pPr>
            <w:r w:rsidRPr="00A44CC2">
              <w:rPr>
                <w:rFonts w:ascii="Arial" w:hAnsi="Arial" w:cs="Arial"/>
                <w:b/>
                <w:sz w:val="20"/>
                <w:lang w:val="en-US"/>
              </w:rPr>
              <w:t>General</w:t>
            </w:r>
          </w:p>
        </w:tc>
      </w:tr>
      <w:tr w:rsidR="00FB7CE5" w:rsidRPr="00A44CC2" w:rsidTr="00E5113D">
        <w:trPr>
          <w:cantSplit/>
        </w:trPr>
        <w:tc>
          <w:tcPr>
            <w:tcW w:w="5000" w:type="pct"/>
            <w:gridSpan w:val="8"/>
            <w:shd w:val="pct15" w:color="auto" w:fill="auto"/>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Coating Specification for Steel – Coastal Regions Corrosivity Category C5M Very High and T (Inland Tropical)</w:t>
            </w:r>
          </w:p>
        </w:tc>
      </w:tr>
      <w:tr w:rsidR="00FB7CE5" w:rsidRPr="00A44CC2" w:rsidTr="00E5113D">
        <w:trPr>
          <w:cantSplit/>
        </w:trPr>
        <w:tc>
          <w:tcPr>
            <w:tcW w:w="5000" w:type="pct"/>
            <w:gridSpan w:val="8"/>
            <w:shd w:val="clear" w:color="auto" w:fill="auto"/>
          </w:tcPr>
          <w:p w:rsidR="00FB7CE5" w:rsidRPr="00A44CC2" w:rsidRDefault="00FB7CE5" w:rsidP="00E5113D">
            <w:pPr>
              <w:spacing w:after="0"/>
              <w:rPr>
                <w:rFonts w:ascii="Arial" w:hAnsi="Arial" w:cs="Arial"/>
                <w:sz w:val="20"/>
                <w:lang w:val="en-US"/>
              </w:rPr>
            </w:pPr>
          </w:p>
        </w:tc>
      </w:tr>
      <w:tr w:rsidR="00FB7CE5" w:rsidRPr="00A44CC2" w:rsidTr="00E5113D">
        <w:trPr>
          <w:cantSplit/>
        </w:trPr>
        <w:tc>
          <w:tcPr>
            <w:tcW w:w="5000" w:type="pct"/>
            <w:gridSpan w:val="8"/>
            <w:shd w:val="clear" w:color="auto" w:fill="auto"/>
          </w:tcPr>
          <w:p w:rsidR="00FB7CE5" w:rsidRPr="00A44CC2" w:rsidRDefault="00FB7CE5" w:rsidP="00E5113D">
            <w:pPr>
              <w:spacing w:after="0"/>
              <w:rPr>
                <w:rFonts w:ascii="Arial" w:hAnsi="Arial" w:cs="Arial"/>
                <w:b/>
                <w:sz w:val="20"/>
                <w:lang w:val="en-US"/>
              </w:rPr>
            </w:pPr>
            <w:r w:rsidRPr="00A44CC2">
              <w:rPr>
                <w:rFonts w:ascii="Arial" w:hAnsi="Arial" w:cs="Arial"/>
                <w:b/>
                <w:sz w:val="20"/>
                <w:lang w:val="en-US"/>
              </w:rPr>
              <w:t>Areas</w:t>
            </w:r>
          </w:p>
        </w:tc>
      </w:tr>
      <w:tr w:rsidR="00FB7CE5" w:rsidRPr="00A44CC2" w:rsidTr="00E5113D">
        <w:trPr>
          <w:cantSplit/>
        </w:trPr>
        <w:tc>
          <w:tcPr>
            <w:tcW w:w="5000" w:type="pct"/>
            <w:gridSpan w:val="8"/>
            <w:shd w:val="clear" w:color="auto" w:fill="auto"/>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Coating system for Steel where Abrasive Blasting can be undertaken.</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 xml:space="preserve">Typical Exposure: Atmospheric exposure for coastal regions including Darwin and other coastal establishments. </w:t>
            </w:r>
            <w:r w:rsidRPr="00A44CC2">
              <w:rPr>
                <w:rFonts w:ascii="Arial" w:eastAsia="Calibri" w:hAnsi="Arial" w:cs="Arial"/>
                <w:sz w:val="20"/>
                <w:lang w:val="en-US"/>
              </w:rPr>
              <w:t>Areas north of Katherine and areas up to 50 km from the coast or tidal estuaries. (NTCZ03 &amp; NTCZ04)</w:t>
            </w:r>
          </w:p>
        </w:tc>
      </w:tr>
      <w:tr w:rsidR="00FB7CE5" w:rsidRPr="00A44CC2" w:rsidTr="00E5113D">
        <w:trPr>
          <w:cantSplit/>
        </w:trPr>
        <w:tc>
          <w:tcPr>
            <w:tcW w:w="5000" w:type="pct"/>
            <w:gridSpan w:val="8"/>
          </w:tcPr>
          <w:p w:rsidR="00FB7CE5" w:rsidRPr="00A44CC2" w:rsidRDefault="00FB7CE5" w:rsidP="00E5113D">
            <w:pPr>
              <w:spacing w:after="0"/>
              <w:rPr>
                <w:rFonts w:ascii="Arial" w:hAnsi="Arial" w:cs="Arial"/>
                <w:sz w:val="20"/>
                <w:lang w:val="en-US"/>
              </w:rPr>
            </w:pPr>
          </w:p>
        </w:tc>
      </w:tr>
      <w:tr w:rsidR="00FB7CE5" w:rsidRPr="00A44CC2" w:rsidTr="00E5113D">
        <w:trPr>
          <w:cantSplit/>
        </w:trPr>
        <w:tc>
          <w:tcPr>
            <w:tcW w:w="5000" w:type="pct"/>
            <w:gridSpan w:val="8"/>
          </w:tcPr>
          <w:p w:rsidR="00FB7CE5" w:rsidRPr="00A44CC2" w:rsidRDefault="00FB7CE5" w:rsidP="00E5113D">
            <w:pPr>
              <w:spacing w:after="0"/>
              <w:rPr>
                <w:rFonts w:ascii="Arial" w:hAnsi="Arial" w:cs="Arial"/>
                <w:b/>
                <w:sz w:val="20"/>
                <w:lang w:val="en-US"/>
              </w:rPr>
            </w:pPr>
            <w:r w:rsidRPr="00A44CC2">
              <w:rPr>
                <w:rFonts w:ascii="Arial" w:hAnsi="Arial" w:cs="Arial"/>
                <w:b/>
                <w:sz w:val="20"/>
                <w:lang w:val="en-US"/>
              </w:rPr>
              <w:t>Surface Preparation</w:t>
            </w:r>
          </w:p>
        </w:tc>
      </w:tr>
      <w:tr w:rsidR="00FB7CE5" w:rsidRPr="00A44CC2" w:rsidTr="00E5113D">
        <w:trPr>
          <w:cantSplit/>
        </w:trPr>
        <w:tc>
          <w:tcPr>
            <w:tcW w:w="5000" w:type="pct"/>
            <w:gridSpan w:val="8"/>
          </w:tcPr>
          <w:p w:rsidR="00FB7CE5" w:rsidRPr="00A44CC2" w:rsidRDefault="00FB7CE5" w:rsidP="00E5113D">
            <w:pPr>
              <w:spacing w:after="0"/>
              <w:rPr>
                <w:rFonts w:ascii="Arial" w:hAnsi="Arial" w:cs="Arial"/>
                <w:sz w:val="20"/>
                <w:lang w:val="en-US"/>
              </w:rPr>
            </w:pPr>
            <w:r w:rsidRPr="00A44CC2">
              <w:rPr>
                <w:rFonts w:ascii="Arial" w:hAnsi="Arial" w:cs="Arial"/>
                <w:sz w:val="20"/>
                <w:lang w:val="en-US"/>
              </w:rPr>
              <w:t>Surfaces to be clean, free of oil and grease and all contaminants and salts.  Abrasive blast to AS 1627.4 &amp; AS 1627.9 Sa 2</w:t>
            </w:r>
            <w:r w:rsidRPr="00A44CC2">
              <w:rPr>
                <w:rFonts w:ascii="Arial" w:eastAsia="Calibri" w:hAnsi="Arial" w:cs="Arial"/>
                <w:iCs/>
                <w:sz w:val="20"/>
                <w:lang w:val="en-US"/>
              </w:rPr>
              <w:t>½</w:t>
            </w:r>
            <w:r w:rsidRPr="00A44CC2">
              <w:rPr>
                <w:rFonts w:ascii="Arial" w:hAnsi="Arial" w:cs="Arial"/>
                <w:sz w:val="20"/>
                <w:lang w:val="en-US"/>
              </w:rPr>
              <w:t xml:space="preserve"> , near white metal with angular surface profile 40 – 75 microns.</w:t>
            </w:r>
          </w:p>
        </w:tc>
      </w:tr>
      <w:tr w:rsidR="00FB7CE5" w:rsidRPr="00A44CC2" w:rsidTr="00E5113D">
        <w:trPr>
          <w:cantSplit/>
        </w:trPr>
        <w:tc>
          <w:tcPr>
            <w:tcW w:w="5000" w:type="pct"/>
            <w:gridSpan w:val="8"/>
            <w:shd w:val="clear" w:color="auto" w:fill="auto"/>
          </w:tcPr>
          <w:p w:rsidR="00FB7CE5" w:rsidRPr="00A44CC2" w:rsidRDefault="00FB7CE5" w:rsidP="00E5113D">
            <w:pPr>
              <w:spacing w:after="0"/>
              <w:rPr>
                <w:rFonts w:ascii="Arial" w:eastAsia="Calibri" w:hAnsi="Arial" w:cs="Arial"/>
                <w:sz w:val="20"/>
              </w:rPr>
            </w:pPr>
          </w:p>
        </w:tc>
      </w:tr>
      <w:tr w:rsidR="00FB7CE5" w:rsidRPr="00A44CC2" w:rsidTr="00E5113D">
        <w:trPr>
          <w:cantSplit/>
        </w:trPr>
        <w:tc>
          <w:tcPr>
            <w:tcW w:w="5000" w:type="pct"/>
            <w:gridSpan w:val="8"/>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Protective Coating System as per AS 2312</w:t>
            </w:r>
          </w:p>
        </w:tc>
      </w:tr>
      <w:tr w:rsidR="00FB7CE5" w:rsidRPr="00A44CC2" w:rsidTr="00E5113D">
        <w:trPr>
          <w:cantSplit/>
        </w:trPr>
        <w:tc>
          <w:tcPr>
            <w:tcW w:w="761" w:type="pct"/>
            <w:shd w:val="clear" w:color="auto" w:fill="auto"/>
            <w:vAlign w:val="center"/>
          </w:tcPr>
          <w:p w:rsidR="00FB7CE5" w:rsidRPr="00A44CC2" w:rsidRDefault="00FB7CE5" w:rsidP="00E5113D">
            <w:pPr>
              <w:spacing w:after="0"/>
              <w:rPr>
                <w:rFonts w:ascii="Arial" w:eastAsia="Calibri" w:hAnsi="Arial" w:cs="Arial"/>
                <w:b/>
                <w:sz w:val="20"/>
              </w:rPr>
            </w:pPr>
          </w:p>
        </w:tc>
        <w:tc>
          <w:tcPr>
            <w:tcW w:w="577" w:type="pct"/>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DFT in µm</w:t>
            </w:r>
          </w:p>
        </w:tc>
        <w:tc>
          <w:tcPr>
            <w:tcW w:w="601" w:type="pct"/>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Int’l Paints</w:t>
            </w:r>
          </w:p>
        </w:tc>
        <w:tc>
          <w:tcPr>
            <w:tcW w:w="600" w:type="pct"/>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Dulux</w:t>
            </w:r>
          </w:p>
        </w:tc>
        <w:tc>
          <w:tcPr>
            <w:tcW w:w="600" w:type="pct"/>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Jotun</w:t>
            </w:r>
          </w:p>
        </w:tc>
        <w:tc>
          <w:tcPr>
            <w:tcW w:w="700" w:type="pct"/>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PPG Industries</w:t>
            </w:r>
          </w:p>
        </w:tc>
        <w:tc>
          <w:tcPr>
            <w:tcW w:w="591" w:type="pct"/>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Hempel</w:t>
            </w:r>
          </w:p>
        </w:tc>
        <w:tc>
          <w:tcPr>
            <w:tcW w:w="570" w:type="pct"/>
            <w:shd w:val="clear" w:color="auto" w:fill="auto"/>
            <w:vAlign w:val="center"/>
          </w:tcPr>
          <w:p w:rsidR="00FB7CE5" w:rsidRPr="00A44CC2" w:rsidRDefault="00FB7CE5" w:rsidP="00E5113D">
            <w:pPr>
              <w:spacing w:after="0"/>
              <w:jc w:val="center"/>
              <w:rPr>
                <w:rFonts w:ascii="Arial" w:eastAsia="Calibri" w:hAnsi="Arial" w:cs="Arial"/>
                <w:b/>
                <w:sz w:val="20"/>
              </w:rPr>
            </w:pPr>
            <w:r w:rsidRPr="00A44CC2">
              <w:rPr>
                <w:rFonts w:ascii="Arial" w:eastAsia="Calibri" w:hAnsi="Arial" w:cs="Arial"/>
                <w:b/>
                <w:sz w:val="20"/>
              </w:rPr>
              <w:t>Wattyl</w:t>
            </w:r>
          </w:p>
        </w:tc>
      </w:tr>
      <w:tr w:rsidR="00FB7CE5" w:rsidRPr="00A44CC2" w:rsidTr="00E5113D">
        <w:trPr>
          <w:cantSplit/>
        </w:trPr>
        <w:tc>
          <w:tcPr>
            <w:tcW w:w="5000" w:type="pct"/>
            <w:gridSpan w:val="8"/>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1</w:t>
            </w:r>
            <w:r w:rsidRPr="00A44CC2">
              <w:rPr>
                <w:rFonts w:ascii="Arial" w:eastAsia="Calibri" w:hAnsi="Arial" w:cs="Arial"/>
                <w:b/>
                <w:sz w:val="20"/>
                <w:vertAlign w:val="superscript"/>
              </w:rPr>
              <w:t>st</w:t>
            </w:r>
            <w:r w:rsidRPr="00A44CC2">
              <w:rPr>
                <w:rFonts w:ascii="Arial" w:eastAsia="Calibri" w:hAnsi="Arial" w:cs="Arial"/>
                <w:b/>
                <w:sz w:val="20"/>
              </w:rPr>
              <w:t xml:space="preserve"> Coat</w:t>
            </w:r>
          </w:p>
        </w:tc>
      </w:tr>
      <w:tr w:rsidR="00FB7CE5" w:rsidRPr="00A44CC2" w:rsidTr="00E5113D">
        <w:trPr>
          <w:cantSplit/>
        </w:trPr>
        <w:tc>
          <w:tcPr>
            <w:tcW w:w="761" w:type="pct"/>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PRIMER</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Zinc Rich Epoxy</w:t>
            </w:r>
          </w:p>
        </w:tc>
        <w:tc>
          <w:tcPr>
            <w:tcW w:w="577"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50-75</w:t>
            </w:r>
          </w:p>
        </w:tc>
        <w:tc>
          <w:tcPr>
            <w:tcW w:w="601"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Interzinc 52</w:t>
            </w:r>
          </w:p>
        </w:tc>
        <w:tc>
          <w:tcPr>
            <w:tcW w:w="600"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Zincanode 402</w:t>
            </w:r>
          </w:p>
        </w:tc>
        <w:tc>
          <w:tcPr>
            <w:tcW w:w="600"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Barrier Plus</w:t>
            </w:r>
          </w:p>
        </w:tc>
        <w:tc>
          <w:tcPr>
            <w:tcW w:w="700"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Sigmazinc 471</w:t>
            </w:r>
          </w:p>
        </w:tc>
        <w:tc>
          <w:tcPr>
            <w:tcW w:w="591"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Hempadur Zinc 17360</w:t>
            </w:r>
          </w:p>
        </w:tc>
        <w:tc>
          <w:tcPr>
            <w:tcW w:w="570"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Galvit EP100</w:t>
            </w:r>
          </w:p>
        </w:tc>
      </w:tr>
      <w:tr w:rsidR="00FB7CE5" w:rsidRPr="00A44CC2" w:rsidTr="00E5113D">
        <w:trPr>
          <w:cantSplit/>
        </w:trPr>
        <w:tc>
          <w:tcPr>
            <w:tcW w:w="5000" w:type="pct"/>
            <w:gridSpan w:val="8"/>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2</w:t>
            </w:r>
            <w:r w:rsidRPr="00A44CC2">
              <w:rPr>
                <w:rFonts w:ascii="Arial" w:eastAsia="Calibri" w:hAnsi="Arial" w:cs="Arial"/>
                <w:b/>
                <w:sz w:val="20"/>
                <w:vertAlign w:val="superscript"/>
              </w:rPr>
              <w:t>nd</w:t>
            </w:r>
            <w:r w:rsidRPr="00A44CC2">
              <w:rPr>
                <w:rFonts w:ascii="Arial" w:eastAsia="Calibri" w:hAnsi="Arial" w:cs="Arial"/>
                <w:b/>
                <w:sz w:val="20"/>
              </w:rPr>
              <w:t xml:space="preserve"> Coat</w:t>
            </w:r>
          </w:p>
        </w:tc>
      </w:tr>
      <w:tr w:rsidR="00FB7CE5" w:rsidRPr="00A44CC2" w:rsidTr="00E5113D">
        <w:trPr>
          <w:cantSplit/>
        </w:trPr>
        <w:tc>
          <w:tcPr>
            <w:tcW w:w="761" w:type="pct"/>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Intermediate</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High Build MIO Epoxy</w:t>
            </w:r>
          </w:p>
        </w:tc>
        <w:tc>
          <w:tcPr>
            <w:tcW w:w="577"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150-200</w:t>
            </w:r>
          </w:p>
        </w:tc>
        <w:tc>
          <w:tcPr>
            <w:tcW w:w="601"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Interplus 1180</w:t>
            </w:r>
          </w:p>
        </w:tc>
        <w:tc>
          <w:tcPr>
            <w:tcW w:w="600"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Duremax GPE MIO</w:t>
            </w:r>
          </w:p>
        </w:tc>
        <w:tc>
          <w:tcPr>
            <w:tcW w:w="600"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Penguard Express MIO</w:t>
            </w:r>
          </w:p>
        </w:tc>
        <w:tc>
          <w:tcPr>
            <w:tcW w:w="700"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Amerlock 400 MIO</w:t>
            </w:r>
          </w:p>
        </w:tc>
        <w:tc>
          <w:tcPr>
            <w:tcW w:w="591"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Hempadur Mastic 45881</w:t>
            </w:r>
          </w:p>
        </w:tc>
        <w:tc>
          <w:tcPr>
            <w:tcW w:w="570"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Epinamel DTM 985 MIO</w:t>
            </w:r>
          </w:p>
        </w:tc>
      </w:tr>
      <w:tr w:rsidR="00FB7CE5" w:rsidRPr="00A44CC2" w:rsidTr="00E5113D">
        <w:trPr>
          <w:cantSplit/>
        </w:trPr>
        <w:tc>
          <w:tcPr>
            <w:tcW w:w="5000" w:type="pct"/>
            <w:gridSpan w:val="8"/>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Optional Top Coat</w:t>
            </w:r>
          </w:p>
        </w:tc>
      </w:tr>
      <w:tr w:rsidR="00FB7CE5" w:rsidRPr="00A44CC2" w:rsidTr="00E5113D">
        <w:trPr>
          <w:cantSplit/>
        </w:trPr>
        <w:tc>
          <w:tcPr>
            <w:tcW w:w="761" w:type="pct"/>
            <w:shd w:val="clear" w:color="auto" w:fill="auto"/>
            <w:vAlign w:val="center"/>
          </w:tcPr>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Finish Coat</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Polyurethane</w:t>
            </w:r>
          </w:p>
        </w:tc>
        <w:tc>
          <w:tcPr>
            <w:tcW w:w="577"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75</w:t>
            </w:r>
          </w:p>
        </w:tc>
        <w:tc>
          <w:tcPr>
            <w:tcW w:w="601"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Interthane 990</w:t>
            </w:r>
          </w:p>
        </w:tc>
        <w:tc>
          <w:tcPr>
            <w:tcW w:w="600"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Weathermax HBR</w:t>
            </w:r>
          </w:p>
        </w:tc>
        <w:tc>
          <w:tcPr>
            <w:tcW w:w="600"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Hardtop Flexi</w:t>
            </w:r>
          </w:p>
        </w:tc>
        <w:tc>
          <w:tcPr>
            <w:tcW w:w="700"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Amershield</w:t>
            </w:r>
          </w:p>
        </w:tc>
        <w:tc>
          <w:tcPr>
            <w:tcW w:w="591"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Hempathane HS 55610</w:t>
            </w:r>
          </w:p>
        </w:tc>
        <w:tc>
          <w:tcPr>
            <w:tcW w:w="570"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Poly U 750</w:t>
            </w:r>
          </w:p>
        </w:tc>
      </w:tr>
      <w:tr w:rsidR="00FB7CE5" w:rsidRPr="00A44CC2" w:rsidTr="00E5113D">
        <w:trPr>
          <w:cantSplit/>
        </w:trPr>
        <w:tc>
          <w:tcPr>
            <w:tcW w:w="761" w:type="pct"/>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Total DFT in µm</w:t>
            </w:r>
          </w:p>
        </w:tc>
        <w:tc>
          <w:tcPr>
            <w:tcW w:w="577" w:type="pct"/>
            <w:shd w:val="clear" w:color="auto" w:fill="auto"/>
            <w:vAlign w:val="center"/>
          </w:tcPr>
          <w:p w:rsidR="00FB7CE5" w:rsidRPr="00A44CC2" w:rsidRDefault="00FB7CE5" w:rsidP="00E5113D">
            <w:pPr>
              <w:spacing w:after="0"/>
              <w:jc w:val="center"/>
              <w:rPr>
                <w:rFonts w:ascii="Arial" w:eastAsia="Calibri" w:hAnsi="Arial" w:cs="Arial"/>
                <w:sz w:val="20"/>
              </w:rPr>
            </w:pPr>
            <w:r w:rsidRPr="00A44CC2">
              <w:rPr>
                <w:rFonts w:ascii="Arial" w:eastAsia="Calibri" w:hAnsi="Arial" w:cs="Arial"/>
                <w:sz w:val="20"/>
              </w:rPr>
              <w:t>275-350</w:t>
            </w:r>
          </w:p>
        </w:tc>
        <w:tc>
          <w:tcPr>
            <w:tcW w:w="601" w:type="pct"/>
            <w:shd w:val="clear" w:color="auto" w:fill="auto"/>
            <w:vAlign w:val="center"/>
          </w:tcPr>
          <w:p w:rsidR="00FB7CE5" w:rsidRPr="00A44CC2" w:rsidRDefault="00FB7CE5" w:rsidP="00E5113D">
            <w:pPr>
              <w:spacing w:after="0"/>
              <w:jc w:val="center"/>
              <w:rPr>
                <w:rFonts w:ascii="Arial" w:eastAsia="Calibri" w:hAnsi="Arial" w:cs="Arial"/>
                <w:sz w:val="20"/>
              </w:rPr>
            </w:pPr>
          </w:p>
        </w:tc>
        <w:tc>
          <w:tcPr>
            <w:tcW w:w="600" w:type="pct"/>
            <w:shd w:val="clear" w:color="auto" w:fill="auto"/>
            <w:vAlign w:val="center"/>
          </w:tcPr>
          <w:p w:rsidR="00FB7CE5" w:rsidRPr="00A44CC2" w:rsidRDefault="00FB7CE5" w:rsidP="00E5113D">
            <w:pPr>
              <w:spacing w:after="0"/>
              <w:jc w:val="center"/>
              <w:rPr>
                <w:rFonts w:ascii="Arial" w:eastAsia="Calibri" w:hAnsi="Arial" w:cs="Arial"/>
                <w:sz w:val="20"/>
              </w:rPr>
            </w:pPr>
          </w:p>
        </w:tc>
        <w:tc>
          <w:tcPr>
            <w:tcW w:w="600" w:type="pct"/>
            <w:shd w:val="clear" w:color="auto" w:fill="auto"/>
            <w:vAlign w:val="center"/>
          </w:tcPr>
          <w:p w:rsidR="00FB7CE5" w:rsidRPr="00A44CC2" w:rsidRDefault="00FB7CE5" w:rsidP="00E5113D">
            <w:pPr>
              <w:spacing w:after="0"/>
              <w:jc w:val="center"/>
              <w:rPr>
                <w:rFonts w:ascii="Arial" w:eastAsia="Calibri" w:hAnsi="Arial" w:cs="Arial"/>
                <w:sz w:val="20"/>
              </w:rPr>
            </w:pPr>
          </w:p>
        </w:tc>
        <w:tc>
          <w:tcPr>
            <w:tcW w:w="700" w:type="pct"/>
            <w:shd w:val="clear" w:color="auto" w:fill="auto"/>
            <w:vAlign w:val="center"/>
          </w:tcPr>
          <w:p w:rsidR="00FB7CE5" w:rsidRPr="00A44CC2" w:rsidRDefault="00FB7CE5" w:rsidP="00E5113D">
            <w:pPr>
              <w:spacing w:after="0"/>
              <w:jc w:val="center"/>
              <w:rPr>
                <w:rFonts w:ascii="Arial" w:eastAsia="Calibri" w:hAnsi="Arial" w:cs="Arial"/>
                <w:sz w:val="20"/>
              </w:rPr>
            </w:pPr>
          </w:p>
        </w:tc>
        <w:tc>
          <w:tcPr>
            <w:tcW w:w="591" w:type="pct"/>
            <w:shd w:val="clear" w:color="auto" w:fill="auto"/>
            <w:vAlign w:val="center"/>
          </w:tcPr>
          <w:p w:rsidR="00FB7CE5" w:rsidRPr="00A44CC2" w:rsidRDefault="00FB7CE5" w:rsidP="00E5113D">
            <w:pPr>
              <w:spacing w:after="0"/>
              <w:jc w:val="center"/>
              <w:rPr>
                <w:rFonts w:ascii="Arial" w:eastAsia="Calibri" w:hAnsi="Arial" w:cs="Arial"/>
                <w:sz w:val="20"/>
              </w:rPr>
            </w:pPr>
          </w:p>
        </w:tc>
        <w:tc>
          <w:tcPr>
            <w:tcW w:w="570" w:type="pct"/>
            <w:shd w:val="clear" w:color="auto" w:fill="auto"/>
            <w:vAlign w:val="center"/>
          </w:tcPr>
          <w:p w:rsidR="00FB7CE5" w:rsidRPr="00A44CC2" w:rsidRDefault="00FB7CE5" w:rsidP="00E5113D">
            <w:pPr>
              <w:spacing w:after="0"/>
              <w:jc w:val="center"/>
              <w:rPr>
                <w:rFonts w:ascii="Arial" w:eastAsia="Calibri" w:hAnsi="Arial" w:cs="Arial"/>
                <w:sz w:val="20"/>
              </w:rPr>
            </w:pPr>
          </w:p>
        </w:tc>
      </w:tr>
      <w:tr w:rsidR="00FB7CE5" w:rsidRPr="00A44CC2" w:rsidTr="00E5113D">
        <w:trPr>
          <w:cantSplit/>
        </w:trPr>
        <w:tc>
          <w:tcPr>
            <w:tcW w:w="5000" w:type="pct"/>
            <w:gridSpan w:val="8"/>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E5113D">
            <w:pPr>
              <w:spacing w:after="0"/>
              <w:rPr>
                <w:rFonts w:ascii="Arial" w:eastAsia="Calibri" w:hAnsi="Arial" w:cs="Arial"/>
                <w:iCs/>
                <w:sz w:val="20"/>
              </w:rPr>
            </w:pPr>
            <w:r w:rsidRPr="00A44CC2">
              <w:rPr>
                <w:rFonts w:ascii="Arial" w:eastAsia="Calibri" w:hAnsi="Arial" w:cs="Arial"/>
                <w:iCs/>
                <w:sz w:val="20"/>
              </w:rPr>
              <w:t>Provide coatings manufacturers’ recommendations prior to commencing work.</w:t>
            </w:r>
          </w:p>
          <w:p w:rsidR="00FB7CE5" w:rsidRPr="00A44CC2" w:rsidRDefault="00FB7CE5" w:rsidP="00E5113D">
            <w:pPr>
              <w:spacing w:after="0"/>
              <w:rPr>
                <w:rFonts w:ascii="Arial" w:eastAsia="Calibri" w:hAnsi="Arial" w:cs="Arial"/>
                <w:iCs/>
                <w:sz w:val="20"/>
              </w:rPr>
            </w:pPr>
            <w:r w:rsidRPr="00A44CC2">
              <w:rPr>
                <w:rFonts w:ascii="Arial" w:eastAsia="Calibri" w:hAnsi="Arial" w:cs="Arial"/>
                <w:iCs/>
                <w:sz w:val="20"/>
              </w:rPr>
              <w:t>The coating systems in these tables form part of, and should be read in conjunction with, the other clauses in this work section.</w:t>
            </w:r>
          </w:p>
        </w:tc>
      </w:tr>
    </w:tbl>
    <w:p w:rsidR="00FB7CE5" w:rsidRPr="00A44CC2" w:rsidRDefault="00FB7CE5" w:rsidP="0062215B">
      <w:pPr>
        <w:rPr>
          <w:rFonts w:ascii="Arial" w:eastAsia="Calibri" w:hAnsi="Arial" w:cs="Arial"/>
        </w:rPr>
      </w:pPr>
      <w:r w:rsidRPr="00A44CC2">
        <w:rPr>
          <w:rFonts w:ascii="Arial" w:eastAsia="Calibri" w:hAnsi="Arial" w:cs="Arial"/>
        </w:rPr>
        <w:br w:type="page"/>
      </w:r>
    </w:p>
    <w:p w:rsidR="00FB7CE5" w:rsidRPr="00A44CC2" w:rsidRDefault="00FB7CE5" w:rsidP="0062215B">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1595"/>
        <w:gridCol w:w="1821"/>
        <w:gridCol w:w="1576"/>
        <w:gridCol w:w="1654"/>
        <w:gridCol w:w="2002"/>
        <w:gridCol w:w="1651"/>
        <w:gridCol w:w="1598"/>
      </w:tblGrid>
      <w:tr w:rsidR="00FB7CE5" w:rsidRPr="00A44CC2" w:rsidTr="00E5113D">
        <w:trPr>
          <w:cantSplit/>
        </w:trPr>
        <w:tc>
          <w:tcPr>
            <w:tcW w:w="5000" w:type="pct"/>
            <w:gridSpan w:val="8"/>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rPr>
              <w:t xml:space="preserve">Table - </w:t>
            </w:r>
            <w:r w:rsidRPr="00A44CC2">
              <w:rPr>
                <w:rFonts w:ascii="Arial" w:eastAsia="Calibri" w:hAnsi="Arial" w:cs="Arial"/>
                <w:b/>
                <w:sz w:val="20"/>
                <w:lang w:val="en-US"/>
              </w:rPr>
              <w:t>Protective Coating Specification  # PS7</w:t>
            </w:r>
          </w:p>
        </w:tc>
      </w:tr>
      <w:tr w:rsidR="00FB7CE5" w:rsidRPr="00A44CC2" w:rsidTr="00E5113D">
        <w:trPr>
          <w:cantSplit/>
        </w:trPr>
        <w:tc>
          <w:tcPr>
            <w:tcW w:w="5000" w:type="pct"/>
            <w:gridSpan w:val="8"/>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General</w:t>
            </w:r>
          </w:p>
        </w:tc>
      </w:tr>
      <w:tr w:rsidR="00FB7CE5" w:rsidRPr="00A44CC2" w:rsidTr="00E5113D">
        <w:trPr>
          <w:cantSplit/>
        </w:trPr>
        <w:tc>
          <w:tcPr>
            <w:tcW w:w="5000" w:type="pct"/>
            <w:gridSpan w:val="8"/>
            <w:shd w:val="pct15" w:color="auto" w:fill="auto"/>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Existing Hot Dipped Galvanised Steel Subject to Severe - Atmospheric Exposure – New and Maintenance</w:t>
            </w:r>
          </w:p>
        </w:tc>
      </w:tr>
      <w:tr w:rsidR="00FB7CE5" w:rsidRPr="00A44CC2" w:rsidTr="00E5113D">
        <w:trPr>
          <w:cantSplit/>
        </w:trPr>
        <w:tc>
          <w:tcPr>
            <w:tcW w:w="5000" w:type="pct"/>
            <w:gridSpan w:val="8"/>
            <w:shd w:val="clear" w:color="auto" w:fill="auto"/>
          </w:tcPr>
          <w:p w:rsidR="00FB7CE5" w:rsidRPr="00A44CC2" w:rsidRDefault="00FB7CE5" w:rsidP="00E5113D">
            <w:pPr>
              <w:spacing w:after="0"/>
              <w:rPr>
                <w:rFonts w:ascii="Arial" w:eastAsia="Calibri" w:hAnsi="Arial" w:cs="Arial"/>
                <w:sz w:val="20"/>
                <w:lang w:val="en-US"/>
              </w:rPr>
            </w:pPr>
          </w:p>
        </w:tc>
      </w:tr>
      <w:tr w:rsidR="00FB7CE5" w:rsidRPr="00A44CC2" w:rsidTr="00E5113D">
        <w:trPr>
          <w:cantSplit/>
        </w:trPr>
        <w:tc>
          <w:tcPr>
            <w:tcW w:w="5000" w:type="pct"/>
            <w:gridSpan w:val="8"/>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Areas</w:t>
            </w:r>
          </w:p>
        </w:tc>
      </w:tr>
      <w:tr w:rsidR="00FB7CE5" w:rsidRPr="00A44CC2" w:rsidTr="00E5113D">
        <w:trPr>
          <w:cantSplit/>
        </w:trPr>
        <w:tc>
          <w:tcPr>
            <w:tcW w:w="5000" w:type="pct"/>
            <w:gridSpan w:val="8"/>
            <w:shd w:val="clear" w:color="auto" w:fill="auto"/>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Coating system for galvanized steel.</w:t>
            </w:r>
          </w:p>
        </w:tc>
      </w:tr>
      <w:tr w:rsidR="00FB7CE5" w:rsidRPr="00A44CC2" w:rsidTr="00E5113D">
        <w:trPr>
          <w:cantSplit/>
        </w:trPr>
        <w:tc>
          <w:tcPr>
            <w:tcW w:w="5000" w:type="pct"/>
            <w:gridSpan w:val="8"/>
          </w:tcPr>
          <w:p w:rsidR="00FB7CE5" w:rsidRPr="00A44CC2" w:rsidRDefault="00FB7CE5" w:rsidP="00E5113D">
            <w:pPr>
              <w:spacing w:after="0"/>
              <w:rPr>
                <w:rFonts w:ascii="Arial" w:eastAsia="Calibri" w:hAnsi="Arial" w:cs="Arial"/>
                <w:sz w:val="20"/>
                <w:lang w:val="en-US"/>
              </w:rPr>
            </w:pPr>
          </w:p>
        </w:tc>
      </w:tr>
      <w:tr w:rsidR="00FB7CE5" w:rsidRPr="00A44CC2" w:rsidTr="00E5113D">
        <w:trPr>
          <w:cantSplit/>
        </w:trPr>
        <w:tc>
          <w:tcPr>
            <w:tcW w:w="5000" w:type="pct"/>
            <w:gridSpan w:val="8"/>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Surface Preparation</w:t>
            </w:r>
          </w:p>
        </w:tc>
      </w:tr>
      <w:tr w:rsidR="00FB7CE5" w:rsidRPr="00A44CC2" w:rsidTr="00E5113D">
        <w:trPr>
          <w:cantSplit/>
        </w:trPr>
        <w:tc>
          <w:tcPr>
            <w:tcW w:w="5000" w:type="pct"/>
            <w:gridSpan w:val="8"/>
            <w:shd w:val="clear" w:color="auto" w:fill="auto"/>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 xml:space="preserve">Surfaces to be clean, free of oil and grease, salts and all other contaminants. </w:t>
            </w:r>
          </w:p>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Abrasive Sweep (brush) blast to AS 1627.4 Appendix ‘D’ to achieve an angular surface profile using garnet to 25-40 microns. Rust affected areas to be spot blasted to AS 1627.4 &amp; AS 1627.9 Sa 2½ with an angular surface profile of 40-75 microns.</w:t>
            </w:r>
          </w:p>
        </w:tc>
      </w:tr>
      <w:tr w:rsidR="00FB7CE5" w:rsidRPr="00A44CC2" w:rsidTr="00E5113D">
        <w:trPr>
          <w:cantSplit/>
        </w:trPr>
        <w:tc>
          <w:tcPr>
            <w:tcW w:w="5000" w:type="pct"/>
            <w:gridSpan w:val="8"/>
            <w:shd w:val="clear" w:color="auto" w:fill="auto"/>
            <w:vAlign w:val="center"/>
          </w:tcPr>
          <w:p w:rsidR="00FB7CE5" w:rsidRPr="00A44CC2" w:rsidRDefault="00FB7CE5" w:rsidP="00E5113D">
            <w:pPr>
              <w:spacing w:after="0"/>
              <w:rPr>
                <w:rFonts w:ascii="Arial" w:eastAsia="Calibri" w:hAnsi="Arial" w:cs="Arial"/>
                <w:sz w:val="20"/>
                <w:lang w:val="en-US"/>
              </w:rPr>
            </w:pPr>
          </w:p>
        </w:tc>
      </w:tr>
      <w:tr w:rsidR="00FB7CE5" w:rsidRPr="00A44CC2" w:rsidTr="00E5113D">
        <w:trPr>
          <w:cantSplit/>
        </w:trPr>
        <w:tc>
          <w:tcPr>
            <w:tcW w:w="5000" w:type="pct"/>
            <w:gridSpan w:val="8"/>
            <w:shd w:val="clear" w:color="auto" w:fill="auto"/>
            <w:vAlign w:val="center"/>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Protective Coating System as per AS 2312</w:t>
            </w:r>
          </w:p>
        </w:tc>
      </w:tr>
      <w:tr w:rsidR="00FB7CE5" w:rsidRPr="00A44CC2" w:rsidTr="00E5113D">
        <w:trPr>
          <w:cantSplit/>
        </w:trPr>
        <w:tc>
          <w:tcPr>
            <w:tcW w:w="734" w:type="pct"/>
            <w:shd w:val="clear" w:color="auto" w:fill="auto"/>
            <w:vAlign w:val="center"/>
          </w:tcPr>
          <w:p w:rsidR="00FB7CE5" w:rsidRPr="00A44CC2" w:rsidRDefault="00FB7CE5" w:rsidP="00E5113D">
            <w:pPr>
              <w:spacing w:after="0"/>
              <w:rPr>
                <w:rFonts w:ascii="Arial" w:eastAsia="Calibri" w:hAnsi="Arial" w:cs="Arial"/>
                <w:b/>
                <w:sz w:val="20"/>
                <w:lang w:val="en-US"/>
              </w:rPr>
            </w:pPr>
          </w:p>
        </w:tc>
        <w:tc>
          <w:tcPr>
            <w:tcW w:w="572" w:type="pct"/>
            <w:shd w:val="clear" w:color="auto" w:fill="auto"/>
            <w:vAlign w:val="center"/>
          </w:tcPr>
          <w:p w:rsidR="00FB7CE5" w:rsidRPr="00A44CC2" w:rsidRDefault="00FB7CE5" w:rsidP="00E5113D">
            <w:pPr>
              <w:spacing w:after="0"/>
              <w:jc w:val="center"/>
              <w:rPr>
                <w:rFonts w:ascii="Arial" w:eastAsia="Calibri" w:hAnsi="Arial" w:cs="Arial"/>
                <w:b/>
                <w:sz w:val="20"/>
                <w:lang w:val="en-US"/>
              </w:rPr>
            </w:pPr>
            <w:r w:rsidRPr="00A44CC2">
              <w:rPr>
                <w:rFonts w:ascii="Arial" w:eastAsia="Calibri" w:hAnsi="Arial" w:cs="Arial"/>
                <w:b/>
                <w:sz w:val="20"/>
                <w:lang w:val="en-US"/>
              </w:rPr>
              <w:t>DFT in µm</w:t>
            </w:r>
          </w:p>
        </w:tc>
        <w:tc>
          <w:tcPr>
            <w:tcW w:w="653" w:type="pct"/>
            <w:shd w:val="clear" w:color="auto" w:fill="auto"/>
            <w:vAlign w:val="center"/>
          </w:tcPr>
          <w:p w:rsidR="00FB7CE5" w:rsidRPr="00A44CC2" w:rsidRDefault="00FB7CE5" w:rsidP="00E5113D">
            <w:pPr>
              <w:spacing w:after="0"/>
              <w:jc w:val="center"/>
              <w:rPr>
                <w:rFonts w:ascii="Arial" w:eastAsia="Calibri" w:hAnsi="Arial" w:cs="Arial"/>
                <w:b/>
                <w:sz w:val="20"/>
                <w:lang w:val="en-US"/>
              </w:rPr>
            </w:pPr>
            <w:r w:rsidRPr="00A44CC2">
              <w:rPr>
                <w:rFonts w:ascii="Arial" w:eastAsia="Calibri" w:hAnsi="Arial" w:cs="Arial"/>
                <w:b/>
                <w:sz w:val="20"/>
                <w:lang w:val="en-US"/>
              </w:rPr>
              <w:t>Int’l Paints</w:t>
            </w:r>
          </w:p>
        </w:tc>
        <w:tc>
          <w:tcPr>
            <w:tcW w:w="565" w:type="pct"/>
            <w:shd w:val="clear" w:color="auto" w:fill="auto"/>
            <w:vAlign w:val="center"/>
          </w:tcPr>
          <w:p w:rsidR="00FB7CE5" w:rsidRPr="00A44CC2" w:rsidRDefault="00FB7CE5" w:rsidP="00E5113D">
            <w:pPr>
              <w:spacing w:after="0"/>
              <w:jc w:val="center"/>
              <w:rPr>
                <w:rFonts w:ascii="Arial" w:eastAsia="Calibri" w:hAnsi="Arial" w:cs="Arial"/>
                <w:b/>
                <w:sz w:val="20"/>
                <w:lang w:val="en-US"/>
              </w:rPr>
            </w:pPr>
            <w:r w:rsidRPr="00A44CC2">
              <w:rPr>
                <w:rFonts w:ascii="Arial" w:eastAsia="Calibri" w:hAnsi="Arial" w:cs="Arial"/>
                <w:b/>
                <w:sz w:val="20"/>
                <w:lang w:val="en-US"/>
              </w:rPr>
              <w:t>Dulux</w:t>
            </w:r>
          </w:p>
        </w:tc>
        <w:tc>
          <w:tcPr>
            <w:tcW w:w="593" w:type="pct"/>
            <w:shd w:val="clear" w:color="auto" w:fill="auto"/>
            <w:vAlign w:val="center"/>
          </w:tcPr>
          <w:p w:rsidR="00FB7CE5" w:rsidRPr="00A44CC2" w:rsidRDefault="00FB7CE5" w:rsidP="00E5113D">
            <w:pPr>
              <w:spacing w:after="0"/>
              <w:jc w:val="center"/>
              <w:rPr>
                <w:rFonts w:ascii="Arial" w:eastAsia="Calibri" w:hAnsi="Arial" w:cs="Arial"/>
                <w:b/>
                <w:sz w:val="20"/>
                <w:lang w:val="en-US"/>
              </w:rPr>
            </w:pPr>
            <w:r w:rsidRPr="00A44CC2">
              <w:rPr>
                <w:rFonts w:ascii="Arial" w:eastAsia="Calibri" w:hAnsi="Arial" w:cs="Arial"/>
                <w:b/>
                <w:sz w:val="20"/>
                <w:lang w:val="en-US"/>
              </w:rPr>
              <w:t>Jotun</w:t>
            </w:r>
          </w:p>
        </w:tc>
        <w:tc>
          <w:tcPr>
            <w:tcW w:w="718" w:type="pct"/>
            <w:shd w:val="clear" w:color="auto" w:fill="auto"/>
            <w:vAlign w:val="center"/>
          </w:tcPr>
          <w:p w:rsidR="00FB7CE5" w:rsidRPr="00A44CC2" w:rsidRDefault="00FB7CE5" w:rsidP="00E5113D">
            <w:pPr>
              <w:spacing w:after="0"/>
              <w:jc w:val="center"/>
              <w:rPr>
                <w:rFonts w:ascii="Arial" w:eastAsia="Calibri" w:hAnsi="Arial" w:cs="Arial"/>
                <w:b/>
                <w:sz w:val="20"/>
                <w:lang w:val="en-US"/>
              </w:rPr>
            </w:pPr>
            <w:r w:rsidRPr="00A44CC2">
              <w:rPr>
                <w:rFonts w:ascii="Arial" w:eastAsia="Calibri" w:hAnsi="Arial" w:cs="Arial"/>
                <w:b/>
                <w:sz w:val="20"/>
                <w:lang w:val="en-US"/>
              </w:rPr>
              <w:t>PPG Industries</w:t>
            </w:r>
          </w:p>
        </w:tc>
        <w:tc>
          <w:tcPr>
            <w:tcW w:w="592" w:type="pct"/>
            <w:shd w:val="clear" w:color="auto" w:fill="auto"/>
            <w:vAlign w:val="center"/>
          </w:tcPr>
          <w:p w:rsidR="00FB7CE5" w:rsidRPr="00A44CC2" w:rsidRDefault="00FB7CE5" w:rsidP="00E5113D">
            <w:pPr>
              <w:spacing w:after="0"/>
              <w:jc w:val="center"/>
              <w:rPr>
                <w:rFonts w:ascii="Arial" w:eastAsia="Calibri" w:hAnsi="Arial" w:cs="Arial"/>
                <w:b/>
                <w:sz w:val="20"/>
                <w:lang w:val="en-US"/>
              </w:rPr>
            </w:pPr>
            <w:r w:rsidRPr="00A44CC2">
              <w:rPr>
                <w:rFonts w:ascii="Arial" w:eastAsia="Calibri" w:hAnsi="Arial" w:cs="Arial"/>
                <w:b/>
                <w:sz w:val="20"/>
                <w:lang w:val="en-US"/>
              </w:rPr>
              <w:t>Hempel</w:t>
            </w:r>
          </w:p>
        </w:tc>
        <w:tc>
          <w:tcPr>
            <w:tcW w:w="573" w:type="pct"/>
            <w:shd w:val="clear" w:color="auto" w:fill="auto"/>
            <w:vAlign w:val="center"/>
          </w:tcPr>
          <w:p w:rsidR="00FB7CE5" w:rsidRPr="00A44CC2" w:rsidRDefault="00FB7CE5" w:rsidP="00E5113D">
            <w:pPr>
              <w:spacing w:after="0"/>
              <w:jc w:val="center"/>
              <w:rPr>
                <w:rFonts w:ascii="Arial" w:eastAsia="Calibri" w:hAnsi="Arial" w:cs="Arial"/>
                <w:b/>
                <w:sz w:val="20"/>
                <w:lang w:val="en-US"/>
              </w:rPr>
            </w:pPr>
            <w:r w:rsidRPr="00A44CC2">
              <w:rPr>
                <w:rFonts w:ascii="Arial" w:eastAsia="Calibri" w:hAnsi="Arial" w:cs="Arial"/>
                <w:b/>
                <w:sz w:val="20"/>
                <w:lang w:val="en-US"/>
              </w:rPr>
              <w:t>Wattyl</w:t>
            </w:r>
          </w:p>
        </w:tc>
      </w:tr>
      <w:tr w:rsidR="00FB7CE5" w:rsidRPr="00A44CC2" w:rsidTr="00E5113D">
        <w:trPr>
          <w:cantSplit/>
        </w:trPr>
        <w:tc>
          <w:tcPr>
            <w:tcW w:w="5000" w:type="pct"/>
            <w:gridSpan w:val="8"/>
            <w:shd w:val="clear" w:color="auto" w:fill="auto"/>
            <w:vAlign w:val="center"/>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1</w:t>
            </w:r>
            <w:r w:rsidRPr="00A44CC2">
              <w:rPr>
                <w:rFonts w:ascii="Arial" w:eastAsia="Calibri" w:hAnsi="Arial" w:cs="Arial"/>
                <w:b/>
                <w:sz w:val="20"/>
                <w:vertAlign w:val="superscript"/>
                <w:lang w:val="en-US"/>
              </w:rPr>
              <w:t>st</w:t>
            </w:r>
            <w:r w:rsidRPr="00A44CC2">
              <w:rPr>
                <w:rFonts w:ascii="Arial" w:eastAsia="Calibri" w:hAnsi="Arial" w:cs="Arial"/>
                <w:b/>
                <w:sz w:val="20"/>
                <w:lang w:val="en-US"/>
              </w:rPr>
              <w:t xml:space="preserve"> Coat</w:t>
            </w:r>
          </w:p>
        </w:tc>
      </w:tr>
      <w:tr w:rsidR="00FB7CE5" w:rsidRPr="00A44CC2" w:rsidTr="00E5113D">
        <w:trPr>
          <w:cantSplit/>
        </w:trPr>
        <w:tc>
          <w:tcPr>
            <w:tcW w:w="734" w:type="pct"/>
            <w:shd w:val="clear" w:color="auto" w:fill="auto"/>
            <w:vAlign w:val="center"/>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Primer</w:t>
            </w:r>
          </w:p>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Zinc Phosphate Epoxy Primer</w:t>
            </w:r>
          </w:p>
        </w:tc>
        <w:tc>
          <w:tcPr>
            <w:tcW w:w="572"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50 - 75</w:t>
            </w:r>
          </w:p>
        </w:tc>
        <w:tc>
          <w:tcPr>
            <w:tcW w:w="653"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Intergard 251</w:t>
            </w:r>
          </w:p>
        </w:tc>
        <w:tc>
          <w:tcPr>
            <w:tcW w:w="565"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Durepon P14</w:t>
            </w:r>
          </w:p>
        </w:tc>
        <w:tc>
          <w:tcPr>
            <w:tcW w:w="593"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Pengard Special Grey</w:t>
            </w:r>
          </w:p>
        </w:tc>
        <w:tc>
          <w:tcPr>
            <w:tcW w:w="718"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Sigmacover 280LT</w:t>
            </w:r>
          </w:p>
        </w:tc>
        <w:tc>
          <w:tcPr>
            <w:tcW w:w="592"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Hempadur 15590</w:t>
            </w:r>
          </w:p>
        </w:tc>
        <w:tc>
          <w:tcPr>
            <w:tcW w:w="573"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Epinamel PR 250</w:t>
            </w:r>
          </w:p>
        </w:tc>
      </w:tr>
      <w:tr w:rsidR="00FB7CE5" w:rsidRPr="00A44CC2" w:rsidTr="00E5113D">
        <w:trPr>
          <w:cantSplit/>
        </w:trPr>
        <w:tc>
          <w:tcPr>
            <w:tcW w:w="5000" w:type="pct"/>
            <w:gridSpan w:val="8"/>
            <w:shd w:val="clear" w:color="auto" w:fill="auto"/>
            <w:vAlign w:val="center"/>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2</w:t>
            </w:r>
            <w:r w:rsidRPr="00A44CC2">
              <w:rPr>
                <w:rFonts w:ascii="Arial" w:eastAsia="Calibri" w:hAnsi="Arial" w:cs="Arial"/>
                <w:b/>
                <w:sz w:val="20"/>
                <w:vertAlign w:val="superscript"/>
                <w:lang w:val="en-US"/>
              </w:rPr>
              <w:t>nd</w:t>
            </w:r>
            <w:r w:rsidRPr="00A44CC2">
              <w:rPr>
                <w:rFonts w:ascii="Arial" w:eastAsia="Calibri" w:hAnsi="Arial" w:cs="Arial"/>
                <w:b/>
                <w:sz w:val="20"/>
                <w:lang w:val="en-US"/>
              </w:rPr>
              <w:t xml:space="preserve"> Coat</w:t>
            </w:r>
          </w:p>
        </w:tc>
      </w:tr>
      <w:tr w:rsidR="00FB7CE5" w:rsidRPr="00A44CC2" w:rsidTr="00E5113D">
        <w:trPr>
          <w:cantSplit/>
        </w:trPr>
        <w:tc>
          <w:tcPr>
            <w:tcW w:w="734" w:type="pct"/>
            <w:shd w:val="clear" w:color="auto" w:fill="auto"/>
            <w:vAlign w:val="center"/>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Finish Coat</w:t>
            </w:r>
          </w:p>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High Build Epoxy</w:t>
            </w:r>
          </w:p>
          <w:p w:rsidR="00FB7CE5" w:rsidRPr="00A44CC2" w:rsidRDefault="00FB7CE5" w:rsidP="00E5113D">
            <w:pPr>
              <w:spacing w:after="0"/>
              <w:rPr>
                <w:rFonts w:ascii="Arial" w:eastAsia="Calibri" w:hAnsi="Arial" w:cs="Arial"/>
                <w:sz w:val="20"/>
                <w:lang w:val="en-US"/>
              </w:rPr>
            </w:pPr>
          </w:p>
        </w:tc>
        <w:tc>
          <w:tcPr>
            <w:tcW w:w="572"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300 - 350</w:t>
            </w:r>
          </w:p>
        </w:tc>
        <w:tc>
          <w:tcPr>
            <w:tcW w:w="653"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Interzone 505GF</w:t>
            </w:r>
          </w:p>
        </w:tc>
        <w:tc>
          <w:tcPr>
            <w:tcW w:w="565"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Durebild STE GF</w:t>
            </w:r>
          </w:p>
        </w:tc>
        <w:tc>
          <w:tcPr>
            <w:tcW w:w="593"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Jotamastic 87 GF</w:t>
            </w:r>
          </w:p>
        </w:tc>
        <w:tc>
          <w:tcPr>
            <w:tcW w:w="718"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Sigmashield 825 LT (Amerlock 2K Glass Flake)</w:t>
            </w:r>
          </w:p>
        </w:tc>
        <w:tc>
          <w:tcPr>
            <w:tcW w:w="592"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Hempadur Multi-Strength 45540</w:t>
            </w:r>
          </w:p>
        </w:tc>
        <w:tc>
          <w:tcPr>
            <w:tcW w:w="573"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Epinamel DTM 985</w:t>
            </w:r>
          </w:p>
        </w:tc>
      </w:tr>
      <w:tr w:rsidR="00FB7CE5" w:rsidRPr="00A44CC2" w:rsidTr="00E5113D">
        <w:trPr>
          <w:cantSplit/>
        </w:trPr>
        <w:tc>
          <w:tcPr>
            <w:tcW w:w="734" w:type="pct"/>
            <w:shd w:val="clear" w:color="auto" w:fill="auto"/>
            <w:vAlign w:val="center"/>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 xml:space="preserve">Total DFT </w:t>
            </w:r>
          </w:p>
          <w:p w:rsidR="00FB7CE5" w:rsidRPr="00A44CC2" w:rsidRDefault="00FB7CE5" w:rsidP="00E5113D">
            <w:pPr>
              <w:spacing w:after="0"/>
              <w:rPr>
                <w:rFonts w:ascii="Arial" w:eastAsia="Calibri" w:hAnsi="Arial" w:cs="Arial"/>
                <w:sz w:val="20"/>
                <w:lang w:val="en-US"/>
              </w:rPr>
            </w:pPr>
            <w:r w:rsidRPr="00A44CC2">
              <w:rPr>
                <w:rFonts w:ascii="Arial" w:eastAsia="Calibri" w:hAnsi="Arial" w:cs="Arial"/>
                <w:b/>
                <w:sz w:val="20"/>
                <w:lang w:val="en-US"/>
              </w:rPr>
              <w:t>In µm</w:t>
            </w:r>
          </w:p>
        </w:tc>
        <w:tc>
          <w:tcPr>
            <w:tcW w:w="572"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350 - 475</w:t>
            </w:r>
          </w:p>
        </w:tc>
        <w:tc>
          <w:tcPr>
            <w:tcW w:w="653"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p>
        </w:tc>
        <w:tc>
          <w:tcPr>
            <w:tcW w:w="565"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p>
        </w:tc>
        <w:tc>
          <w:tcPr>
            <w:tcW w:w="593"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p>
        </w:tc>
        <w:tc>
          <w:tcPr>
            <w:tcW w:w="718"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p>
        </w:tc>
        <w:tc>
          <w:tcPr>
            <w:tcW w:w="592"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p>
        </w:tc>
        <w:tc>
          <w:tcPr>
            <w:tcW w:w="573" w:type="pct"/>
            <w:shd w:val="clear" w:color="auto" w:fill="auto"/>
            <w:vAlign w:val="center"/>
          </w:tcPr>
          <w:p w:rsidR="00FB7CE5" w:rsidRPr="00A44CC2" w:rsidRDefault="00FB7CE5" w:rsidP="00E5113D">
            <w:pPr>
              <w:spacing w:after="0"/>
              <w:jc w:val="center"/>
              <w:rPr>
                <w:rFonts w:ascii="Arial" w:eastAsia="Calibri" w:hAnsi="Arial" w:cs="Arial"/>
                <w:sz w:val="20"/>
                <w:lang w:val="en-US"/>
              </w:rPr>
            </w:pPr>
          </w:p>
        </w:tc>
      </w:tr>
      <w:tr w:rsidR="00FB7CE5" w:rsidRPr="00A44CC2" w:rsidTr="00E5113D">
        <w:trPr>
          <w:cantSplit/>
        </w:trPr>
        <w:tc>
          <w:tcPr>
            <w:tcW w:w="5000" w:type="pct"/>
            <w:gridSpan w:val="8"/>
            <w:shd w:val="clear" w:color="auto" w:fill="auto"/>
            <w:vAlign w:val="center"/>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Allowance should be made for the galvanizing approximately 85 microns.</w:t>
            </w:r>
          </w:p>
        </w:tc>
      </w:tr>
      <w:tr w:rsidR="00FB7CE5" w:rsidRPr="00A44CC2" w:rsidTr="00E5113D">
        <w:trPr>
          <w:cantSplit/>
        </w:trPr>
        <w:tc>
          <w:tcPr>
            <w:tcW w:w="5000" w:type="pct"/>
            <w:gridSpan w:val="8"/>
            <w:shd w:val="clear" w:color="auto" w:fill="auto"/>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Provide coatings manufacturers’ recommendations prior to commencing work.</w:t>
            </w:r>
          </w:p>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rPr>
              <w:t>The coating systems in these tables form part of, and should be read in conjunction with, the other clauses in this work section.</w:t>
            </w:r>
          </w:p>
        </w:tc>
      </w:tr>
    </w:tbl>
    <w:p w:rsidR="00FB7CE5" w:rsidRPr="00A44CC2" w:rsidRDefault="00FB7CE5" w:rsidP="0062215B">
      <w:pPr>
        <w:rPr>
          <w:rFonts w:ascii="Arial" w:eastAsia="Calibri" w:hAnsi="Arial" w:cs="Arial"/>
          <w:lang w:val="en-US"/>
        </w:rPr>
      </w:pPr>
      <w:r w:rsidRPr="00A44CC2">
        <w:rPr>
          <w:rFonts w:ascii="Arial" w:eastAsia="Calibri" w:hAnsi="Arial" w:cs="Arial"/>
          <w:lang w:val="en-U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1383"/>
        <w:gridCol w:w="1637"/>
        <w:gridCol w:w="312"/>
        <w:gridCol w:w="1481"/>
        <w:gridCol w:w="279"/>
        <w:gridCol w:w="1316"/>
        <w:gridCol w:w="257"/>
        <w:gridCol w:w="1735"/>
        <w:gridCol w:w="268"/>
        <w:gridCol w:w="1525"/>
        <w:gridCol w:w="201"/>
        <w:gridCol w:w="1790"/>
      </w:tblGrid>
      <w:tr w:rsidR="00FB7CE5" w:rsidRPr="00A44CC2" w:rsidTr="0062215B">
        <w:trPr>
          <w:cantSplit/>
        </w:trPr>
        <w:tc>
          <w:tcPr>
            <w:tcW w:w="5000" w:type="pct"/>
            <w:gridSpan w:val="13"/>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Table - Protective Coating Specification  # PS8</w:t>
            </w:r>
          </w:p>
        </w:tc>
      </w:tr>
      <w:tr w:rsidR="00FB7CE5" w:rsidRPr="00A44CC2" w:rsidTr="0062215B">
        <w:trPr>
          <w:cantSplit/>
        </w:trPr>
        <w:tc>
          <w:tcPr>
            <w:tcW w:w="5000" w:type="pct"/>
            <w:gridSpan w:val="13"/>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General</w:t>
            </w:r>
          </w:p>
        </w:tc>
      </w:tr>
      <w:tr w:rsidR="00FB7CE5" w:rsidRPr="00A44CC2" w:rsidTr="0062215B">
        <w:trPr>
          <w:cantSplit/>
        </w:trPr>
        <w:tc>
          <w:tcPr>
            <w:tcW w:w="5000" w:type="pct"/>
            <w:gridSpan w:val="13"/>
            <w:shd w:val="pct15" w:color="auto" w:fill="auto"/>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Repair specification for wharf structures, steel piling, ship loading facilities, oil spill clean up equipment and plant piping operating at &lt;40°C.</w:t>
            </w:r>
          </w:p>
        </w:tc>
      </w:tr>
      <w:tr w:rsidR="00FB7CE5" w:rsidRPr="00A44CC2" w:rsidTr="0062215B">
        <w:trPr>
          <w:cantSplit/>
        </w:trPr>
        <w:tc>
          <w:tcPr>
            <w:tcW w:w="5000" w:type="pct"/>
            <w:gridSpan w:val="13"/>
            <w:shd w:val="clear" w:color="auto" w:fill="auto"/>
          </w:tcPr>
          <w:p w:rsidR="00FB7CE5" w:rsidRPr="00A44CC2" w:rsidRDefault="00FB7CE5" w:rsidP="00E5113D">
            <w:pPr>
              <w:spacing w:after="0"/>
              <w:rPr>
                <w:rFonts w:ascii="Arial" w:eastAsia="Calibri" w:hAnsi="Arial" w:cs="Arial"/>
                <w:sz w:val="20"/>
                <w:lang w:val="en-US"/>
              </w:rPr>
            </w:pPr>
          </w:p>
        </w:tc>
      </w:tr>
      <w:tr w:rsidR="00FB7CE5" w:rsidRPr="00A44CC2" w:rsidTr="0062215B">
        <w:trPr>
          <w:cantSplit/>
        </w:trPr>
        <w:tc>
          <w:tcPr>
            <w:tcW w:w="5000" w:type="pct"/>
            <w:gridSpan w:val="13"/>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Areas</w:t>
            </w:r>
          </w:p>
        </w:tc>
      </w:tr>
      <w:tr w:rsidR="00FB7CE5" w:rsidRPr="00A44CC2" w:rsidTr="0062215B">
        <w:trPr>
          <w:cantSplit/>
        </w:trPr>
        <w:tc>
          <w:tcPr>
            <w:tcW w:w="5000" w:type="pct"/>
            <w:gridSpan w:val="13"/>
            <w:shd w:val="clear" w:color="auto" w:fill="auto"/>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Marine environment : onshore and offshore</w:t>
            </w:r>
          </w:p>
        </w:tc>
      </w:tr>
      <w:tr w:rsidR="00FB7CE5" w:rsidRPr="00A44CC2" w:rsidTr="0062215B">
        <w:trPr>
          <w:cantSplit/>
        </w:trPr>
        <w:tc>
          <w:tcPr>
            <w:tcW w:w="5000" w:type="pct"/>
            <w:gridSpan w:val="13"/>
          </w:tcPr>
          <w:p w:rsidR="00FB7CE5" w:rsidRPr="00A44CC2" w:rsidRDefault="00FB7CE5" w:rsidP="00E5113D">
            <w:pPr>
              <w:spacing w:after="0"/>
              <w:rPr>
                <w:rFonts w:ascii="Arial" w:eastAsia="Calibri" w:hAnsi="Arial" w:cs="Arial"/>
                <w:sz w:val="20"/>
                <w:lang w:val="en-US"/>
              </w:rPr>
            </w:pPr>
          </w:p>
        </w:tc>
      </w:tr>
      <w:tr w:rsidR="00FB7CE5" w:rsidRPr="00A44CC2" w:rsidTr="0062215B">
        <w:trPr>
          <w:cantSplit/>
        </w:trPr>
        <w:tc>
          <w:tcPr>
            <w:tcW w:w="5000" w:type="pct"/>
            <w:gridSpan w:val="13"/>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Surface Preparation</w:t>
            </w:r>
          </w:p>
        </w:tc>
      </w:tr>
      <w:tr w:rsidR="00FB7CE5" w:rsidRPr="00A44CC2" w:rsidTr="0062215B">
        <w:trPr>
          <w:cantSplit/>
        </w:trPr>
        <w:tc>
          <w:tcPr>
            <w:tcW w:w="5000" w:type="pct"/>
            <w:gridSpan w:val="13"/>
            <w:shd w:val="clear" w:color="auto" w:fill="auto"/>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Abrasive blast clean to remove all previous coatings and corrosion products.  Bevel all edges.</w:t>
            </w:r>
          </w:p>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Surface shall be high pressure water blasted at a minimum pressure of 3,000 psi then tested to ensure free from soluble salts (see Clause 6).</w:t>
            </w:r>
          </w:p>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Abrasive blast clean to AS 1627.4 Class 2½      Surface profile 30-60µm</w:t>
            </w:r>
          </w:p>
        </w:tc>
      </w:tr>
      <w:tr w:rsidR="00FB7CE5" w:rsidRPr="00A44CC2"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eastAsia="Calibri" w:hAnsi="Arial" w:cs="Arial"/>
                <w:sz w:val="20"/>
                <w:lang w:val="en-US"/>
              </w:rPr>
            </w:pPr>
          </w:p>
        </w:tc>
      </w:tr>
      <w:tr w:rsidR="00FB7CE5" w:rsidRPr="00A44CC2"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Protective Coating System as per AS 2312</w:t>
            </w:r>
          </w:p>
        </w:tc>
      </w:tr>
      <w:tr w:rsidR="00FB7CE5" w:rsidRPr="00A44CC2"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Protective Coating – PS8.1 Steel with light to minimal pitting</w:t>
            </w:r>
          </w:p>
        </w:tc>
      </w:tr>
      <w:tr w:rsidR="00FB7CE5" w:rsidRPr="00A44CC2"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p>
        </w:tc>
        <w:tc>
          <w:tcPr>
            <w:tcW w:w="496"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DFT in µ</w:t>
            </w:r>
          </w:p>
        </w:tc>
        <w:tc>
          <w:tcPr>
            <w:tcW w:w="587"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Int’l Paints</w:t>
            </w:r>
          </w:p>
        </w:tc>
        <w:tc>
          <w:tcPr>
            <w:tcW w:w="643"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Dulux</w:t>
            </w:r>
          </w:p>
        </w:tc>
        <w:tc>
          <w:tcPr>
            <w:tcW w:w="572"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Jotun</w:t>
            </w:r>
          </w:p>
        </w:tc>
        <w:tc>
          <w:tcPr>
            <w:tcW w:w="714"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PPG</w:t>
            </w:r>
          </w:p>
        </w:tc>
        <w:tc>
          <w:tcPr>
            <w:tcW w:w="643"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Hempel</w:t>
            </w:r>
          </w:p>
        </w:tc>
        <w:tc>
          <w:tcPr>
            <w:tcW w:w="714"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Wattyl</w:t>
            </w:r>
          </w:p>
        </w:tc>
      </w:tr>
      <w:tr w:rsidR="00FB7CE5" w:rsidRPr="00A44CC2" w:rsidTr="008817F7">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tcPr>
          <w:p w:rsidR="00FB7CE5" w:rsidRPr="00A44CC2" w:rsidRDefault="00FB7CE5" w:rsidP="00724314">
            <w:pPr>
              <w:spacing w:after="0"/>
              <w:rPr>
                <w:rFonts w:ascii="Arial" w:eastAsia="Calibri" w:hAnsi="Arial" w:cs="Arial"/>
                <w:b/>
                <w:sz w:val="20"/>
                <w:lang w:val="en-US"/>
              </w:rPr>
            </w:pPr>
            <w:r w:rsidRPr="00A44CC2">
              <w:rPr>
                <w:rFonts w:ascii="Arial" w:eastAsia="Calibri" w:hAnsi="Arial" w:cs="Arial"/>
                <w:b/>
                <w:sz w:val="20"/>
                <w:lang w:val="en-US"/>
              </w:rPr>
              <w:t>1st Coat</w:t>
            </w:r>
          </w:p>
        </w:tc>
      </w:tr>
      <w:tr w:rsidR="00FB7CE5" w:rsidRPr="00A44CC2"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 xml:space="preserve"> High build </w:t>
            </w:r>
            <w:r w:rsidRPr="00A44CC2">
              <w:rPr>
                <w:rFonts w:ascii="Arial" w:eastAsia="Calibri" w:hAnsi="Arial" w:cs="Arial"/>
                <w:sz w:val="20"/>
                <w:lang w:val="en-US"/>
              </w:rPr>
              <w:br/>
              <w:t>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200-250</w:t>
            </w:r>
          </w:p>
        </w:tc>
        <w:tc>
          <w:tcPr>
            <w:tcW w:w="587"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 xml:space="preserve">Interzone </w:t>
            </w:r>
            <w:r w:rsidRPr="00A44CC2">
              <w:rPr>
                <w:rFonts w:ascii="Arial" w:eastAsia="Calibri" w:hAnsi="Arial" w:cs="Arial"/>
                <w:sz w:val="20"/>
                <w:lang w:val="en-US"/>
              </w:rPr>
              <w:br/>
              <w:t>954</w:t>
            </w:r>
          </w:p>
        </w:tc>
        <w:tc>
          <w:tcPr>
            <w:tcW w:w="643"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Durebild STE Glass Flake</w:t>
            </w:r>
          </w:p>
        </w:tc>
        <w:tc>
          <w:tcPr>
            <w:tcW w:w="572"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Marathon 500</w:t>
            </w:r>
          </w:p>
        </w:tc>
        <w:tc>
          <w:tcPr>
            <w:tcW w:w="714"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Sigmashield 880</w:t>
            </w:r>
          </w:p>
        </w:tc>
        <w:tc>
          <w:tcPr>
            <w:tcW w:w="643"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Hempadur Quattro 17634</w:t>
            </w:r>
          </w:p>
        </w:tc>
        <w:tc>
          <w:tcPr>
            <w:tcW w:w="714"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 xml:space="preserve">Epinamel </w:t>
            </w:r>
            <w:r w:rsidRPr="00A44CC2">
              <w:rPr>
                <w:rFonts w:ascii="Arial" w:eastAsia="Calibri" w:hAnsi="Arial" w:cs="Arial"/>
                <w:sz w:val="20"/>
                <w:lang w:val="en-US"/>
              </w:rPr>
              <w:br/>
              <w:t>DTM 985</w:t>
            </w:r>
          </w:p>
        </w:tc>
      </w:tr>
      <w:tr w:rsidR="00FB7CE5" w:rsidRPr="00A44CC2" w:rsidTr="008817F7">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b/>
                <w:sz w:val="20"/>
                <w:lang w:val="en-US"/>
              </w:rPr>
              <w:t>2nd Coat</w:t>
            </w:r>
          </w:p>
        </w:tc>
      </w:tr>
      <w:tr w:rsidR="00FB7CE5" w:rsidRPr="00A44CC2"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High build</w:t>
            </w:r>
            <w:r w:rsidRPr="00A44CC2">
              <w:rPr>
                <w:rFonts w:ascii="Arial" w:eastAsia="Calibri" w:hAnsi="Arial" w:cs="Arial"/>
                <w:sz w:val="20"/>
                <w:lang w:val="en-US"/>
              </w:rPr>
              <w:br/>
              <w:t xml:space="preserve"> 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200-250</w:t>
            </w:r>
          </w:p>
        </w:tc>
        <w:tc>
          <w:tcPr>
            <w:tcW w:w="587"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 xml:space="preserve">Interzone </w:t>
            </w:r>
            <w:r w:rsidRPr="00A44CC2">
              <w:rPr>
                <w:rFonts w:ascii="Arial" w:eastAsia="Calibri" w:hAnsi="Arial" w:cs="Arial"/>
                <w:sz w:val="20"/>
                <w:lang w:val="en-US"/>
              </w:rPr>
              <w:br/>
              <w:t>954</w:t>
            </w:r>
          </w:p>
        </w:tc>
        <w:tc>
          <w:tcPr>
            <w:tcW w:w="643"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Durebild STE Glass Flake</w:t>
            </w:r>
          </w:p>
        </w:tc>
        <w:tc>
          <w:tcPr>
            <w:tcW w:w="572"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Marathon 500</w:t>
            </w:r>
          </w:p>
        </w:tc>
        <w:tc>
          <w:tcPr>
            <w:tcW w:w="714"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Sigmashield 880</w:t>
            </w:r>
          </w:p>
        </w:tc>
        <w:tc>
          <w:tcPr>
            <w:tcW w:w="643"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Hempadur Quattro 17634</w:t>
            </w:r>
          </w:p>
        </w:tc>
        <w:tc>
          <w:tcPr>
            <w:tcW w:w="714"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Epinamel</w:t>
            </w:r>
            <w:r w:rsidRPr="00A44CC2">
              <w:rPr>
                <w:rFonts w:ascii="Arial" w:eastAsia="Calibri" w:hAnsi="Arial" w:cs="Arial"/>
                <w:sz w:val="20"/>
                <w:lang w:val="en-US"/>
              </w:rPr>
              <w:br/>
              <w:t xml:space="preserve"> DTM 985</w:t>
            </w:r>
          </w:p>
        </w:tc>
      </w:tr>
      <w:tr w:rsidR="00FB7CE5" w:rsidRPr="00A44CC2"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Total DFT</w:t>
            </w:r>
          </w:p>
        </w:tc>
        <w:tc>
          <w:tcPr>
            <w:tcW w:w="496"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400-500</w:t>
            </w:r>
          </w:p>
        </w:tc>
        <w:tc>
          <w:tcPr>
            <w:tcW w:w="587"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c>
          <w:tcPr>
            <w:tcW w:w="643"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c>
          <w:tcPr>
            <w:tcW w:w="572"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c>
          <w:tcPr>
            <w:tcW w:w="714"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c>
          <w:tcPr>
            <w:tcW w:w="643"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c>
          <w:tcPr>
            <w:tcW w:w="714"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r>
      <w:tr w:rsidR="00FB7CE5" w:rsidRPr="00A44CC2"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eastAsia="Calibri" w:hAnsi="Arial" w:cs="Arial"/>
                <w:sz w:val="20"/>
                <w:lang w:val="en-US"/>
              </w:rPr>
            </w:pPr>
          </w:p>
        </w:tc>
      </w:tr>
      <w:tr w:rsidR="00FB7CE5" w:rsidRPr="00A44CC2"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Protective Coating System as per AS 2312</w:t>
            </w:r>
          </w:p>
        </w:tc>
      </w:tr>
      <w:tr w:rsidR="00FB7CE5" w:rsidRPr="00A44CC2" w:rsidTr="0062215B">
        <w:trPr>
          <w:cantSplit/>
        </w:trPr>
        <w:tc>
          <w:tcPr>
            <w:tcW w:w="5000" w:type="pct"/>
            <w:gridSpan w:val="13"/>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Protective Coating – PS8.2 Heavily pitted steel</w:t>
            </w:r>
          </w:p>
        </w:tc>
      </w:tr>
      <w:tr w:rsidR="00FB7CE5" w:rsidRPr="00A44CC2"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p>
        </w:tc>
        <w:tc>
          <w:tcPr>
            <w:tcW w:w="496"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DFT in µ</w:t>
            </w:r>
          </w:p>
        </w:tc>
        <w:tc>
          <w:tcPr>
            <w:tcW w:w="699"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Int’l Paints</w:t>
            </w:r>
          </w:p>
        </w:tc>
        <w:tc>
          <w:tcPr>
            <w:tcW w:w="631"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Dulux</w:t>
            </w:r>
          </w:p>
        </w:tc>
        <w:tc>
          <w:tcPr>
            <w:tcW w:w="564"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Jotun</w:t>
            </w:r>
          </w:p>
        </w:tc>
        <w:tc>
          <w:tcPr>
            <w:tcW w:w="718"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PPG</w:t>
            </w:r>
          </w:p>
        </w:tc>
        <w:tc>
          <w:tcPr>
            <w:tcW w:w="619"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Hempel</w:t>
            </w:r>
          </w:p>
        </w:tc>
        <w:tc>
          <w:tcPr>
            <w:tcW w:w="642"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Wattyl</w:t>
            </w:r>
          </w:p>
        </w:tc>
      </w:tr>
      <w:tr w:rsidR="00FB7CE5" w:rsidRPr="00A44CC2" w:rsidTr="008817F7">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tcPr>
          <w:p w:rsidR="00FB7CE5" w:rsidRPr="00A44CC2" w:rsidRDefault="00FB7CE5" w:rsidP="00724314">
            <w:pPr>
              <w:spacing w:after="0"/>
              <w:rPr>
                <w:rFonts w:ascii="Arial" w:eastAsia="Calibri" w:hAnsi="Arial" w:cs="Arial"/>
                <w:b/>
                <w:sz w:val="20"/>
                <w:lang w:val="en-US"/>
              </w:rPr>
            </w:pPr>
            <w:r w:rsidRPr="00A44CC2">
              <w:rPr>
                <w:rFonts w:ascii="Arial" w:eastAsia="Calibri" w:hAnsi="Arial" w:cs="Arial"/>
                <w:b/>
                <w:sz w:val="20"/>
                <w:lang w:val="en-US"/>
              </w:rPr>
              <w:t>1st Coat</w:t>
            </w:r>
          </w:p>
        </w:tc>
      </w:tr>
      <w:tr w:rsidR="00FB7CE5" w:rsidRPr="00A44CC2"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 xml:space="preserve">High build </w:t>
            </w:r>
            <w:r w:rsidRPr="00A44CC2">
              <w:rPr>
                <w:rFonts w:ascii="Arial" w:eastAsia="Calibri" w:hAnsi="Arial" w:cs="Arial"/>
                <w:sz w:val="20"/>
                <w:lang w:val="en-US"/>
              </w:rPr>
              <w:br/>
              <w:t>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450-500</w:t>
            </w:r>
          </w:p>
        </w:tc>
        <w:tc>
          <w:tcPr>
            <w:tcW w:w="699"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 xml:space="preserve">Interzone </w:t>
            </w:r>
            <w:r w:rsidRPr="00A44CC2">
              <w:rPr>
                <w:rFonts w:ascii="Arial" w:eastAsia="Calibri" w:hAnsi="Arial" w:cs="Arial"/>
                <w:sz w:val="20"/>
                <w:lang w:val="en-US"/>
              </w:rPr>
              <w:br/>
              <w:t>954</w:t>
            </w:r>
          </w:p>
        </w:tc>
        <w:tc>
          <w:tcPr>
            <w:tcW w:w="631"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Durebild STE Glass Flake</w:t>
            </w:r>
          </w:p>
        </w:tc>
        <w:tc>
          <w:tcPr>
            <w:tcW w:w="564"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Marathon 500</w:t>
            </w:r>
          </w:p>
        </w:tc>
        <w:tc>
          <w:tcPr>
            <w:tcW w:w="718"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Sigmashield 880</w:t>
            </w:r>
          </w:p>
        </w:tc>
        <w:tc>
          <w:tcPr>
            <w:tcW w:w="619"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Hempadur Quattro 17634</w:t>
            </w:r>
          </w:p>
        </w:tc>
        <w:tc>
          <w:tcPr>
            <w:tcW w:w="642"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 xml:space="preserve">Epinamel </w:t>
            </w:r>
            <w:r w:rsidRPr="00A44CC2">
              <w:rPr>
                <w:rFonts w:ascii="Arial" w:eastAsia="Calibri" w:hAnsi="Arial" w:cs="Arial"/>
                <w:sz w:val="20"/>
                <w:lang w:val="en-US"/>
              </w:rPr>
              <w:br/>
              <w:t>DTM 985</w:t>
            </w:r>
          </w:p>
        </w:tc>
      </w:tr>
      <w:tr w:rsidR="00FB7CE5" w:rsidRPr="00A44CC2" w:rsidTr="008817F7">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b/>
                <w:sz w:val="20"/>
                <w:lang w:val="en-US"/>
              </w:rPr>
              <w:t>2nd Coat</w:t>
            </w:r>
          </w:p>
        </w:tc>
      </w:tr>
      <w:tr w:rsidR="00FB7CE5" w:rsidRPr="00A44CC2"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High build</w:t>
            </w:r>
            <w:r w:rsidRPr="00A44CC2">
              <w:rPr>
                <w:rFonts w:ascii="Arial" w:eastAsia="Calibri" w:hAnsi="Arial" w:cs="Arial"/>
                <w:sz w:val="20"/>
                <w:lang w:val="en-US"/>
              </w:rPr>
              <w:br/>
              <w:t>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450-5000</w:t>
            </w:r>
          </w:p>
        </w:tc>
        <w:tc>
          <w:tcPr>
            <w:tcW w:w="699"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 xml:space="preserve">Interzone </w:t>
            </w:r>
            <w:r w:rsidRPr="00A44CC2">
              <w:rPr>
                <w:rFonts w:ascii="Arial" w:eastAsia="Calibri" w:hAnsi="Arial" w:cs="Arial"/>
                <w:sz w:val="20"/>
                <w:lang w:val="en-US"/>
              </w:rPr>
              <w:br/>
              <w:t>954</w:t>
            </w:r>
          </w:p>
        </w:tc>
        <w:tc>
          <w:tcPr>
            <w:tcW w:w="631"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Durebild STE Glass Flake</w:t>
            </w:r>
          </w:p>
        </w:tc>
        <w:tc>
          <w:tcPr>
            <w:tcW w:w="564"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Marathon 500</w:t>
            </w:r>
          </w:p>
        </w:tc>
        <w:tc>
          <w:tcPr>
            <w:tcW w:w="718"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Sigmashield 880</w:t>
            </w:r>
          </w:p>
        </w:tc>
        <w:tc>
          <w:tcPr>
            <w:tcW w:w="619"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Hempadur Quattro 17634</w:t>
            </w:r>
          </w:p>
        </w:tc>
        <w:tc>
          <w:tcPr>
            <w:tcW w:w="642"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Epinamel</w:t>
            </w:r>
            <w:r w:rsidRPr="00A44CC2">
              <w:rPr>
                <w:rFonts w:ascii="Arial" w:eastAsia="Calibri" w:hAnsi="Arial" w:cs="Arial"/>
                <w:sz w:val="20"/>
                <w:lang w:val="en-US"/>
              </w:rPr>
              <w:br/>
              <w:t xml:space="preserve"> DTM 985</w:t>
            </w:r>
          </w:p>
        </w:tc>
      </w:tr>
      <w:tr w:rsidR="00FB7CE5" w:rsidRPr="00A44CC2" w:rsidTr="0062215B">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Total DFT</w:t>
            </w:r>
          </w:p>
        </w:tc>
        <w:tc>
          <w:tcPr>
            <w:tcW w:w="496"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900-1000</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c>
          <w:tcPr>
            <w:tcW w:w="631"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c>
          <w:tcPr>
            <w:tcW w:w="564"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c>
          <w:tcPr>
            <w:tcW w:w="718"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c>
          <w:tcPr>
            <w:tcW w:w="619"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c>
          <w:tcPr>
            <w:tcW w:w="642"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r>
      <w:tr w:rsidR="00FB7CE5" w:rsidRPr="00A44CC2" w:rsidTr="0062215B">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Provide coatings manufacturers’ recommendations prior to commencing work.</w:t>
            </w:r>
          </w:p>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rPr>
              <w:t>The coating systems in these tables form part of, and should be read in conjunction with, the other clauses in this work section.</w:t>
            </w:r>
          </w:p>
        </w:tc>
      </w:tr>
    </w:tbl>
    <w:p w:rsidR="00FB7CE5" w:rsidRPr="00A44CC2" w:rsidRDefault="00FB7CE5" w:rsidP="0062215B">
      <w:pPr>
        <w:rPr>
          <w:rFonts w:ascii="Arial" w:eastAsia="Calibri" w:hAnsi="Arial" w:cs="Arial"/>
          <w:lang w:val="en-US"/>
        </w:rPr>
      </w:pPr>
      <w:r w:rsidRPr="00A44CC2">
        <w:rPr>
          <w:rFonts w:ascii="Arial" w:eastAsia="Calibri" w:hAnsi="Arial" w:cs="Arial"/>
          <w:lang w:val="en-U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1657"/>
        <w:gridCol w:w="1676"/>
        <w:gridCol w:w="1682"/>
        <w:gridCol w:w="1394"/>
        <w:gridCol w:w="1994"/>
        <w:gridCol w:w="2192"/>
        <w:gridCol w:w="1592"/>
      </w:tblGrid>
      <w:tr w:rsidR="00FB7CE5" w:rsidRPr="00A44CC2"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Table - Protective Coating Specification  # PS9</w:t>
            </w:r>
          </w:p>
        </w:tc>
      </w:tr>
      <w:tr w:rsidR="00FB7CE5" w:rsidRPr="00A44CC2"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General</w:t>
            </w:r>
          </w:p>
        </w:tc>
      </w:tr>
      <w:tr w:rsidR="00FB7CE5" w:rsidRPr="00A44CC2"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Ultra high build epoxy for coating new piles, and other surfaces in underwater or splash zone environment.</w:t>
            </w:r>
          </w:p>
        </w:tc>
      </w:tr>
      <w:tr w:rsidR="00FB7CE5" w:rsidRPr="00A44CC2"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lang w:val="en-US"/>
              </w:rPr>
            </w:pPr>
          </w:p>
        </w:tc>
      </w:tr>
      <w:tr w:rsidR="00FB7CE5" w:rsidRPr="00A44CC2"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Areas</w:t>
            </w:r>
          </w:p>
        </w:tc>
      </w:tr>
      <w:tr w:rsidR="00FB7CE5" w:rsidRPr="00A44CC2"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Underwater &amp; splash zone</w:t>
            </w:r>
          </w:p>
        </w:tc>
      </w:tr>
      <w:tr w:rsidR="00FB7CE5" w:rsidRPr="00A44CC2" w:rsidTr="0062215B">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eastAsia="Calibri" w:hAnsi="Arial" w:cs="Arial"/>
                <w:sz w:val="20"/>
                <w:lang w:val="en-US"/>
              </w:rPr>
            </w:pPr>
          </w:p>
        </w:tc>
      </w:tr>
      <w:tr w:rsidR="00FB7CE5" w:rsidRPr="00A44CC2"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Surface Preparation</w:t>
            </w:r>
          </w:p>
        </w:tc>
      </w:tr>
      <w:tr w:rsidR="00FB7CE5" w:rsidRPr="00A44CC2" w:rsidTr="0062215B">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Abrasive blast clean to remove all corrosion products and/or previous coatings.  Bevel all edges.</w:t>
            </w:r>
          </w:p>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Surface shall be high pressure water blasted at a minimum pressure of 3,000 psi then tested to ensure free from soluble salts (see Clause 6).</w:t>
            </w:r>
          </w:p>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Abrasive blast clean to AS 1627.4 Class 2½     75-100µm (angular profile)</w:t>
            </w:r>
          </w:p>
        </w:tc>
      </w:tr>
      <w:tr w:rsidR="00FB7CE5" w:rsidRPr="00A44CC2" w:rsidTr="0062215B">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eastAsia="Calibri" w:hAnsi="Arial" w:cs="Arial"/>
                <w:sz w:val="20"/>
                <w:lang w:val="en-US"/>
              </w:rPr>
            </w:pPr>
          </w:p>
        </w:tc>
      </w:tr>
      <w:tr w:rsidR="00FB7CE5" w:rsidRPr="00A44CC2" w:rsidTr="0062215B">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Protective Coating System as per AS 2312</w:t>
            </w:r>
          </w:p>
        </w:tc>
      </w:tr>
      <w:tr w:rsidR="00FB7CE5" w:rsidRPr="00A44CC2" w:rsidTr="0062215B">
        <w:trPr>
          <w:cantSplit/>
        </w:trPr>
        <w:tc>
          <w:tcPr>
            <w:tcW w:w="630"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p>
        </w:tc>
        <w:tc>
          <w:tcPr>
            <w:tcW w:w="594"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DFT in µ</w:t>
            </w:r>
          </w:p>
        </w:tc>
        <w:tc>
          <w:tcPr>
            <w:tcW w:w="60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Int’l Paints</w:t>
            </w:r>
          </w:p>
        </w:tc>
        <w:tc>
          <w:tcPr>
            <w:tcW w:w="603"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Dulux</w:t>
            </w:r>
          </w:p>
        </w:tc>
        <w:tc>
          <w:tcPr>
            <w:tcW w:w="500"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Jotun</w:t>
            </w:r>
          </w:p>
        </w:tc>
        <w:tc>
          <w:tcPr>
            <w:tcW w:w="715"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PPG</w:t>
            </w:r>
          </w:p>
        </w:tc>
        <w:tc>
          <w:tcPr>
            <w:tcW w:w="786"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Hempel</w:t>
            </w:r>
          </w:p>
        </w:tc>
        <w:tc>
          <w:tcPr>
            <w:tcW w:w="57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Wattyl</w:t>
            </w:r>
          </w:p>
        </w:tc>
      </w:tr>
      <w:tr w:rsidR="00FB7CE5" w:rsidRPr="00A44CC2" w:rsidTr="008817F7">
        <w:trPr>
          <w:cantSplit/>
        </w:trPr>
        <w:tc>
          <w:tcPr>
            <w:tcW w:w="5000" w:type="pct"/>
            <w:gridSpan w:val="8"/>
            <w:tcBorders>
              <w:top w:val="single" w:sz="4" w:space="0" w:color="auto"/>
              <w:left w:val="single" w:sz="4" w:space="0" w:color="auto"/>
              <w:bottom w:val="single" w:sz="4" w:space="0" w:color="auto"/>
              <w:right w:val="single" w:sz="4" w:space="0" w:color="auto"/>
            </w:tcBorders>
            <w:vAlign w:val="center"/>
          </w:tcPr>
          <w:p w:rsidR="00FB7CE5" w:rsidRPr="00A44CC2" w:rsidRDefault="00FB7CE5" w:rsidP="00724314">
            <w:pPr>
              <w:spacing w:after="0"/>
              <w:rPr>
                <w:rFonts w:ascii="Arial" w:eastAsia="Calibri" w:hAnsi="Arial" w:cs="Arial"/>
                <w:b/>
                <w:sz w:val="20"/>
                <w:lang w:val="en-US"/>
              </w:rPr>
            </w:pPr>
            <w:r w:rsidRPr="00A44CC2">
              <w:rPr>
                <w:rFonts w:ascii="Arial" w:eastAsia="Calibri" w:hAnsi="Arial" w:cs="Arial"/>
                <w:b/>
                <w:sz w:val="20"/>
                <w:lang w:val="en-US"/>
              </w:rPr>
              <w:t>1st Coat</w:t>
            </w:r>
          </w:p>
        </w:tc>
      </w:tr>
      <w:tr w:rsidR="00FB7CE5" w:rsidRPr="00A44CC2" w:rsidTr="0062215B">
        <w:trPr>
          <w:cantSplit/>
        </w:trPr>
        <w:tc>
          <w:tcPr>
            <w:tcW w:w="630"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Primer Holding Primer (if required)</w:t>
            </w:r>
          </w:p>
        </w:tc>
        <w:tc>
          <w:tcPr>
            <w:tcW w:w="594"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30-50</w:t>
            </w:r>
          </w:p>
        </w:tc>
        <w:tc>
          <w:tcPr>
            <w:tcW w:w="60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 xml:space="preserve">Interline </w:t>
            </w:r>
            <w:r w:rsidRPr="00A44CC2">
              <w:rPr>
                <w:rFonts w:ascii="Arial" w:eastAsia="Calibri" w:hAnsi="Arial" w:cs="Arial"/>
                <w:sz w:val="20"/>
                <w:lang w:val="en-US"/>
              </w:rPr>
              <w:br/>
              <w:t>982</w:t>
            </w:r>
          </w:p>
        </w:tc>
        <w:tc>
          <w:tcPr>
            <w:tcW w:w="603"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 xml:space="preserve">Luxepoxy </w:t>
            </w:r>
            <w:r w:rsidRPr="00A44CC2">
              <w:rPr>
                <w:rFonts w:ascii="Arial" w:eastAsia="Calibri" w:hAnsi="Arial" w:cs="Arial"/>
                <w:sz w:val="20"/>
                <w:lang w:val="en-US"/>
              </w:rPr>
              <w:br/>
              <w:t>66</w:t>
            </w:r>
          </w:p>
        </w:tc>
        <w:tc>
          <w:tcPr>
            <w:tcW w:w="500"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N/A</w:t>
            </w:r>
          </w:p>
        </w:tc>
        <w:tc>
          <w:tcPr>
            <w:tcW w:w="715"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Sigmacover</w:t>
            </w:r>
            <w:r w:rsidRPr="00A44CC2">
              <w:rPr>
                <w:rFonts w:ascii="Arial" w:eastAsia="Calibri" w:hAnsi="Arial" w:cs="Arial"/>
                <w:sz w:val="20"/>
                <w:lang w:val="en-US"/>
              </w:rPr>
              <w:br/>
              <w:t xml:space="preserve"> 280LT</w:t>
            </w:r>
          </w:p>
        </w:tc>
        <w:tc>
          <w:tcPr>
            <w:tcW w:w="786"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 xml:space="preserve">Hempadur </w:t>
            </w:r>
            <w:r w:rsidRPr="00A44CC2">
              <w:rPr>
                <w:rFonts w:ascii="Arial" w:eastAsia="Calibri" w:hAnsi="Arial" w:cs="Arial"/>
                <w:sz w:val="20"/>
                <w:lang w:val="en-US"/>
              </w:rPr>
              <w:br/>
              <w:t>15590</w:t>
            </w:r>
          </w:p>
        </w:tc>
        <w:tc>
          <w:tcPr>
            <w:tcW w:w="57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 xml:space="preserve">Epinamel </w:t>
            </w:r>
            <w:r w:rsidRPr="00A44CC2">
              <w:rPr>
                <w:rFonts w:ascii="Arial" w:eastAsia="Calibri" w:hAnsi="Arial" w:cs="Arial"/>
                <w:sz w:val="20"/>
                <w:lang w:val="en-US"/>
              </w:rPr>
              <w:br/>
              <w:t>PR  250 (thinned)</w:t>
            </w:r>
          </w:p>
        </w:tc>
      </w:tr>
      <w:tr w:rsidR="00FB7CE5" w:rsidRPr="00A44CC2" w:rsidTr="00E5113D">
        <w:trPr>
          <w:cantSplit/>
        </w:trPr>
        <w:tc>
          <w:tcPr>
            <w:tcW w:w="5000" w:type="pct"/>
            <w:gridSpan w:val="8"/>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b/>
                <w:sz w:val="20"/>
                <w:lang w:val="en-US"/>
              </w:rPr>
              <w:t>2</w:t>
            </w:r>
            <w:r w:rsidRPr="00A44CC2">
              <w:rPr>
                <w:rFonts w:ascii="Arial" w:eastAsia="Calibri" w:hAnsi="Arial" w:cs="Arial"/>
                <w:b/>
                <w:sz w:val="20"/>
                <w:vertAlign w:val="superscript"/>
                <w:lang w:val="en-US"/>
              </w:rPr>
              <w:t>nd</w:t>
            </w:r>
            <w:r w:rsidRPr="00A44CC2">
              <w:rPr>
                <w:rFonts w:ascii="Arial" w:eastAsia="Calibri" w:hAnsi="Arial" w:cs="Arial"/>
                <w:b/>
                <w:sz w:val="20"/>
                <w:lang w:val="en-US"/>
              </w:rPr>
              <w:t xml:space="preserve"> Coat</w:t>
            </w:r>
          </w:p>
        </w:tc>
      </w:tr>
      <w:tr w:rsidR="00FB7CE5" w:rsidRPr="00A44CC2" w:rsidTr="0062215B">
        <w:trPr>
          <w:cantSplit/>
        </w:trPr>
        <w:tc>
          <w:tcPr>
            <w:tcW w:w="630"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Ultra High Build Epoxy</w:t>
            </w:r>
          </w:p>
        </w:tc>
        <w:tc>
          <w:tcPr>
            <w:tcW w:w="594"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1000-1500</w:t>
            </w:r>
          </w:p>
        </w:tc>
        <w:tc>
          <w:tcPr>
            <w:tcW w:w="601"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 xml:space="preserve">Interzone </w:t>
            </w:r>
            <w:r w:rsidRPr="00A44CC2">
              <w:rPr>
                <w:rFonts w:ascii="Arial" w:eastAsia="Calibri" w:hAnsi="Arial" w:cs="Arial"/>
                <w:sz w:val="20"/>
                <w:lang w:val="en-US"/>
              </w:rPr>
              <w:br/>
              <w:t>485</w:t>
            </w:r>
          </w:p>
        </w:tc>
        <w:tc>
          <w:tcPr>
            <w:tcW w:w="603"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Luxepoxy UHB</w:t>
            </w:r>
          </w:p>
        </w:tc>
        <w:tc>
          <w:tcPr>
            <w:tcW w:w="500"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Jotacote UHB</w:t>
            </w:r>
          </w:p>
        </w:tc>
        <w:tc>
          <w:tcPr>
            <w:tcW w:w="715"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Sigmashield 880</w:t>
            </w:r>
          </w:p>
        </w:tc>
        <w:tc>
          <w:tcPr>
            <w:tcW w:w="786"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Hempadur</w:t>
            </w:r>
            <w:r w:rsidRPr="00A44CC2">
              <w:rPr>
                <w:rFonts w:ascii="Arial" w:eastAsia="Calibri" w:hAnsi="Arial" w:cs="Arial"/>
                <w:sz w:val="20"/>
                <w:lang w:val="en-US"/>
              </w:rPr>
              <w:br/>
              <w:t>Multi Strength</w:t>
            </w:r>
            <w:r w:rsidRPr="00A44CC2">
              <w:rPr>
                <w:rFonts w:ascii="Arial" w:eastAsia="Calibri" w:hAnsi="Arial" w:cs="Arial"/>
                <w:sz w:val="20"/>
                <w:lang w:val="en-US"/>
              </w:rPr>
              <w:br/>
              <w:t>45540 (2 coats of 500 um)</w:t>
            </w:r>
          </w:p>
        </w:tc>
        <w:tc>
          <w:tcPr>
            <w:tcW w:w="571"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 xml:space="preserve">Epinamel </w:t>
            </w:r>
            <w:r w:rsidRPr="00A44CC2">
              <w:rPr>
                <w:rFonts w:ascii="Arial" w:eastAsia="Calibri" w:hAnsi="Arial" w:cs="Arial"/>
                <w:sz w:val="20"/>
                <w:lang w:val="en-US"/>
              </w:rPr>
              <w:br/>
              <w:t>UHB 1000</w:t>
            </w:r>
          </w:p>
        </w:tc>
      </w:tr>
      <w:tr w:rsidR="00FB7CE5" w:rsidRPr="00A44CC2" w:rsidTr="0062215B">
        <w:trPr>
          <w:cantSplit/>
        </w:trPr>
        <w:tc>
          <w:tcPr>
            <w:tcW w:w="630"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Total DFT</w:t>
            </w:r>
          </w:p>
        </w:tc>
        <w:tc>
          <w:tcPr>
            <w:tcW w:w="594"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E5113D">
            <w:pPr>
              <w:spacing w:after="0"/>
              <w:jc w:val="center"/>
              <w:rPr>
                <w:rFonts w:ascii="Arial" w:eastAsia="Calibri" w:hAnsi="Arial" w:cs="Arial"/>
                <w:sz w:val="20"/>
                <w:lang w:val="en-US"/>
              </w:rPr>
            </w:pPr>
            <w:r w:rsidRPr="00A44CC2">
              <w:rPr>
                <w:rFonts w:ascii="Arial" w:eastAsia="Calibri" w:hAnsi="Arial" w:cs="Arial"/>
                <w:sz w:val="20"/>
                <w:lang w:val="en-US"/>
              </w:rPr>
              <w:t>1030 - 1550</w:t>
            </w:r>
          </w:p>
        </w:tc>
        <w:tc>
          <w:tcPr>
            <w:tcW w:w="601"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c>
          <w:tcPr>
            <w:tcW w:w="603"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c>
          <w:tcPr>
            <w:tcW w:w="500"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c>
          <w:tcPr>
            <w:tcW w:w="715"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c>
          <w:tcPr>
            <w:tcW w:w="786"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c>
          <w:tcPr>
            <w:tcW w:w="571"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jc w:val="center"/>
              <w:rPr>
                <w:rFonts w:ascii="Arial" w:eastAsia="Calibri" w:hAnsi="Arial" w:cs="Arial"/>
                <w:sz w:val="20"/>
                <w:lang w:val="en-US"/>
              </w:rPr>
            </w:pPr>
          </w:p>
        </w:tc>
      </w:tr>
      <w:tr w:rsidR="00FB7CE5" w:rsidRPr="00A44CC2" w:rsidTr="0062215B">
        <w:trPr>
          <w:cantSplit/>
        </w:trPr>
        <w:tc>
          <w:tcPr>
            <w:tcW w:w="5000" w:type="pct"/>
            <w:gridSpan w:val="8"/>
            <w:tcBorders>
              <w:top w:val="single" w:sz="4" w:space="0" w:color="auto"/>
              <w:left w:val="single" w:sz="4" w:space="0" w:color="auto"/>
              <w:bottom w:val="single" w:sz="4" w:space="0" w:color="auto"/>
              <w:right w:val="single" w:sz="4" w:space="0" w:color="auto"/>
            </w:tcBorders>
            <w:vAlign w:val="center"/>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Provide coatings manufacturers’ recommendations prior to commencing work.</w:t>
            </w:r>
          </w:p>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rPr>
              <w:t>The coating systems in these tables form part of, and should be read in conjunction with, the other clauses in this work section.</w:t>
            </w:r>
          </w:p>
        </w:tc>
      </w:tr>
    </w:tbl>
    <w:p w:rsidR="00FB7CE5" w:rsidRPr="00A44CC2" w:rsidRDefault="00FB7CE5" w:rsidP="0062215B">
      <w:pPr>
        <w:rPr>
          <w:rFonts w:ascii="Arial" w:eastAsia="Calibri" w:hAnsi="Arial" w:cs="Arial"/>
        </w:rPr>
      </w:pPr>
    </w:p>
    <w:p w:rsidR="00FB7CE5" w:rsidRPr="00A44CC2" w:rsidRDefault="00FB7CE5" w:rsidP="00E5113D">
      <w:pPr>
        <w:rPr>
          <w:rFonts w:ascii="Arial" w:eastAsia="Calibri" w:hAnsi="Arial" w:cs="Arial"/>
        </w:rPr>
      </w:pPr>
      <w:r w:rsidRPr="00A44CC2">
        <w:rPr>
          <w:rFonts w:ascii="Arial" w:eastAsia="Calibri" w:hAnsi="Arial" w:cs="Arial"/>
        </w:rPr>
        <w:br w:type="page"/>
      </w:r>
    </w:p>
    <w:p w:rsidR="00FB7CE5" w:rsidRPr="00A44CC2" w:rsidRDefault="00FB7CE5" w:rsidP="0062215B">
      <w:pPr>
        <w:rPr>
          <w:rFonts w:ascii="Arial" w:eastAsia="Calibri"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11679"/>
      </w:tblGrid>
      <w:tr w:rsidR="00FB7CE5" w:rsidRPr="00A44CC2"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Table - Protective Coating Specification  # PS10</w:t>
            </w:r>
          </w:p>
        </w:tc>
      </w:tr>
      <w:tr w:rsidR="00FB7CE5" w:rsidRPr="00A44CC2"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General</w:t>
            </w:r>
          </w:p>
        </w:tc>
      </w:tr>
      <w:tr w:rsidR="00FB7CE5" w:rsidRPr="00A44CC2"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pct15" w:color="auto" w:fill="auto"/>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Repair coating for cylindrical piling using petrolatum tape system, for use in very exposed sites and harsh environments.</w:t>
            </w:r>
          </w:p>
        </w:tc>
      </w:tr>
      <w:tr w:rsidR="00FB7CE5" w:rsidRPr="00A44CC2"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lang w:val="en-US"/>
              </w:rPr>
            </w:pPr>
          </w:p>
        </w:tc>
      </w:tr>
      <w:tr w:rsidR="00FB7CE5" w:rsidRPr="00A44CC2"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Areas</w:t>
            </w:r>
          </w:p>
        </w:tc>
      </w:tr>
      <w:tr w:rsidR="00FB7CE5" w:rsidRPr="00A44CC2"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Very exposed sites and harsh environments.</w:t>
            </w:r>
          </w:p>
        </w:tc>
      </w:tr>
      <w:tr w:rsidR="00FB7CE5" w:rsidRPr="00A44CC2" w:rsidTr="0062215B">
        <w:trPr>
          <w:cantSplit/>
        </w:trPr>
        <w:tc>
          <w:tcPr>
            <w:tcW w:w="5000" w:type="pct"/>
            <w:gridSpan w:val="2"/>
            <w:tcBorders>
              <w:top w:val="single" w:sz="4" w:space="0" w:color="auto"/>
              <w:left w:val="single" w:sz="4" w:space="0" w:color="auto"/>
              <w:bottom w:val="single" w:sz="4" w:space="0" w:color="auto"/>
              <w:right w:val="single" w:sz="4" w:space="0" w:color="auto"/>
            </w:tcBorders>
          </w:tcPr>
          <w:p w:rsidR="00FB7CE5" w:rsidRPr="00A44CC2" w:rsidRDefault="00FB7CE5" w:rsidP="00E5113D">
            <w:pPr>
              <w:spacing w:after="0"/>
              <w:rPr>
                <w:rFonts w:ascii="Arial" w:eastAsia="Calibri" w:hAnsi="Arial" w:cs="Arial"/>
                <w:sz w:val="20"/>
                <w:lang w:val="en-US"/>
              </w:rPr>
            </w:pPr>
          </w:p>
        </w:tc>
      </w:tr>
      <w:tr w:rsidR="00FB7CE5" w:rsidRPr="00A44CC2"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Surface Preparation</w:t>
            </w:r>
          </w:p>
        </w:tc>
      </w:tr>
      <w:tr w:rsidR="00FB7CE5" w:rsidRPr="00A44CC2"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Remove all loose rust, original coating, marine growth etc, by scraping, chipping, water blast cleaning or ship’s hull scrubber.</w:t>
            </w:r>
          </w:p>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Close examination, after preparation, to ensure thoroughly clean surface without growth, sharp or protruding edges.</w:t>
            </w:r>
          </w:p>
        </w:tc>
      </w:tr>
      <w:tr w:rsidR="00FB7CE5" w:rsidRPr="00A44CC2"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lang w:val="en-US"/>
              </w:rPr>
            </w:pPr>
          </w:p>
        </w:tc>
      </w:tr>
      <w:tr w:rsidR="00FB7CE5" w:rsidRPr="00A44CC2"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System</w:t>
            </w:r>
          </w:p>
        </w:tc>
      </w:tr>
      <w:tr w:rsidR="00FB7CE5" w:rsidRPr="00A44CC2" w:rsidTr="0062215B">
        <w:trPr>
          <w:cantSplit/>
        </w:trPr>
        <w:tc>
          <w:tcPr>
            <w:tcW w:w="812" w:type="pct"/>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Primer</w:t>
            </w:r>
          </w:p>
        </w:tc>
        <w:tc>
          <w:tcPr>
            <w:tcW w:w="4188" w:type="pct"/>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Denso Seashield Primer (or equal approved)</w:t>
            </w:r>
          </w:p>
        </w:tc>
      </w:tr>
      <w:tr w:rsidR="00FB7CE5" w:rsidRPr="00A44CC2" w:rsidTr="0062215B">
        <w:trPr>
          <w:cantSplit/>
        </w:trPr>
        <w:tc>
          <w:tcPr>
            <w:tcW w:w="812" w:type="pct"/>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Tape</w:t>
            </w:r>
          </w:p>
        </w:tc>
        <w:tc>
          <w:tcPr>
            <w:tcW w:w="4188" w:type="pct"/>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Denso Seashield Tape (or equal approved)</w:t>
            </w:r>
          </w:p>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Overlap of 55%</w:t>
            </w:r>
          </w:p>
        </w:tc>
      </w:tr>
      <w:tr w:rsidR="00FB7CE5" w:rsidRPr="00A44CC2" w:rsidTr="0062215B">
        <w:trPr>
          <w:cantSplit/>
        </w:trPr>
        <w:tc>
          <w:tcPr>
            <w:tcW w:w="812" w:type="pct"/>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b/>
                <w:sz w:val="20"/>
                <w:lang w:val="en-US"/>
              </w:rPr>
            </w:pPr>
            <w:r w:rsidRPr="00A44CC2">
              <w:rPr>
                <w:rFonts w:ascii="Arial" w:eastAsia="Calibri" w:hAnsi="Arial" w:cs="Arial"/>
                <w:b/>
                <w:sz w:val="20"/>
                <w:lang w:val="en-US"/>
              </w:rPr>
              <w:t>Outer Cover</w:t>
            </w:r>
          </w:p>
        </w:tc>
        <w:tc>
          <w:tcPr>
            <w:tcW w:w="4188" w:type="pct"/>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Denso Seashield 2000 FD Outer Cover (or equal approved)</w:t>
            </w:r>
          </w:p>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lang w:val="en-US"/>
              </w:rPr>
              <w:t>Fixed with 316 stainless bolts</w:t>
            </w:r>
          </w:p>
        </w:tc>
      </w:tr>
      <w:tr w:rsidR="00FB7CE5" w:rsidRPr="00A44CC2"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sz w:val="20"/>
                <w:lang w:val="en-US"/>
              </w:rPr>
            </w:pPr>
            <w:r w:rsidRPr="00A44CC2">
              <w:rPr>
                <w:rFonts w:ascii="Arial" w:eastAsia="Calibri" w:hAnsi="Arial" w:cs="Arial"/>
                <w:b/>
                <w:sz w:val="20"/>
                <w:lang w:val="en-US"/>
              </w:rPr>
              <w:t>Note:</w:t>
            </w:r>
            <w:r w:rsidRPr="00A44CC2">
              <w:rPr>
                <w:rFonts w:ascii="Arial" w:eastAsia="Calibri" w:hAnsi="Arial" w:cs="Arial"/>
                <w:sz w:val="20"/>
                <w:lang w:val="en-US"/>
              </w:rPr>
              <w:t xml:space="preserve">  Inspection points as per Denso Seashield published instructions.</w:t>
            </w:r>
          </w:p>
        </w:tc>
      </w:tr>
      <w:tr w:rsidR="00FB7CE5" w:rsidRPr="00A44CC2" w:rsidTr="0062215B">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E5113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E5113D">
            <w:pPr>
              <w:spacing w:after="0"/>
              <w:rPr>
                <w:rFonts w:ascii="Arial" w:eastAsia="Calibri" w:hAnsi="Arial" w:cs="Arial"/>
                <w:sz w:val="20"/>
              </w:rPr>
            </w:pPr>
            <w:r w:rsidRPr="00A44CC2">
              <w:rPr>
                <w:rFonts w:ascii="Arial" w:eastAsia="Calibri" w:hAnsi="Arial" w:cs="Arial"/>
                <w:sz w:val="20"/>
              </w:rPr>
              <w:t>Provide coatings manufacturers’ recommendations prior to commencing work.</w:t>
            </w:r>
          </w:p>
          <w:p w:rsidR="00FB7CE5" w:rsidRPr="00A44CC2" w:rsidRDefault="00FB7CE5" w:rsidP="00E5113D">
            <w:pPr>
              <w:spacing w:after="0"/>
              <w:rPr>
                <w:rFonts w:ascii="Arial" w:eastAsia="Calibri" w:hAnsi="Arial" w:cs="Arial"/>
                <w:sz w:val="20"/>
                <w:lang w:val="en-US"/>
              </w:rPr>
            </w:pPr>
            <w:r w:rsidRPr="00A44CC2">
              <w:rPr>
                <w:rFonts w:ascii="Arial" w:eastAsia="Calibri" w:hAnsi="Arial" w:cs="Arial"/>
                <w:sz w:val="20"/>
              </w:rPr>
              <w:t>The coating systems in these tables form part of, and should be read in conjunction with, the other clauses in this work section.</w:t>
            </w:r>
          </w:p>
        </w:tc>
      </w:tr>
    </w:tbl>
    <w:p w:rsidR="00FB7CE5" w:rsidRPr="00A44CC2" w:rsidRDefault="00FB7CE5" w:rsidP="0062215B">
      <w:pPr>
        <w:autoSpaceDE w:val="0"/>
        <w:autoSpaceDN w:val="0"/>
        <w:adjustRightInd w:val="0"/>
        <w:rPr>
          <w:rFonts w:ascii="Arial" w:hAnsi="Arial" w:cs="Arial"/>
        </w:rPr>
      </w:pPr>
    </w:p>
    <w:p w:rsidR="00FB7CE5" w:rsidRPr="00A44CC2" w:rsidRDefault="00FB7CE5" w:rsidP="0062215B">
      <w:pPr>
        <w:autoSpaceDE w:val="0"/>
        <w:autoSpaceDN w:val="0"/>
        <w:adjustRightInd w:val="0"/>
        <w:rPr>
          <w:rFonts w:ascii="Arial" w:hAnsi="Arial" w:cs="Arial"/>
        </w:rPr>
        <w:sectPr w:rsidR="00FB7CE5" w:rsidRPr="00A44CC2" w:rsidSect="00724314">
          <w:pgSz w:w="16834" w:h="11907" w:orient="landscape" w:code="9"/>
          <w:pgMar w:top="284" w:right="1440" w:bottom="1151" w:left="1440" w:header="720" w:footer="720" w:gutter="301"/>
          <w:cols w:space="720"/>
          <w:docGrid w:linePitch="299"/>
        </w:sectPr>
      </w:pPr>
    </w:p>
    <w:p w:rsidR="00FB7CE5" w:rsidRPr="00A44CC2" w:rsidRDefault="00FB7CE5" w:rsidP="0062215B">
      <w:pPr>
        <w:autoSpaceDE w:val="0"/>
        <w:autoSpaceDN w:val="0"/>
        <w:adjustRightInd w:val="0"/>
        <w:rPr>
          <w:rFonts w:ascii="Arial" w:hAnsi="Arial" w:cs="Arial"/>
        </w:rPr>
      </w:pPr>
    </w:p>
    <w:p w:rsidR="00FB7CE5" w:rsidRPr="00A44CC2" w:rsidRDefault="00FB7CE5" w:rsidP="00E30F60">
      <w:pPr>
        <w:pStyle w:val="Heading1"/>
        <w:rPr>
          <w:rFonts w:cs="Arial"/>
        </w:rPr>
      </w:pPr>
      <w:r w:rsidRPr="00A44CC2">
        <w:rPr>
          <w:rFonts w:cs="Arial"/>
        </w:rPr>
        <w:t>Measurement And Payment</w:t>
      </w:r>
    </w:p>
    <w:p w:rsidR="00FB7CE5" w:rsidRPr="00A44CC2" w:rsidRDefault="00FB7CE5" w:rsidP="00E30F60">
      <w:pPr>
        <w:rPr>
          <w:rFonts w:ascii="Arial" w:hAnsi="Arial" w:cs="Arial"/>
        </w:rPr>
      </w:pPr>
      <w:r w:rsidRPr="00A44CC2">
        <w:rPr>
          <w:rFonts w:ascii="Arial" w:hAnsi="Arial" w:cs="Arial"/>
        </w:rPr>
        <w:t>DIPL Roadworks Master – October 2019</w:t>
      </w:r>
    </w:p>
    <w:p w:rsidR="00FB7CE5" w:rsidRPr="00A44CC2" w:rsidRDefault="00FB7CE5" w:rsidP="00E30F60">
      <w:pPr>
        <w:rPr>
          <w:rFonts w:ascii="Arial" w:hAnsi="Arial" w:cs="Arial"/>
        </w:rPr>
      </w:pPr>
      <w:r w:rsidRPr="00A44CC2">
        <w:rPr>
          <w:rFonts w:ascii="Arial" w:hAnsi="Arial" w:cs="Arial"/>
        </w:rPr>
        <w:t>The following Measurement and Payment clauses refer to the specification sections of the same name, however, the clause numbers do not match the section numbers of the same title.</w:t>
      </w:r>
    </w:p>
    <w:p w:rsidR="00FB7CE5" w:rsidRPr="00A44CC2" w:rsidRDefault="00FB7CE5" w:rsidP="00E30F60">
      <w:pPr>
        <w:rPr>
          <w:rFonts w:ascii="Arial" w:hAnsi="Arial" w:cs="Arial"/>
        </w:rPr>
      </w:pPr>
      <w:r w:rsidRPr="00A44CC2">
        <w:rPr>
          <w:rFonts w:ascii="Arial" w:hAnsi="Arial" w:cs="Arial"/>
        </w:rPr>
        <w:t>The selection of specific items or materials for the works being carried out are those items listed in the Schedule of Rates in the Response Schedules for the particular Contract and any items specified in the PROJECT SPECIFIC REQUIREMENTS section of the Request for Tender document.  Any additional work or any changes to the reference specification will be specified in the PROJECT SPECIFIC REQUIREMENTS section.</w:t>
      </w:r>
    </w:p>
    <w:p w:rsidR="00FB7CE5" w:rsidRPr="00A44CC2" w:rsidRDefault="00FB7CE5" w:rsidP="00E30F60">
      <w:pPr>
        <w:pStyle w:val="guidenotes"/>
        <w:rPr>
          <w:rFonts w:cs="Arial"/>
        </w:rPr>
      </w:pPr>
      <w:r w:rsidRPr="00A44CC2">
        <w:rPr>
          <w:rFonts w:cs="Arial"/>
        </w:rPr>
        <w:t>[Delete the matching Measurement and Payment clause where the particular specification section has been deleted in the project specification.]</w:t>
      </w:r>
    </w:p>
    <w:p w:rsidR="00FB7CE5" w:rsidRPr="00A44CC2" w:rsidRDefault="00FB7CE5" w:rsidP="00FB7CE5">
      <w:pPr>
        <w:pStyle w:val="Heading2"/>
        <w:ind w:left="576" w:hanging="576"/>
        <w:rPr>
          <w:rFonts w:cs="Arial"/>
        </w:rPr>
      </w:pPr>
      <w:r w:rsidRPr="00A44CC2">
        <w:rPr>
          <w:rFonts w:cs="Arial"/>
        </w:rPr>
        <w:t>Miscellaneous Provisions</w:t>
      </w:r>
    </w:p>
    <w:p w:rsidR="00FB7CE5" w:rsidRPr="00A44CC2" w:rsidRDefault="00FB7CE5" w:rsidP="00E30F60">
      <w:pPr>
        <w:pStyle w:val="Heading3"/>
      </w:pPr>
      <w:r w:rsidRPr="00A44CC2">
        <w:t>Environmental Management Generally</w:t>
      </w:r>
    </w:p>
    <w:p w:rsidR="00FB7CE5" w:rsidRPr="00A44CC2" w:rsidRDefault="00FB7CE5" w:rsidP="00E30F60">
      <w:pPr>
        <w:rPr>
          <w:rFonts w:ascii="Arial" w:hAnsi="Arial" w:cs="Arial"/>
        </w:rPr>
      </w:pPr>
      <w:r w:rsidRPr="00A44CC2">
        <w:rPr>
          <w:rFonts w:ascii="Arial" w:hAnsi="Arial" w:cs="Arial"/>
        </w:rPr>
        <w:t>Not measured separately</w:t>
      </w:r>
    </w:p>
    <w:p w:rsidR="00FB7CE5" w:rsidRPr="00A44CC2" w:rsidRDefault="00FB7CE5" w:rsidP="00E30F60">
      <w:pPr>
        <w:rPr>
          <w:rFonts w:ascii="Arial" w:hAnsi="Arial" w:cs="Arial"/>
        </w:rPr>
      </w:pPr>
      <w:r w:rsidRPr="00A44CC2">
        <w:rPr>
          <w:rFonts w:ascii="Arial" w:hAnsi="Arial" w:cs="Arial"/>
        </w:rPr>
        <w:t>Include the cost of environmental management in the rates for the applicable items.</w:t>
      </w:r>
    </w:p>
    <w:p w:rsidR="00FB7CE5" w:rsidRPr="00A44CC2" w:rsidRDefault="00FB7CE5" w:rsidP="00E30F60">
      <w:pPr>
        <w:pStyle w:val="Heading3"/>
      </w:pPr>
      <w:r w:rsidRPr="00A44CC2">
        <w:t>Environmental Management Plan</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pStyle w:val="Heading3"/>
      </w:pPr>
      <w:r w:rsidRPr="00A44CC2">
        <w:t>Cleaning of Vehicles and Plant</w:t>
      </w:r>
    </w:p>
    <w:p w:rsidR="00FB7CE5" w:rsidRPr="00A44CC2" w:rsidRDefault="00FB7CE5" w:rsidP="00E30F60">
      <w:pPr>
        <w:rPr>
          <w:rFonts w:ascii="Arial" w:hAnsi="Arial" w:cs="Arial"/>
        </w:rPr>
      </w:pPr>
      <w:r w:rsidRPr="00A44CC2">
        <w:rPr>
          <w:rFonts w:ascii="Arial" w:hAnsi="Arial" w:cs="Arial"/>
        </w:rPr>
        <w:t>Measured by number cleaned.</w:t>
      </w:r>
    </w:p>
    <w:p w:rsidR="00FB7CE5" w:rsidRPr="00A44CC2" w:rsidRDefault="00FB7CE5" w:rsidP="00E30F60">
      <w:pPr>
        <w:rPr>
          <w:rFonts w:ascii="Arial" w:hAnsi="Arial" w:cs="Arial"/>
        </w:rPr>
      </w:pPr>
      <w:r w:rsidRPr="00A44CC2">
        <w:rPr>
          <w:rFonts w:ascii="Arial" w:hAnsi="Arial" w:cs="Arial"/>
        </w:rPr>
        <w:t>Vehicles and plant items are priced separately.</w:t>
      </w:r>
    </w:p>
    <w:p w:rsidR="00FB7CE5" w:rsidRPr="00A44CC2" w:rsidRDefault="00FB7CE5" w:rsidP="00E30F60">
      <w:pPr>
        <w:pStyle w:val="Heading3"/>
      </w:pPr>
      <w:r w:rsidRPr="00A44CC2">
        <w:t>Establishment</w:t>
      </w:r>
    </w:p>
    <w:p w:rsidR="00FB7CE5" w:rsidRPr="00A44CC2" w:rsidRDefault="00FB7CE5" w:rsidP="00E30F60">
      <w:pPr>
        <w:rPr>
          <w:rFonts w:ascii="Arial" w:hAnsi="Arial" w:cs="Arial"/>
        </w:rPr>
      </w:pPr>
      <w:r w:rsidRPr="00A44CC2">
        <w:rPr>
          <w:rFonts w:ascii="Arial" w:hAnsi="Arial" w:cs="Arial"/>
        </w:rPr>
        <w:t>The sum for establishment not to exceed 30 per cent of the Tender Sum.</w:t>
      </w:r>
    </w:p>
    <w:p w:rsidR="00FB7CE5" w:rsidRPr="00A44CC2" w:rsidRDefault="00FB7CE5" w:rsidP="00E30F60">
      <w:pPr>
        <w:pStyle w:val="Indent2H"/>
        <w:rPr>
          <w:rFonts w:cs="Arial"/>
        </w:rPr>
      </w:pPr>
      <w:r w:rsidRPr="00A44CC2">
        <w:rPr>
          <w:rFonts w:cs="Arial"/>
        </w:rPr>
        <w:t>Mobilisation:</w:t>
      </w:r>
      <w:r w:rsidRPr="00A44CC2">
        <w:rPr>
          <w:rFonts w:cs="Arial"/>
        </w:rPr>
        <w:tab/>
        <w:t>Measured as an item. Not to exceed 10 per cent of the Tender Sum.</w:t>
      </w:r>
    </w:p>
    <w:p w:rsidR="00FB7CE5" w:rsidRPr="00A44CC2" w:rsidRDefault="00FB7CE5" w:rsidP="00E30F60">
      <w:pPr>
        <w:pStyle w:val="Indent2H"/>
        <w:ind w:left="5760"/>
        <w:rPr>
          <w:rFonts w:cs="Arial"/>
        </w:rPr>
      </w:pPr>
      <w:r w:rsidRPr="00A44CC2">
        <w:rPr>
          <w:rFonts w:cs="Arial"/>
        </w:rPr>
        <w:t>Payment when the Contractor established on site.</w:t>
      </w:r>
    </w:p>
    <w:p w:rsidR="00FB7CE5" w:rsidRPr="00A44CC2" w:rsidRDefault="00FB7CE5" w:rsidP="00E30F60">
      <w:pPr>
        <w:pStyle w:val="Indent2H"/>
        <w:rPr>
          <w:rFonts w:cs="Arial"/>
        </w:rPr>
      </w:pPr>
      <w:r w:rsidRPr="00A44CC2">
        <w:rPr>
          <w:rFonts w:cs="Arial"/>
        </w:rPr>
        <w:t>Demobilisation:</w:t>
      </w:r>
      <w:r w:rsidRPr="00A44CC2">
        <w:rPr>
          <w:rFonts w:cs="Arial"/>
        </w:rPr>
        <w:tab/>
        <w:t>Measured as an item.</w:t>
      </w:r>
    </w:p>
    <w:p w:rsidR="00FB7CE5" w:rsidRPr="00A44CC2" w:rsidRDefault="00FB7CE5" w:rsidP="00E30F60">
      <w:pPr>
        <w:pStyle w:val="Indent2H"/>
        <w:ind w:firstLine="0"/>
        <w:rPr>
          <w:rFonts w:cs="Arial"/>
        </w:rPr>
      </w:pPr>
      <w:r w:rsidRPr="00A44CC2">
        <w:rPr>
          <w:rFonts w:cs="Arial"/>
        </w:rPr>
        <w:t>Payment when demobilisation complete.</w:t>
      </w:r>
    </w:p>
    <w:p w:rsidR="00FB7CE5" w:rsidRPr="00A44CC2" w:rsidRDefault="00FB7CE5" w:rsidP="00E30F60">
      <w:pPr>
        <w:pStyle w:val="Indent2H"/>
        <w:rPr>
          <w:rFonts w:cs="Arial"/>
        </w:rPr>
      </w:pPr>
      <w:r w:rsidRPr="00A44CC2">
        <w:rPr>
          <w:rFonts w:cs="Arial"/>
        </w:rPr>
        <w:t>Ongoing costs:</w:t>
      </w:r>
      <w:r w:rsidRPr="00A44CC2">
        <w:rPr>
          <w:rFonts w:cs="Arial"/>
        </w:rPr>
        <w:tab/>
        <w:t>Measured as an item.</w:t>
      </w:r>
    </w:p>
    <w:p w:rsidR="00FB7CE5" w:rsidRPr="00A44CC2" w:rsidRDefault="00FB7CE5" w:rsidP="00E30F60">
      <w:pPr>
        <w:pStyle w:val="Indent2H"/>
        <w:ind w:firstLine="0"/>
        <w:rPr>
          <w:rFonts w:cs="Arial"/>
        </w:rPr>
      </w:pPr>
      <w:r w:rsidRPr="00A44CC2">
        <w:rPr>
          <w:rFonts w:cs="Arial"/>
        </w:rPr>
        <w:t>Payment progressively during the contract in proportion to the value of complying work.</w:t>
      </w:r>
    </w:p>
    <w:p w:rsidR="00FB7CE5" w:rsidRPr="00A44CC2" w:rsidRDefault="00FB7CE5" w:rsidP="00E30F60">
      <w:pPr>
        <w:pStyle w:val="Heading3"/>
      </w:pPr>
      <w:r w:rsidRPr="00A44CC2">
        <w:t>Project Notice Boards</w:t>
      </w:r>
    </w:p>
    <w:p w:rsidR="00FB7CE5" w:rsidRPr="00A44CC2" w:rsidRDefault="00FB7CE5" w:rsidP="00E30F60">
      <w:pPr>
        <w:pStyle w:val="guidenotes"/>
        <w:rPr>
          <w:rFonts w:cs="Arial"/>
        </w:rPr>
      </w:pPr>
      <w:r w:rsidRPr="00A44CC2">
        <w:rPr>
          <w:rFonts w:cs="Arial"/>
        </w:rPr>
        <w:t>[Schedule to show types where applicable]</w:t>
      </w:r>
    </w:p>
    <w:p w:rsidR="00FB7CE5" w:rsidRPr="00A44CC2" w:rsidRDefault="00FB7CE5" w:rsidP="00E30F60">
      <w:pPr>
        <w:rPr>
          <w:rFonts w:ascii="Arial" w:hAnsi="Arial" w:cs="Arial"/>
        </w:rPr>
      </w:pPr>
      <w:r w:rsidRPr="00A44CC2">
        <w:rPr>
          <w:rFonts w:ascii="Arial" w:hAnsi="Arial" w:cs="Arial"/>
        </w:rPr>
        <w:t>Measured by number erected.</w:t>
      </w:r>
    </w:p>
    <w:p w:rsidR="00FB7CE5" w:rsidRPr="00A44CC2" w:rsidRDefault="00FB7CE5" w:rsidP="00E30F60">
      <w:pPr>
        <w:pStyle w:val="Heading3"/>
      </w:pPr>
      <w:r w:rsidRPr="00A44CC2">
        <w:t>As Constructed Information</w:t>
      </w:r>
    </w:p>
    <w:p w:rsidR="00FB7CE5" w:rsidRPr="00A44CC2" w:rsidRDefault="00FB7CE5" w:rsidP="00E30F60">
      <w:pPr>
        <w:rPr>
          <w:rFonts w:ascii="Arial" w:hAnsi="Arial" w:cs="Arial"/>
        </w:rPr>
      </w:pPr>
      <w:r w:rsidRPr="00A44CC2">
        <w:rPr>
          <w:rFonts w:ascii="Arial" w:hAnsi="Arial" w:cs="Arial"/>
        </w:rPr>
        <w:t>Provide as constructed information as detailed in MISCELLANEOUS PROVISIONS.</w:t>
      </w:r>
    </w:p>
    <w:p w:rsidR="00FB7CE5" w:rsidRPr="00A44CC2" w:rsidRDefault="00FB7CE5" w:rsidP="00E30F60">
      <w:pPr>
        <w:rPr>
          <w:rFonts w:ascii="Arial" w:hAnsi="Arial" w:cs="Arial"/>
        </w:rPr>
      </w:pPr>
      <w:r w:rsidRPr="00A44CC2">
        <w:rPr>
          <w:rFonts w:ascii="Arial" w:hAnsi="Arial" w:cs="Arial"/>
        </w:rPr>
        <w:t>Include the cost for as constructed information in the costs for the related elements of the works.</w:t>
      </w:r>
    </w:p>
    <w:p w:rsidR="00FB7CE5" w:rsidRPr="00A44CC2" w:rsidRDefault="00FB7CE5" w:rsidP="00E30F60">
      <w:pPr>
        <w:rPr>
          <w:rFonts w:ascii="Arial" w:hAnsi="Arial" w:cs="Arial"/>
        </w:rPr>
      </w:pPr>
      <w:r w:rsidRPr="00A44CC2">
        <w:rPr>
          <w:rFonts w:ascii="Arial" w:hAnsi="Arial" w:cs="Arial"/>
        </w:rPr>
        <w:t>Provide as constructed information related to variations in the scope of the works, with the costs for the as constructed information included in the negotiated costs for the variations to the works.</w:t>
      </w:r>
    </w:p>
    <w:p w:rsidR="00FB7CE5" w:rsidRPr="00A44CC2" w:rsidRDefault="00FB7CE5" w:rsidP="00E30F60">
      <w:pPr>
        <w:pStyle w:val="Heading3"/>
      </w:pPr>
      <w:r w:rsidRPr="00A44CC2">
        <w:t>Level Checking</w:t>
      </w:r>
    </w:p>
    <w:p w:rsidR="00FB7CE5" w:rsidRPr="00A44CC2" w:rsidRDefault="00FB7CE5" w:rsidP="00E30F60">
      <w:pPr>
        <w:rPr>
          <w:rFonts w:ascii="Arial" w:hAnsi="Arial" w:cs="Arial"/>
        </w:rPr>
      </w:pPr>
      <w:r w:rsidRPr="00A44CC2">
        <w:rPr>
          <w:rFonts w:ascii="Arial" w:hAnsi="Arial" w:cs="Arial"/>
        </w:rPr>
        <w:t>Measured in kilometres for the layer under consideration.</w:t>
      </w:r>
    </w:p>
    <w:p w:rsidR="00FB7CE5" w:rsidRPr="00A44CC2" w:rsidRDefault="00FB7CE5" w:rsidP="00E30F60">
      <w:pPr>
        <w:pStyle w:val="Heading3"/>
      </w:pPr>
      <w:r w:rsidRPr="00A44CC2">
        <w:t>Control Station Check Survey</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pStyle w:val="Heading3"/>
      </w:pPr>
      <w:r w:rsidRPr="00A44CC2">
        <w:t>Cycle and pedestrian shared paths</w:t>
      </w:r>
    </w:p>
    <w:p w:rsidR="00FB7CE5" w:rsidRPr="00A44CC2" w:rsidRDefault="00FB7CE5" w:rsidP="00E30F60">
      <w:pPr>
        <w:rPr>
          <w:rFonts w:ascii="Arial" w:hAnsi="Arial" w:cs="Arial"/>
        </w:rPr>
      </w:pPr>
      <w:r w:rsidRPr="00A44CC2">
        <w:rPr>
          <w:rFonts w:ascii="Arial" w:hAnsi="Arial" w:cs="Arial"/>
        </w:rPr>
        <w:t>Not measured separately.</w:t>
      </w:r>
    </w:p>
    <w:p w:rsidR="00FB7CE5" w:rsidRPr="00A44CC2" w:rsidRDefault="00FB7CE5" w:rsidP="00E30F60">
      <w:pPr>
        <w:rPr>
          <w:rFonts w:ascii="Arial" w:hAnsi="Arial" w:cs="Arial"/>
        </w:rPr>
      </w:pPr>
      <w:r w:rsidRPr="00A44CC2">
        <w:rPr>
          <w:rFonts w:ascii="Arial" w:hAnsi="Arial" w:cs="Arial"/>
        </w:rPr>
        <w:t>Include in MISCELLANEOUS CONCRETE.</w:t>
      </w:r>
    </w:p>
    <w:p w:rsidR="00FB7CE5" w:rsidRPr="00A44CC2" w:rsidRDefault="00FB7CE5" w:rsidP="00E30F60">
      <w:pPr>
        <w:rPr>
          <w:rFonts w:ascii="Arial" w:hAnsi="Arial" w:cs="Arial"/>
        </w:rPr>
      </w:pPr>
    </w:p>
    <w:p w:rsidR="00FB7CE5" w:rsidRPr="00A44CC2" w:rsidRDefault="00FB7CE5" w:rsidP="00FB7CE5">
      <w:pPr>
        <w:pStyle w:val="Heading2"/>
        <w:ind w:left="576" w:hanging="576"/>
        <w:rPr>
          <w:rFonts w:cs="Arial"/>
        </w:rPr>
      </w:pPr>
      <w:r w:rsidRPr="00A44CC2">
        <w:rPr>
          <w:rFonts w:cs="Arial"/>
        </w:rPr>
        <w:t>Provision For Traffic</w:t>
      </w:r>
    </w:p>
    <w:p w:rsidR="00FB7CE5" w:rsidRPr="00A44CC2" w:rsidRDefault="00FB7CE5" w:rsidP="00E30F60">
      <w:pPr>
        <w:pStyle w:val="Heading3"/>
      </w:pPr>
      <w:r w:rsidRPr="00A44CC2">
        <w:t>Traffic Management Plan</w:t>
      </w:r>
    </w:p>
    <w:p w:rsidR="00FB7CE5" w:rsidRPr="00A44CC2" w:rsidRDefault="00FB7CE5" w:rsidP="00E30F60">
      <w:pPr>
        <w:rPr>
          <w:rFonts w:ascii="Arial" w:hAnsi="Arial" w:cs="Arial"/>
        </w:rPr>
      </w:pPr>
      <w:r w:rsidRPr="00A44CC2">
        <w:rPr>
          <w:rFonts w:ascii="Arial" w:hAnsi="Arial" w:cs="Arial"/>
        </w:rPr>
        <w:t>Include in Provision for Traffic. Include Traffic Guidance Schemes (TGSs) including, but not limited to, plans, drawings, sketches, and/or diagrams.</w:t>
      </w:r>
    </w:p>
    <w:p w:rsidR="00FB7CE5" w:rsidRPr="00A44CC2" w:rsidRDefault="00FB7CE5" w:rsidP="00E30F60">
      <w:pPr>
        <w:pStyle w:val="Heading3"/>
      </w:pPr>
      <w:r w:rsidRPr="00A44CC2">
        <w:t>Provision for Traffic</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rPr>
          <w:rFonts w:ascii="Arial" w:hAnsi="Arial" w:cs="Arial"/>
        </w:rPr>
      </w:pPr>
      <w:r w:rsidRPr="00A44CC2">
        <w:rPr>
          <w:rFonts w:ascii="Arial" w:hAnsi="Arial" w:cs="Arial"/>
        </w:rPr>
        <w:t>Includes TMP and TGSs and all activities required to implement them.</w:t>
      </w:r>
    </w:p>
    <w:p w:rsidR="00FB7CE5" w:rsidRPr="00A44CC2" w:rsidRDefault="00FB7CE5" w:rsidP="00E30F60">
      <w:pPr>
        <w:rPr>
          <w:rFonts w:ascii="Arial" w:hAnsi="Arial" w:cs="Arial"/>
        </w:rPr>
      </w:pPr>
      <w:r w:rsidRPr="00A44CC2">
        <w:rPr>
          <w:rFonts w:ascii="Arial" w:hAnsi="Arial" w:cs="Arial"/>
        </w:rPr>
        <w:t>Includes detours, temporary connections access to adjacent properties, traffic guidance, traffic control devices, temporary bridging, warning devices, maintenance and restoration.</w:t>
      </w:r>
    </w:p>
    <w:p w:rsidR="00FB7CE5" w:rsidRPr="00A44CC2" w:rsidRDefault="00FB7CE5" w:rsidP="00E30F60">
      <w:pPr>
        <w:rPr>
          <w:rFonts w:ascii="Arial" w:hAnsi="Arial" w:cs="Arial"/>
        </w:rPr>
      </w:pPr>
      <w:r w:rsidRPr="00A44CC2">
        <w:rPr>
          <w:rFonts w:ascii="Arial" w:hAnsi="Arial" w:cs="Arial"/>
        </w:rPr>
        <w:t>Includes variable message boards.</w:t>
      </w:r>
    </w:p>
    <w:p w:rsidR="00FB7CE5" w:rsidRPr="00A44CC2" w:rsidRDefault="00FB7CE5" w:rsidP="00E30F60">
      <w:pPr>
        <w:rPr>
          <w:rFonts w:ascii="Arial" w:hAnsi="Arial" w:cs="Arial"/>
        </w:rPr>
      </w:pPr>
      <w:r w:rsidRPr="00A44CC2">
        <w:rPr>
          <w:rFonts w:ascii="Arial" w:hAnsi="Arial" w:cs="Arial"/>
        </w:rPr>
        <w:t>Payment will be made progressively in proportion to the value of work carried out.</w:t>
      </w:r>
    </w:p>
    <w:p w:rsidR="00FB7CE5" w:rsidRPr="00A44CC2" w:rsidRDefault="00FB7CE5" w:rsidP="00E30F60">
      <w:pPr>
        <w:pStyle w:val="Heading3"/>
      </w:pPr>
      <w:r w:rsidRPr="00A44CC2">
        <w:t>Gravelling of Detours</w:t>
      </w:r>
    </w:p>
    <w:p w:rsidR="00FB7CE5" w:rsidRPr="00A44CC2" w:rsidRDefault="00FB7CE5" w:rsidP="00E30F60">
      <w:pPr>
        <w:rPr>
          <w:rFonts w:ascii="Arial" w:hAnsi="Arial" w:cs="Arial"/>
        </w:rPr>
      </w:pPr>
      <w:r w:rsidRPr="00A44CC2">
        <w:rPr>
          <w:rFonts w:ascii="Arial" w:hAnsi="Arial" w:cs="Arial"/>
        </w:rPr>
        <w:t>Measured in square metres for the specified gravel thickness and width.</w:t>
      </w:r>
    </w:p>
    <w:p w:rsidR="00FB7CE5" w:rsidRPr="00A44CC2" w:rsidRDefault="00FB7CE5" w:rsidP="00E30F60">
      <w:pPr>
        <w:rPr>
          <w:rFonts w:ascii="Arial" w:hAnsi="Arial" w:cs="Arial"/>
        </w:rPr>
      </w:pPr>
      <w:r w:rsidRPr="00A44CC2">
        <w:rPr>
          <w:rFonts w:ascii="Arial" w:hAnsi="Arial" w:cs="Arial"/>
        </w:rPr>
        <w:t>Make allowance for supply, delivery, and compaction of material.</w:t>
      </w:r>
    </w:p>
    <w:p w:rsidR="00FB7CE5" w:rsidRPr="00A44CC2" w:rsidRDefault="00FB7CE5" w:rsidP="00E30F60">
      <w:pPr>
        <w:pStyle w:val="Heading3"/>
      </w:pPr>
      <w:r w:rsidRPr="00A44CC2">
        <w:t>Sealing of Detours</w:t>
      </w:r>
    </w:p>
    <w:p w:rsidR="00FB7CE5" w:rsidRPr="00A44CC2" w:rsidRDefault="00FB7CE5" w:rsidP="00E30F60">
      <w:pPr>
        <w:rPr>
          <w:rFonts w:ascii="Arial" w:hAnsi="Arial" w:cs="Arial"/>
        </w:rPr>
      </w:pPr>
      <w:r w:rsidRPr="00A44CC2">
        <w:rPr>
          <w:rFonts w:ascii="Arial" w:hAnsi="Arial" w:cs="Arial"/>
        </w:rPr>
        <w:t>Measured in square metres for the specified width.</w:t>
      </w:r>
    </w:p>
    <w:p w:rsidR="00FB7CE5" w:rsidRPr="00A44CC2" w:rsidRDefault="00FB7CE5" w:rsidP="00E30F60">
      <w:pPr>
        <w:rPr>
          <w:rFonts w:ascii="Arial" w:hAnsi="Arial" w:cs="Arial"/>
        </w:rPr>
      </w:pPr>
      <w:r w:rsidRPr="00A44CC2">
        <w:rPr>
          <w:rFonts w:ascii="Arial" w:hAnsi="Arial" w:cs="Arial"/>
        </w:rPr>
        <w:t>Make allowance for the removal and disposal of seal and restoration work.</w:t>
      </w:r>
    </w:p>
    <w:p w:rsidR="00FB7CE5" w:rsidRPr="00A44CC2" w:rsidRDefault="00FB7CE5" w:rsidP="00E30F60">
      <w:pPr>
        <w:rPr>
          <w:rFonts w:ascii="Arial" w:hAnsi="Arial" w:cs="Arial"/>
        </w:rPr>
      </w:pPr>
    </w:p>
    <w:p w:rsidR="00FB7CE5" w:rsidRPr="00A44CC2" w:rsidRDefault="00FB7CE5" w:rsidP="00FB7CE5">
      <w:pPr>
        <w:pStyle w:val="Heading2"/>
        <w:ind w:left="576" w:hanging="576"/>
        <w:rPr>
          <w:rFonts w:cs="Arial"/>
        </w:rPr>
      </w:pPr>
      <w:r w:rsidRPr="00A44CC2">
        <w:rPr>
          <w:rFonts w:cs="Arial"/>
        </w:rPr>
        <w:t>Clearing Grubbing and rehabilitation</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rPr>
          <w:rFonts w:ascii="Arial" w:hAnsi="Arial" w:cs="Arial"/>
        </w:rPr>
      </w:pPr>
      <w:r w:rsidRPr="00A44CC2">
        <w:rPr>
          <w:rFonts w:ascii="Arial" w:hAnsi="Arial" w:cs="Arial"/>
        </w:rPr>
        <w:t>Includes removing vegetation stripping and stockpiling, top soil respreading, removal of un-recoverable fencing, drainage structures, old road surfaces and other obstacles.</w:t>
      </w:r>
    </w:p>
    <w:p w:rsidR="00FB7CE5" w:rsidRPr="00A44CC2" w:rsidRDefault="00FB7CE5" w:rsidP="00E30F60">
      <w:pPr>
        <w:rPr>
          <w:rFonts w:ascii="Arial" w:hAnsi="Arial" w:cs="Arial"/>
        </w:rPr>
      </w:pPr>
      <w:r w:rsidRPr="00A44CC2">
        <w:rPr>
          <w:rFonts w:ascii="Arial" w:hAnsi="Arial" w:cs="Arial"/>
        </w:rPr>
        <w:t>Make allowance for stripping, stockpiling and respreading of the top layer.</w:t>
      </w:r>
    </w:p>
    <w:p w:rsidR="00FB7CE5" w:rsidRPr="00A44CC2" w:rsidRDefault="00FB7CE5" w:rsidP="00E30F60">
      <w:pPr>
        <w:rPr>
          <w:rFonts w:ascii="Arial" w:hAnsi="Arial" w:cs="Arial"/>
        </w:rPr>
      </w:pPr>
      <w:r w:rsidRPr="00A44CC2">
        <w:rPr>
          <w:rFonts w:ascii="Arial" w:hAnsi="Arial" w:cs="Arial"/>
        </w:rPr>
        <w:t>Make allowance for replacement of stripped layer.</w:t>
      </w:r>
    </w:p>
    <w:p w:rsidR="00FB7CE5" w:rsidRPr="00A44CC2" w:rsidRDefault="00FB7CE5" w:rsidP="00E30F60">
      <w:pPr>
        <w:pStyle w:val="Heading3"/>
      </w:pPr>
      <w:r w:rsidRPr="00A44CC2">
        <w:t>Treatment of Existing Sealed Surface</w:t>
      </w:r>
    </w:p>
    <w:p w:rsidR="00FB7CE5" w:rsidRPr="00A44CC2" w:rsidRDefault="00FB7CE5" w:rsidP="00E30F60">
      <w:pPr>
        <w:rPr>
          <w:rFonts w:ascii="Arial" w:hAnsi="Arial" w:cs="Arial"/>
        </w:rPr>
      </w:pPr>
      <w:r w:rsidRPr="00A44CC2">
        <w:rPr>
          <w:rFonts w:ascii="Arial" w:hAnsi="Arial" w:cs="Arial"/>
        </w:rPr>
        <w:t>Not measured separately.</w:t>
      </w:r>
    </w:p>
    <w:p w:rsidR="00FB7CE5" w:rsidRPr="00A44CC2" w:rsidRDefault="00FB7CE5" w:rsidP="00E30F60">
      <w:pPr>
        <w:pStyle w:val="Heading3"/>
      </w:pPr>
      <w:r w:rsidRPr="00A44CC2">
        <w:t>Scarifying of Existing Roads</w:t>
      </w:r>
    </w:p>
    <w:p w:rsidR="00FB7CE5" w:rsidRPr="00A44CC2" w:rsidRDefault="00FB7CE5" w:rsidP="00E30F60">
      <w:pPr>
        <w:rPr>
          <w:rFonts w:ascii="Arial" w:hAnsi="Arial" w:cs="Arial"/>
        </w:rPr>
      </w:pPr>
      <w:r w:rsidRPr="00A44CC2">
        <w:rPr>
          <w:rFonts w:ascii="Arial" w:hAnsi="Arial" w:cs="Arial"/>
        </w:rPr>
        <w:t>Measured in linear metres.</w:t>
      </w:r>
    </w:p>
    <w:p w:rsidR="00FB7CE5" w:rsidRPr="00A44CC2" w:rsidRDefault="00FB7CE5" w:rsidP="00E30F60">
      <w:pPr>
        <w:pStyle w:val="Heading3"/>
      </w:pPr>
      <w:r w:rsidRPr="00A44CC2">
        <w:t>Mulching</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rPr>
          <w:rFonts w:ascii="Arial" w:hAnsi="Arial" w:cs="Arial"/>
        </w:rPr>
      </w:pPr>
      <w:r w:rsidRPr="00A44CC2">
        <w:rPr>
          <w:rFonts w:ascii="Arial" w:hAnsi="Arial" w:cs="Arial"/>
        </w:rPr>
        <w:t>Make allowance for mulching demolished vegetation, burying stumps, roots and grasses, stockpiling mulched material, spreading mulch and removing excess mulched material.</w:t>
      </w:r>
    </w:p>
    <w:p w:rsidR="00FB7CE5" w:rsidRPr="00A44CC2" w:rsidRDefault="00FB7CE5" w:rsidP="00E30F60">
      <w:pPr>
        <w:rPr>
          <w:rFonts w:ascii="Arial" w:hAnsi="Arial" w:cs="Arial"/>
        </w:rPr>
      </w:pPr>
    </w:p>
    <w:p w:rsidR="00FB7CE5" w:rsidRPr="00A44CC2" w:rsidRDefault="00FB7CE5" w:rsidP="00FB7CE5">
      <w:pPr>
        <w:pStyle w:val="Heading2"/>
        <w:ind w:left="576" w:hanging="576"/>
        <w:rPr>
          <w:rFonts w:cs="Arial"/>
        </w:rPr>
      </w:pPr>
      <w:r w:rsidRPr="00A44CC2">
        <w:rPr>
          <w:rFonts w:cs="Arial"/>
        </w:rPr>
        <w:t>Earthworks</w:t>
      </w:r>
    </w:p>
    <w:p w:rsidR="00FB7CE5" w:rsidRPr="00A44CC2" w:rsidRDefault="00FB7CE5" w:rsidP="00E30F60">
      <w:pPr>
        <w:rPr>
          <w:rFonts w:ascii="Arial" w:hAnsi="Arial" w:cs="Arial"/>
        </w:rPr>
      </w:pPr>
      <w:r w:rsidRPr="00A44CC2">
        <w:rPr>
          <w:rFonts w:ascii="Arial" w:hAnsi="Arial" w:cs="Arial"/>
        </w:rPr>
        <w:t>Measurements are based on natural surface levels prior to stripping.</w:t>
      </w:r>
    </w:p>
    <w:p w:rsidR="00FB7CE5" w:rsidRPr="00A44CC2" w:rsidRDefault="00FB7CE5" w:rsidP="00E30F60">
      <w:pPr>
        <w:pStyle w:val="Heading3"/>
      </w:pPr>
      <w:r w:rsidRPr="00A44CC2">
        <w:t>Earthworks in Cut</w:t>
      </w:r>
    </w:p>
    <w:p w:rsidR="00FB7CE5" w:rsidRPr="00A44CC2" w:rsidRDefault="00FB7CE5" w:rsidP="00E30F60">
      <w:pPr>
        <w:rPr>
          <w:rFonts w:ascii="Arial" w:hAnsi="Arial" w:cs="Arial"/>
        </w:rPr>
      </w:pPr>
      <w:r w:rsidRPr="00A44CC2">
        <w:rPr>
          <w:rFonts w:ascii="Arial" w:hAnsi="Arial" w:cs="Arial"/>
        </w:rPr>
        <w:t>Measured in in-situ cubic metres.</w:t>
      </w:r>
    </w:p>
    <w:p w:rsidR="00FB7CE5" w:rsidRPr="00A44CC2" w:rsidRDefault="00FB7CE5" w:rsidP="00E30F60">
      <w:pPr>
        <w:rPr>
          <w:rFonts w:ascii="Arial" w:hAnsi="Arial" w:cs="Arial"/>
        </w:rPr>
      </w:pPr>
      <w:r w:rsidRPr="00A44CC2">
        <w:rPr>
          <w:rFonts w:ascii="Arial" w:hAnsi="Arial" w:cs="Arial"/>
        </w:rPr>
        <w:t>Volume includes Table Drains.</w:t>
      </w:r>
    </w:p>
    <w:p w:rsidR="00FB7CE5" w:rsidRPr="00A44CC2" w:rsidRDefault="00FB7CE5" w:rsidP="00E30F60">
      <w:pPr>
        <w:pStyle w:val="Heading3"/>
      </w:pPr>
      <w:r w:rsidRPr="00A44CC2">
        <w:t>Rock in Subgrade</w:t>
      </w:r>
    </w:p>
    <w:p w:rsidR="00FB7CE5" w:rsidRPr="00A44CC2" w:rsidRDefault="00FB7CE5" w:rsidP="00E30F60">
      <w:pPr>
        <w:rPr>
          <w:rFonts w:ascii="Arial" w:hAnsi="Arial" w:cs="Arial"/>
        </w:rPr>
      </w:pPr>
      <w:r w:rsidRPr="00A44CC2">
        <w:rPr>
          <w:rFonts w:ascii="Arial" w:hAnsi="Arial" w:cs="Arial"/>
        </w:rPr>
        <w:t>Measured in in-situ cubic metres.</w:t>
      </w:r>
    </w:p>
    <w:p w:rsidR="00FB7CE5" w:rsidRPr="00A44CC2" w:rsidRDefault="00FB7CE5" w:rsidP="00E30F60">
      <w:pPr>
        <w:rPr>
          <w:rFonts w:ascii="Arial" w:hAnsi="Arial" w:cs="Arial"/>
        </w:rPr>
      </w:pPr>
      <w:r w:rsidRPr="00A44CC2">
        <w:rPr>
          <w:rFonts w:ascii="Arial" w:hAnsi="Arial" w:cs="Arial"/>
        </w:rPr>
        <w:t>Payment only for works directed by the Superintendent.</w:t>
      </w:r>
    </w:p>
    <w:p w:rsidR="00FB7CE5" w:rsidRPr="00A44CC2" w:rsidRDefault="00FB7CE5" w:rsidP="00E30F60">
      <w:pPr>
        <w:rPr>
          <w:rFonts w:ascii="Arial" w:hAnsi="Arial" w:cs="Arial"/>
        </w:rPr>
      </w:pPr>
      <w:r w:rsidRPr="00A44CC2">
        <w:rPr>
          <w:rFonts w:ascii="Arial" w:hAnsi="Arial" w:cs="Arial"/>
        </w:rPr>
        <w:t>Payment for excavation will be at a rate to be agreed. Payment for filling is at the rate for Select Fill (compacted volume).</w:t>
      </w:r>
    </w:p>
    <w:p w:rsidR="00FB7CE5" w:rsidRPr="00A44CC2" w:rsidRDefault="00FB7CE5" w:rsidP="00E30F60">
      <w:pPr>
        <w:pStyle w:val="Heading3"/>
      </w:pPr>
      <w:r w:rsidRPr="00A44CC2">
        <w:t>Unsuitable Material Below Subgrade Surface Other Than Rock</w:t>
      </w:r>
    </w:p>
    <w:p w:rsidR="00FB7CE5" w:rsidRPr="00A44CC2" w:rsidRDefault="00FB7CE5" w:rsidP="00E30F60">
      <w:pPr>
        <w:rPr>
          <w:rFonts w:ascii="Arial" w:hAnsi="Arial" w:cs="Arial"/>
        </w:rPr>
      </w:pPr>
      <w:r w:rsidRPr="00A44CC2">
        <w:rPr>
          <w:rFonts w:ascii="Arial" w:hAnsi="Arial" w:cs="Arial"/>
        </w:rPr>
        <w:t>Measured in in-situ cubic metres.</w:t>
      </w:r>
    </w:p>
    <w:p w:rsidR="00FB7CE5" w:rsidRPr="00A44CC2" w:rsidRDefault="00FB7CE5" w:rsidP="00E30F60">
      <w:pPr>
        <w:rPr>
          <w:rFonts w:ascii="Arial" w:hAnsi="Arial" w:cs="Arial"/>
        </w:rPr>
      </w:pPr>
      <w:r w:rsidRPr="00A44CC2">
        <w:rPr>
          <w:rFonts w:ascii="Arial" w:hAnsi="Arial" w:cs="Arial"/>
        </w:rPr>
        <w:t>Payment only for works directed by the Superintendent.</w:t>
      </w:r>
    </w:p>
    <w:p w:rsidR="00FB7CE5" w:rsidRPr="00A44CC2" w:rsidRDefault="00FB7CE5" w:rsidP="00E30F60">
      <w:pPr>
        <w:rPr>
          <w:rFonts w:ascii="Arial" w:hAnsi="Arial" w:cs="Arial"/>
        </w:rPr>
      </w:pPr>
      <w:r w:rsidRPr="00A44CC2">
        <w:rPr>
          <w:rFonts w:ascii="Arial" w:hAnsi="Arial" w:cs="Arial"/>
        </w:rPr>
        <w:t>Payment for excavation is at the rate for Earthworks in Cut. Payment for filling is at the rate for Earthworks in Fill (compacted volume).</w:t>
      </w:r>
    </w:p>
    <w:p w:rsidR="00FB7CE5" w:rsidRPr="00A44CC2" w:rsidRDefault="00FB7CE5" w:rsidP="00E30F60">
      <w:pPr>
        <w:pStyle w:val="Heading3"/>
      </w:pPr>
      <w:r w:rsidRPr="00A44CC2">
        <w:t>Earthworks in Fill</w:t>
      </w:r>
    </w:p>
    <w:p w:rsidR="00FB7CE5" w:rsidRPr="00A44CC2" w:rsidRDefault="00FB7CE5" w:rsidP="00E30F60">
      <w:pPr>
        <w:rPr>
          <w:rFonts w:ascii="Arial" w:hAnsi="Arial" w:cs="Arial"/>
        </w:rPr>
      </w:pPr>
      <w:r w:rsidRPr="00A44CC2">
        <w:rPr>
          <w:rFonts w:ascii="Arial" w:hAnsi="Arial" w:cs="Arial"/>
        </w:rPr>
        <w:t>Measured in compacted cubic metres.</w:t>
      </w:r>
    </w:p>
    <w:p w:rsidR="00FB7CE5" w:rsidRPr="00A44CC2" w:rsidRDefault="00FB7CE5" w:rsidP="00E30F60">
      <w:pPr>
        <w:rPr>
          <w:rFonts w:ascii="Arial" w:hAnsi="Arial" w:cs="Arial"/>
        </w:rPr>
      </w:pPr>
      <w:r w:rsidRPr="00A44CC2">
        <w:rPr>
          <w:rFonts w:ascii="Arial" w:hAnsi="Arial" w:cs="Arial"/>
        </w:rPr>
        <w:t>Make allowance for volumes affected by Clearing and Grubbing.</w:t>
      </w:r>
    </w:p>
    <w:p w:rsidR="00FB7CE5" w:rsidRPr="00A44CC2" w:rsidRDefault="00FB7CE5" w:rsidP="00E30F60">
      <w:pPr>
        <w:rPr>
          <w:rFonts w:ascii="Arial" w:hAnsi="Arial" w:cs="Arial"/>
        </w:rPr>
      </w:pPr>
      <w:r w:rsidRPr="00A44CC2">
        <w:rPr>
          <w:rFonts w:ascii="Arial" w:hAnsi="Arial" w:cs="Arial"/>
        </w:rPr>
        <w:t>Make allowance for preparation prior to filling and benching.</w:t>
      </w:r>
    </w:p>
    <w:p w:rsidR="00FB7CE5" w:rsidRPr="00A44CC2" w:rsidRDefault="00FB7CE5" w:rsidP="00E30F60">
      <w:pPr>
        <w:pStyle w:val="Heading3"/>
      </w:pPr>
      <w:r w:rsidRPr="00A44CC2">
        <w:t>Unsuitable Material Beneath Fill</w:t>
      </w:r>
    </w:p>
    <w:p w:rsidR="00FB7CE5" w:rsidRPr="00A44CC2" w:rsidRDefault="00FB7CE5" w:rsidP="00E30F60">
      <w:pPr>
        <w:rPr>
          <w:rFonts w:ascii="Arial" w:hAnsi="Arial" w:cs="Arial"/>
        </w:rPr>
      </w:pPr>
      <w:r w:rsidRPr="00A44CC2">
        <w:rPr>
          <w:rFonts w:ascii="Arial" w:hAnsi="Arial" w:cs="Arial"/>
        </w:rPr>
        <w:t>Measured in in-situ cubic metres.</w:t>
      </w:r>
    </w:p>
    <w:p w:rsidR="00FB7CE5" w:rsidRPr="00A44CC2" w:rsidRDefault="00FB7CE5" w:rsidP="00E30F60">
      <w:pPr>
        <w:rPr>
          <w:rFonts w:ascii="Arial" w:hAnsi="Arial" w:cs="Arial"/>
        </w:rPr>
      </w:pPr>
      <w:r w:rsidRPr="00A44CC2">
        <w:rPr>
          <w:rFonts w:ascii="Arial" w:hAnsi="Arial" w:cs="Arial"/>
        </w:rPr>
        <w:t>Payment only for works directed by the Superintendent.</w:t>
      </w:r>
    </w:p>
    <w:p w:rsidR="00FB7CE5" w:rsidRPr="00A44CC2" w:rsidRDefault="00FB7CE5" w:rsidP="00E30F60">
      <w:pPr>
        <w:rPr>
          <w:rFonts w:ascii="Arial" w:hAnsi="Arial" w:cs="Arial"/>
        </w:rPr>
      </w:pPr>
      <w:r w:rsidRPr="00A44CC2">
        <w:rPr>
          <w:rFonts w:ascii="Arial" w:hAnsi="Arial" w:cs="Arial"/>
        </w:rPr>
        <w:t>Payment for excavation is at the rate for Earthworks in Cut and payment for filling is at the rate for Earthworks in Fill.</w:t>
      </w:r>
    </w:p>
    <w:p w:rsidR="00FB7CE5" w:rsidRPr="00A44CC2" w:rsidRDefault="00FB7CE5" w:rsidP="00E30F60">
      <w:pPr>
        <w:pStyle w:val="Heading3"/>
      </w:pPr>
      <w:r w:rsidRPr="00A44CC2">
        <w:t>Select Fill</w:t>
      </w:r>
    </w:p>
    <w:p w:rsidR="00FB7CE5" w:rsidRPr="00A44CC2" w:rsidRDefault="00FB7CE5" w:rsidP="00E30F60">
      <w:pPr>
        <w:rPr>
          <w:rFonts w:ascii="Arial" w:hAnsi="Arial" w:cs="Arial"/>
        </w:rPr>
      </w:pPr>
      <w:r w:rsidRPr="00A44CC2">
        <w:rPr>
          <w:rFonts w:ascii="Arial" w:hAnsi="Arial" w:cs="Arial"/>
        </w:rPr>
        <w:t>Measured in compacted cubic metres.</w:t>
      </w:r>
    </w:p>
    <w:p w:rsidR="00FB7CE5" w:rsidRPr="00A44CC2" w:rsidRDefault="00FB7CE5" w:rsidP="00E30F60">
      <w:pPr>
        <w:rPr>
          <w:rFonts w:ascii="Arial" w:hAnsi="Arial" w:cs="Arial"/>
        </w:rPr>
      </w:pPr>
      <w:r w:rsidRPr="00A44CC2">
        <w:rPr>
          <w:rFonts w:ascii="Arial" w:hAnsi="Arial" w:cs="Arial"/>
        </w:rPr>
        <w:t>Payment at a rate to be agreed.</w:t>
      </w:r>
    </w:p>
    <w:p w:rsidR="00FB7CE5" w:rsidRPr="00A44CC2" w:rsidRDefault="00FB7CE5" w:rsidP="00E30F60">
      <w:pPr>
        <w:pStyle w:val="guidenotes"/>
        <w:rPr>
          <w:rFonts w:cs="Arial"/>
        </w:rPr>
      </w:pPr>
      <w:r w:rsidRPr="00A44CC2">
        <w:rPr>
          <w:rFonts w:cs="Arial"/>
        </w:rPr>
        <w:t>[Delete if item in Schedule of Rates]</w:t>
      </w:r>
    </w:p>
    <w:p w:rsidR="00FB7CE5" w:rsidRPr="00A44CC2" w:rsidRDefault="00FB7CE5" w:rsidP="00E30F60">
      <w:pPr>
        <w:pStyle w:val="Heading3"/>
      </w:pPr>
      <w:r w:rsidRPr="00A44CC2">
        <w:t>Sand Clay Fill</w:t>
      </w:r>
    </w:p>
    <w:p w:rsidR="00FB7CE5" w:rsidRPr="00A44CC2" w:rsidRDefault="00FB7CE5" w:rsidP="00E30F60">
      <w:pPr>
        <w:rPr>
          <w:rFonts w:ascii="Arial" w:hAnsi="Arial" w:cs="Arial"/>
        </w:rPr>
      </w:pPr>
      <w:r w:rsidRPr="00A44CC2">
        <w:rPr>
          <w:rFonts w:ascii="Arial" w:hAnsi="Arial" w:cs="Arial"/>
        </w:rPr>
        <w:t>Measured in compacted cubic metres.</w:t>
      </w:r>
    </w:p>
    <w:p w:rsidR="00FB7CE5" w:rsidRPr="00A44CC2" w:rsidRDefault="00FB7CE5" w:rsidP="00E30F60">
      <w:pPr>
        <w:pStyle w:val="Heading3"/>
      </w:pPr>
      <w:r w:rsidRPr="00A44CC2">
        <w:t>Preparation and Maintenance of Subgrade Surface</w:t>
      </w:r>
    </w:p>
    <w:p w:rsidR="00FB7CE5" w:rsidRPr="00A44CC2" w:rsidRDefault="00FB7CE5" w:rsidP="00E30F60">
      <w:pPr>
        <w:rPr>
          <w:rFonts w:ascii="Arial" w:hAnsi="Arial" w:cs="Arial"/>
        </w:rPr>
      </w:pPr>
      <w:r w:rsidRPr="00A44CC2">
        <w:rPr>
          <w:rFonts w:ascii="Arial" w:hAnsi="Arial" w:cs="Arial"/>
        </w:rPr>
        <w:t>Measured in square metres.</w:t>
      </w:r>
    </w:p>
    <w:p w:rsidR="00FB7CE5" w:rsidRPr="00A44CC2" w:rsidRDefault="00FB7CE5" w:rsidP="00E30F60">
      <w:pPr>
        <w:pStyle w:val="Heading3"/>
      </w:pPr>
      <w:r w:rsidRPr="00A44CC2">
        <w:t>Stream Diversions</w:t>
      </w:r>
    </w:p>
    <w:p w:rsidR="00FB7CE5" w:rsidRPr="00A44CC2" w:rsidRDefault="00FB7CE5" w:rsidP="00E30F60">
      <w:pPr>
        <w:rPr>
          <w:rFonts w:ascii="Arial" w:hAnsi="Arial" w:cs="Arial"/>
        </w:rPr>
      </w:pPr>
      <w:r w:rsidRPr="00A44CC2">
        <w:rPr>
          <w:rFonts w:ascii="Arial" w:hAnsi="Arial" w:cs="Arial"/>
        </w:rPr>
        <w:t>Measured in in-situ cubic metres for cut and compacted cubic metres for fill.</w:t>
      </w:r>
    </w:p>
    <w:p w:rsidR="00FB7CE5" w:rsidRPr="00A44CC2" w:rsidRDefault="00FB7CE5" w:rsidP="00E30F60">
      <w:pPr>
        <w:rPr>
          <w:rFonts w:ascii="Arial" w:hAnsi="Arial" w:cs="Arial"/>
        </w:rPr>
      </w:pPr>
      <w:r w:rsidRPr="00A44CC2">
        <w:rPr>
          <w:rFonts w:ascii="Arial" w:hAnsi="Arial" w:cs="Arial"/>
        </w:rPr>
        <w:t>Temporary work is not measured.</w:t>
      </w:r>
    </w:p>
    <w:p w:rsidR="00FB7CE5" w:rsidRPr="00A44CC2" w:rsidRDefault="00FB7CE5" w:rsidP="00E30F60">
      <w:pPr>
        <w:pStyle w:val="Heading3"/>
      </w:pPr>
      <w:r w:rsidRPr="00A44CC2">
        <w:t>Levees</w:t>
      </w:r>
    </w:p>
    <w:p w:rsidR="00FB7CE5" w:rsidRPr="00A44CC2" w:rsidRDefault="00FB7CE5" w:rsidP="00E30F60">
      <w:pPr>
        <w:rPr>
          <w:rFonts w:ascii="Arial" w:hAnsi="Arial" w:cs="Arial"/>
        </w:rPr>
      </w:pPr>
      <w:r w:rsidRPr="00A44CC2">
        <w:rPr>
          <w:rFonts w:ascii="Arial" w:hAnsi="Arial" w:cs="Arial"/>
        </w:rPr>
        <w:t>Measured in compacted cubic metres.</w:t>
      </w:r>
    </w:p>
    <w:p w:rsidR="00FB7CE5" w:rsidRPr="00A44CC2" w:rsidRDefault="00FB7CE5" w:rsidP="00E30F60">
      <w:pPr>
        <w:rPr>
          <w:rFonts w:ascii="Arial" w:hAnsi="Arial" w:cs="Arial"/>
        </w:rPr>
      </w:pPr>
      <w:r w:rsidRPr="00A44CC2">
        <w:rPr>
          <w:rFonts w:ascii="Arial" w:hAnsi="Arial" w:cs="Arial"/>
        </w:rPr>
        <w:t>Temporary work is not measured.</w:t>
      </w:r>
    </w:p>
    <w:p w:rsidR="00FB7CE5" w:rsidRPr="00A44CC2" w:rsidRDefault="00FB7CE5" w:rsidP="00E30F60">
      <w:pPr>
        <w:pStyle w:val="Heading3"/>
      </w:pPr>
      <w:r w:rsidRPr="00A44CC2">
        <w:t>Table Drain Offlets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pStyle w:val="Heading3"/>
      </w:pPr>
      <w:r w:rsidRPr="00A44CC2">
        <w:t>Table Drain Blocks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pStyle w:val="Heading3"/>
      </w:pPr>
      <w:r w:rsidRPr="00A44CC2">
        <w:t>Catch Drains</w:t>
      </w:r>
    </w:p>
    <w:p w:rsidR="00FB7CE5" w:rsidRPr="00A44CC2" w:rsidRDefault="00FB7CE5" w:rsidP="00E30F60">
      <w:pPr>
        <w:rPr>
          <w:rFonts w:ascii="Arial" w:hAnsi="Arial" w:cs="Arial"/>
        </w:rPr>
      </w:pPr>
      <w:r w:rsidRPr="00A44CC2">
        <w:rPr>
          <w:rFonts w:ascii="Arial" w:hAnsi="Arial" w:cs="Arial"/>
        </w:rPr>
        <w:t>Measured in linear metres.</w:t>
      </w:r>
    </w:p>
    <w:p w:rsidR="00FB7CE5" w:rsidRPr="00A44CC2" w:rsidRDefault="00FB7CE5" w:rsidP="00E30F60">
      <w:pPr>
        <w:pStyle w:val="Heading3"/>
      </w:pPr>
      <w:r w:rsidRPr="00A44CC2">
        <w:t>Widening of Existing Formation</w:t>
      </w:r>
    </w:p>
    <w:p w:rsidR="00FB7CE5" w:rsidRPr="00A44CC2" w:rsidRDefault="00FB7CE5" w:rsidP="00E30F60">
      <w:pPr>
        <w:rPr>
          <w:rFonts w:ascii="Arial" w:hAnsi="Arial" w:cs="Arial"/>
        </w:rPr>
      </w:pPr>
      <w:r w:rsidRPr="00A44CC2">
        <w:rPr>
          <w:rFonts w:ascii="Arial" w:hAnsi="Arial" w:cs="Arial"/>
        </w:rPr>
        <w:t>Measured in linear metres.</w:t>
      </w:r>
    </w:p>
    <w:p w:rsidR="00FB7CE5" w:rsidRPr="00A44CC2" w:rsidRDefault="00FB7CE5" w:rsidP="00E30F60">
      <w:pPr>
        <w:pStyle w:val="Heading3"/>
      </w:pPr>
      <w:r w:rsidRPr="00A44CC2">
        <w:t>Trim and Compact Unpaved Areas</w:t>
      </w:r>
    </w:p>
    <w:p w:rsidR="00FB7CE5" w:rsidRPr="00A44CC2" w:rsidRDefault="00FB7CE5" w:rsidP="00E30F60">
      <w:pPr>
        <w:rPr>
          <w:rFonts w:ascii="Arial" w:hAnsi="Arial" w:cs="Arial"/>
        </w:rPr>
      </w:pPr>
      <w:r w:rsidRPr="00A44CC2">
        <w:rPr>
          <w:rFonts w:ascii="Arial" w:hAnsi="Arial" w:cs="Arial"/>
        </w:rPr>
        <w:t>Measured in square metres.</w:t>
      </w:r>
    </w:p>
    <w:p w:rsidR="00FB7CE5" w:rsidRPr="00A44CC2" w:rsidRDefault="00FB7CE5" w:rsidP="00E30F60">
      <w:pPr>
        <w:pStyle w:val="Heading3"/>
      </w:pPr>
      <w:r w:rsidRPr="00A44CC2">
        <w:t>Surface Formation</w:t>
      </w:r>
    </w:p>
    <w:p w:rsidR="00FB7CE5" w:rsidRPr="00A44CC2" w:rsidRDefault="00FB7CE5" w:rsidP="00E30F60">
      <w:pPr>
        <w:rPr>
          <w:rFonts w:ascii="Arial" w:hAnsi="Arial" w:cs="Arial"/>
        </w:rPr>
      </w:pPr>
      <w:r w:rsidRPr="00A44CC2">
        <w:rPr>
          <w:rFonts w:ascii="Arial" w:hAnsi="Arial" w:cs="Arial"/>
        </w:rPr>
        <w:t>Measured in linear metres.</w:t>
      </w:r>
    </w:p>
    <w:p w:rsidR="00FB7CE5" w:rsidRPr="00A44CC2" w:rsidRDefault="00FB7CE5" w:rsidP="00E30F60">
      <w:pPr>
        <w:rPr>
          <w:rFonts w:ascii="Arial" w:hAnsi="Arial" w:cs="Arial"/>
        </w:rPr>
      </w:pPr>
      <w:r w:rsidRPr="00A44CC2">
        <w:rPr>
          <w:rFonts w:ascii="Arial" w:hAnsi="Arial" w:cs="Arial"/>
        </w:rPr>
        <w:t>Allow for imported material.</w:t>
      </w:r>
    </w:p>
    <w:p w:rsidR="00FB7CE5" w:rsidRPr="00A44CC2" w:rsidRDefault="00FB7CE5" w:rsidP="00E30F60">
      <w:pPr>
        <w:pStyle w:val="Heading3"/>
      </w:pPr>
      <w:r w:rsidRPr="00A44CC2">
        <w:t>Batter Protection by Grassing</w:t>
      </w:r>
    </w:p>
    <w:p w:rsidR="00FB7CE5" w:rsidRPr="00A44CC2" w:rsidRDefault="00FB7CE5" w:rsidP="00E30F60">
      <w:pPr>
        <w:rPr>
          <w:rFonts w:ascii="Arial" w:hAnsi="Arial" w:cs="Arial"/>
        </w:rPr>
      </w:pPr>
      <w:r w:rsidRPr="00A44CC2">
        <w:rPr>
          <w:rFonts w:ascii="Arial" w:hAnsi="Arial" w:cs="Arial"/>
        </w:rPr>
        <w:t>Measured in square metres.</w:t>
      </w:r>
    </w:p>
    <w:p w:rsidR="00FB7CE5" w:rsidRPr="00A44CC2" w:rsidRDefault="00FB7CE5" w:rsidP="00E30F60">
      <w:pPr>
        <w:pStyle w:val="Heading3"/>
      </w:pPr>
      <w:r w:rsidRPr="00A44CC2">
        <w:t>Bridge Foundation Excavation</w:t>
      </w:r>
    </w:p>
    <w:p w:rsidR="00FB7CE5" w:rsidRPr="00A44CC2" w:rsidRDefault="00FB7CE5" w:rsidP="00E30F60">
      <w:pPr>
        <w:rPr>
          <w:rFonts w:ascii="Arial" w:hAnsi="Arial" w:cs="Arial"/>
        </w:rPr>
      </w:pPr>
      <w:r w:rsidRPr="00A44CC2">
        <w:rPr>
          <w:rFonts w:ascii="Arial" w:hAnsi="Arial" w:cs="Arial"/>
        </w:rPr>
        <w:t>Measured in in-situ cubic metres.</w:t>
      </w:r>
    </w:p>
    <w:p w:rsidR="00FB7CE5" w:rsidRPr="00A44CC2" w:rsidRDefault="00FB7CE5" w:rsidP="00E30F60">
      <w:pPr>
        <w:rPr>
          <w:rFonts w:ascii="Arial" w:hAnsi="Arial" w:cs="Arial"/>
        </w:rPr>
      </w:pPr>
      <w:r w:rsidRPr="00A44CC2">
        <w:rPr>
          <w:rFonts w:ascii="Arial" w:hAnsi="Arial" w:cs="Arial"/>
        </w:rPr>
        <w:t>The quantity measured shall be determined by multiplying the dimensioned area of the structure footing by the distance from natural surface to foundation level.</w:t>
      </w:r>
    </w:p>
    <w:p w:rsidR="00FB7CE5" w:rsidRPr="00A44CC2" w:rsidRDefault="00FB7CE5" w:rsidP="00E30F60">
      <w:pPr>
        <w:rPr>
          <w:rFonts w:ascii="Arial" w:hAnsi="Arial" w:cs="Arial"/>
        </w:rPr>
      </w:pPr>
      <w:r w:rsidRPr="00A44CC2">
        <w:rPr>
          <w:rFonts w:ascii="Arial" w:hAnsi="Arial" w:cs="Arial"/>
        </w:rPr>
        <w:t>Make allowance for coffer</w:t>
      </w:r>
      <w:r w:rsidRPr="00A44CC2">
        <w:rPr>
          <w:rFonts w:ascii="Arial" w:hAnsi="Arial" w:cs="Arial"/>
        </w:rPr>
        <w:noBreakHyphen/>
        <w:t>dams, shoring and sheeting, pumping.</w:t>
      </w:r>
    </w:p>
    <w:p w:rsidR="00FB7CE5" w:rsidRPr="00A44CC2" w:rsidRDefault="00FB7CE5" w:rsidP="00E30F60">
      <w:pPr>
        <w:rPr>
          <w:rFonts w:ascii="Arial" w:hAnsi="Arial" w:cs="Arial"/>
        </w:rPr>
      </w:pPr>
      <w:r w:rsidRPr="00A44CC2">
        <w:rPr>
          <w:rFonts w:ascii="Arial" w:hAnsi="Arial" w:cs="Arial"/>
        </w:rPr>
        <w:t>Make allowance for excavation beyond measured limits for formwork, shoring and sheeting, pumping, etc.</w:t>
      </w:r>
    </w:p>
    <w:p w:rsidR="00FB7CE5" w:rsidRPr="00A44CC2" w:rsidRDefault="00FB7CE5" w:rsidP="00E30F60">
      <w:pPr>
        <w:pStyle w:val="Heading3"/>
      </w:pPr>
      <w:r w:rsidRPr="00A44CC2">
        <w:t>Bridge Foundation Blinding</w:t>
      </w:r>
    </w:p>
    <w:p w:rsidR="00FB7CE5" w:rsidRPr="00A44CC2" w:rsidRDefault="00FB7CE5" w:rsidP="00E30F60">
      <w:pPr>
        <w:rPr>
          <w:rFonts w:ascii="Arial" w:hAnsi="Arial" w:cs="Arial"/>
        </w:rPr>
      </w:pPr>
      <w:r w:rsidRPr="00A44CC2">
        <w:rPr>
          <w:rFonts w:ascii="Arial" w:hAnsi="Arial" w:cs="Arial"/>
        </w:rPr>
        <w:t>Measured in square metres.</w:t>
      </w:r>
    </w:p>
    <w:p w:rsidR="00FB7CE5" w:rsidRPr="00A44CC2" w:rsidRDefault="00FB7CE5" w:rsidP="00E30F60">
      <w:pPr>
        <w:pStyle w:val="Heading3"/>
      </w:pPr>
      <w:r w:rsidRPr="00A44CC2">
        <w:t>Bridge Foundation Backfilling</w:t>
      </w:r>
    </w:p>
    <w:p w:rsidR="00FB7CE5" w:rsidRPr="00A44CC2" w:rsidRDefault="00FB7CE5" w:rsidP="00E30F60">
      <w:pPr>
        <w:rPr>
          <w:rFonts w:ascii="Arial" w:hAnsi="Arial" w:cs="Arial"/>
        </w:rPr>
      </w:pPr>
      <w:r w:rsidRPr="00A44CC2">
        <w:rPr>
          <w:rFonts w:ascii="Arial" w:hAnsi="Arial" w:cs="Arial"/>
        </w:rPr>
        <w:t>Measured in compacted cubic metres.</w:t>
      </w:r>
    </w:p>
    <w:p w:rsidR="00FB7CE5" w:rsidRPr="00A44CC2" w:rsidRDefault="00FB7CE5" w:rsidP="00E30F60">
      <w:pPr>
        <w:rPr>
          <w:rFonts w:ascii="Arial" w:hAnsi="Arial" w:cs="Arial"/>
        </w:rPr>
      </w:pPr>
      <w:r w:rsidRPr="00A44CC2">
        <w:rPr>
          <w:rFonts w:ascii="Arial" w:hAnsi="Arial" w:cs="Arial"/>
        </w:rPr>
        <w:t>Make allowance for backfill beyond measured limits.</w:t>
      </w:r>
    </w:p>
    <w:p w:rsidR="00FB7CE5" w:rsidRPr="00A44CC2" w:rsidRDefault="00FB7CE5" w:rsidP="00E30F60">
      <w:pPr>
        <w:pStyle w:val="Heading3"/>
      </w:pPr>
      <w:r w:rsidRPr="00A44CC2">
        <w:t>Fill Adjacent to Bridge Structures</w:t>
      </w:r>
    </w:p>
    <w:p w:rsidR="00FB7CE5" w:rsidRPr="00A44CC2" w:rsidRDefault="00FB7CE5" w:rsidP="00E30F60">
      <w:pPr>
        <w:rPr>
          <w:rFonts w:ascii="Arial" w:hAnsi="Arial" w:cs="Arial"/>
        </w:rPr>
      </w:pPr>
      <w:r w:rsidRPr="00A44CC2">
        <w:rPr>
          <w:rFonts w:ascii="Arial" w:hAnsi="Arial" w:cs="Arial"/>
        </w:rPr>
        <w:t>Measured in compacted cubic metres.</w:t>
      </w:r>
    </w:p>
    <w:p w:rsidR="00FB7CE5" w:rsidRPr="00A44CC2" w:rsidRDefault="00FB7CE5" w:rsidP="00E30F60">
      <w:pPr>
        <w:rPr>
          <w:rFonts w:ascii="Arial" w:hAnsi="Arial" w:cs="Arial"/>
        </w:rPr>
      </w:pPr>
    </w:p>
    <w:p w:rsidR="00FB7CE5" w:rsidRPr="00A44CC2" w:rsidRDefault="00FB7CE5" w:rsidP="00FB7CE5">
      <w:pPr>
        <w:pStyle w:val="Heading2"/>
        <w:ind w:left="576" w:hanging="576"/>
        <w:rPr>
          <w:rFonts w:cs="Arial"/>
        </w:rPr>
      </w:pPr>
      <w:r w:rsidRPr="00A44CC2">
        <w:rPr>
          <w:rFonts w:cs="Arial"/>
        </w:rPr>
        <w:t>Conformance Testing</w:t>
      </w:r>
    </w:p>
    <w:p w:rsidR="00FB7CE5" w:rsidRPr="00A44CC2" w:rsidRDefault="00FB7CE5" w:rsidP="00E30F60">
      <w:pPr>
        <w:pStyle w:val="Heading3"/>
      </w:pPr>
      <w:r w:rsidRPr="00A44CC2">
        <w:t>Conformance Testing</w:t>
      </w:r>
    </w:p>
    <w:p w:rsidR="00FB7CE5" w:rsidRPr="00A44CC2" w:rsidRDefault="00FB7CE5" w:rsidP="00E30F60">
      <w:pPr>
        <w:rPr>
          <w:rFonts w:ascii="Arial" w:hAnsi="Arial" w:cs="Arial"/>
        </w:rPr>
      </w:pPr>
      <w:r w:rsidRPr="00A44CC2">
        <w:rPr>
          <w:rFonts w:ascii="Arial" w:hAnsi="Arial" w:cs="Arial"/>
        </w:rPr>
        <w:t>The Superintendent will pay for all conformance testing directly to the Panel Period Contractor selected to perform the conformance tests required under this contract and nominated as the Superintendent’s responsibility.</w:t>
      </w:r>
    </w:p>
    <w:p w:rsidR="00FB7CE5" w:rsidRPr="00A44CC2" w:rsidRDefault="00FB7CE5" w:rsidP="00E30F60">
      <w:pPr>
        <w:rPr>
          <w:rFonts w:ascii="Arial" w:hAnsi="Arial" w:cs="Arial"/>
        </w:rPr>
      </w:pPr>
      <w:r w:rsidRPr="00A44CC2">
        <w:rPr>
          <w:rFonts w:ascii="Arial" w:hAnsi="Arial" w:cs="Arial"/>
        </w:rPr>
        <w:t>If the tests fail the cost of the failed tests will be a negative variation to the contract.</w:t>
      </w:r>
    </w:p>
    <w:p w:rsidR="00FB7CE5" w:rsidRPr="00A44CC2" w:rsidRDefault="00FB7CE5" w:rsidP="00E30F60">
      <w:pPr>
        <w:rPr>
          <w:rFonts w:ascii="Arial" w:hAnsi="Arial" w:cs="Arial"/>
        </w:rPr>
      </w:pPr>
      <w:r w:rsidRPr="00A44CC2">
        <w:rPr>
          <w:rFonts w:ascii="Arial" w:hAnsi="Arial" w:cs="Arial"/>
        </w:rPr>
        <w:t>When testing has been ordered and the site is not ready for testing at the time specified by the Contractor, the Contractor will bear the cost of time and travel incurred by the Panel Period Contractor and the Superintendent, where applicable.</w:t>
      </w:r>
    </w:p>
    <w:p w:rsidR="00FB7CE5" w:rsidRPr="00A44CC2" w:rsidRDefault="00FB7CE5" w:rsidP="00E30F60">
      <w:pPr>
        <w:rPr>
          <w:rFonts w:ascii="Arial" w:hAnsi="Arial" w:cs="Arial"/>
        </w:rPr>
      </w:pPr>
      <w:r w:rsidRPr="00A44CC2">
        <w:rPr>
          <w:rFonts w:ascii="Arial" w:hAnsi="Arial" w:cs="Arial"/>
        </w:rPr>
        <w:t>Where bituminous products are Non-Conforming: refer to the Superintendent for requirements if samples are non-conforming.</w:t>
      </w:r>
    </w:p>
    <w:p w:rsidR="00FB7CE5" w:rsidRPr="00A44CC2" w:rsidRDefault="00FB7CE5" w:rsidP="00E30F60">
      <w:pPr>
        <w:pStyle w:val="Heading3"/>
      </w:pPr>
      <w:r w:rsidRPr="00A44CC2">
        <w:t>Process Testing</w:t>
      </w:r>
    </w:p>
    <w:p w:rsidR="00FB7CE5" w:rsidRPr="00A44CC2" w:rsidRDefault="00FB7CE5" w:rsidP="00E30F60">
      <w:pPr>
        <w:rPr>
          <w:rFonts w:ascii="Arial" w:hAnsi="Arial" w:cs="Arial"/>
        </w:rPr>
      </w:pPr>
      <w:r w:rsidRPr="00A44CC2">
        <w:rPr>
          <w:rFonts w:ascii="Arial" w:hAnsi="Arial" w:cs="Arial"/>
        </w:rPr>
        <w:t>The Contractor is responsible for the ordering up and payment for all process tests carried out.</w:t>
      </w:r>
    </w:p>
    <w:p w:rsidR="00FB7CE5" w:rsidRPr="00A44CC2" w:rsidRDefault="00FB7CE5" w:rsidP="00E30F60">
      <w:pPr>
        <w:rPr>
          <w:rFonts w:ascii="Arial" w:hAnsi="Arial" w:cs="Arial"/>
        </w:rPr>
      </w:pPr>
      <w:r w:rsidRPr="00A44CC2">
        <w:rPr>
          <w:rFonts w:ascii="Arial" w:hAnsi="Arial" w:cs="Arial"/>
        </w:rPr>
        <w:t>This is not measured separately.</w:t>
      </w:r>
    </w:p>
    <w:p w:rsidR="00FB7CE5" w:rsidRPr="00A44CC2" w:rsidRDefault="00FB7CE5" w:rsidP="00E30F60">
      <w:pPr>
        <w:rPr>
          <w:rFonts w:ascii="Arial" w:hAnsi="Arial" w:cs="Arial"/>
        </w:rPr>
      </w:pPr>
      <w:r w:rsidRPr="00A44CC2">
        <w:rPr>
          <w:rFonts w:ascii="Arial" w:hAnsi="Arial" w:cs="Arial"/>
        </w:rPr>
        <w:t>Include the cost of process testing under the relevant items in the Schedule of Rates.</w:t>
      </w:r>
    </w:p>
    <w:p w:rsidR="00FB7CE5" w:rsidRPr="00A44CC2" w:rsidRDefault="00FB7CE5" w:rsidP="00E30F60">
      <w:pPr>
        <w:rPr>
          <w:rFonts w:ascii="Arial" w:hAnsi="Arial" w:cs="Arial"/>
        </w:rPr>
      </w:pPr>
    </w:p>
    <w:p w:rsidR="00FB7CE5" w:rsidRPr="00A44CC2" w:rsidRDefault="00FB7CE5" w:rsidP="00FB7CE5">
      <w:pPr>
        <w:pStyle w:val="Heading2"/>
        <w:ind w:left="576" w:hanging="576"/>
        <w:rPr>
          <w:rFonts w:cs="Arial"/>
        </w:rPr>
      </w:pPr>
      <w:r w:rsidRPr="00A44CC2">
        <w:rPr>
          <w:rFonts w:cs="Arial"/>
        </w:rPr>
        <w:t>Pavements and Shoulders</w:t>
      </w:r>
    </w:p>
    <w:p w:rsidR="00FB7CE5" w:rsidRPr="00A44CC2" w:rsidRDefault="00FB7CE5" w:rsidP="00E30F60">
      <w:pPr>
        <w:pStyle w:val="Heading3"/>
      </w:pPr>
      <w:r w:rsidRPr="00A44CC2">
        <w:t>Construction of Pavement Layers</w:t>
      </w:r>
    </w:p>
    <w:p w:rsidR="00FB7CE5" w:rsidRPr="00A44CC2" w:rsidRDefault="00FB7CE5" w:rsidP="00E30F60">
      <w:pPr>
        <w:rPr>
          <w:rFonts w:ascii="Arial" w:hAnsi="Arial" w:cs="Arial"/>
        </w:rPr>
      </w:pPr>
      <w:r w:rsidRPr="00A44CC2">
        <w:rPr>
          <w:rFonts w:ascii="Arial" w:hAnsi="Arial" w:cs="Arial"/>
        </w:rPr>
        <w:t>Measured in square metres for each specified layer, thickness, and material.</w:t>
      </w:r>
    </w:p>
    <w:p w:rsidR="00FB7CE5" w:rsidRPr="00A44CC2" w:rsidRDefault="00FB7CE5" w:rsidP="00E30F60">
      <w:pPr>
        <w:rPr>
          <w:rFonts w:ascii="Arial" w:hAnsi="Arial" w:cs="Arial"/>
        </w:rPr>
      </w:pPr>
      <w:r w:rsidRPr="00A44CC2">
        <w:rPr>
          <w:rFonts w:ascii="Arial" w:hAnsi="Arial" w:cs="Arial"/>
        </w:rPr>
        <w:t>Make allowance for pavement or shoulder materials outside the carriageway width not included in measurement.</w:t>
      </w:r>
    </w:p>
    <w:p w:rsidR="00FB7CE5" w:rsidRPr="00A44CC2" w:rsidRDefault="00FB7CE5" w:rsidP="00E30F60">
      <w:pPr>
        <w:pStyle w:val="Heading3"/>
      </w:pPr>
      <w:r w:rsidRPr="00A44CC2">
        <w:t>Reconstruction and Rehabilitation of Existing Pavements</w:t>
      </w:r>
    </w:p>
    <w:p w:rsidR="00FB7CE5" w:rsidRPr="00A44CC2" w:rsidRDefault="00FB7CE5" w:rsidP="00E30F60">
      <w:pPr>
        <w:pStyle w:val="guidenotes"/>
        <w:rPr>
          <w:rFonts w:cs="Arial"/>
        </w:rPr>
      </w:pPr>
      <w:r w:rsidRPr="00A44CC2">
        <w:rPr>
          <w:rFonts w:cs="Arial"/>
        </w:rPr>
        <w:t>[Sometimes appropriate to make a provisional item for adding base in accordance with Superintendent's instructions to allow smoothing of existing road surface]</w:t>
      </w:r>
    </w:p>
    <w:p w:rsidR="00FB7CE5" w:rsidRPr="00A44CC2" w:rsidRDefault="00FB7CE5" w:rsidP="00E30F60">
      <w:pPr>
        <w:rPr>
          <w:rFonts w:ascii="Arial" w:hAnsi="Arial" w:cs="Arial"/>
          <w:b/>
        </w:rPr>
      </w:pPr>
      <w:r w:rsidRPr="00A44CC2">
        <w:rPr>
          <w:rFonts w:ascii="Arial" w:hAnsi="Arial" w:cs="Arial"/>
        </w:rPr>
        <w:t xml:space="preserve">Refer to </w:t>
      </w:r>
      <w:r w:rsidRPr="00A44CC2">
        <w:rPr>
          <w:rFonts w:ascii="Arial" w:hAnsi="Arial" w:cs="Arial"/>
          <w:b/>
        </w:rPr>
        <w:t xml:space="preserve">Strengthening by Granular Overlay </w:t>
      </w:r>
      <w:r w:rsidRPr="00A44CC2">
        <w:rPr>
          <w:rFonts w:ascii="Arial" w:hAnsi="Arial" w:cs="Arial"/>
        </w:rPr>
        <w:t>sub-clauses</w:t>
      </w:r>
      <w:r w:rsidRPr="00A44CC2">
        <w:rPr>
          <w:rFonts w:ascii="Arial" w:hAnsi="Arial" w:cs="Arial"/>
          <w:b/>
        </w:rPr>
        <w:t>.</w:t>
      </w:r>
    </w:p>
    <w:p w:rsidR="00FB7CE5" w:rsidRPr="00A44CC2" w:rsidRDefault="00FB7CE5" w:rsidP="00E30F60">
      <w:pPr>
        <w:rPr>
          <w:rFonts w:ascii="Arial" w:hAnsi="Arial" w:cs="Arial"/>
        </w:rPr>
      </w:pPr>
      <w:r w:rsidRPr="00A44CC2">
        <w:rPr>
          <w:rFonts w:ascii="Arial" w:hAnsi="Arial" w:cs="Arial"/>
        </w:rPr>
        <w:t>Measured in linear metres, includes both sides for widening.</w:t>
      </w:r>
    </w:p>
    <w:p w:rsidR="00FB7CE5" w:rsidRPr="00A44CC2" w:rsidRDefault="00FB7CE5" w:rsidP="00E30F60">
      <w:pPr>
        <w:rPr>
          <w:rFonts w:ascii="Arial" w:hAnsi="Arial" w:cs="Arial"/>
        </w:rPr>
      </w:pPr>
      <w:r w:rsidRPr="00A44CC2">
        <w:rPr>
          <w:rFonts w:ascii="Arial" w:hAnsi="Arial" w:cs="Arial"/>
        </w:rPr>
        <w:t>Measured in square metres for overlay and reworking.</w:t>
      </w:r>
    </w:p>
    <w:p w:rsidR="00FB7CE5" w:rsidRPr="00A44CC2" w:rsidRDefault="00FB7CE5" w:rsidP="00E30F60">
      <w:pPr>
        <w:rPr>
          <w:rFonts w:ascii="Arial" w:hAnsi="Arial" w:cs="Arial"/>
        </w:rPr>
      </w:pPr>
      <w:r w:rsidRPr="00A44CC2">
        <w:rPr>
          <w:rFonts w:ascii="Arial" w:hAnsi="Arial" w:cs="Arial"/>
        </w:rPr>
        <w:t>Make allowance for variation in pavement thickness and deformation of existing pavement.</w:t>
      </w:r>
    </w:p>
    <w:p w:rsidR="00FB7CE5" w:rsidRPr="00A44CC2" w:rsidRDefault="00FB7CE5" w:rsidP="00E30F60">
      <w:pPr>
        <w:pStyle w:val="Heading3"/>
        <w:keepNext/>
      </w:pPr>
      <w:r w:rsidRPr="00A44CC2">
        <w:t>Supply to Stockpile</w:t>
      </w:r>
    </w:p>
    <w:p w:rsidR="00FB7CE5" w:rsidRPr="00A44CC2" w:rsidRDefault="00FB7CE5" w:rsidP="00E30F60">
      <w:pPr>
        <w:rPr>
          <w:rFonts w:ascii="Arial" w:hAnsi="Arial" w:cs="Arial"/>
        </w:rPr>
      </w:pPr>
      <w:r w:rsidRPr="00A44CC2">
        <w:rPr>
          <w:rFonts w:ascii="Arial" w:hAnsi="Arial" w:cs="Arial"/>
        </w:rPr>
        <w:t>Measured in cubic metres in the stockpile.</w:t>
      </w:r>
    </w:p>
    <w:p w:rsidR="00FB7CE5" w:rsidRPr="00A44CC2" w:rsidRDefault="00FB7CE5" w:rsidP="00E30F60">
      <w:pPr>
        <w:pStyle w:val="Heading3"/>
        <w:keepNext/>
      </w:pPr>
      <w:r w:rsidRPr="00A44CC2">
        <w:t>Pavement Acceptance</w:t>
      </w:r>
    </w:p>
    <w:p w:rsidR="00FB7CE5" w:rsidRPr="00A44CC2" w:rsidRDefault="00FB7CE5" w:rsidP="00E30F60">
      <w:pPr>
        <w:rPr>
          <w:rFonts w:ascii="Arial" w:hAnsi="Arial" w:cs="Arial"/>
        </w:rPr>
      </w:pPr>
      <w:r w:rsidRPr="00A44CC2">
        <w:rPr>
          <w:rFonts w:ascii="Arial" w:hAnsi="Arial" w:cs="Arial"/>
        </w:rPr>
        <w:t>Measured as an item for activities undertaken to achieve pavement and shoulder acceptance.</w:t>
      </w:r>
    </w:p>
    <w:p w:rsidR="00FB7CE5" w:rsidRPr="00A44CC2" w:rsidRDefault="00FB7CE5" w:rsidP="00E30F60">
      <w:pPr>
        <w:rPr>
          <w:rFonts w:ascii="Arial" w:hAnsi="Arial" w:cs="Arial"/>
        </w:rPr>
      </w:pPr>
    </w:p>
    <w:p w:rsidR="00FB7CE5" w:rsidRPr="00A44CC2" w:rsidRDefault="00FB7CE5" w:rsidP="00FB7CE5">
      <w:pPr>
        <w:pStyle w:val="Heading2"/>
        <w:ind w:left="576" w:hanging="576"/>
        <w:rPr>
          <w:rFonts w:cs="Arial"/>
        </w:rPr>
      </w:pPr>
      <w:r w:rsidRPr="00A44CC2">
        <w:rPr>
          <w:rFonts w:cs="Arial"/>
        </w:rPr>
        <w:t>Stabilisation and Modification</w:t>
      </w:r>
    </w:p>
    <w:p w:rsidR="00FB7CE5" w:rsidRPr="00A44CC2" w:rsidRDefault="00FB7CE5" w:rsidP="004F5CC6">
      <w:pPr>
        <w:pStyle w:val="Heading3"/>
      </w:pPr>
      <w:r w:rsidRPr="00A44CC2">
        <w:t>Supply of Materials to be Stabilised</w:t>
      </w:r>
    </w:p>
    <w:p w:rsidR="00FB7CE5" w:rsidRPr="00A44CC2" w:rsidRDefault="00FB7CE5" w:rsidP="004F5CC6">
      <w:pPr>
        <w:rPr>
          <w:rFonts w:ascii="Arial" w:hAnsi="Arial" w:cs="Arial"/>
        </w:rPr>
      </w:pPr>
      <w:r w:rsidRPr="00A44CC2">
        <w:rPr>
          <w:rFonts w:ascii="Arial" w:hAnsi="Arial" w:cs="Arial"/>
        </w:rPr>
        <w:t>Measured in square metres, compacted, for each specified thickness, for each layer type (sub-base, base, shoulders).</w:t>
      </w:r>
    </w:p>
    <w:p w:rsidR="00FB7CE5" w:rsidRPr="00A44CC2" w:rsidRDefault="00FB7CE5" w:rsidP="00E30F60">
      <w:pPr>
        <w:pStyle w:val="Heading3"/>
      </w:pPr>
      <w:r w:rsidRPr="00A44CC2">
        <w:t>Supply and Spread Binder</w:t>
      </w:r>
    </w:p>
    <w:p w:rsidR="00FB7CE5" w:rsidRPr="00A44CC2" w:rsidRDefault="00FB7CE5" w:rsidP="00E30F60">
      <w:pPr>
        <w:pStyle w:val="guidenotes"/>
        <w:rPr>
          <w:rFonts w:cs="Arial"/>
        </w:rPr>
      </w:pPr>
      <w:r w:rsidRPr="00A44CC2">
        <w:rPr>
          <w:rFonts w:cs="Arial"/>
        </w:rPr>
        <w:t>[Use for in situ methods]</w:t>
      </w:r>
    </w:p>
    <w:p w:rsidR="00FB7CE5" w:rsidRPr="00A44CC2" w:rsidRDefault="00FB7CE5" w:rsidP="00E30F60">
      <w:pPr>
        <w:rPr>
          <w:rFonts w:ascii="Arial" w:hAnsi="Arial" w:cs="Arial"/>
        </w:rPr>
      </w:pPr>
      <w:r w:rsidRPr="00A44CC2">
        <w:rPr>
          <w:rFonts w:ascii="Arial" w:hAnsi="Arial" w:cs="Arial"/>
        </w:rPr>
        <w:t>Measured in tonnes for cement and lime. Measured in litres for bitumen.</w:t>
      </w:r>
    </w:p>
    <w:p w:rsidR="00FB7CE5" w:rsidRPr="00A44CC2" w:rsidRDefault="00FB7CE5" w:rsidP="00E30F60">
      <w:pPr>
        <w:rPr>
          <w:rFonts w:ascii="Arial" w:hAnsi="Arial" w:cs="Arial"/>
        </w:rPr>
      </w:pPr>
      <w:r w:rsidRPr="00A44CC2">
        <w:rPr>
          <w:rFonts w:ascii="Arial" w:hAnsi="Arial" w:cs="Arial"/>
        </w:rPr>
        <w:t>Determined by multiplying the application rate by the area to be treated.</w:t>
      </w:r>
    </w:p>
    <w:p w:rsidR="00FB7CE5" w:rsidRPr="00A44CC2" w:rsidRDefault="00FB7CE5" w:rsidP="00E30F60">
      <w:pPr>
        <w:rPr>
          <w:rFonts w:ascii="Arial" w:hAnsi="Arial" w:cs="Arial"/>
        </w:rPr>
      </w:pPr>
      <w:r w:rsidRPr="00A44CC2">
        <w:rPr>
          <w:rFonts w:ascii="Arial" w:hAnsi="Arial" w:cs="Arial"/>
        </w:rPr>
        <w:t>Make allowance for tolerances.</w:t>
      </w:r>
    </w:p>
    <w:p w:rsidR="00FB7CE5" w:rsidRPr="00A44CC2" w:rsidRDefault="00FB7CE5" w:rsidP="00E30F60">
      <w:pPr>
        <w:pStyle w:val="Heading3"/>
      </w:pPr>
      <w:r w:rsidRPr="00A44CC2">
        <w:t>Granular Modification</w:t>
      </w:r>
    </w:p>
    <w:p w:rsidR="00FB7CE5" w:rsidRPr="00A44CC2" w:rsidRDefault="00FB7CE5" w:rsidP="00E30F60">
      <w:pPr>
        <w:rPr>
          <w:rFonts w:ascii="Arial" w:hAnsi="Arial" w:cs="Arial"/>
          <w:lang w:val="en-US"/>
        </w:rPr>
      </w:pPr>
      <w:r w:rsidRPr="00A44CC2">
        <w:rPr>
          <w:rFonts w:ascii="Arial" w:hAnsi="Arial" w:cs="Arial"/>
        </w:rPr>
        <w:t>Measured in compacted cubic metres.</w:t>
      </w:r>
    </w:p>
    <w:p w:rsidR="00FB7CE5" w:rsidRPr="00A44CC2" w:rsidRDefault="00FB7CE5" w:rsidP="00E30F60">
      <w:pPr>
        <w:pStyle w:val="guidenotes"/>
        <w:rPr>
          <w:rFonts w:cs="Arial"/>
        </w:rPr>
      </w:pPr>
      <w:r w:rsidRPr="00A44CC2">
        <w:rPr>
          <w:rFonts w:cs="Arial"/>
        </w:rPr>
        <w:t>[Payment for supply of materials to be stabilised is included in the STABILISATION AND MODIFICATION Section and must not be included in the PAVEMENTS AND SHOULDERS Section. Ensure quantities in the Schedule of Rates are determined accordingly]</w:t>
      </w:r>
    </w:p>
    <w:p w:rsidR="00FB7CE5" w:rsidRPr="00A44CC2" w:rsidRDefault="00FB7CE5" w:rsidP="00E30F60">
      <w:pPr>
        <w:pStyle w:val="Heading3"/>
      </w:pPr>
      <w:r w:rsidRPr="00A44CC2">
        <w:t>Mixing, Trimming and Curing</w:t>
      </w:r>
    </w:p>
    <w:p w:rsidR="00FB7CE5" w:rsidRPr="00A44CC2" w:rsidRDefault="00FB7CE5" w:rsidP="00E30F60">
      <w:pPr>
        <w:rPr>
          <w:rFonts w:ascii="Arial" w:hAnsi="Arial" w:cs="Arial"/>
        </w:rPr>
      </w:pPr>
      <w:r w:rsidRPr="00A44CC2">
        <w:rPr>
          <w:rFonts w:ascii="Arial" w:hAnsi="Arial" w:cs="Arial"/>
        </w:rPr>
        <w:t>Measured in square metres for each specified thickness.</w:t>
      </w:r>
    </w:p>
    <w:p w:rsidR="00FB7CE5" w:rsidRPr="00A44CC2" w:rsidRDefault="00FB7CE5" w:rsidP="00E30F60">
      <w:pPr>
        <w:pStyle w:val="Heading3"/>
      </w:pPr>
      <w:r w:rsidRPr="00A44CC2">
        <w:t>Plant</w:t>
      </w:r>
      <w:r w:rsidRPr="00A44CC2">
        <w:noBreakHyphen/>
        <w:t>Mix</w:t>
      </w:r>
    </w:p>
    <w:p w:rsidR="00FB7CE5" w:rsidRPr="00A44CC2" w:rsidRDefault="00FB7CE5" w:rsidP="00E30F60">
      <w:pPr>
        <w:rPr>
          <w:rFonts w:ascii="Arial" w:hAnsi="Arial" w:cs="Arial"/>
        </w:rPr>
      </w:pPr>
      <w:r w:rsidRPr="00A44CC2">
        <w:rPr>
          <w:rFonts w:ascii="Arial" w:hAnsi="Arial" w:cs="Arial"/>
        </w:rPr>
        <w:t>Measured in cubic metres.</w:t>
      </w:r>
    </w:p>
    <w:p w:rsidR="00FB7CE5" w:rsidRPr="00A44CC2" w:rsidRDefault="00FB7CE5" w:rsidP="00E30F60">
      <w:pPr>
        <w:rPr>
          <w:rFonts w:ascii="Arial" w:hAnsi="Arial" w:cs="Arial"/>
        </w:rPr>
      </w:pPr>
      <w:r w:rsidRPr="00A44CC2">
        <w:rPr>
          <w:rFonts w:ascii="Arial" w:hAnsi="Arial" w:cs="Arial"/>
        </w:rPr>
        <w:t>Determined by multiplying the specified area by the specified compacted depth.</w:t>
      </w:r>
    </w:p>
    <w:p w:rsidR="00FB7CE5" w:rsidRPr="00A44CC2" w:rsidRDefault="00FB7CE5" w:rsidP="00E30F60">
      <w:pPr>
        <w:rPr>
          <w:rFonts w:ascii="Arial" w:hAnsi="Arial" w:cs="Arial"/>
        </w:rPr>
      </w:pPr>
      <w:r w:rsidRPr="00A44CC2">
        <w:rPr>
          <w:rFonts w:ascii="Arial" w:hAnsi="Arial" w:cs="Arial"/>
        </w:rPr>
        <w:t>Make allowance for all materials to be stabilised.</w:t>
      </w:r>
    </w:p>
    <w:p w:rsidR="00FB7CE5" w:rsidRPr="00A44CC2" w:rsidRDefault="00FB7CE5" w:rsidP="00E30F60">
      <w:pPr>
        <w:rPr>
          <w:rFonts w:ascii="Arial" w:hAnsi="Arial" w:cs="Arial"/>
        </w:rPr>
      </w:pPr>
      <w:r w:rsidRPr="00A44CC2">
        <w:rPr>
          <w:rFonts w:ascii="Arial" w:hAnsi="Arial" w:cs="Arial"/>
        </w:rPr>
        <w:t>Make allowance for curing.</w:t>
      </w:r>
    </w:p>
    <w:p w:rsidR="00FB7CE5" w:rsidRPr="00A44CC2" w:rsidRDefault="00FB7CE5" w:rsidP="00E30F60">
      <w:pPr>
        <w:rPr>
          <w:rFonts w:ascii="Arial" w:hAnsi="Arial" w:cs="Arial"/>
        </w:rPr>
      </w:pPr>
    </w:p>
    <w:p w:rsidR="00FB7CE5" w:rsidRPr="00A44CC2" w:rsidRDefault="00FB7CE5" w:rsidP="00E30F60">
      <w:pPr>
        <w:pStyle w:val="Heading2"/>
        <w:keepNext/>
        <w:ind w:left="578" w:hanging="578"/>
        <w:rPr>
          <w:rFonts w:cs="Arial"/>
        </w:rPr>
      </w:pPr>
      <w:r w:rsidRPr="00A44CC2">
        <w:rPr>
          <w:rFonts w:cs="Arial"/>
        </w:rPr>
        <w:t>Spray Sealing</w:t>
      </w:r>
    </w:p>
    <w:p w:rsidR="00FB7CE5" w:rsidRPr="00A44CC2" w:rsidRDefault="00FB7CE5" w:rsidP="00E30F60">
      <w:pPr>
        <w:pStyle w:val="Heading3"/>
      </w:pPr>
      <w:r w:rsidRPr="00A44CC2">
        <w:t>Calculation Accuracy</w:t>
      </w:r>
    </w:p>
    <w:p w:rsidR="00FB7CE5" w:rsidRPr="00A44CC2" w:rsidRDefault="00FB7CE5" w:rsidP="00E30F60">
      <w:pPr>
        <w:rPr>
          <w:rFonts w:ascii="Arial" w:hAnsi="Arial" w:cs="Arial"/>
        </w:rPr>
      </w:pPr>
      <w:r w:rsidRPr="00A44CC2">
        <w:rPr>
          <w:rFonts w:ascii="Arial" w:hAnsi="Arial" w:cs="Arial"/>
        </w:rPr>
        <w:t>All calculations regarding payment to be to an accuracy of the nearest whole number.</w:t>
      </w:r>
    </w:p>
    <w:p w:rsidR="00FB7CE5" w:rsidRPr="00A44CC2" w:rsidRDefault="00FB7CE5" w:rsidP="00E30F60">
      <w:pPr>
        <w:pStyle w:val="Heading3"/>
      </w:pPr>
      <w:r w:rsidRPr="00A44CC2">
        <w:t>Preparation of Pavement</w:t>
      </w:r>
    </w:p>
    <w:p w:rsidR="00FB7CE5" w:rsidRPr="00A44CC2" w:rsidRDefault="00FB7CE5" w:rsidP="00E30F60">
      <w:pPr>
        <w:rPr>
          <w:rFonts w:ascii="Arial" w:hAnsi="Arial" w:cs="Arial"/>
        </w:rPr>
      </w:pPr>
      <w:r w:rsidRPr="00A44CC2">
        <w:rPr>
          <w:rFonts w:ascii="Arial" w:hAnsi="Arial" w:cs="Arial"/>
        </w:rPr>
        <w:t>Measured in square metres of the prepared area.</w:t>
      </w:r>
    </w:p>
    <w:p w:rsidR="00FB7CE5" w:rsidRPr="00A44CC2" w:rsidRDefault="00FB7CE5" w:rsidP="00E30F60">
      <w:pPr>
        <w:pStyle w:val="Heading3"/>
      </w:pPr>
      <w:r w:rsidRPr="00A44CC2">
        <w:t>Prime, Primer Seals, and Enrichment Coats</w:t>
      </w:r>
    </w:p>
    <w:p w:rsidR="00FB7CE5" w:rsidRPr="00A44CC2" w:rsidRDefault="00FB7CE5" w:rsidP="00E30F60">
      <w:pPr>
        <w:pStyle w:val="guidenotes"/>
        <w:rPr>
          <w:rFonts w:cs="Arial"/>
        </w:rPr>
      </w:pPr>
      <w:r w:rsidRPr="00A44CC2">
        <w:rPr>
          <w:rFonts w:cs="Arial"/>
        </w:rPr>
        <w:t>[Delete those processes not required]</w:t>
      </w:r>
    </w:p>
    <w:p w:rsidR="00FB7CE5" w:rsidRPr="00A44CC2" w:rsidRDefault="00FB7CE5" w:rsidP="00E30F60">
      <w:pPr>
        <w:rPr>
          <w:rFonts w:ascii="Arial" w:hAnsi="Arial" w:cs="Arial"/>
        </w:rPr>
      </w:pPr>
      <w:r w:rsidRPr="00A44CC2">
        <w:rPr>
          <w:rFonts w:ascii="Arial" w:hAnsi="Arial" w:cs="Arial"/>
        </w:rPr>
        <w:t xml:space="preserve">Measured in litres at 15°C. Adjust volumes using the </w:t>
      </w:r>
      <w:r w:rsidRPr="00A44CC2">
        <w:rPr>
          <w:rFonts w:ascii="Arial" w:hAnsi="Arial" w:cs="Arial"/>
          <w:b/>
          <w:i/>
        </w:rPr>
        <w:t>Table - Bitumen Equivalent Volumes</w:t>
      </w:r>
      <w:r w:rsidRPr="00A44CC2">
        <w:rPr>
          <w:rFonts w:ascii="Arial" w:hAnsi="Arial" w:cs="Arial"/>
        </w:rPr>
        <w:t xml:space="preserve"> in </w:t>
      </w:r>
      <w:r w:rsidRPr="00A44CC2">
        <w:rPr>
          <w:rFonts w:ascii="Arial" w:hAnsi="Arial" w:cs="Arial"/>
          <w:b/>
        </w:rPr>
        <w:t>Calculation of Equivalent Volumes for Spray Rates</w:t>
      </w:r>
      <w:r w:rsidRPr="00A44CC2">
        <w:rPr>
          <w:rFonts w:ascii="Arial" w:hAnsi="Arial" w:cs="Arial"/>
        </w:rPr>
        <w:t xml:space="preserve"> clause in SPRAY SEALING.</w:t>
      </w:r>
    </w:p>
    <w:p w:rsidR="00FB7CE5" w:rsidRPr="00A44CC2" w:rsidRDefault="00FB7CE5" w:rsidP="00E30F60">
      <w:pPr>
        <w:rPr>
          <w:rFonts w:ascii="Arial" w:hAnsi="Arial" w:cs="Arial"/>
        </w:rPr>
      </w:pPr>
      <w:r w:rsidRPr="00A44CC2">
        <w:rPr>
          <w:rFonts w:ascii="Arial" w:hAnsi="Arial" w:cs="Arial"/>
        </w:rPr>
        <w:t>Payment calculated for each spray run. Quantity sprayed is determined by dipping the sprayer tank for each spray run.</w:t>
      </w:r>
    </w:p>
    <w:p w:rsidR="00FB7CE5" w:rsidRPr="00A44CC2" w:rsidRDefault="00FB7CE5" w:rsidP="00E30F60">
      <w:pPr>
        <w:rPr>
          <w:rFonts w:ascii="Arial" w:hAnsi="Arial" w:cs="Arial"/>
        </w:rPr>
      </w:pPr>
      <w:r w:rsidRPr="00A44CC2">
        <w:rPr>
          <w:rFonts w:ascii="Arial" w:hAnsi="Arial" w:cs="Arial"/>
        </w:rPr>
        <w:t>Allow for the temperature of the mixture in determining the actual application rate.</w:t>
      </w:r>
    </w:p>
    <w:p w:rsidR="00FB7CE5" w:rsidRPr="00A44CC2" w:rsidRDefault="00FB7CE5" w:rsidP="00E30F60">
      <w:pPr>
        <w:rPr>
          <w:rFonts w:ascii="Arial" w:hAnsi="Arial" w:cs="Arial"/>
        </w:rPr>
      </w:pPr>
      <w:r w:rsidRPr="00A44CC2">
        <w:rPr>
          <w:rFonts w:ascii="Arial" w:hAnsi="Arial" w:cs="Arial"/>
        </w:rPr>
        <w:t xml:space="preserve">The designated volume is determined from the area sprayed and the rate of application indicated in the procedure for such area at 15°C. Multipliers for reducing the volume of hot bitumen to the equivalent volume at 15°C are contained in the </w:t>
      </w:r>
      <w:r w:rsidRPr="00A44CC2">
        <w:rPr>
          <w:rFonts w:ascii="Arial" w:hAnsi="Arial" w:cs="Arial"/>
          <w:b/>
          <w:i/>
        </w:rPr>
        <w:t>Table - Bitumen Equivalent Volumes</w:t>
      </w:r>
      <w:r w:rsidRPr="00A44CC2">
        <w:rPr>
          <w:rFonts w:ascii="Arial" w:hAnsi="Arial" w:cs="Arial"/>
        </w:rPr>
        <w:t xml:space="preserve"> in </w:t>
      </w:r>
      <w:r w:rsidRPr="00A44CC2">
        <w:rPr>
          <w:rFonts w:ascii="Arial" w:hAnsi="Arial" w:cs="Arial"/>
          <w:b/>
        </w:rPr>
        <w:t>Calculation of Equivalent Volumes for Spray Rates</w:t>
      </w:r>
      <w:r w:rsidRPr="00A44CC2">
        <w:rPr>
          <w:rFonts w:ascii="Arial" w:hAnsi="Arial" w:cs="Arial"/>
        </w:rPr>
        <w:t xml:space="preserve"> clause in SPRAY SEALING</w:t>
      </w:r>
      <w:r w:rsidRPr="00A44CC2">
        <w:rPr>
          <w:rFonts w:ascii="Arial" w:hAnsi="Arial" w:cs="Arial"/>
          <w:b/>
          <w:i/>
        </w:rPr>
        <w:t>.</w:t>
      </w:r>
    </w:p>
    <w:p w:rsidR="00FB7CE5" w:rsidRPr="00A44CC2" w:rsidRDefault="00FB7CE5" w:rsidP="00E30F60">
      <w:pPr>
        <w:rPr>
          <w:rFonts w:ascii="Arial" w:hAnsi="Arial" w:cs="Arial"/>
        </w:rPr>
      </w:pPr>
      <w:r w:rsidRPr="00A44CC2">
        <w:rPr>
          <w:rFonts w:ascii="Arial" w:hAnsi="Arial" w:cs="Arial"/>
        </w:rPr>
        <w:t>For primers, enrichment coats, primer seals, polymer modified binder or emulsion seals the rate of application refers to the whole of the mixture.</w:t>
      </w:r>
    </w:p>
    <w:p w:rsidR="00FB7CE5" w:rsidRPr="00A44CC2" w:rsidRDefault="00FB7CE5" w:rsidP="00E30F60">
      <w:pPr>
        <w:rPr>
          <w:rFonts w:ascii="Arial" w:hAnsi="Arial" w:cs="Arial"/>
        </w:rPr>
      </w:pPr>
      <w:r w:rsidRPr="00A44CC2">
        <w:rPr>
          <w:rFonts w:ascii="Arial" w:hAnsi="Arial" w:cs="Arial"/>
        </w:rPr>
        <w:t>Allow for adhesion agent in the rate for polymer modified binder.</w:t>
      </w:r>
    </w:p>
    <w:p w:rsidR="00FB7CE5" w:rsidRPr="00A44CC2" w:rsidRDefault="00FB7CE5" w:rsidP="00E30F60">
      <w:pPr>
        <w:rPr>
          <w:rFonts w:ascii="Arial" w:hAnsi="Arial" w:cs="Arial"/>
        </w:rPr>
      </w:pPr>
      <w:r w:rsidRPr="00A44CC2">
        <w:rPr>
          <w:rFonts w:ascii="Arial" w:hAnsi="Arial" w:cs="Arial"/>
        </w:rPr>
        <w:t>Tapers are exempt from adjustment tables.</w:t>
      </w:r>
    </w:p>
    <w:p w:rsidR="00FB7CE5" w:rsidRPr="00A44CC2" w:rsidRDefault="00FB7CE5" w:rsidP="00E30F60">
      <w:pPr>
        <w:rPr>
          <w:rFonts w:ascii="Arial" w:hAnsi="Arial" w:cs="Arial"/>
          <w:b/>
        </w:rPr>
      </w:pPr>
      <w:r w:rsidRPr="00A44CC2">
        <w:rPr>
          <w:rFonts w:ascii="Arial" w:hAnsi="Arial" w:cs="Arial"/>
          <w:b/>
        </w:rPr>
        <w:t>Adjustment To Payment For The Sprayed Volume When The Spray Application Rates Equal Or Exceed 1.0 L/m</w:t>
      </w:r>
      <w:r w:rsidRPr="00A44CC2">
        <w:rPr>
          <w:rFonts w:ascii="Arial" w:hAnsi="Arial" w:cs="Arial"/>
          <w:b/>
          <w:vertAlign w:val="superscript"/>
        </w:rPr>
        <w:t>2</w:t>
      </w:r>
      <w:r w:rsidRPr="00A44CC2">
        <w:rPr>
          <w:rFonts w:ascii="Arial" w:hAnsi="Arial" w:cs="Arial"/>
          <w:b/>
        </w:rPr>
        <w:t>:</w:t>
      </w:r>
    </w:p>
    <w:p w:rsidR="00FB7CE5" w:rsidRPr="00A44CC2" w:rsidRDefault="00FB7CE5" w:rsidP="00E30F60">
      <w:pPr>
        <w:tabs>
          <w:tab w:val="left" w:pos="1701"/>
        </w:tabs>
        <w:rPr>
          <w:rFonts w:ascii="Arial" w:hAnsi="Arial" w:cs="Arial"/>
        </w:rPr>
      </w:pPr>
      <w:r w:rsidRPr="00A44CC2">
        <w:rPr>
          <w:rFonts w:ascii="Arial" w:hAnsi="Arial" w:cs="Arial"/>
        </w:rPr>
        <w:t>(i)</w:t>
      </w:r>
      <w:r w:rsidRPr="00A44CC2">
        <w:rPr>
          <w:rFonts w:ascii="Arial" w:hAnsi="Arial" w:cs="Arial"/>
        </w:rPr>
        <w:tab/>
        <w:t>Application 90% to 95% of the designated volume:</w:t>
      </w:r>
    </w:p>
    <w:p w:rsidR="00FB7CE5" w:rsidRPr="00A44CC2" w:rsidRDefault="00FB7CE5" w:rsidP="00E30F60">
      <w:pPr>
        <w:tabs>
          <w:tab w:val="left" w:pos="1701"/>
        </w:tabs>
        <w:ind w:left="1701"/>
        <w:rPr>
          <w:rFonts w:ascii="Arial" w:hAnsi="Arial" w:cs="Arial"/>
        </w:rPr>
      </w:pPr>
      <w:r w:rsidRPr="00A44CC2">
        <w:rPr>
          <w:rFonts w:ascii="Arial" w:hAnsi="Arial" w:cs="Arial"/>
        </w:rPr>
        <w:t>Payment for the sprayed volume less one</w:t>
      </w:r>
      <w:r w:rsidRPr="00A44CC2">
        <w:rPr>
          <w:rFonts w:ascii="Arial" w:hAnsi="Arial" w:cs="Arial"/>
        </w:rPr>
        <w:noBreakHyphen/>
        <w:t>half the difference between the sprayed volume and 95% of the designated volume.</w:t>
      </w:r>
    </w:p>
    <w:p w:rsidR="00FB7CE5" w:rsidRPr="00A44CC2" w:rsidRDefault="00FB7CE5" w:rsidP="00E30F60">
      <w:pPr>
        <w:tabs>
          <w:tab w:val="left" w:pos="1701"/>
        </w:tabs>
        <w:ind w:left="1701"/>
        <w:rPr>
          <w:rFonts w:ascii="Arial" w:hAnsi="Arial" w:cs="Arial"/>
        </w:rPr>
      </w:pPr>
      <w:r w:rsidRPr="00A44CC2">
        <w:rPr>
          <w:rFonts w:ascii="Arial" w:hAnsi="Arial" w:cs="Arial"/>
        </w:rPr>
        <w:t>(Example: Application = 92% of designated volume.</w:t>
      </w:r>
    </w:p>
    <w:p w:rsidR="00FB7CE5" w:rsidRPr="00A44CC2" w:rsidRDefault="00FB7CE5" w:rsidP="00E30F60">
      <w:pPr>
        <w:tabs>
          <w:tab w:val="left" w:pos="1701"/>
        </w:tabs>
        <w:ind w:left="1701"/>
        <w:rPr>
          <w:rFonts w:ascii="Arial" w:hAnsi="Arial" w:cs="Arial"/>
        </w:rPr>
      </w:pPr>
      <w:r w:rsidRPr="00A44CC2">
        <w:rPr>
          <w:rFonts w:ascii="Arial" w:hAnsi="Arial" w:cs="Arial"/>
        </w:rPr>
        <w:t>Pay for (92% - 0.5 x (95% - 92%)) = 90.5% of designated volume.)</w:t>
      </w:r>
    </w:p>
    <w:p w:rsidR="00FB7CE5" w:rsidRPr="00A44CC2" w:rsidRDefault="00FB7CE5" w:rsidP="00E30F60">
      <w:pPr>
        <w:tabs>
          <w:tab w:val="left" w:pos="1701"/>
        </w:tabs>
        <w:rPr>
          <w:rFonts w:ascii="Arial" w:hAnsi="Arial" w:cs="Arial"/>
        </w:rPr>
      </w:pPr>
      <w:r w:rsidRPr="00A44CC2">
        <w:rPr>
          <w:rFonts w:ascii="Arial" w:hAnsi="Arial" w:cs="Arial"/>
        </w:rPr>
        <w:t>(ii)</w:t>
      </w:r>
      <w:r w:rsidRPr="00A44CC2">
        <w:rPr>
          <w:rFonts w:ascii="Arial" w:hAnsi="Arial" w:cs="Arial"/>
        </w:rPr>
        <w:tab/>
        <w:t>Application 95% to 105% of the designated volume:</w:t>
      </w:r>
    </w:p>
    <w:p w:rsidR="00FB7CE5" w:rsidRPr="00A44CC2" w:rsidRDefault="00FB7CE5" w:rsidP="00E30F60">
      <w:pPr>
        <w:tabs>
          <w:tab w:val="left" w:pos="1701"/>
        </w:tabs>
        <w:ind w:firstLine="1701"/>
        <w:rPr>
          <w:rFonts w:ascii="Arial" w:hAnsi="Arial" w:cs="Arial"/>
        </w:rPr>
      </w:pPr>
      <w:r w:rsidRPr="00A44CC2">
        <w:rPr>
          <w:rFonts w:ascii="Arial" w:hAnsi="Arial" w:cs="Arial"/>
        </w:rPr>
        <w:t xml:space="preserve">     Payment for the sprayed volume.</w:t>
      </w:r>
    </w:p>
    <w:p w:rsidR="00FB7CE5" w:rsidRPr="00A44CC2" w:rsidRDefault="00FB7CE5" w:rsidP="00E30F60">
      <w:pPr>
        <w:tabs>
          <w:tab w:val="left" w:pos="1701"/>
        </w:tabs>
        <w:ind w:left="1701" w:hanging="1701"/>
        <w:rPr>
          <w:rFonts w:ascii="Arial" w:hAnsi="Arial" w:cs="Arial"/>
        </w:rPr>
      </w:pPr>
      <w:r w:rsidRPr="00A44CC2">
        <w:rPr>
          <w:rFonts w:ascii="Arial" w:hAnsi="Arial" w:cs="Arial"/>
        </w:rPr>
        <w:t>(iii)</w:t>
      </w:r>
      <w:r w:rsidRPr="00A44CC2">
        <w:rPr>
          <w:rFonts w:ascii="Arial" w:hAnsi="Arial" w:cs="Arial"/>
        </w:rPr>
        <w:tab/>
        <w:t>Application 105% to 115% of the designated volume:</w:t>
      </w:r>
    </w:p>
    <w:p w:rsidR="00FB7CE5" w:rsidRPr="00A44CC2" w:rsidRDefault="00FB7CE5" w:rsidP="00E30F60">
      <w:pPr>
        <w:tabs>
          <w:tab w:val="left" w:pos="1701"/>
        </w:tabs>
        <w:ind w:left="1701"/>
        <w:rPr>
          <w:rFonts w:ascii="Arial" w:hAnsi="Arial" w:cs="Arial"/>
        </w:rPr>
      </w:pPr>
      <w:r w:rsidRPr="00A44CC2">
        <w:rPr>
          <w:rFonts w:ascii="Arial" w:hAnsi="Arial" w:cs="Arial"/>
        </w:rPr>
        <w:t>Payment for 105% of the designated volume.</w:t>
      </w:r>
    </w:p>
    <w:p w:rsidR="00FB7CE5" w:rsidRPr="00A44CC2" w:rsidRDefault="00FB7CE5" w:rsidP="00E30F60">
      <w:pPr>
        <w:tabs>
          <w:tab w:val="left" w:pos="1701"/>
        </w:tabs>
        <w:ind w:left="1701"/>
        <w:rPr>
          <w:rFonts w:ascii="Arial" w:hAnsi="Arial" w:cs="Arial"/>
        </w:rPr>
      </w:pPr>
      <w:r w:rsidRPr="00A44CC2">
        <w:rPr>
          <w:rFonts w:ascii="Arial" w:hAnsi="Arial" w:cs="Arial"/>
        </w:rPr>
        <w:t>The Contractor must rectify bleeding or flushing seals during the defined defects period where binder application rates were applied at &gt; than 105% of the designated volume.</w:t>
      </w:r>
    </w:p>
    <w:p w:rsidR="00FB7CE5" w:rsidRPr="00A44CC2" w:rsidRDefault="00FB7CE5" w:rsidP="00E30F60">
      <w:pPr>
        <w:tabs>
          <w:tab w:val="left" w:pos="1701"/>
        </w:tabs>
        <w:ind w:left="1701" w:hanging="1701"/>
        <w:rPr>
          <w:rFonts w:ascii="Arial" w:hAnsi="Arial" w:cs="Arial"/>
        </w:rPr>
      </w:pPr>
      <w:r w:rsidRPr="00A44CC2">
        <w:rPr>
          <w:rFonts w:ascii="Arial" w:hAnsi="Arial" w:cs="Arial"/>
        </w:rPr>
        <w:t>(iv)</w:t>
      </w:r>
      <w:r w:rsidRPr="00A44CC2">
        <w:rPr>
          <w:rFonts w:ascii="Arial" w:hAnsi="Arial" w:cs="Arial"/>
        </w:rPr>
        <w:tab/>
        <w:t>Application less than 90% or more than 115% of the designated volume will be rejected. Rectify by methods approved by the Superintendent, at the Contractor’s expense.</w:t>
      </w:r>
    </w:p>
    <w:p w:rsidR="00FB7CE5" w:rsidRPr="00A44CC2" w:rsidRDefault="00FB7CE5" w:rsidP="00E30F60">
      <w:pPr>
        <w:rPr>
          <w:rFonts w:ascii="Arial" w:hAnsi="Arial" w:cs="Arial"/>
          <w:b/>
        </w:rPr>
      </w:pPr>
      <w:r w:rsidRPr="00A44CC2">
        <w:rPr>
          <w:rFonts w:ascii="Arial" w:hAnsi="Arial" w:cs="Arial"/>
          <w:b/>
        </w:rPr>
        <w:t>Adjustment To Payment For The Sprayed Volume When Spray Application Rates Below 1.0L/m</w:t>
      </w:r>
      <w:r w:rsidRPr="00A44CC2">
        <w:rPr>
          <w:rFonts w:ascii="Arial" w:hAnsi="Arial" w:cs="Arial"/>
          <w:b/>
          <w:vertAlign w:val="superscript"/>
        </w:rPr>
        <w:t>2</w:t>
      </w:r>
      <w:r w:rsidRPr="00A44CC2">
        <w:rPr>
          <w:rFonts w:ascii="Arial" w:hAnsi="Arial" w:cs="Arial"/>
          <w:b/>
        </w:rPr>
        <w:t>:</w:t>
      </w:r>
    </w:p>
    <w:p w:rsidR="00FB7CE5" w:rsidRPr="00A44CC2" w:rsidRDefault="00FB7CE5" w:rsidP="00E30F60">
      <w:pPr>
        <w:tabs>
          <w:tab w:val="left" w:pos="1701"/>
        </w:tabs>
        <w:ind w:left="1701" w:hanging="1701"/>
        <w:rPr>
          <w:rFonts w:ascii="Arial" w:hAnsi="Arial" w:cs="Arial"/>
        </w:rPr>
      </w:pPr>
      <w:r w:rsidRPr="00A44CC2">
        <w:rPr>
          <w:rFonts w:ascii="Arial" w:hAnsi="Arial" w:cs="Arial"/>
        </w:rPr>
        <w:t>(v)</w:t>
      </w:r>
      <w:r w:rsidRPr="00A44CC2">
        <w:rPr>
          <w:rFonts w:ascii="Arial" w:hAnsi="Arial" w:cs="Arial"/>
        </w:rPr>
        <w:tab/>
        <w:t>Application plus 0.1L/m</w:t>
      </w:r>
      <w:r w:rsidRPr="00A44CC2">
        <w:rPr>
          <w:rFonts w:ascii="Arial" w:hAnsi="Arial" w:cs="Arial"/>
          <w:vertAlign w:val="superscript"/>
        </w:rPr>
        <w:t>2</w:t>
      </w:r>
      <w:r w:rsidRPr="00A44CC2">
        <w:rPr>
          <w:rFonts w:ascii="Arial" w:hAnsi="Arial" w:cs="Arial"/>
        </w:rPr>
        <w:t xml:space="preserve"> and minus 0.1L/m</w:t>
      </w:r>
      <w:r w:rsidRPr="00A44CC2">
        <w:rPr>
          <w:rFonts w:ascii="Arial" w:hAnsi="Arial" w:cs="Arial"/>
          <w:vertAlign w:val="superscript"/>
        </w:rPr>
        <w:t>2</w:t>
      </w:r>
      <w:r w:rsidRPr="00A44CC2">
        <w:rPr>
          <w:rFonts w:ascii="Arial" w:hAnsi="Arial" w:cs="Arial"/>
        </w:rPr>
        <w:t xml:space="preserve"> of the designated spray rate:</w:t>
      </w:r>
    </w:p>
    <w:p w:rsidR="00FB7CE5" w:rsidRPr="00A44CC2" w:rsidRDefault="00FB7CE5" w:rsidP="00E30F60">
      <w:pPr>
        <w:tabs>
          <w:tab w:val="left" w:pos="1701"/>
        </w:tabs>
        <w:ind w:left="1701"/>
        <w:rPr>
          <w:rFonts w:ascii="Arial" w:hAnsi="Arial" w:cs="Arial"/>
        </w:rPr>
      </w:pPr>
      <w:r w:rsidRPr="00A44CC2">
        <w:rPr>
          <w:rFonts w:ascii="Arial" w:hAnsi="Arial" w:cs="Arial"/>
        </w:rPr>
        <w:t>Payment for the sprayed volume.</w:t>
      </w:r>
    </w:p>
    <w:p w:rsidR="00FB7CE5" w:rsidRPr="00A44CC2" w:rsidRDefault="00FB7CE5" w:rsidP="00E30F60">
      <w:pPr>
        <w:tabs>
          <w:tab w:val="left" w:pos="1701"/>
        </w:tabs>
        <w:ind w:left="1701" w:hanging="1701"/>
        <w:rPr>
          <w:rFonts w:ascii="Arial" w:hAnsi="Arial" w:cs="Arial"/>
        </w:rPr>
      </w:pPr>
      <w:r w:rsidRPr="00A44CC2">
        <w:rPr>
          <w:rFonts w:ascii="Arial" w:hAnsi="Arial" w:cs="Arial"/>
        </w:rPr>
        <w:t>(vi)</w:t>
      </w:r>
      <w:r w:rsidRPr="00A44CC2">
        <w:rPr>
          <w:rFonts w:ascii="Arial" w:hAnsi="Arial" w:cs="Arial"/>
        </w:rPr>
        <w:tab/>
        <w:t>Application rates varying more than 0.1L/m</w:t>
      </w:r>
      <w:r w:rsidRPr="00A44CC2">
        <w:rPr>
          <w:rFonts w:ascii="Arial" w:hAnsi="Arial" w:cs="Arial"/>
          <w:vertAlign w:val="superscript"/>
        </w:rPr>
        <w:t>2</w:t>
      </w:r>
      <w:r w:rsidRPr="00A44CC2">
        <w:rPr>
          <w:rFonts w:ascii="Arial" w:hAnsi="Arial" w:cs="Arial"/>
        </w:rPr>
        <w:t xml:space="preserve"> of the designated spray rate will result in work being rejected. Rectification will be at the Contractor’s expense by respraying or by other methods approved by the Superintendent.</w:t>
      </w:r>
    </w:p>
    <w:p w:rsidR="00FB7CE5" w:rsidRPr="00A44CC2" w:rsidRDefault="00FB7CE5" w:rsidP="00E30F60">
      <w:pPr>
        <w:rPr>
          <w:rFonts w:ascii="Arial" w:hAnsi="Arial" w:cs="Arial"/>
        </w:rPr>
      </w:pPr>
      <w:r w:rsidRPr="00A44CC2">
        <w:rPr>
          <w:rFonts w:ascii="Arial" w:hAnsi="Arial" w:cs="Arial"/>
        </w:rPr>
        <w:t>Payment will be made for the designated volume upon satisfactory rectification of the rejected area at no extra expense to the Principal.</w:t>
      </w:r>
    </w:p>
    <w:p w:rsidR="00FB7CE5" w:rsidRPr="00A44CC2" w:rsidRDefault="00FB7CE5" w:rsidP="00E30F60">
      <w:pPr>
        <w:rPr>
          <w:rFonts w:ascii="Arial" w:hAnsi="Arial" w:cs="Arial"/>
        </w:rPr>
      </w:pPr>
      <w:r w:rsidRPr="00A44CC2">
        <w:rPr>
          <w:rFonts w:ascii="Arial" w:hAnsi="Arial" w:cs="Arial"/>
        </w:rPr>
        <w:t xml:space="preserve">Adjustment to payment for seal coat items (binder, additive, precoat, aggregate) is in accordance with the </w:t>
      </w:r>
      <w:r w:rsidRPr="00A44CC2">
        <w:rPr>
          <w:rFonts w:ascii="Arial" w:hAnsi="Arial" w:cs="Arial"/>
          <w:b/>
          <w:i/>
        </w:rPr>
        <w:t>Table - Payment Adjustments</w:t>
      </w:r>
      <w:r w:rsidRPr="00A44CC2">
        <w:rPr>
          <w:rFonts w:ascii="Arial" w:hAnsi="Arial" w:cs="Arial"/>
        </w:rPr>
        <w:t>.</w:t>
      </w:r>
    </w:p>
    <w:p w:rsidR="00FB7CE5" w:rsidRPr="00A44CC2" w:rsidRDefault="00FB7CE5" w:rsidP="00E30F60">
      <w:pPr>
        <w:pStyle w:val="Heading3"/>
      </w:pPr>
      <w:r w:rsidRPr="00A44CC2">
        <w:t>Table - Payment Adjustments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6"/>
        <w:gridCol w:w="3520"/>
      </w:tblGrid>
      <w:tr w:rsidR="00FB7CE5" w:rsidRPr="00A44CC2" w:rsidTr="00242241">
        <w:trPr>
          <w:cantSplit/>
        </w:trPr>
        <w:tc>
          <w:tcPr>
            <w:tcW w:w="5000" w:type="pct"/>
            <w:gridSpan w:val="2"/>
            <w:vAlign w:val="center"/>
          </w:tcPr>
          <w:p w:rsidR="00FB7CE5" w:rsidRPr="00A44CC2" w:rsidRDefault="00FB7CE5" w:rsidP="00242241">
            <w:pPr>
              <w:spacing w:before="40" w:after="40"/>
              <w:rPr>
                <w:rFonts w:ascii="Arial" w:hAnsi="Arial" w:cs="Arial"/>
                <w:b/>
              </w:rPr>
            </w:pPr>
            <w:r w:rsidRPr="00A44CC2">
              <w:rPr>
                <w:rFonts w:ascii="Arial" w:hAnsi="Arial" w:cs="Arial"/>
                <w:b/>
              </w:rPr>
              <w:t>Table - Payment Adjustments</w:t>
            </w:r>
          </w:p>
        </w:tc>
      </w:tr>
      <w:tr w:rsidR="00FB7CE5" w:rsidRPr="00A44CC2" w:rsidTr="00242241">
        <w:trPr>
          <w:cantSplit/>
        </w:trPr>
        <w:tc>
          <w:tcPr>
            <w:tcW w:w="3048" w:type="pct"/>
            <w:vAlign w:val="center"/>
          </w:tcPr>
          <w:p w:rsidR="00FB7CE5" w:rsidRPr="00A44CC2" w:rsidRDefault="00FB7CE5" w:rsidP="00242241">
            <w:pPr>
              <w:spacing w:before="40" w:after="40"/>
              <w:rPr>
                <w:rFonts w:ascii="Arial" w:hAnsi="Arial" w:cs="Arial"/>
                <w:b/>
              </w:rPr>
            </w:pPr>
            <w:r w:rsidRPr="00A44CC2">
              <w:rPr>
                <w:rFonts w:ascii="Arial" w:hAnsi="Arial" w:cs="Arial"/>
                <w:b/>
              </w:rPr>
              <w:t>Viscosity (at 60</w:t>
            </w:r>
            <w:r w:rsidRPr="00A44CC2">
              <w:rPr>
                <w:rFonts w:ascii="Arial" w:hAnsi="Arial" w:cs="Arial"/>
              </w:rPr>
              <w:t>°</w:t>
            </w:r>
            <w:r w:rsidRPr="00A44CC2">
              <w:rPr>
                <w:rFonts w:ascii="Arial" w:hAnsi="Arial" w:cs="Arial"/>
                <w:b/>
              </w:rPr>
              <w:t>C Pa.s) of AS 2008 Class 320 Bitumen Component of The Binder</w:t>
            </w:r>
          </w:p>
        </w:tc>
        <w:tc>
          <w:tcPr>
            <w:tcW w:w="1952" w:type="pct"/>
            <w:vAlign w:val="center"/>
          </w:tcPr>
          <w:p w:rsidR="00FB7CE5" w:rsidRPr="00A44CC2" w:rsidRDefault="00FB7CE5" w:rsidP="00242241">
            <w:pPr>
              <w:spacing w:before="40" w:after="40"/>
              <w:rPr>
                <w:rFonts w:ascii="Arial" w:hAnsi="Arial" w:cs="Arial"/>
                <w:b/>
              </w:rPr>
            </w:pPr>
            <w:r w:rsidRPr="00A44CC2">
              <w:rPr>
                <w:rFonts w:ascii="Arial" w:hAnsi="Arial" w:cs="Arial"/>
                <w:b/>
              </w:rPr>
              <w:t>Reduction in Payment for Seal Coat Items</w:t>
            </w:r>
          </w:p>
        </w:tc>
      </w:tr>
      <w:tr w:rsidR="00FB7CE5" w:rsidRPr="00A44CC2" w:rsidTr="00242241">
        <w:trPr>
          <w:cantSplit/>
        </w:trPr>
        <w:tc>
          <w:tcPr>
            <w:tcW w:w="3048" w:type="pct"/>
            <w:vAlign w:val="center"/>
          </w:tcPr>
          <w:p w:rsidR="00FB7CE5" w:rsidRPr="00A44CC2" w:rsidRDefault="00FB7CE5" w:rsidP="00242241">
            <w:pPr>
              <w:spacing w:before="40" w:after="40"/>
              <w:rPr>
                <w:rFonts w:ascii="Arial" w:hAnsi="Arial" w:cs="Arial"/>
              </w:rPr>
            </w:pPr>
            <w:r w:rsidRPr="00A44CC2">
              <w:rPr>
                <w:rFonts w:ascii="Arial" w:hAnsi="Arial" w:cs="Arial"/>
              </w:rPr>
              <w:t>Under 260</w:t>
            </w:r>
          </w:p>
        </w:tc>
        <w:tc>
          <w:tcPr>
            <w:tcW w:w="1952" w:type="pct"/>
            <w:vAlign w:val="center"/>
          </w:tcPr>
          <w:p w:rsidR="00FB7CE5" w:rsidRPr="00A44CC2" w:rsidRDefault="00FB7CE5" w:rsidP="00242241">
            <w:pPr>
              <w:spacing w:before="40" w:after="40"/>
              <w:rPr>
                <w:rFonts w:ascii="Arial" w:hAnsi="Arial" w:cs="Arial"/>
              </w:rPr>
            </w:pPr>
            <w:r w:rsidRPr="00A44CC2">
              <w:rPr>
                <w:rFonts w:ascii="Arial" w:hAnsi="Arial" w:cs="Arial"/>
              </w:rPr>
              <w:t>10% reduction for each 10 Pa.s (or part thereof) below 260.</w:t>
            </w:r>
          </w:p>
        </w:tc>
      </w:tr>
      <w:tr w:rsidR="00FB7CE5" w:rsidRPr="00A44CC2" w:rsidTr="00242241">
        <w:trPr>
          <w:cantSplit/>
        </w:trPr>
        <w:tc>
          <w:tcPr>
            <w:tcW w:w="3048" w:type="pct"/>
            <w:vAlign w:val="center"/>
          </w:tcPr>
          <w:p w:rsidR="00FB7CE5" w:rsidRPr="00A44CC2" w:rsidRDefault="00FB7CE5" w:rsidP="00242241">
            <w:pPr>
              <w:spacing w:before="40" w:after="40"/>
              <w:rPr>
                <w:rFonts w:ascii="Arial" w:hAnsi="Arial" w:cs="Arial"/>
              </w:rPr>
            </w:pPr>
            <w:r w:rsidRPr="00A44CC2">
              <w:rPr>
                <w:rFonts w:ascii="Arial" w:hAnsi="Arial" w:cs="Arial"/>
              </w:rPr>
              <w:t>260 – 380</w:t>
            </w:r>
          </w:p>
        </w:tc>
        <w:tc>
          <w:tcPr>
            <w:tcW w:w="1952" w:type="pct"/>
            <w:vAlign w:val="center"/>
          </w:tcPr>
          <w:p w:rsidR="00FB7CE5" w:rsidRPr="00A44CC2" w:rsidRDefault="00FB7CE5" w:rsidP="00242241">
            <w:pPr>
              <w:spacing w:before="40" w:after="40"/>
              <w:rPr>
                <w:rFonts w:ascii="Arial" w:hAnsi="Arial" w:cs="Arial"/>
              </w:rPr>
            </w:pPr>
            <w:r w:rsidRPr="00A44CC2">
              <w:rPr>
                <w:rFonts w:ascii="Arial" w:hAnsi="Arial" w:cs="Arial"/>
              </w:rPr>
              <w:t>Nil.</w:t>
            </w:r>
          </w:p>
        </w:tc>
      </w:tr>
      <w:tr w:rsidR="00FB7CE5" w:rsidRPr="00A44CC2" w:rsidTr="00242241">
        <w:trPr>
          <w:cantSplit/>
        </w:trPr>
        <w:tc>
          <w:tcPr>
            <w:tcW w:w="3048" w:type="pct"/>
            <w:vAlign w:val="center"/>
          </w:tcPr>
          <w:p w:rsidR="00FB7CE5" w:rsidRPr="00A44CC2" w:rsidRDefault="00FB7CE5" w:rsidP="00242241">
            <w:pPr>
              <w:spacing w:before="40" w:after="40"/>
              <w:rPr>
                <w:rFonts w:ascii="Arial" w:hAnsi="Arial" w:cs="Arial"/>
              </w:rPr>
            </w:pPr>
            <w:r w:rsidRPr="00A44CC2">
              <w:rPr>
                <w:rFonts w:ascii="Arial" w:hAnsi="Arial" w:cs="Arial"/>
              </w:rPr>
              <w:t>Over 380</w:t>
            </w:r>
          </w:p>
        </w:tc>
        <w:tc>
          <w:tcPr>
            <w:tcW w:w="1952" w:type="pct"/>
            <w:vAlign w:val="center"/>
          </w:tcPr>
          <w:p w:rsidR="00FB7CE5" w:rsidRPr="00A44CC2" w:rsidRDefault="00FB7CE5" w:rsidP="00242241">
            <w:pPr>
              <w:spacing w:before="40" w:after="40"/>
              <w:rPr>
                <w:rFonts w:ascii="Arial" w:hAnsi="Arial" w:cs="Arial"/>
              </w:rPr>
            </w:pPr>
            <w:r w:rsidRPr="00A44CC2">
              <w:rPr>
                <w:rFonts w:ascii="Arial" w:hAnsi="Arial" w:cs="Arial"/>
              </w:rPr>
              <w:t>10% reduction for each 10 Pa.s (or part thereof) over 380.</w:t>
            </w:r>
          </w:p>
        </w:tc>
      </w:tr>
      <w:tr w:rsidR="00FB7CE5" w:rsidRPr="00A44CC2" w:rsidTr="00242241">
        <w:trPr>
          <w:cantSplit/>
        </w:trPr>
        <w:tc>
          <w:tcPr>
            <w:tcW w:w="5000" w:type="pct"/>
            <w:gridSpan w:val="2"/>
            <w:vAlign w:val="center"/>
          </w:tcPr>
          <w:p w:rsidR="00FB7CE5" w:rsidRPr="00A44CC2" w:rsidRDefault="00FB7CE5" w:rsidP="00242241">
            <w:pPr>
              <w:spacing w:before="40" w:after="40"/>
              <w:rPr>
                <w:rFonts w:ascii="Arial" w:hAnsi="Arial" w:cs="Arial"/>
                <w:b/>
              </w:rPr>
            </w:pPr>
          </w:p>
        </w:tc>
      </w:tr>
      <w:tr w:rsidR="00FB7CE5" w:rsidRPr="00A44CC2" w:rsidTr="00242241">
        <w:trPr>
          <w:cantSplit/>
        </w:trPr>
        <w:tc>
          <w:tcPr>
            <w:tcW w:w="3048" w:type="pct"/>
            <w:vAlign w:val="center"/>
          </w:tcPr>
          <w:p w:rsidR="00FB7CE5" w:rsidRPr="00A44CC2" w:rsidRDefault="00FB7CE5" w:rsidP="00242241">
            <w:pPr>
              <w:spacing w:before="40" w:after="40"/>
              <w:rPr>
                <w:rFonts w:ascii="Arial" w:hAnsi="Arial" w:cs="Arial"/>
                <w:b/>
              </w:rPr>
            </w:pPr>
            <w:r w:rsidRPr="00A44CC2">
              <w:rPr>
                <w:rFonts w:ascii="Arial" w:hAnsi="Arial" w:cs="Arial"/>
                <w:b/>
              </w:rPr>
              <w:t>Where Samples Not Collected</w:t>
            </w:r>
          </w:p>
        </w:tc>
        <w:tc>
          <w:tcPr>
            <w:tcW w:w="1952" w:type="pct"/>
            <w:vAlign w:val="center"/>
          </w:tcPr>
          <w:p w:rsidR="00FB7CE5" w:rsidRPr="00A44CC2" w:rsidRDefault="00FB7CE5" w:rsidP="00242241">
            <w:pPr>
              <w:spacing w:before="40" w:after="40"/>
              <w:rPr>
                <w:rFonts w:ascii="Arial" w:hAnsi="Arial" w:cs="Arial"/>
              </w:rPr>
            </w:pPr>
            <w:r w:rsidRPr="00A44CC2">
              <w:rPr>
                <w:rFonts w:ascii="Arial" w:hAnsi="Arial" w:cs="Arial"/>
              </w:rPr>
              <w:t>10% reduction to rate per litre</w:t>
            </w:r>
          </w:p>
        </w:tc>
      </w:tr>
      <w:tr w:rsidR="00FB7CE5" w:rsidRPr="00A44CC2" w:rsidTr="00242241">
        <w:trPr>
          <w:cantSplit/>
        </w:trPr>
        <w:tc>
          <w:tcPr>
            <w:tcW w:w="5000" w:type="pct"/>
            <w:gridSpan w:val="2"/>
            <w:vAlign w:val="center"/>
          </w:tcPr>
          <w:p w:rsidR="00FB7CE5" w:rsidRPr="00A44CC2" w:rsidRDefault="00FB7CE5" w:rsidP="00242241">
            <w:pPr>
              <w:spacing w:before="40" w:after="40"/>
              <w:rPr>
                <w:rFonts w:ascii="Arial" w:hAnsi="Arial" w:cs="Arial"/>
              </w:rPr>
            </w:pPr>
          </w:p>
        </w:tc>
      </w:tr>
      <w:tr w:rsidR="00FB7CE5" w:rsidRPr="00A44CC2" w:rsidTr="00242241">
        <w:trPr>
          <w:cantSplit/>
        </w:trPr>
        <w:tc>
          <w:tcPr>
            <w:tcW w:w="3048" w:type="pct"/>
            <w:vAlign w:val="center"/>
          </w:tcPr>
          <w:p w:rsidR="00FB7CE5" w:rsidRPr="00A44CC2" w:rsidRDefault="00FB7CE5" w:rsidP="00242241">
            <w:pPr>
              <w:spacing w:before="40" w:after="40"/>
              <w:rPr>
                <w:rFonts w:ascii="Arial" w:hAnsi="Arial" w:cs="Arial"/>
                <w:b/>
              </w:rPr>
            </w:pPr>
            <w:r w:rsidRPr="00A44CC2">
              <w:rPr>
                <w:rFonts w:ascii="Arial" w:hAnsi="Arial" w:cs="Arial"/>
                <w:b/>
              </w:rPr>
              <w:t>Polymer Modified Binders</w:t>
            </w:r>
          </w:p>
        </w:tc>
        <w:tc>
          <w:tcPr>
            <w:tcW w:w="1952" w:type="pct"/>
            <w:vAlign w:val="center"/>
          </w:tcPr>
          <w:p w:rsidR="00FB7CE5" w:rsidRPr="00A44CC2" w:rsidRDefault="00FB7CE5" w:rsidP="00242241">
            <w:pPr>
              <w:spacing w:before="40" w:after="40"/>
              <w:rPr>
                <w:rFonts w:ascii="Arial" w:hAnsi="Arial" w:cs="Arial"/>
                <w:b/>
              </w:rPr>
            </w:pPr>
            <w:r w:rsidRPr="00A44CC2">
              <w:rPr>
                <w:rFonts w:ascii="Arial" w:hAnsi="Arial" w:cs="Arial"/>
                <w:b/>
              </w:rPr>
              <w:t>Reduction in Payment for Seal Coat Items</w:t>
            </w:r>
          </w:p>
        </w:tc>
      </w:tr>
      <w:tr w:rsidR="00FB7CE5" w:rsidRPr="00A44CC2" w:rsidTr="00242241">
        <w:trPr>
          <w:cantSplit/>
        </w:trPr>
        <w:tc>
          <w:tcPr>
            <w:tcW w:w="3048" w:type="pct"/>
            <w:vAlign w:val="center"/>
          </w:tcPr>
          <w:p w:rsidR="00FB7CE5" w:rsidRPr="00A44CC2" w:rsidRDefault="00FB7CE5" w:rsidP="00242241">
            <w:pPr>
              <w:spacing w:before="40" w:after="40"/>
              <w:rPr>
                <w:rFonts w:ascii="Arial" w:hAnsi="Arial" w:cs="Arial"/>
              </w:rPr>
            </w:pPr>
            <w:r w:rsidRPr="00A44CC2">
              <w:rPr>
                <w:rFonts w:ascii="Arial" w:hAnsi="Arial" w:cs="Arial"/>
              </w:rPr>
              <w:t>Torsional Recovery 1 – 3% less than specified</w:t>
            </w:r>
          </w:p>
        </w:tc>
        <w:tc>
          <w:tcPr>
            <w:tcW w:w="1952" w:type="pct"/>
            <w:vAlign w:val="center"/>
          </w:tcPr>
          <w:p w:rsidR="00FB7CE5" w:rsidRPr="00A44CC2" w:rsidRDefault="00FB7CE5" w:rsidP="00242241">
            <w:pPr>
              <w:spacing w:before="40" w:after="40"/>
              <w:rPr>
                <w:rFonts w:ascii="Arial" w:hAnsi="Arial" w:cs="Arial"/>
              </w:rPr>
            </w:pPr>
            <w:r w:rsidRPr="00A44CC2">
              <w:rPr>
                <w:rFonts w:ascii="Arial" w:hAnsi="Arial" w:cs="Arial"/>
              </w:rPr>
              <w:t>2% reduction to rate per litre</w:t>
            </w:r>
          </w:p>
        </w:tc>
      </w:tr>
      <w:tr w:rsidR="00FB7CE5" w:rsidRPr="00A44CC2" w:rsidTr="00242241">
        <w:trPr>
          <w:cantSplit/>
        </w:trPr>
        <w:tc>
          <w:tcPr>
            <w:tcW w:w="3048" w:type="pct"/>
            <w:vAlign w:val="center"/>
          </w:tcPr>
          <w:p w:rsidR="00FB7CE5" w:rsidRPr="00A44CC2" w:rsidRDefault="00FB7CE5" w:rsidP="00242241">
            <w:pPr>
              <w:spacing w:before="40" w:after="40"/>
              <w:rPr>
                <w:rFonts w:ascii="Arial" w:hAnsi="Arial" w:cs="Arial"/>
              </w:rPr>
            </w:pPr>
            <w:r w:rsidRPr="00A44CC2">
              <w:rPr>
                <w:rFonts w:ascii="Arial" w:hAnsi="Arial" w:cs="Arial"/>
              </w:rPr>
              <w:t>Torsional Recovery 4 – 6% less than specified</w:t>
            </w:r>
          </w:p>
        </w:tc>
        <w:tc>
          <w:tcPr>
            <w:tcW w:w="1952" w:type="pct"/>
            <w:vAlign w:val="center"/>
          </w:tcPr>
          <w:p w:rsidR="00FB7CE5" w:rsidRPr="00A44CC2" w:rsidRDefault="00FB7CE5" w:rsidP="00242241">
            <w:pPr>
              <w:spacing w:before="40" w:after="40"/>
              <w:rPr>
                <w:rFonts w:ascii="Arial" w:hAnsi="Arial" w:cs="Arial"/>
              </w:rPr>
            </w:pPr>
            <w:r w:rsidRPr="00A44CC2">
              <w:rPr>
                <w:rFonts w:ascii="Arial" w:hAnsi="Arial" w:cs="Arial"/>
              </w:rPr>
              <w:t>10% reduction to rate per litre</w:t>
            </w:r>
          </w:p>
        </w:tc>
      </w:tr>
      <w:tr w:rsidR="00FB7CE5" w:rsidRPr="00A44CC2" w:rsidTr="00242241">
        <w:trPr>
          <w:cantSplit/>
        </w:trPr>
        <w:tc>
          <w:tcPr>
            <w:tcW w:w="3048" w:type="pct"/>
            <w:vAlign w:val="center"/>
          </w:tcPr>
          <w:p w:rsidR="00FB7CE5" w:rsidRPr="00A44CC2" w:rsidRDefault="00FB7CE5" w:rsidP="00242241">
            <w:pPr>
              <w:spacing w:before="40" w:after="40"/>
              <w:rPr>
                <w:rFonts w:ascii="Arial" w:hAnsi="Arial" w:cs="Arial"/>
              </w:rPr>
            </w:pPr>
            <w:r w:rsidRPr="00A44CC2">
              <w:rPr>
                <w:rFonts w:ascii="Arial" w:hAnsi="Arial" w:cs="Arial"/>
              </w:rPr>
              <w:t>Torsional Recovery over 6% less than specified</w:t>
            </w:r>
          </w:p>
        </w:tc>
        <w:tc>
          <w:tcPr>
            <w:tcW w:w="1952" w:type="pct"/>
            <w:vAlign w:val="center"/>
          </w:tcPr>
          <w:p w:rsidR="00FB7CE5" w:rsidRPr="00A44CC2" w:rsidRDefault="00FB7CE5" w:rsidP="00242241">
            <w:pPr>
              <w:spacing w:before="40" w:after="40"/>
              <w:rPr>
                <w:rFonts w:ascii="Arial" w:hAnsi="Arial" w:cs="Arial"/>
              </w:rPr>
            </w:pPr>
            <w:r w:rsidRPr="00A44CC2">
              <w:rPr>
                <w:rFonts w:ascii="Arial" w:hAnsi="Arial" w:cs="Arial"/>
              </w:rPr>
              <w:t>20% reduction to rate per litre</w:t>
            </w:r>
          </w:p>
        </w:tc>
      </w:tr>
      <w:tr w:rsidR="00FB7CE5" w:rsidRPr="00A44CC2" w:rsidTr="00242241">
        <w:trPr>
          <w:cantSplit/>
        </w:trPr>
        <w:tc>
          <w:tcPr>
            <w:tcW w:w="3048" w:type="pct"/>
            <w:vAlign w:val="center"/>
          </w:tcPr>
          <w:p w:rsidR="00FB7CE5" w:rsidRPr="00A44CC2" w:rsidRDefault="00FB7CE5" w:rsidP="00242241">
            <w:pPr>
              <w:spacing w:before="40" w:after="40"/>
              <w:rPr>
                <w:rFonts w:ascii="Arial" w:hAnsi="Arial" w:cs="Arial"/>
              </w:rPr>
            </w:pPr>
            <w:r w:rsidRPr="00A44CC2">
              <w:rPr>
                <w:rFonts w:ascii="Arial" w:hAnsi="Arial" w:cs="Arial"/>
              </w:rPr>
              <w:t>Softening Point 0 – 2 deg. C less than specified</w:t>
            </w:r>
          </w:p>
        </w:tc>
        <w:tc>
          <w:tcPr>
            <w:tcW w:w="1952" w:type="pct"/>
            <w:vAlign w:val="center"/>
          </w:tcPr>
          <w:p w:rsidR="00FB7CE5" w:rsidRPr="00A44CC2" w:rsidRDefault="00FB7CE5" w:rsidP="00242241">
            <w:pPr>
              <w:spacing w:before="40" w:after="40"/>
              <w:rPr>
                <w:rFonts w:ascii="Arial" w:hAnsi="Arial" w:cs="Arial"/>
              </w:rPr>
            </w:pPr>
            <w:r w:rsidRPr="00A44CC2">
              <w:rPr>
                <w:rFonts w:ascii="Arial" w:hAnsi="Arial" w:cs="Arial"/>
              </w:rPr>
              <w:t>5% Reduction to rate per litre</w:t>
            </w:r>
          </w:p>
        </w:tc>
      </w:tr>
      <w:tr w:rsidR="00FB7CE5" w:rsidRPr="00A44CC2" w:rsidTr="00242241">
        <w:trPr>
          <w:cantSplit/>
        </w:trPr>
        <w:tc>
          <w:tcPr>
            <w:tcW w:w="3048" w:type="pct"/>
            <w:vAlign w:val="center"/>
          </w:tcPr>
          <w:p w:rsidR="00FB7CE5" w:rsidRPr="00A44CC2" w:rsidRDefault="00FB7CE5" w:rsidP="00242241">
            <w:pPr>
              <w:spacing w:before="40" w:after="40"/>
              <w:rPr>
                <w:rFonts w:ascii="Arial" w:hAnsi="Arial" w:cs="Arial"/>
              </w:rPr>
            </w:pPr>
            <w:r w:rsidRPr="00A44CC2">
              <w:rPr>
                <w:rFonts w:ascii="Arial" w:hAnsi="Arial" w:cs="Arial"/>
              </w:rPr>
              <w:t>Softening Point 2.1 – 5 deg. C less than specified</w:t>
            </w:r>
          </w:p>
        </w:tc>
        <w:tc>
          <w:tcPr>
            <w:tcW w:w="1952" w:type="pct"/>
            <w:vAlign w:val="center"/>
          </w:tcPr>
          <w:p w:rsidR="00FB7CE5" w:rsidRPr="00A44CC2" w:rsidRDefault="00FB7CE5" w:rsidP="00242241">
            <w:pPr>
              <w:spacing w:before="40" w:after="40"/>
              <w:rPr>
                <w:rFonts w:ascii="Arial" w:hAnsi="Arial" w:cs="Arial"/>
              </w:rPr>
            </w:pPr>
            <w:r w:rsidRPr="00A44CC2">
              <w:rPr>
                <w:rFonts w:ascii="Arial" w:hAnsi="Arial" w:cs="Arial"/>
              </w:rPr>
              <w:t>15% Reduction to rate per litre</w:t>
            </w:r>
          </w:p>
        </w:tc>
      </w:tr>
      <w:tr w:rsidR="00FB7CE5" w:rsidRPr="00A44CC2" w:rsidTr="00242241">
        <w:trPr>
          <w:cantSplit/>
        </w:trPr>
        <w:tc>
          <w:tcPr>
            <w:tcW w:w="3048" w:type="pct"/>
            <w:vAlign w:val="center"/>
          </w:tcPr>
          <w:p w:rsidR="00FB7CE5" w:rsidRPr="00A44CC2" w:rsidRDefault="00FB7CE5" w:rsidP="00242241">
            <w:pPr>
              <w:spacing w:before="40" w:after="40"/>
              <w:rPr>
                <w:rFonts w:ascii="Arial" w:hAnsi="Arial" w:cs="Arial"/>
              </w:rPr>
            </w:pPr>
            <w:r w:rsidRPr="00A44CC2">
              <w:rPr>
                <w:rFonts w:ascii="Arial" w:hAnsi="Arial" w:cs="Arial"/>
              </w:rPr>
              <w:t>Softening Point 5.1 – 10 deg. C less than specified</w:t>
            </w:r>
          </w:p>
        </w:tc>
        <w:tc>
          <w:tcPr>
            <w:tcW w:w="1952" w:type="pct"/>
            <w:vAlign w:val="center"/>
          </w:tcPr>
          <w:p w:rsidR="00FB7CE5" w:rsidRPr="00A44CC2" w:rsidRDefault="00FB7CE5" w:rsidP="00242241">
            <w:pPr>
              <w:spacing w:before="40" w:after="40"/>
              <w:rPr>
                <w:rFonts w:ascii="Arial" w:hAnsi="Arial" w:cs="Arial"/>
              </w:rPr>
            </w:pPr>
            <w:r w:rsidRPr="00A44CC2">
              <w:rPr>
                <w:rFonts w:ascii="Arial" w:hAnsi="Arial" w:cs="Arial"/>
              </w:rPr>
              <w:t>20% Reduction to rate per litre</w:t>
            </w:r>
          </w:p>
        </w:tc>
      </w:tr>
      <w:tr w:rsidR="00FB7CE5" w:rsidRPr="00A44CC2" w:rsidTr="00242241">
        <w:trPr>
          <w:cantSplit/>
        </w:trPr>
        <w:tc>
          <w:tcPr>
            <w:tcW w:w="3048" w:type="pct"/>
            <w:vAlign w:val="center"/>
          </w:tcPr>
          <w:p w:rsidR="00FB7CE5" w:rsidRPr="00A44CC2" w:rsidRDefault="00FB7CE5" w:rsidP="00242241">
            <w:pPr>
              <w:spacing w:before="40" w:after="40"/>
              <w:rPr>
                <w:rFonts w:ascii="Arial" w:hAnsi="Arial" w:cs="Arial"/>
              </w:rPr>
            </w:pPr>
            <w:r w:rsidRPr="00A44CC2">
              <w:rPr>
                <w:rFonts w:ascii="Arial" w:hAnsi="Arial" w:cs="Arial"/>
              </w:rPr>
              <w:t>Softening Point 10.1 or more deg. C less than specified</w:t>
            </w:r>
          </w:p>
        </w:tc>
        <w:tc>
          <w:tcPr>
            <w:tcW w:w="1952" w:type="pct"/>
            <w:vAlign w:val="center"/>
          </w:tcPr>
          <w:p w:rsidR="00FB7CE5" w:rsidRPr="00A44CC2" w:rsidRDefault="00FB7CE5" w:rsidP="00242241">
            <w:pPr>
              <w:spacing w:before="40" w:after="40"/>
              <w:rPr>
                <w:rFonts w:ascii="Arial" w:hAnsi="Arial" w:cs="Arial"/>
              </w:rPr>
            </w:pPr>
            <w:r w:rsidRPr="00A44CC2">
              <w:rPr>
                <w:rFonts w:ascii="Arial" w:hAnsi="Arial" w:cs="Arial"/>
              </w:rPr>
              <w:t>*Rejected (see note below)</w:t>
            </w:r>
          </w:p>
        </w:tc>
      </w:tr>
      <w:tr w:rsidR="00FB7CE5" w:rsidRPr="00A44CC2" w:rsidTr="00242241">
        <w:trPr>
          <w:cantSplit/>
        </w:trPr>
        <w:tc>
          <w:tcPr>
            <w:tcW w:w="5000" w:type="pct"/>
            <w:gridSpan w:val="2"/>
          </w:tcPr>
          <w:p w:rsidR="00FB7CE5" w:rsidRPr="00A44CC2" w:rsidRDefault="00FB7CE5" w:rsidP="00242241">
            <w:pPr>
              <w:spacing w:before="40" w:after="40"/>
              <w:rPr>
                <w:rFonts w:ascii="Arial" w:hAnsi="Arial" w:cs="Arial"/>
              </w:rPr>
            </w:pPr>
            <w:r w:rsidRPr="00A44CC2">
              <w:rPr>
                <w:rFonts w:ascii="Arial" w:hAnsi="Arial" w:cs="Arial"/>
                <w:u w:val="single"/>
              </w:rPr>
              <w:t>Note</w:t>
            </w:r>
            <w:r w:rsidRPr="00A44CC2">
              <w:rPr>
                <w:rFonts w:ascii="Arial" w:hAnsi="Arial" w:cs="Arial"/>
              </w:rPr>
              <w:t>: * Rejected - Reseal with materials and methods approved by the Superintendent. Costs incurred from reseal work will be at the Contractor’s expense.</w:t>
            </w:r>
          </w:p>
          <w:p w:rsidR="00FB7CE5" w:rsidRPr="00A44CC2" w:rsidRDefault="00FB7CE5" w:rsidP="00242241">
            <w:pPr>
              <w:spacing w:before="40" w:after="40"/>
              <w:rPr>
                <w:rFonts w:ascii="Arial" w:hAnsi="Arial" w:cs="Arial"/>
              </w:rPr>
            </w:pPr>
            <w:r w:rsidRPr="00A44CC2">
              <w:rPr>
                <w:rFonts w:ascii="Arial" w:hAnsi="Arial" w:cs="Arial"/>
                <w:u w:val="single"/>
              </w:rPr>
              <w:t>Note</w:t>
            </w:r>
            <w:r w:rsidRPr="00A44CC2">
              <w:rPr>
                <w:rFonts w:ascii="Arial" w:hAnsi="Arial" w:cs="Arial"/>
              </w:rPr>
              <w:t>:  Adjustments are only applied to materials represented by the test sample.</w:t>
            </w:r>
          </w:p>
        </w:tc>
      </w:tr>
    </w:tbl>
    <w:p w:rsidR="00FB7CE5" w:rsidRPr="00A44CC2" w:rsidRDefault="00FB7CE5" w:rsidP="00E30F60">
      <w:pPr>
        <w:pStyle w:val="BodyText"/>
        <w:rPr>
          <w:rFonts w:cs="Arial"/>
        </w:rPr>
      </w:pPr>
    </w:p>
    <w:p w:rsidR="00FB7CE5" w:rsidRPr="00A44CC2" w:rsidRDefault="00FB7CE5" w:rsidP="00E30F60">
      <w:pPr>
        <w:pStyle w:val="Heading3"/>
        <w:keepNext/>
        <w:keepLines/>
      </w:pPr>
      <w:r w:rsidRPr="00A44CC2">
        <w:t>Payment Adjustment Applied to Sub-Contractors</w:t>
      </w:r>
    </w:p>
    <w:p w:rsidR="00FB7CE5" w:rsidRPr="00A44CC2" w:rsidRDefault="00FB7CE5" w:rsidP="00E30F60">
      <w:pPr>
        <w:keepNext/>
        <w:keepLines/>
        <w:rPr>
          <w:rFonts w:ascii="Arial" w:hAnsi="Arial" w:cs="Arial"/>
        </w:rPr>
      </w:pPr>
      <w:r w:rsidRPr="00A44CC2">
        <w:rPr>
          <w:rFonts w:ascii="Arial" w:hAnsi="Arial" w:cs="Arial"/>
        </w:rPr>
        <w:t>Where:</w:t>
      </w:r>
    </w:p>
    <w:p w:rsidR="00FB7CE5" w:rsidRPr="00A44CC2" w:rsidRDefault="00FB7CE5" w:rsidP="00FB7CE5">
      <w:pPr>
        <w:pStyle w:val="ListParagraph"/>
        <w:keepNext/>
        <w:keepLines/>
        <w:numPr>
          <w:ilvl w:val="0"/>
          <w:numId w:val="110"/>
        </w:numPr>
        <w:rPr>
          <w:rFonts w:cs="Arial"/>
        </w:rPr>
      </w:pPr>
      <w:r w:rsidRPr="00A44CC2">
        <w:rPr>
          <w:rFonts w:cs="Arial"/>
        </w:rPr>
        <w:t>a payment adjustment is applied against the Contractor under the Contract; and</w:t>
      </w:r>
    </w:p>
    <w:p w:rsidR="00FB7CE5" w:rsidRPr="00A44CC2" w:rsidRDefault="00FB7CE5" w:rsidP="00FB7CE5">
      <w:pPr>
        <w:pStyle w:val="ListParagraph"/>
        <w:keepNext/>
        <w:keepLines/>
        <w:numPr>
          <w:ilvl w:val="0"/>
          <w:numId w:val="110"/>
        </w:numPr>
        <w:rPr>
          <w:rFonts w:cs="Arial"/>
        </w:rPr>
      </w:pPr>
      <w:r w:rsidRPr="00A44CC2">
        <w:rPr>
          <w:rFonts w:cs="Arial"/>
        </w:rPr>
        <w:t>the Contractor then applies that adjustment to the sub-contractor that carried out the Works the subject of the payment adjustment,</w:t>
      </w:r>
    </w:p>
    <w:p w:rsidR="00FB7CE5" w:rsidRPr="00A44CC2" w:rsidRDefault="00FB7CE5" w:rsidP="00E30F60">
      <w:pPr>
        <w:rPr>
          <w:rFonts w:ascii="Arial" w:hAnsi="Arial" w:cs="Arial"/>
        </w:rPr>
      </w:pPr>
      <w:r w:rsidRPr="00A44CC2">
        <w:rPr>
          <w:rFonts w:ascii="Arial" w:hAnsi="Arial" w:cs="Arial"/>
        </w:rPr>
        <w:t xml:space="preserve">the Contractor will provide the sub-contractor with a copy of the document/s from the Principal that evidence the payment adjustment applied to the Contractor. </w:t>
      </w:r>
    </w:p>
    <w:p w:rsidR="00FB7CE5" w:rsidRPr="00A44CC2" w:rsidRDefault="00FB7CE5" w:rsidP="00E30F60">
      <w:pPr>
        <w:pStyle w:val="Heading3"/>
        <w:keepNext/>
      </w:pPr>
      <w:r w:rsidRPr="00A44CC2">
        <w:t>Additives</w:t>
      </w:r>
    </w:p>
    <w:p w:rsidR="00FB7CE5" w:rsidRPr="00A44CC2" w:rsidRDefault="00FB7CE5" w:rsidP="00E30F60">
      <w:pPr>
        <w:rPr>
          <w:rFonts w:ascii="Arial" w:hAnsi="Arial" w:cs="Arial"/>
        </w:rPr>
      </w:pPr>
      <w:r w:rsidRPr="00A44CC2">
        <w:rPr>
          <w:rFonts w:ascii="Arial" w:hAnsi="Arial" w:cs="Arial"/>
        </w:rPr>
        <w:t>Measured in litres at 15°C.</w:t>
      </w:r>
    </w:p>
    <w:p w:rsidR="00FB7CE5" w:rsidRPr="00A44CC2" w:rsidRDefault="00FB7CE5" w:rsidP="00E30F60">
      <w:pPr>
        <w:rPr>
          <w:rFonts w:ascii="Arial" w:hAnsi="Arial" w:cs="Arial"/>
        </w:rPr>
      </w:pPr>
      <w:r w:rsidRPr="00A44CC2">
        <w:rPr>
          <w:rFonts w:ascii="Arial" w:hAnsi="Arial" w:cs="Arial"/>
        </w:rPr>
        <w:t>Polymer additives in polymer modified binders not measured separately.</w:t>
      </w:r>
    </w:p>
    <w:p w:rsidR="00FB7CE5" w:rsidRPr="00A44CC2" w:rsidRDefault="00FB7CE5" w:rsidP="00E30F60">
      <w:pPr>
        <w:rPr>
          <w:rFonts w:ascii="Arial" w:hAnsi="Arial" w:cs="Arial"/>
        </w:rPr>
      </w:pPr>
      <w:r w:rsidRPr="00A44CC2">
        <w:rPr>
          <w:rFonts w:ascii="Arial" w:hAnsi="Arial" w:cs="Arial"/>
        </w:rPr>
        <w:t>Make allowance in the rates for seal coats.</w:t>
      </w:r>
    </w:p>
    <w:p w:rsidR="00FB7CE5" w:rsidRPr="00A44CC2" w:rsidRDefault="00FB7CE5" w:rsidP="00E30F60">
      <w:pPr>
        <w:pStyle w:val="Heading3"/>
      </w:pPr>
      <w:r w:rsidRPr="00A44CC2">
        <w:t>Precoat Applied to Aggregate</w:t>
      </w:r>
    </w:p>
    <w:p w:rsidR="00FB7CE5" w:rsidRPr="00A44CC2" w:rsidRDefault="00FB7CE5" w:rsidP="00E30F60">
      <w:pPr>
        <w:rPr>
          <w:rFonts w:ascii="Arial" w:hAnsi="Arial" w:cs="Arial"/>
        </w:rPr>
      </w:pPr>
      <w:r w:rsidRPr="00A44CC2">
        <w:rPr>
          <w:rFonts w:ascii="Arial" w:hAnsi="Arial" w:cs="Arial"/>
        </w:rPr>
        <w:t>Measured in litres.</w:t>
      </w:r>
    </w:p>
    <w:p w:rsidR="00FB7CE5" w:rsidRPr="00A44CC2" w:rsidRDefault="00FB7CE5" w:rsidP="00E30F60">
      <w:pPr>
        <w:rPr>
          <w:rFonts w:ascii="Arial" w:hAnsi="Arial" w:cs="Arial"/>
        </w:rPr>
      </w:pPr>
      <w:r w:rsidRPr="00A44CC2">
        <w:rPr>
          <w:rFonts w:ascii="Arial" w:hAnsi="Arial" w:cs="Arial"/>
        </w:rPr>
        <w:t>Make allowance for adhesion agent.</w:t>
      </w:r>
    </w:p>
    <w:p w:rsidR="00FB7CE5" w:rsidRPr="00A44CC2" w:rsidRDefault="00FB7CE5" w:rsidP="00E30F60">
      <w:pPr>
        <w:pStyle w:val="Heading3"/>
      </w:pPr>
      <w:r w:rsidRPr="00A44CC2">
        <w:t>Stockpile Sites</w:t>
      </w:r>
    </w:p>
    <w:p w:rsidR="00FB7CE5" w:rsidRPr="00A44CC2" w:rsidRDefault="00FB7CE5" w:rsidP="00E30F60">
      <w:pPr>
        <w:rPr>
          <w:rFonts w:ascii="Arial" w:hAnsi="Arial" w:cs="Arial"/>
        </w:rPr>
      </w:pPr>
      <w:r w:rsidRPr="00A44CC2">
        <w:rPr>
          <w:rFonts w:ascii="Arial" w:hAnsi="Arial" w:cs="Arial"/>
        </w:rPr>
        <w:t>Make allowance for stockpile sites in the relevant rates for sealing aggregate.</w:t>
      </w:r>
    </w:p>
    <w:p w:rsidR="00FB7CE5" w:rsidRPr="00A44CC2" w:rsidRDefault="00FB7CE5" w:rsidP="00E30F60">
      <w:pPr>
        <w:pStyle w:val="Heading3"/>
      </w:pPr>
      <w:r w:rsidRPr="00A44CC2">
        <w:t>Sealing Aggregate</w:t>
      </w:r>
    </w:p>
    <w:p w:rsidR="00FB7CE5" w:rsidRPr="00A44CC2" w:rsidRDefault="00FB7CE5" w:rsidP="000E2A33">
      <w:pPr>
        <w:rPr>
          <w:rFonts w:ascii="Arial" w:hAnsi="Arial" w:cs="Arial"/>
        </w:rPr>
      </w:pPr>
      <w:r w:rsidRPr="00A44CC2">
        <w:rPr>
          <w:rFonts w:ascii="Arial" w:hAnsi="Arial" w:cs="Arial"/>
        </w:rPr>
        <w:t>Supply and delivery.</w:t>
      </w:r>
    </w:p>
    <w:p w:rsidR="00FB7CE5" w:rsidRPr="00A44CC2" w:rsidRDefault="00FB7CE5" w:rsidP="000E2A33">
      <w:pPr>
        <w:rPr>
          <w:rFonts w:ascii="Arial" w:hAnsi="Arial" w:cs="Arial"/>
        </w:rPr>
      </w:pPr>
      <w:r w:rsidRPr="00A44CC2">
        <w:rPr>
          <w:rFonts w:ascii="Arial" w:hAnsi="Arial" w:cs="Arial"/>
        </w:rPr>
        <w:t>Measured in square metres</w:t>
      </w:r>
    </w:p>
    <w:p w:rsidR="00FB7CE5" w:rsidRPr="00A44CC2" w:rsidRDefault="00FB7CE5" w:rsidP="00E30F60">
      <w:pPr>
        <w:pStyle w:val="Heading3"/>
      </w:pPr>
      <w:r w:rsidRPr="00A44CC2">
        <w:t>Application of Geofabric</w:t>
      </w:r>
    </w:p>
    <w:p w:rsidR="00FB7CE5" w:rsidRPr="00A44CC2" w:rsidRDefault="00FB7CE5" w:rsidP="00E30F60">
      <w:pPr>
        <w:pStyle w:val="BodyText"/>
        <w:rPr>
          <w:rFonts w:cs="Arial"/>
        </w:rPr>
      </w:pPr>
      <w:r w:rsidRPr="00A44CC2">
        <w:rPr>
          <w:rFonts w:cs="Arial"/>
        </w:rPr>
        <w:t>Measured in square metres of fabric, installed, with tack coat.</w:t>
      </w:r>
    </w:p>
    <w:p w:rsidR="00FB7CE5" w:rsidRPr="00A44CC2" w:rsidRDefault="00FB7CE5" w:rsidP="00E30F60">
      <w:pPr>
        <w:pStyle w:val="Heading3"/>
      </w:pPr>
      <w:r w:rsidRPr="00A44CC2">
        <w:t>Application of Aggregate</w:t>
      </w:r>
    </w:p>
    <w:p w:rsidR="00FB7CE5" w:rsidRPr="00A44CC2" w:rsidRDefault="00FB7CE5" w:rsidP="00E30F60">
      <w:pPr>
        <w:spacing w:after="0"/>
        <w:rPr>
          <w:rFonts w:ascii="Arial" w:hAnsi="Arial" w:cs="Arial"/>
        </w:rPr>
      </w:pPr>
      <w:r w:rsidRPr="00A44CC2">
        <w:rPr>
          <w:rFonts w:ascii="Arial" w:hAnsi="Arial" w:cs="Arial"/>
        </w:rPr>
        <w:t>Measured in square metres of finished aggregate work for each size of aggregate.</w:t>
      </w:r>
    </w:p>
    <w:p w:rsidR="00FB7CE5" w:rsidRPr="00A44CC2" w:rsidRDefault="00FB7CE5" w:rsidP="00E30F60">
      <w:pPr>
        <w:rPr>
          <w:rFonts w:ascii="Arial" w:hAnsi="Arial" w:cs="Arial"/>
        </w:rPr>
      </w:pPr>
    </w:p>
    <w:p w:rsidR="00FB7CE5" w:rsidRPr="00A44CC2" w:rsidRDefault="00FB7CE5" w:rsidP="00FB7CE5">
      <w:pPr>
        <w:pStyle w:val="Heading2"/>
        <w:keepNext/>
        <w:ind w:left="576" w:hanging="576"/>
        <w:rPr>
          <w:rFonts w:cs="Arial"/>
        </w:rPr>
      </w:pPr>
      <w:r w:rsidRPr="00A44CC2">
        <w:rPr>
          <w:rFonts w:cs="Arial"/>
        </w:rPr>
        <w:t>Dense Graded Asphalt</w:t>
      </w:r>
    </w:p>
    <w:p w:rsidR="00FB7CE5" w:rsidRPr="00A44CC2" w:rsidRDefault="00FB7CE5" w:rsidP="00E30F60">
      <w:pPr>
        <w:pStyle w:val="Heading3"/>
        <w:keepNext/>
      </w:pPr>
      <w:r w:rsidRPr="00A44CC2">
        <w:t>New Pavements</w:t>
      </w:r>
    </w:p>
    <w:p w:rsidR="00FB7CE5" w:rsidRPr="00A44CC2" w:rsidRDefault="00FB7CE5" w:rsidP="00E30F60">
      <w:pPr>
        <w:spacing w:after="120"/>
        <w:rPr>
          <w:rFonts w:ascii="Arial" w:hAnsi="Arial" w:cs="Arial"/>
        </w:rPr>
      </w:pPr>
      <w:r w:rsidRPr="00A44CC2">
        <w:rPr>
          <w:rFonts w:ascii="Arial" w:hAnsi="Arial" w:cs="Arial"/>
        </w:rPr>
        <w:t>Measured in square metres for each specified thickness.</w:t>
      </w:r>
    </w:p>
    <w:p w:rsidR="00FB7CE5" w:rsidRPr="00A44CC2" w:rsidRDefault="00FB7CE5" w:rsidP="00E30F60">
      <w:pPr>
        <w:spacing w:after="120"/>
        <w:rPr>
          <w:rFonts w:ascii="Arial" w:hAnsi="Arial" w:cs="Arial"/>
        </w:rPr>
      </w:pPr>
      <w:r w:rsidRPr="00A44CC2">
        <w:rPr>
          <w:rFonts w:ascii="Arial" w:hAnsi="Arial" w:cs="Arial"/>
        </w:rPr>
        <w:t xml:space="preserve">Payments will be determined as per </w:t>
      </w:r>
      <w:r w:rsidRPr="00A44CC2">
        <w:rPr>
          <w:rFonts w:ascii="Arial" w:hAnsi="Arial" w:cs="Arial"/>
          <w:b/>
          <w:i/>
        </w:rPr>
        <w:t>Rate of Payment Adjustments</w:t>
      </w:r>
      <w:r w:rsidRPr="00A44CC2">
        <w:rPr>
          <w:rFonts w:ascii="Arial" w:hAnsi="Arial" w:cs="Arial"/>
        </w:rPr>
        <w:t xml:space="preserve"> sub-clause and tables.</w:t>
      </w:r>
    </w:p>
    <w:p w:rsidR="00FB7CE5" w:rsidRPr="00A44CC2" w:rsidRDefault="00FB7CE5" w:rsidP="00E30F60">
      <w:pPr>
        <w:pStyle w:val="Heading3"/>
      </w:pPr>
      <w:r w:rsidRPr="00A44CC2">
        <w:t>Correction Course Layer</w:t>
      </w:r>
    </w:p>
    <w:p w:rsidR="00FB7CE5" w:rsidRPr="00A44CC2" w:rsidRDefault="00FB7CE5" w:rsidP="00E30F60">
      <w:pPr>
        <w:spacing w:after="120"/>
        <w:rPr>
          <w:rFonts w:ascii="Arial" w:hAnsi="Arial" w:cs="Arial"/>
        </w:rPr>
      </w:pPr>
      <w:r w:rsidRPr="00A44CC2">
        <w:rPr>
          <w:rFonts w:ascii="Arial" w:hAnsi="Arial" w:cs="Arial"/>
        </w:rPr>
        <w:t>Measured in tonnes placed as evidenced by weighbridge dockets.</w:t>
      </w:r>
    </w:p>
    <w:p w:rsidR="00FB7CE5" w:rsidRPr="00A44CC2" w:rsidRDefault="00FB7CE5" w:rsidP="00E30F60">
      <w:pPr>
        <w:spacing w:after="120"/>
        <w:rPr>
          <w:rFonts w:ascii="Arial" w:hAnsi="Arial" w:cs="Arial"/>
        </w:rPr>
      </w:pPr>
      <w:r w:rsidRPr="00A44CC2">
        <w:rPr>
          <w:rFonts w:ascii="Arial" w:hAnsi="Arial" w:cs="Arial"/>
        </w:rPr>
        <w:t>Correction courses are exempt from adjustments for voids.</w:t>
      </w:r>
    </w:p>
    <w:p w:rsidR="00FB7CE5" w:rsidRPr="00A44CC2" w:rsidRDefault="00FB7CE5" w:rsidP="00E30F60">
      <w:pPr>
        <w:pStyle w:val="Heading3"/>
      </w:pPr>
      <w:r w:rsidRPr="00A44CC2">
        <w:t>Resurfacing Work</w:t>
      </w:r>
    </w:p>
    <w:p w:rsidR="00FB7CE5" w:rsidRPr="00A44CC2" w:rsidRDefault="00FB7CE5" w:rsidP="00E30F60">
      <w:pPr>
        <w:spacing w:after="120"/>
        <w:rPr>
          <w:rFonts w:ascii="Arial" w:hAnsi="Arial" w:cs="Arial"/>
        </w:rPr>
      </w:pPr>
      <w:r w:rsidRPr="00A44CC2">
        <w:rPr>
          <w:rFonts w:ascii="Arial" w:hAnsi="Arial" w:cs="Arial"/>
        </w:rPr>
        <w:t>Measured in tonnes placed as evidenced by weigh bridge dockets.</w:t>
      </w:r>
    </w:p>
    <w:p w:rsidR="00FB7CE5" w:rsidRPr="00A44CC2" w:rsidRDefault="00FB7CE5" w:rsidP="00E30F60">
      <w:pPr>
        <w:spacing w:after="120"/>
        <w:rPr>
          <w:rFonts w:ascii="Arial" w:hAnsi="Arial" w:cs="Arial"/>
        </w:rPr>
      </w:pPr>
      <w:r w:rsidRPr="00A44CC2">
        <w:rPr>
          <w:rFonts w:ascii="Arial" w:hAnsi="Arial" w:cs="Arial"/>
        </w:rPr>
        <w:t xml:space="preserve">Payments will be determined as per </w:t>
      </w:r>
      <w:r w:rsidRPr="00A44CC2">
        <w:rPr>
          <w:rFonts w:ascii="Arial" w:hAnsi="Arial" w:cs="Arial"/>
          <w:b/>
          <w:i/>
        </w:rPr>
        <w:t>Rate of Payment Adjustments</w:t>
      </w:r>
      <w:r w:rsidRPr="00A44CC2">
        <w:rPr>
          <w:rFonts w:ascii="Arial" w:hAnsi="Arial" w:cs="Arial"/>
        </w:rPr>
        <w:t xml:space="preserve"> sub-clause and tables.</w:t>
      </w:r>
    </w:p>
    <w:p w:rsidR="00FB7CE5" w:rsidRPr="00A44CC2" w:rsidRDefault="00FB7CE5" w:rsidP="00E30F60">
      <w:pPr>
        <w:spacing w:after="120"/>
        <w:rPr>
          <w:rFonts w:ascii="Arial" w:hAnsi="Arial" w:cs="Arial"/>
        </w:rPr>
      </w:pPr>
    </w:p>
    <w:p w:rsidR="00FB7CE5" w:rsidRPr="00A44CC2" w:rsidRDefault="00FB7CE5" w:rsidP="00E30F60">
      <w:pPr>
        <w:pStyle w:val="Heading3"/>
        <w:keepNext/>
      </w:pPr>
      <w:r w:rsidRPr="00A44CC2">
        <w:t>Rate of Payment Adjustments</w:t>
      </w:r>
    </w:p>
    <w:p w:rsidR="00FB7CE5" w:rsidRPr="00A44CC2" w:rsidRDefault="00FB7CE5" w:rsidP="00E30F60">
      <w:pPr>
        <w:keepNext/>
        <w:rPr>
          <w:rFonts w:ascii="Arial" w:hAnsi="Arial" w:cs="Arial"/>
        </w:rPr>
      </w:pPr>
      <w:r w:rsidRPr="00A44CC2">
        <w:rPr>
          <w:rFonts w:ascii="Arial" w:hAnsi="Arial" w:cs="Arial"/>
        </w:rPr>
        <w:t>Rates will be adjusted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4508"/>
      </w:tblGrid>
      <w:tr w:rsidR="00FB7CE5" w:rsidRPr="00A44CC2" w:rsidTr="00257075">
        <w:trPr>
          <w:cantSplit/>
        </w:trPr>
        <w:tc>
          <w:tcPr>
            <w:tcW w:w="5000" w:type="pct"/>
            <w:gridSpan w:val="2"/>
            <w:vAlign w:val="center"/>
          </w:tcPr>
          <w:p w:rsidR="00FB7CE5" w:rsidRPr="00A44CC2" w:rsidRDefault="00FB7CE5" w:rsidP="00257075">
            <w:pPr>
              <w:keepNext/>
              <w:spacing w:before="40" w:after="40"/>
              <w:rPr>
                <w:rFonts w:ascii="Arial" w:hAnsi="Arial" w:cs="Arial"/>
                <w:b/>
              </w:rPr>
            </w:pPr>
            <w:r w:rsidRPr="00A44CC2">
              <w:rPr>
                <w:rFonts w:ascii="Arial" w:hAnsi="Arial" w:cs="Arial"/>
                <w:b/>
              </w:rPr>
              <w:t>Table - Rate of Payment Adjustments</w:t>
            </w:r>
          </w:p>
        </w:tc>
      </w:tr>
      <w:tr w:rsidR="00FB7CE5" w:rsidRPr="00A44CC2" w:rsidTr="00257075">
        <w:trPr>
          <w:cantSplit/>
        </w:trPr>
        <w:tc>
          <w:tcPr>
            <w:tcW w:w="2500" w:type="pct"/>
          </w:tcPr>
          <w:p w:rsidR="00FB7CE5" w:rsidRPr="00A44CC2" w:rsidDel="008828CF" w:rsidRDefault="00FB7CE5" w:rsidP="00257075">
            <w:pPr>
              <w:keepNext/>
              <w:spacing w:before="40" w:after="40"/>
              <w:jc w:val="center"/>
              <w:rPr>
                <w:rFonts w:ascii="Arial" w:hAnsi="Arial" w:cs="Arial"/>
                <w:b/>
              </w:rPr>
            </w:pPr>
            <w:r w:rsidRPr="00A44CC2">
              <w:rPr>
                <w:rFonts w:ascii="Arial" w:hAnsi="Arial" w:cs="Arial"/>
                <w:b/>
              </w:rPr>
              <w:t>Reduction Level</w:t>
            </w:r>
          </w:p>
        </w:tc>
        <w:tc>
          <w:tcPr>
            <w:tcW w:w="2500" w:type="pct"/>
          </w:tcPr>
          <w:p w:rsidR="00FB7CE5" w:rsidRPr="00A44CC2" w:rsidDel="008828CF" w:rsidRDefault="00FB7CE5" w:rsidP="00257075">
            <w:pPr>
              <w:keepNext/>
              <w:spacing w:before="40" w:after="40"/>
              <w:jc w:val="center"/>
              <w:rPr>
                <w:rFonts w:ascii="Arial" w:hAnsi="Arial" w:cs="Arial"/>
                <w:b/>
              </w:rPr>
            </w:pPr>
            <w:r w:rsidRPr="00A44CC2">
              <w:rPr>
                <w:rFonts w:ascii="Arial" w:hAnsi="Arial" w:cs="Arial"/>
                <w:b/>
              </w:rPr>
              <w:t>Payment Reduction</w:t>
            </w:r>
          </w:p>
        </w:tc>
      </w:tr>
      <w:tr w:rsidR="00FB7CE5" w:rsidRPr="00A44CC2" w:rsidTr="00257075">
        <w:trPr>
          <w:cantSplit/>
        </w:trPr>
        <w:tc>
          <w:tcPr>
            <w:tcW w:w="2500" w:type="pct"/>
          </w:tcPr>
          <w:p w:rsidR="00FB7CE5" w:rsidRPr="00A44CC2" w:rsidDel="008828CF" w:rsidRDefault="00FB7CE5" w:rsidP="00257075">
            <w:pPr>
              <w:keepNext/>
              <w:spacing w:before="40" w:after="40"/>
              <w:jc w:val="center"/>
              <w:rPr>
                <w:rFonts w:ascii="Arial" w:hAnsi="Arial" w:cs="Arial"/>
              </w:rPr>
            </w:pPr>
            <w:r w:rsidRPr="00A44CC2">
              <w:rPr>
                <w:rFonts w:ascii="Arial" w:hAnsi="Arial" w:cs="Arial"/>
              </w:rPr>
              <w:t>Level 1</w:t>
            </w:r>
          </w:p>
        </w:tc>
        <w:tc>
          <w:tcPr>
            <w:tcW w:w="2500" w:type="pct"/>
          </w:tcPr>
          <w:p w:rsidR="00FB7CE5" w:rsidRPr="00A44CC2" w:rsidDel="008828CF" w:rsidRDefault="00FB7CE5" w:rsidP="00257075">
            <w:pPr>
              <w:keepNext/>
              <w:spacing w:before="40" w:after="40"/>
              <w:jc w:val="center"/>
              <w:rPr>
                <w:rFonts w:ascii="Arial" w:hAnsi="Arial" w:cs="Arial"/>
              </w:rPr>
            </w:pPr>
            <w:r w:rsidRPr="00A44CC2">
              <w:rPr>
                <w:rFonts w:ascii="Arial" w:hAnsi="Arial" w:cs="Arial"/>
              </w:rPr>
              <w:t>5%</w:t>
            </w:r>
          </w:p>
        </w:tc>
      </w:tr>
      <w:tr w:rsidR="00FB7CE5" w:rsidRPr="00A44CC2" w:rsidTr="00257075">
        <w:trPr>
          <w:cantSplit/>
        </w:trPr>
        <w:tc>
          <w:tcPr>
            <w:tcW w:w="2500" w:type="pct"/>
          </w:tcPr>
          <w:p w:rsidR="00FB7CE5" w:rsidRPr="00A44CC2" w:rsidDel="008828CF" w:rsidRDefault="00FB7CE5" w:rsidP="00257075">
            <w:pPr>
              <w:keepNext/>
              <w:spacing w:before="40" w:after="40"/>
              <w:jc w:val="center"/>
              <w:rPr>
                <w:rFonts w:ascii="Arial" w:hAnsi="Arial" w:cs="Arial"/>
              </w:rPr>
            </w:pPr>
            <w:r w:rsidRPr="00A44CC2">
              <w:rPr>
                <w:rFonts w:ascii="Arial" w:hAnsi="Arial" w:cs="Arial"/>
              </w:rPr>
              <w:t>Level 2</w:t>
            </w:r>
          </w:p>
        </w:tc>
        <w:tc>
          <w:tcPr>
            <w:tcW w:w="2500" w:type="pct"/>
          </w:tcPr>
          <w:p w:rsidR="00FB7CE5" w:rsidRPr="00A44CC2" w:rsidDel="008828CF" w:rsidRDefault="00FB7CE5" w:rsidP="00257075">
            <w:pPr>
              <w:keepNext/>
              <w:spacing w:before="40" w:after="40"/>
              <w:jc w:val="center"/>
              <w:rPr>
                <w:rFonts w:ascii="Arial" w:hAnsi="Arial" w:cs="Arial"/>
              </w:rPr>
            </w:pPr>
            <w:r w:rsidRPr="00A44CC2">
              <w:rPr>
                <w:rFonts w:ascii="Arial" w:hAnsi="Arial" w:cs="Arial"/>
              </w:rPr>
              <w:t>10%</w:t>
            </w:r>
          </w:p>
        </w:tc>
      </w:tr>
      <w:tr w:rsidR="00FB7CE5" w:rsidRPr="00A44CC2" w:rsidTr="00257075">
        <w:trPr>
          <w:cantSplit/>
        </w:trPr>
        <w:tc>
          <w:tcPr>
            <w:tcW w:w="2500" w:type="pct"/>
          </w:tcPr>
          <w:p w:rsidR="00FB7CE5" w:rsidRPr="00A44CC2" w:rsidDel="008828CF" w:rsidRDefault="00FB7CE5" w:rsidP="00257075">
            <w:pPr>
              <w:keepNext/>
              <w:spacing w:before="40" w:after="40"/>
              <w:jc w:val="center"/>
              <w:rPr>
                <w:rFonts w:ascii="Arial" w:hAnsi="Arial" w:cs="Arial"/>
              </w:rPr>
            </w:pPr>
            <w:r w:rsidRPr="00A44CC2">
              <w:rPr>
                <w:rFonts w:ascii="Arial" w:hAnsi="Arial" w:cs="Arial"/>
              </w:rPr>
              <w:t>Level 3</w:t>
            </w:r>
          </w:p>
        </w:tc>
        <w:tc>
          <w:tcPr>
            <w:tcW w:w="2500" w:type="pct"/>
          </w:tcPr>
          <w:p w:rsidR="00FB7CE5" w:rsidRPr="00A44CC2" w:rsidDel="008828CF" w:rsidRDefault="00FB7CE5" w:rsidP="00257075">
            <w:pPr>
              <w:keepNext/>
              <w:spacing w:before="40" w:after="40"/>
              <w:jc w:val="center"/>
              <w:rPr>
                <w:rFonts w:ascii="Arial" w:hAnsi="Arial" w:cs="Arial"/>
              </w:rPr>
            </w:pPr>
            <w:r w:rsidRPr="00A44CC2">
              <w:rPr>
                <w:rFonts w:ascii="Arial" w:hAnsi="Arial" w:cs="Arial"/>
              </w:rPr>
              <w:t>20%</w:t>
            </w:r>
          </w:p>
        </w:tc>
      </w:tr>
      <w:tr w:rsidR="00FB7CE5" w:rsidRPr="00A44CC2" w:rsidTr="00257075">
        <w:trPr>
          <w:cantSplit/>
        </w:trPr>
        <w:tc>
          <w:tcPr>
            <w:tcW w:w="5000" w:type="pct"/>
            <w:gridSpan w:val="2"/>
            <w:vAlign w:val="center"/>
          </w:tcPr>
          <w:p w:rsidR="00FB7CE5" w:rsidRPr="00A44CC2" w:rsidRDefault="00FB7CE5" w:rsidP="00257075">
            <w:pPr>
              <w:spacing w:before="40" w:after="40"/>
              <w:rPr>
                <w:rFonts w:ascii="Arial" w:hAnsi="Arial" w:cs="Arial"/>
              </w:rPr>
            </w:pPr>
            <w:r w:rsidRPr="00A44CC2">
              <w:rPr>
                <w:rFonts w:ascii="Arial" w:hAnsi="Arial" w:cs="Arial"/>
              </w:rPr>
              <w:t>Note:  Adjustments are for materials specified at 30mm and greater thickness.</w:t>
            </w:r>
          </w:p>
        </w:tc>
      </w:tr>
    </w:tbl>
    <w:p w:rsidR="00FB7CE5" w:rsidRPr="00A44CC2" w:rsidRDefault="00FB7CE5" w:rsidP="00E30F60">
      <w:pPr>
        <w:rPr>
          <w:rFonts w:ascii="Arial" w:hAnsi="Arial" w:cs="Arial"/>
          <w:b/>
          <w:lang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483"/>
      </w:tblGrid>
      <w:tr w:rsidR="00FB7CE5" w:rsidRPr="00A44CC2" w:rsidTr="00257075">
        <w:trPr>
          <w:cantSplit/>
        </w:trPr>
        <w:tc>
          <w:tcPr>
            <w:tcW w:w="5000" w:type="pct"/>
            <w:gridSpan w:val="2"/>
          </w:tcPr>
          <w:p w:rsidR="00FB7CE5" w:rsidRPr="00A44CC2" w:rsidRDefault="00FB7CE5" w:rsidP="00257075">
            <w:pPr>
              <w:keepNext/>
              <w:spacing w:before="40" w:after="40"/>
              <w:rPr>
                <w:rFonts w:ascii="Arial" w:hAnsi="Arial" w:cs="Arial"/>
                <w:b/>
              </w:rPr>
            </w:pPr>
            <w:r w:rsidRPr="00A44CC2">
              <w:rPr>
                <w:rFonts w:ascii="Arial" w:hAnsi="Arial" w:cs="Arial"/>
                <w:b/>
              </w:rPr>
              <w:t>Table - Payment Adjustments - Bitumen Conformance - Class 320 Bitumen</w:t>
            </w:r>
          </w:p>
        </w:tc>
      </w:tr>
      <w:tr w:rsidR="00FB7CE5" w:rsidRPr="00A44CC2" w:rsidTr="00257075">
        <w:trPr>
          <w:cantSplit/>
        </w:trPr>
        <w:tc>
          <w:tcPr>
            <w:tcW w:w="2514" w:type="pct"/>
            <w:vAlign w:val="center"/>
          </w:tcPr>
          <w:p w:rsidR="00FB7CE5" w:rsidRPr="00A44CC2" w:rsidRDefault="00FB7CE5" w:rsidP="00257075">
            <w:pPr>
              <w:keepNext/>
              <w:spacing w:before="40" w:after="40"/>
              <w:rPr>
                <w:rFonts w:ascii="Arial" w:hAnsi="Arial" w:cs="Arial"/>
                <w:b/>
              </w:rPr>
            </w:pPr>
            <w:r w:rsidRPr="00A44CC2">
              <w:rPr>
                <w:rFonts w:ascii="Arial" w:hAnsi="Arial" w:cs="Arial"/>
                <w:b/>
              </w:rPr>
              <w:t>Viscosity (At 60</w:t>
            </w:r>
            <w:r w:rsidRPr="00A44CC2">
              <w:rPr>
                <w:rFonts w:ascii="Arial" w:hAnsi="Arial" w:cs="Arial"/>
                <w:b/>
                <w:vertAlign w:val="superscript"/>
              </w:rPr>
              <w:t>o</w:t>
            </w:r>
            <w:r w:rsidRPr="00A44CC2">
              <w:rPr>
                <w:rFonts w:ascii="Arial" w:hAnsi="Arial" w:cs="Arial"/>
                <w:b/>
              </w:rPr>
              <w:t>C Pa.s) of AS 2008 Class 320 Bitumen Component Of The Binder</w:t>
            </w:r>
          </w:p>
        </w:tc>
        <w:tc>
          <w:tcPr>
            <w:tcW w:w="2486" w:type="pct"/>
            <w:vAlign w:val="center"/>
          </w:tcPr>
          <w:p w:rsidR="00FB7CE5" w:rsidRPr="00A44CC2" w:rsidRDefault="00FB7CE5" w:rsidP="00257075">
            <w:pPr>
              <w:keepNext/>
              <w:spacing w:before="40" w:after="40"/>
              <w:rPr>
                <w:rFonts w:ascii="Arial" w:hAnsi="Arial" w:cs="Arial"/>
                <w:b/>
              </w:rPr>
            </w:pPr>
            <w:r w:rsidRPr="00A44CC2">
              <w:rPr>
                <w:rFonts w:ascii="Arial" w:hAnsi="Arial" w:cs="Arial"/>
                <w:b/>
              </w:rPr>
              <w:t>Payment Reduction</w:t>
            </w:r>
          </w:p>
        </w:tc>
      </w:tr>
      <w:tr w:rsidR="00FB7CE5" w:rsidRPr="00A44CC2" w:rsidTr="00257075">
        <w:trPr>
          <w:cantSplit/>
        </w:trPr>
        <w:tc>
          <w:tcPr>
            <w:tcW w:w="2514" w:type="pct"/>
            <w:vAlign w:val="center"/>
          </w:tcPr>
          <w:p w:rsidR="00FB7CE5" w:rsidRPr="00A44CC2" w:rsidRDefault="00FB7CE5" w:rsidP="00257075">
            <w:pPr>
              <w:keepNext/>
              <w:spacing w:before="40" w:after="40"/>
              <w:rPr>
                <w:rFonts w:ascii="Arial" w:hAnsi="Arial" w:cs="Arial"/>
              </w:rPr>
            </w:pPr>
            <w:r w:rsidRPr="00A44CC2">
              <w:rPr>
                <w:rFonts w:ascii="Arial" w:hAnsi="Arial" w:cs="Arial"/>
              </w:rPr>
              <w:t>Under 260 (Pa.s)</w:t>
            </w:r>
          </w:p>
        </w:tc>
        <w:tc>
          <w:tcPr>
            <w:tcW w:w="2486" w:type="pct"/>
            <w:vAlign w:val="center"/>
          </w:tcPr>
          <w:p w:rsidR="00FB7CE5" w:rsidRPr="00A44CC2" w:rsidRDefault="00FB7CE5" w:rsidP="00257075">
            <w:pPr>
              <w:keepNext/>
              <w:spacing w:before="40" w:after="40"/>
              <w:rPr>
                <w:rFonts w:ascii="Arial" w:hAnsi="Arial" w:cs="Arial"/>
              </w:rPr>
            </w:pPr>
            <w:r w:rsidRPr="00A44CC2">
              <w:rPr>
                <w:rFonts w:ascii="Arial" w:hAnsi="Arial" w:cs="Arial"/>
              </w:rPr>
              <w:t>5% reduction for each 10 Pa.s (or part thereof) less than 260</w:t>
            </w:r>
          </w:p>
        </w:tc>
      </w:tr>
      <w:tr w:rsidR="00FB7CE5" w:rsidRPr="00A44CC2" w:rsidTr="00257075">
        <w:trPr>
          <w:cantSplit/>
        </w:trPr>
        <w:tc>
          <w:tcPr>
            <w:tcW w:w="2514" w:type="pct"/>
            <w:vAlign w:val="center"/>
          </w:tcPr>
          <w:p w:rsidR="00FB7CE5" w:rsidRPr="00A44CC2" w:rsidRDefault="00FB7CE5" w:rsidP="00257075">
            <w:pPr>
              <w:keepNext/>
              <w:spacing w:before="40" w:after="40"/>
              <w:rPr>
                <w:rFonts w:ascii="Arial" w:hAnsi="Arial" w:cs="Arial"/>
              </w:rPr>
            </w:pPr>
            <w:r w:rsidRPr="00A44CC2">
              <w:rPr>
                <w:rFonts w:ascii="Arial" w:hAnsi="Arial" w:cs="Arial"/>
              </w:rPr>
              <w:t>260 – 380 (Pa.s)</w:t>
            </w:r>
          </w:p>
        </w:tc>
        <w:tc>
          <w:tcPr>
            <w:tcW w:w="2486" w:type="pct"/>
            <w:vAlign w:val="center"/>
          </w:tcPr>
          <w:p w:rsidR="00FB7CE5" w:rsidRPr="00A44CC2" w:rsidRDefault="00FB7CE5" w:rsidP="00257075">
            <w:pPr>
              <w:keepNext/>
              <w:spacing w:before="40" w:after="40"/>
              <w:rPr>
                <w:rFonts w:ascii="Arial" w:hAnsi="Arial" w:cs="Arial"/>
              </w:rPr>
            </w:pPr>
            <w:r w:rsidRPr="00A44CC2">
              <w:rPr>
                <w:rFonts w:ascii="Arial" w:hAnsi="Arial" w:cs="Arial"/>
              </w:rPr>
              <w:t>Nil.</w:t>
            </w:r>
          </w:p>
        </w:tc>
      </w:tr>
      <w:tr w:rsidR="00FB7CE5" w:rsidRPr="00A44CC2" w:rsidTr="00257075">
        <w:trPr>
          <w:cantSplit/>
        </w:trPr>
        <w:tc>
          <w:tcPr>
            <w:tcW w:w="2514" w:type="pct"/>
            <w:vAlign w:val="center"/>
          </w:tcPr>
          <w:p w:rsidR="00FB7CE5" w:rsidRPr="00A44CC2" w:rsidRDefault="00FB7CE5" w:rsidP="00257075">
            <w:pPr>
              <w:spacing w:before="40" w:after="40"/>
              <w:rPr>
                <w:rFonts w:ascii="Arial" w:hAnsi="Arial" w:cs="Arial"/>
              </w:rPr>
            </w:pPr>
            <w:r w:rsidRPr="00A44CC2">
              <w:rPr>
                <w:rFonts w:ascii="Arial" w:hAnsi="Arial" w:cs="Arial"/>
              </w:rPr>
              <w:t>Over 380 (Pa.s)</w:t>
            </w:r>
          </w:p>
        </w:tc>
        <w:tc>
          <w:tcPr>
            <w:tcW w:w="2486" w:type="pct"/>
            <w:vAlign w:val="center"/>
          </w:tcPr>
          <w:p w:rsidR="00FB7CE5" w:rsidRPr="00A44CC2" w:rsidRDefault="00FB7CE5" w:rsidP="00257075">
            <w:pPr>
              <w:spacing w:before="40" w:after="40"/>
              <w:rPr>
                <w:rFonts w:ascii="Arial" w:hAnsi="Arial" w:cs="Arial"/>
              </w:rPr>
            </w:pPr>
            <w:r w:rsidRPr="00A44CC2">
              <w:rPr>
                <w:rFonts w:ascii="Arial" w:hAnsi="Arial" w:cs="Arial"/>
              </w:rPr>
              <w:t>5% reduction for each 10 Pa.s (or part thereof) over 380.</w:t>
            </w:r>
          </w:p>
        </w:tc>
      </w:tr>
    </w:tbl>
    <w:p w:rsidR="00FB7CE5" w:rsidRPr="00A44CC2" w:rsidRDefault="00FB7CE5" w:rsidP="00E30F60">
      <w:pPr>
        <w:rPr>
          <w:rFonts w:ascii="Arial" w:hAnsi="Arial"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0"/>
        <w:gridCol w:w="2696"/>
      </w:tblGrid>
      <w:tr w:rsidR="00FB7CE5" w:rsidRPr="00A44CC2" w:rsidTr="00257075">
        <w:trPr>
          <w:tblHeader/>
        </w:trPr>
        <w:tc>
          <w:tcPr>
            <w:tcW w:w="5000" w:type="pct"/>
            <w:gridSpan w:val="2"/>
            <w:vAlign w:val="center"/>
          </w:tcPr>
          <w:p w:rsidR="00FB7CE5" w:rsidRPr="00A44CC2" w:rsidRDefault="00FB7CE5" w:rsidP="00257075">
            <w:pPr>
              <w:keepNext/>
              <w:keepLines/>
              <w:spacing w:before="40" w:after="40"/>
              <w:rPr>
                <w:rFonts w:ascii="Arial" w:hAnsi="Arial" w:cs="Arial"/>
                <w:b/>
              </w:rPr>
            </w:pPr>
            <w:r w:rsidRPr="00A44CC2">
              <w:rPr>
                <w:rFonts w:ascii="Arial" w:hAnsi="Arial" w:cs="Arial"/>
                <w:b/>
              </w:rPr>
              <w:t>Table - Payment Adjustments - Bitumen Conformance - Polymer Modified Binder A15E</w:t>
            </w:r>
          </w:p>
        </w:tc>
      </w:tr>
      <w:tr w:rsidR="00FB7CE5" w:rsidRPr="00A44CC2" w:rsidTr="00257075">
        <w:trPr>
          <w:tblHeader/>
        </w:trPr>
        <w:tc>
          <w:tcPr>
            <w:tcW w:w="3505" w:type="pct"/>
            <w:vAlign w:val="center"/>
          </w:tcPr>
          <w:p w:rsidR="00FB7CE5" w:rsidRPr="00A44CC2" w:rsidRDefault="00FB7CE5" w:rsidP="00257075">
            <w:pPr>
              <w:keepNext/>
              <w:keepLines/>
              <w:spacing w:before="40" w:after="40"/>
              <w:rPr>
                <w:rFonts w:ascii="Arial" w:hAnsi="Arial" w:cs="Arial"/>
                <w:b/>
              </w:rPr>
            </w:pPr>
            <w:r w:rsidRPr="00A44CC2">
              <w:rPr>
                <w:rFonts w:ascii="Arial" w:hAnsi="Arial" w:cs="Arial"/>
                <w:b/>
              </w:rPr>
              <w:t>Polymer Modified Binders A15E</w:t>
            </w:r>
          </w:p>
        </w:tc>
        <w:tc>
          <w:tcPr>
            <w:tcW w:w="1495" w:type="pct"/>
            <w:vAlign w:val="center"/>
          </w:tcPr>
          <w:p w:rsidR="00FB7CE5" w:rsidRPr="00A44CC2" w:rsidRDefault="00FB7CE5" w:rsidP="00257075">
            <w:pPr>
              <w:keepNext/>
              <w:keepLines/>
              <w:spacing w:before="40" w:after="40"/>
              <w:jc w:val="center"/>
              <w:rPr>
                <w:rFonts w:ascii="Arial" w:hAnsi="Arial" w:cs="Arial"/>
                <w:b/>
              </w:rPr>
            </w:pPr>
            <w:r w:rsidRPr="00A44CC2">
              <w:rPr>
                <w:rFonts w:ascii="Arial" w:hAnsi="Arial" w:cs="Arial"/>
                <w:b/>
              </w:rPr>
              <w:t>Payment Reduction* to m</w:t>
            </w:r>
            <w:r w:rsidRPr="00A44CC2">
              <w:rPr>
                <w:rFonts w:ascii="Arial" w:hAnsi="Arial" w:cs="Arial"/>
                <w:b/>
                <w:vertAlign w:val="superscript"/>
              </w:rPr>
              <w:t>2</w:t>
            </w:r>
            <w:r w:rsidRPr="00A44CC2">
              <w:rPr>
                <w:rFonts w:ascii="Arial" w:hAnsi="Arial" w:cs="Arial"/>
                <w:b/>
              </w:rPr>
              <w:t xml:space="preserve"> rate ($) of lot</w:t>
            </w:r>
          </w:p>
        </w:tc>
      </w:tr>
      <w:tr w:rsidR="00FB7CE5" w:rsidRPr="00A44CC2" w:rsidTr="00257075">
        <w:tc>
          <w:tcPr>
            <w:tcW w:w="3505" w:type="pct"/>
            <w:vAlign w:val="center"/>
          </w:tcPr>
          <w:p w:rsidR="00FB7CE5" w:rsidRPr="00A44CC2" w:rsidRDefault="00FB7CE5" w:rsidP="00257075">
            <w:pPr>
              <w:keepNext/>
              <w:keepLines/>
              <w:spacing w:before="40" w:after="40"/>
              <w:rPr>
                <w:rFonts w:ascii="Arial" w:hAnsi="Arial" w:cs="Arial"/>
              </w:rPr>
            </w:pPr>
            <w:r w:rsidRPr="00A44CC2">
              <w:rPr>
                <w:rFonts w:ascii="Arial" w:hAnsi="Arial" w:cs="Arial"/>
              </w:rPr>
              <w:t>Consistency (60</w:t>
            </w:r>
            <w:r w:rsidRPr="00A44CC2">
              <w:rPr>
                <w:rFonts w:ascii="Arial" w:hAnsi="Arial" w:cs="Arial"/>
                <w:vertAlign w:val="superscript"/>
              </w:rPr>
              <w:t>o</w:t>
            </w:r>
            <w:r w:rsidRPr="00A44CC2">
              <w:rPr>
                <w:rFonts w:ascii="Arial" w:hAnsi="Arial" w:cs="Arial"/>
              </w:rPr>
              <w:t>C Pas)</w:t>
            </w:r>
            <w:r w:rsidRPr="00A44CC2">
              <w:rPr>
                <w:rFonts w:ascii="Arial" w:hAnsi="Arial" w:cs="Arial"/>
                <w:outline/>
                <w:color w:val="000000"/>
                <w14:textOutline w14:w="9525" w14:cap="flat" w14:cmpd="sng" w14:algn="ctr">
                  <w14:solidFill>
                    <w14:srgbClr w14:val="000000"/>
                  </w14:solidFill>
                  <w14:prstDash w14:val="solid"/>
                  <w14:round/>
                </w14:textOutline>
                <w14:textFill>
                  <w14:noFill/>
                </w14:textFill>
              </w:rPr>
              <w:t xml:space="preserve"> </w:t>
            </w:r>
            <w:r w:rsidRPr="00A44CC2">
              <w:rPr>
                <w:rFonts w:ascii="Arial" w:hAnsi="Arial" w:cs="Arial"/>
              </w:rPr>
              <w:t>4500 - 4999</w:t>
            </w:r>
          </w:p>
        </w:tc>
        <w:tc>
          <w:tcPr>
            <w:tcW w:w="1495" w:type="pct"/>
            <w:vAlign w:val="center"/>
          </w:tcPr>
          <w:p w:rsidR="00FB7CE5" w:rsidRPr="00A44CC2" w:rsidRDefault="00FB7CE5" w:rsidP="00257075">
            <w:pPr>
              <w:keepNext/>
              <w:keepLines/>
              <w:spacing w:before="40" w:after="40"/>
              <w:jc w:val="center"/>
              <w:rPr>
                <w:rFonts w:ascii="Arial" w:hAnsi="Arial" w:cs="Arial"/>
              </w:rPr>
            </w:pPr>
            <w:r w:rsidRPr="00A44CC2">
              <w:rPr>
                <w:rFonts w:ascii="Arial" w:hAnsi="Arial" w:cs="Arial"/>
              </w:rPr>
              <w:t>5%</w:t>
            </w:r>
          </w:p>
        </w:tc>
      </w:tr>
      <w:tr w:rsidR="00FB7CE5" w:rsidRPr="00A44CC2" w:rsidTr="00257075">
        <w:tc>
          <w:tcPr>
            <w:tcW w:w="3505" w:type="pct"/>
            <w:vAlign w:val="center"/>
          </w:tcPr>
          <w:p w:rsidR="00FB7CE5" w:rsidRPr="00A44CC2" w:rsidRDefault="00FB7CE5" w:rsidP="00257075">
            <w:pPr>
              <w:keepNext/>
              <w:keepLines/>
              <w:spacing w:before="40" w:after="40"/>
              <w:rPr>
                <w:rFonts w:ascii="Arial" w:hAnsi="Arial" w:cs="Arial"/>
              </w:rPr>
            </w:pPr>
            <w:r w:rsidRPr="00A44CC2">
              <w:rPr>
                <w:rFonts w:ascii="Arial" w:hAnsi="Arial" w:cs="Arial"/>
              </w:rPr>
              <w:t>Consistency (60</w:t>
            </w:r>
            <w:r w:rsidRPr="00A44CC2">
              <w:rPr>
                <w:rFonts w:ascii="Arial" w:hAnsi="Arial" w:cs="Arial"/>
                <w:vertAlign w:val="superscript"/>
              </w:rPr>
              <w:t>o</w:t>
            </w:r>
            <w:r w:rsidRPr="00A44CC2">
              <w:rPr>
                <w:rFonts w:ascii="Arial" w:hAnsi="Arial" w:cs="Arial"/>
              </w:rPr>
              <w:t>C Pas) 4000 - 4449</w:t>
            </w:r>
          </w:p>
        </w:tc>
        <w:tc>
          <w:tcPr>
            <w:tcW w:w="1495" w:type="pct"/>
            <w:vAlign w:val="center"/>
          </w:tcPr>
          <w:p w:rsidR="00FB7CE5" w:rsidRPr="00A44CC2" w:rsidRDefault="00FB7CE5" w:rsidP="00257075">
            <w:pPr>
              <w:keepNext/>
              <w:keepLines/>
              <w:spacing w:before="40" w:after="40"/>
              <w:jc w:val="center"/>
              <w:rPr>
                <w:rFonts w:ascii="Arial" w:hAnsi="Arial" w:cs="Arial"/>
              </w:rPr>
            </w:pPr>
            <w:r w:rsidRPr="00A44CC2">
              <w:rPr>
                <w:rFonts w:ascii="Arial" w:hAnsi="Arial" w:cs="Arial"/>
              </w:rPr>
              <w:t>10%</w:t>
            </w:r>
          </w:p>
        </w:tc>
      </w:tr>
      <w:tr w:rsidR="00FB7CE5" w:rsidRPr="00A44CC2" w:rsidTr="00257075">
        <w:tc>
          <w:tcPr>
            <w:tcW w:w="3505" w:type="pct"/>
            <w:vAlign w:val="center"/>
          </w:tcPr>
          <w:p w:rsidR="00FB7CE5" w:rsidRPr="00A44CC2" w:rsidRDefault="00FB7CE5" w:rsidP="00257075">
            <w:pPr>
              <w:keepNext/>
              <w:keepLines/>
              <w:spacing w:before="40" w:after="40"/>
              <w:rPr>
                <w:rFonts w:ascii="Arial" w:hAnsi="Arial" w:cs="Arial"/>
              </w:rPr>
            </w:pPr>
            <w:r w:rsidRPr="00A44CC2">
              <w:rPr>
                <w:rFonts w:ascii="Arial" w:hAnsi="Arial" w:cs="Arial"/>
              </w:rPr>
              <w:t>Consistency (60</w:t>
            </w:r>
            <w:r w:rsidRPr="00A44CC2">
              <w:rPr>
                <w:rFonts w:ascii="Arial" w:hAnsi="Arial" w:cs="Arial"/>
                <w:vertAlign w:val="superscript"/>
              </w:rPr>
              <w:t>o</w:t>
            </w:r>
            <w:r w:rsidRPr="00A44CC2">
              <w:rPr>
                <w:rFonts w:ascii="Arial" w:hAnsi="Arial" w:cs="Arial"/>
              </w:rPr>
              <w:t>C Pas) 4000 - 3000</w:t>
            </w:r>
          </w:p>
        </w:tc>
        <w:tc>
          <w:tcPr>
            <w:tcW w:w="1495" w:type="pct"/>
            <w:vAlign w:val="center"/>
          </w:tcPr>
          <w:p w:rsidR="00FB7CE5" w:rsidRPr="00A44CC2" w:rsidRDefault="00FB7CE5" w:rsidP="00257075">
            <w:pPr>
              <w:keepNext/>
              <w:keepLines/>
              <w:spacing w:before="40" w:after="40"/>
              <w:jc w:val="center"/>
              <w:rPr>
                <w:rFonts w:ascii="Arial" w:hAnsi="Arial" w:cs="Arial"/>
              </w:rPr>
            </w:pPr>
            <w:r w:rsidRPr="00A44CC2">
              <w:rPr>
                <w:rFonts w:ascii="Arial" w:hAnsi="Arial" w:cs="Arial"/>
              </w:rPr>
              <w:t>20%</w:t>
            </w:r>
          </w:p>
        </w:tc>
      </w:tr>
      <w:tr w:rsidR="00FB7CE5" w:rsidRPr="00A44CC2" w:rsidTr="00257075">
        <w:tc>
          <w:tcPr>
            <w:tcW w:w="3505" w:type="pct"/>
            <w:vAlign w:val="center"/>
          </w:tcPr>
          <w:p w:rsidR="00FB7CE5" w:rsidRPr="00A44CC2" w:rsidRDefault="00FB7CE5" w:rsidP="00257075">
            <w:pPr>
              <w:keepNext/>
              <w:keepLines/>
              <w:spacing w:before="40" w:after="40"/>
              <w:rPr>
                <w:rFonts w:ascii="Arial" w:hAnsi="Arial" w:cs="Arial"/>
              </w:rPr>
            </w:pPr>
            <w:r w:rsidRPr="00A44CC2">
              <w:rPr>
                <w:rFonts w:ascii="Arial" w:hAnsi="Arial" w:cs="Arial"/>
              </w:rPr>
              <w:t>Consistency (60</w:t>
            </w:r>
            <w:r w:rsidRPr="00A44CC2">
              <w:rPr>
                <w:rFonts w:ascii="Arial" w:hAnsi="Arial" w:cs="Arial"/>
                <w:vertAlign w:val="superscript"/>
              </w:rPr>
              <w:t>o</w:t>
            </w:r>
            <w:r w:rsidRPr="00A44CC2">
              <w:rPr>
                <w:rFonts w:ascii="Arial" w:hAnsi="Arial" w:cs="Arial"/>
              </w:rPr>
              <w:t>C Pas) less than - 3000</w:t>
            </w:r>
          </w:p>
        </w:tc>
        <w:tc>
          <w:tcPr>
            <w:tcW w:w="1495" w:type="pct"/>
            <w:vAlign w:val="center"/>
          </w:tcPr>
          <w:p w:rsidR="00FB7CE5" w:rsidRPr="00A44CC2" w:rsidRDefault="00FB7CE5" w:rsidP="00257075">
            <w:pPr>
              <w:keepNext/>
              <w:keepLines/>
              <w:spacing w:before="40" w:after="40"/>
              <w:jc w:val="center"/>
              <w:rPr>
                <w:rFonts w:ascii="Arial" w:hAnsi="Arial" w:cs="Arial"/>
              </w:rPr>
            </w:pPr>
            <w:r w:rsidRPr="00A44CC2">
              <w:rPr>
                <w:rFonts w:ascii="Arial" w:hAnsi="Arial" w:cs="Arial"/>
              </w:rPr>
              <w:t>Remove and Replace</w:t>
            </w:r>
          </w:p>
        </w:tc>
      </w:tr>
      <w:tr w:rsidR="00FB7CE5" w:rsidRPr="00A44CC2" w:rsidTr="00257075">
        <w:tc>
          <w:tcPr>
            <w:tcW w:w="3505" w:type="pct"/>
            <w:vAlign w:val="center"/>
          </w:tcPr>
          <w:p w:rsidR="00FB7CE5" w:rsidRPr="00A44CC2" w:rsidRDefault="00FB7CE5" w:rsidP="00257075">
            <w:pPr>
              <w:keepNext/>
              <w:keepLines/>
              <w:spacing w:before="40" w:after="40"/>
              <w:rPr>
                <w:rFonts w:ascii="Arial" w:hAnsi="Arial" w:cs="Arial"/>
              </w:rPr>
            </w:pPr>
            <w:r w:rsidRPr="00A44CC2">
              <w:rPr>
                <w:rFonts w:ascii="Arial" w:hAnsi="Arial" w:cs="Arial"/>
              </w:rPr>
              <w:t>Torsional Recovery (25</w:t>
            </w:r>
            <w:r w:rsidRPr="00A44CC2">
              <w:rPr>
                <w:rFonts w:ascii="Arial" w:hAnsi="Arial" w:cs="Arial"/>
                <w:vertAlign w:val="superscript"/>
              </w:rPr>
              <w:t>o</w:t>
            </w:r>
            <w:r w:rsidRPr="00A44CC2">
              <w:rPr>
                <w:rFonts w:ascii="Arial" w:hAnsi="Arial" w:cs="Arial"/>
              </w:rPr>
              <w:t>C,30s,%)1% – 5% less than specified</w:t>
            </w:r>
          </w:p>
        </w:tc>
        <w:tc>
          <w:tcPr>
            <w:tcW w:w="1495" w:type="pct"/>
            <w:vAlign w:val="center"/>
          </w:tcPr>
          <w:p w:rsidR="00FB7CE5" w:rsidRPr="00A44CC2" w:rsidRDefault="00FB7CE5" w:rsidP="00257075">
            <w:pPr>
              <w:keepNext/>
              <w:keepLines/>
              <w:spacing w:before="40" w:after="40"/>
              <w:jc w:val="center"/>
              <w:rPr>
                <w:rFonts w:ascii="Arial" w:hAnsi="Arial" w:cs="Arial"/>
              </w:rPr>
            </w:pPr>
            <w:r w:rsidRPr="00A44CC2">
              <w:rPr>
                <w:rFonts w:ascii="Arial" w:hAnsi="Arial" w:cs="Arial"/>
              </w:rPr>
              <w:t>5%</w:t>
            </w:r>
          </w:p>
        </w:tc>
      </w:tr>
      <w:tr w:rsidR="00FB7CE5" w:rsidRPr="00A44CC2" w:rsidTr="00257075">
        <w:tc>
          <w:tcPr>
            <w:tcW w:w="3505" w:type="pct"/>
            <w:vAlign w:val="center"/>
          </w:tcPr>
          <w:p w:rsidR="00FB7CE5" w:rsidRPr="00A44CC2" w:rsidRDefault="00FB7CE5" w:rsidP="00257075">
            <w:pPr>
              <w:keepNext/>
              <w:keepLines/>
              <w:spacing w:before="40" w:after="40"/>
              <w:rPr>
                <w:rFonts w:ascii="Arial" w:hAnsi="Arial" w:cs="Arial"/>
              </w:rPr>
            </w:pPr>
            <w:r w:rsidRPr="00A44CC2">
              <w:rPr>
                <w:rFonts w:ascii="Arial" w:hAnsi="Arial" w:cs="Arial"/>
              </w:rPr>
              <w:t>Torsional Recovery (25</w:t>
            </w:r>
            <w:r w:rsidRPr="00A44CC2">
              <w:rPr>
                <w:rFonts w:ascii="Arial" w:hAnsi="Arial" w:cs="Arial"/>
                <w:vertAlign w:val="superscript"/>
              </w:rPr>
              <w:t>o</w:t>
            </w:r>
            <w:r w:rsidRPr="00A44CC2">
              <w:rPr>
                <w:rFonts w:ascii="Arial" w:hAnsi="Arial" w:cs="Arial"/>
              </w:rPr>
              <w:t>C,30s,%) 6% – 10% less than specified</w:t>
            </w:r>
          </w:p>
        </w:tc>
        <w:tc>
          <w:tcPr>
            <w:tcW w:w="1495" w:type="pct"/>
            <w:vAlign w:val="center"/>
          </w:tcPr>
          <w:p w:rsidR="00FB7CE5" w:rsidRPr="00A44CC2" w:rsidRDefault="00FB7CE5" w:rsidP="00257075">
            <w:pPr>
              <w:keepNext/>
              <w:keepLines/>
              <w:spacing w:before="40" w:after="40"/>
              <w:jc w:val="center"/>
              <w:rPr>
                <w:rFonts w:ascii="Arial" w:hAnsi="Arial" w:cs="Arial"/>
              </w:rPr>
            </w:pPr>
            <w:r w:rsidRPr="00A44CC2">
              <w:rPr>
                <w:rFonts w:ascii="Arial" w:hAnsi="Arial" w:cs="Arial"/>
              </w:rPr>
              <w:t>10%</w:t>
            </w:r>
          </w:p>
        </w:tc>
      </w:tr>
      <w:tr w:rsidR="00FB7CE5" w:rsidRPr="00A44CC2" w:rsidTr="00257075">
        <w:tc>
          <w:tcPr>
            <w:tcW w:w="3505" w:type="pct"/>
            <w:vAlign w:val="center"/>
          </w:tcPr>
          <w:p w:rsidR="00FB7CE5" w:rsidRPr="00A44CC2" w:rsidRDefault="00FB7CE5" w:rsidP="00257075">
            <w:pPr>
              <w:keepNext/>
              <w:keepLines/>
              <w:spacing w:before="40" w:after="40"/>
              <w:rPr>
                <w:rFonts w:ascii="Arial" w:hAnsi="Arial" w:cs="Arial"/>
              </w:rPr>
            </w:pPr>
            <w:r w:rsidRPr="00A44CC2">
              <w:rPr>
                <w:rFonts w:ascii="Arial" w:hAnsi="Arial" w:cs="Arial"/>
              </w:rPr>
              <w:t>Torsional Recovery (25</w:t>
            </w:r>
            <w:r w:rsidRPr="00A44CC2">
              <w:rPr>
                <w:rFonts w:ascii="Arial" w:hAnsi="Arial" w:cs="Arial"/>
                <w:vertAlign w:val="superscript"/>
              </w:rPr>
              <w:t>o</w:t>
            </w:r>
            <w:r w:rsidRPr="00A44CC2">
              <w:rPr>
                <w:rFonts w:ascii="Arial" w:hAnsi="Arial" w:cs="Arial"/>
              </w:rPr>
              <w:t>C,30s,%) over 10% less than specified</w:t>
            </w:r>
          </w:p>
        </w:tc>
        <w:tc>
          <w:tcPr>
            <w:tcW w:w="1495" w:type="pct"/>
            <w:vAlign w:val="center"/>
          </w:tcPr>
          <w:p w:rsidR="00FB7CE5" w:rsidRPr="00A44CC2" w:rsidRDefault="00FB7CE5" w:rsidP="00257075">
            <w:pPr>
              <w:keepNext/>
              <w:keepLines/>
              <w:spacing w:before="40" w:after="40"/>
              <w:jc w:val="center"/>
              <w:rPr>
                <w:rFonts w:ascii="Arial" w:hAnsi="Arial" w:cs="Arial"/>
              </w:rPr>
            </w:pPr>
            <w:r w:rsidRPr="00A44CC2">
              <w:rPr>
                <w:rFonts w:ascii="Arial" w:hAnsi="Arial" w:cs="Arial"/>
              </w:rPr>
              <w:t>20%</w:t>
            </w:r>
          </w:p>
        </w:tc>
      </w:tr>
      <w:tr w:rsidR="00FB7CE5" w:rsidRPr="00A44CC2" w:rsidTr="00257075">
        <w:tc>
          <w:tcPr>
            <w:tcW w:w="3505" w:type="pct"/>
            <w:vAlign w:val="center"/>
          </w:tcPr>
          <w:p w:rsidR="00FB7CE5" w:rsidRPr="00A44CC2" w:rsidRDefault="00FB7CE5" w:rsidP="00257075">
            <w:pPr>
              <w:keepNext/>
              <w:keepLines/>
              <w:spacing w:before="40" w:after="40"/>
              <w:rPr>
                <w:rFonts w:ascii="Arial" w:hAnsi="Arial" w:cs="Arial"/>
              </w:rPr>
            </w:pPr>
            <w:r w:rsidRPr="00A44CC2">
              <w:rPr>
                <w:rFonts w:ascii="Arial" w:hAnsi="Arial" w:cs="Arial"/>
              </w:rPr>
              <w:t xml:space="preserve">Softening Point 0 – 5 </w:t>
            </w:r>
            <w:r w:rsidRPr="00A44CC2">
              <w:rPr>
                <w:rFonts w:ascii="Arial" w:hAnsi="Arial" w:cs="Arial"/>
                <w:vertAlign w:val="superscript"/>
              </w:rPr>
              <w:t>o</w:t>
            </w:r>
            <w:r w:rsidRPr="00A44CC2">
              <w:rPr>
                <w:rFonts w:ascii="Arial" w:hAnsi="Arial" w:cs="Arial"/>
              </w:rPr>
              <w:t>C less than specified</w:t>
            </w:r>
          </w:p>
        </w:tc>
        <w:tc>
          <w:tcPr>
            <w:tcW w:w="1495" w:type="pct"/>
            <w:vAlign w:val="center"/>
          </w:tcPr>
          <w:p w:rsidR="00FB7CE5" w:rsidRPr="00A44CC2" w:rsidRDefault="00FB7CE5" w:rsidP="00257075">
            <w:pPr>
              <w:keepNext/>
              <w:keepLines/>
              <w:spacing w:before="40" w:after="40"/>
              <w:jc w:val="center"/>
              <w:rPr>
                <w:rFonts w:ascii="Arial" w:hAnsi="Arial" w:cs="Arial"/>
              </w:rPr>
            </w:pPr>
            <w:r w:rsidRPr="00A44CC2">
              <w:rPr>
                <w:rFonts w:ascii="Arial" w:hAnsi="Arial" w:cs="Arial"/>
              </w:rPr>
              <w:t>5%</w:t>
            </w:r>
          </w:p>
        </w:tc>
      </w:tr>
      <w:tr w:rsidR="00FB7CE5" w:rsidRPr="00A44CC2" w:rsidTr="00257075">
        <w:tc>
          <w:tcPr>
            <w:tcW w:w="3505" w:type="pct"/>
            <w:vAlign w:val="center"/>
          </w:tcPr>
          <w:p w:rsidR="00FB7CE5" w:rsidRPr="00A44CC2" w:rsidRDefault="00FB7CE5" w:rsidP="00257075">
            <w:pPr>
              <w:keepNext/>
              <w:keepLines/>
              <w:spacing w:before="40" w:after="40"/>
              <w:rPr>
                <w:rFonts w:ascii="Arial" w:hAnsi="Arial" w:cs="Arial"/>
              </w:rPr>
            </w:pPr>
            <w:r w:rsidRPr="00A44CC2">
              <w:rPr>
                <w:rFonts w:ascii="Arial" w:hAnsi="Arial" w:cs="Arial"/>
              </w:rPr>
              <w:t xml:space="preserve">Softening Point 5.1 – 10 </w:t>
            </w:r>
            <w:r w:rsidRPr="00A44CC2">
              <w:rPr>
                <w:rFonts w:ascii="Arial" w:hAnsi="Arial" w:cs="Arial"/>
                <w:vertAlign w:val="superscript"/>
              </w:rPr>
              <w:t>o</w:t>
            </w:r>
            <w:r w:rsidRPr="00A44CC2">
              <w:rPr>
                <w:rFonts w:ascii="Arial" w:hAnsi="Arial" w:cs="Arial"/>
              </w:rPr>
              <w:t>C less than specified</w:t>
            </w:r>
          </w:p>
        </w:tc>
        <w:tc>
          <w:tcPr>
            <w:tcW w:w="1495" w:type="pct"/>
            <w:vAlign w:val="center"/>
          </w:tcPr>
          <w:p w:rsidR="00FB7CE5" w:rsidRPr="00A44CC2" w:rsidRDefault="00FB7CE5" w:rsidP="00257075">
            <w:pPr>
              <w:keepNext/>
              <w:keepLines/>
              <w:spacing w:before="40" w:after="40"/>
              <w:jc w:val="center"/>
              <w:rPr>
                <w:rFonts w:ascii="Arial" w:hAnsi="Arial" w:cs="Arial"/>
              </w:rPr>
            </w:pPr>
            <w:r w:rsidRPr="00A44CC2">
              <w:rPr>
                <w:rFonts w:ascii="Arial" w:hAnsi="Arial" w:cs="Arial"/>
              </w:rPr>
              <w:t>10%</w:t>
            </w:r>
          </w:p>
        </w:tc>
      </w:tr>
      <w:tr w:rsidR="00FB7CE5" w:rsidRPr="00A44CC2" w:rsidTr="00257075">
        <w:tc>
          <w:tcPr>
            <w:tcW w:w="3505" w:type="pct"/>
            <w:vAlign w:val="center"/>
          </w:tcPr>
          <w:p w:rsidR="00FB7CE5" w:rsidRPr="00A44CC2" w:rsidRDefault="00FB7CE5" w:rsidP="00257075">
            <w:pPr>
              <w:keepNext/>
              <w:keepLines/>
              <w:spacing w:before="40" w:after="40"/>
              <w:rPr>
                <w:rFonts w:ascii="Arial" w:hAnsi="Arial" w:cs="Arial"/>
              </w:rPr>
            </w:pPr>
            <w:r w:rsidRPr="00A44CC2">
              <w:rPr>
                <w:rFonts w:ascii="Arial" w:hAnsi="Arial" w:cs="Arial"/>
              </w:rPr>
              <w:t xml:space="preserve">Softening Point 10.1 – 15 </w:t>
            </w:r>
            <w:r w:rsidRPr="00A44CC2">
              <w:rPr>
                <w:rFonts w:ascii="Arial" w:hAnsi="Arial" w:cs="Arial"/>
                <w:vertAlign w:val="superscript"/>
              </w:rPr>
              <w:t>o</w:t>
            </w:r>
            <w:r w:rsidRPr="00A44CC2">
              <w:rPr>
                <w:rFonts w:ascii="Arial" w:hAnsi="Arial" w:cs="Arial"/>
              </w:rPr>
              <w:t>C less than specified</w:t>
            </w:r>
          </w:p>
        </w:tc>
        <w:tc>
          <w:tcPr>
            <w:tcW w:w="1495" w:type="pct"/>
            <w:vAlign w:val="center"/>
          </w:tcPr>
          <w:p w:rsidR="00FB7CE5" w:rsidRPr="00A44CC2" w:rsidRDefault="00FB7CE5" w:rsidP="00257075">
            <w:pPr>
              <w:keepNext/>
              <w:keepLines/>
              <w:spacing w:before="40" w:after="40"/>
              <w:jc w:val="center"/>
              <w:rPr>
                <w:rFonts w:ascii="Arial" w:hAnsi="Arial" w:cs="Arial"/>
              </w:rPr>
            </w:pPr>
            <w:r w:rsidRPr="00A44CC2">
              <w:rPr>
                <w:rFonts w:ascii="Arial" w:hAnsi="Arial" w:cs="Arial"/>
              </w:rPr>
              <w:t>20%</w:t>
            </w:r>
          </w:p>
        </w:tc>
      </w:tr>
      <w:tr w:rsidR="00FB7CE5" w:rsidRPr="00A44CC2" w:rsidTr="00257075">
        <w:tc>
          <w:tcPr>
            <w:tcW w:w="3505" w:type="pct"/>
            <w:vAlign w:val="center"/>
          </w:tcPr>
          <w:p w:rsidR="00FB7CE5" w:rsidRPr="00A44CC2" w:rsidRDefault="00FB7CE5" w:rsidP="00257075">
            <w:pPr>
              <w:keepNext/>
              <w:keepLines/>
              <w:spacing w:before="40" w:after="40"/>
              <w:rPr>
                <w:rFonts w:ascii="Arial" w:hAnsi="Arial" w:cs="Arial"/>
              </w:rPr>
            </w:pPr>
            <w:r w:rsidRPr="00A44CC2">
              <w:rPr>
                <w:rFonts w:ascii="Arial" w:hAnsi="Arial" w:cs="Arial"/>
              </w:rPr>
              <w:t xml:space="preserve">Softening Point more than 15.1 – 20.0 </w:t>
            </w:r>
            <w:r w:rsidRPr="00A44CC2">
              <w:rPr>
                <w:rFonts w:ascii="Arial" w:hAnsi="Arial" w:cs="Arial"/>
                <w:vertAlign w:val="superscript"/>
              </w:rPr>
              <w:t>o</w:t>
            </w:r>
            <w:r w:rsidRPr="00A44CC2">
              <w:rPr>
                <w:rFonts w:ascii="Arial" w:hAnsi="Arial" w:cs="Arial"/>
              </w:rPr>
              <w:t>C less than specified</w:t>
            </w:r>
          </w:p>
        </w:tc>
        <w:tc>
          <w:tcPr>
            <w:tcW w:w="1495" w:type="pct"/>
            <w:vAlign w:val="center"/>
          </w:tcPr>
          <w:p w:rsidR="00FB7CE5" w:rsidRPr="00A44CC2" w:rsidRDefault="00FB7CE5" w:rsidP="00257075">
            <w:pPr>
              <w:keepNext/>
              <w:keepLines/>
              <w:spacing w:before="40" w:after="40"/>
              <w:jc w:val="center"/>
              <w:rPr>
                <w:rFonts w:ascii="Arial" w:hAnsi="Arial" w:cs="Arial"/>
              </w:rPr>
            </w:pPr>
            <w:r w:rsidRPr="00A44CC2">
              <w:rPr>
                <w:rFonts w:ascii="Arial" w:hAnsi="Arial" w:cs="Arial"/>
              </w:rPr>
              <w:t>30%</w:t>
            </w:r>
          </w:p>
        </w:tc>
      </w:tr>
      <w:tr w:rsidR="00FB7CE5" w:rsidRPr="00A44CC2" w:rsidTr="00257075">
        <w:tc>
          <w:tcPr>
            <w:tcW w:w="3505" w:type="pct"/>
            <w:vAlign w:val="center"/>
          </w:tcPr>
          <w:p w:rsidR="00FB7CE5" w:rsidRPr="00A44CC2" w:rsidRDefault="00FB7CE5" w:rsidP="00257075">
            <w:pPr>
              <w:keepNext/>
              <w:keepLines/>
              <w:spacing w:before="40" w:after="40"/>
              <w:rPr>
                <w:rFonts w:ascii="Arial" w:hAnsi="Arial" w:cs="Arial"/>
              </w:rPr>
            </w:pPr>
            <w:r w:rsidRPr="00A44CC2">
              <w:rPr>
                <w:rFonts w:ascii="Arial" w:hAnsi="Arial" w:cs="Arial"/>
              </w:rPr>
              <w:t xml:space="preserve">Softening Point more than 20.1 </w:t>
            </w:r>
            <w:r w:rsidRPr="00A44CC2">
              <w:rPr>
                <w:rFonts w:ascii="Arial" w:hAnsi="Arial" w:cs="Arial"/>
                <w:vertAlign w:val="superscript"/>
              </w:rPr>
              <w:t>o</w:t>
            </w:r>
            <w:r w:rsidRPr="00A44CC2">
              <w:rPr>
                <w:rFonts w:ascii="Arial" w:hAnsi="Arial" w:cs="Arial"/>
              </w:rPr>
              <w:t>C less than specified</w:t>
            </w:r>
          </w:p>
        </w:tc>
        <w:tc>
          <w:tcPr>
            <w:tcW w:w="1495" w:type="pct"/>
            <w:vAlign w:val="center"/>
          </w:tcPr>
          <w:p w:rsidR="00FB7CE5" w:rsidRPr="00A44CC2" w:rsidRDefault="00FB7CE5" w:rsidP="00257075">
            <w:pPr>
              <w:keepNext/>
              <w:keepLines/>
              <w:spacing w:before="40" w:after="40"/>
              <w:jc w:val="center"/>
              <w:rPr>
                <w:rFonts w:ascii="Arial" w:hAnsi="Arial" w:cs="Arial"/>
              </w:rPr>
            </w:pPr>
            <w:r w:rsidRPr="00A44CC2">
              <w:rPr>
                <w:rFonts w:ascii="Arial" w:hAnsi="Arial" w:cs="Arial"/>
              </w:rPr>
              <w:t>Remove and Replace</w:t>
            </w:r>
          </w:p>
        </w:tc>
      </w:tr>
      <w:tr w:rsidR="00FB7CE5" w:rsidRPr="00A44CC2" w:rsidTr="00257075">
        <w:tc>
          <w:tcPr>
            <w:tcW w:w="5000" w:type="pct"/>
            <w:gridSpan w:val="2"/>
            <w:vAlign w:val="center"/>
          </w:tcPr>
          <w:p w:rsidR="00FB7CE5" w:rsidRPr="00A44CC2" w:rsidRDefault="00FB7CE5" w:rsidP="00257075">
            <w:pPr>
              <w:keepLines/>
              <w:spacing w:before="40" w:after="40"/>
              <w:rPr>
                <w:rFonts w:ascii="Arial" w:hAnsi="Arial" w:cs="Arial"/>
                <w:lang w:eastAsia="x-none"/>
              </w:rPr>
            </w:pPr>
            <w:r w:rsidRPr="00A44CC2">
              <w:rPr>
                <w:rFonts w:ascii="Arial" w:hAnsi="Arial" w:cs="Arial"/>
                <w:lang w:eastAsia="x-none"/>
              </w:rPr>
              <w:t>* Payment reduction shall only apply to the test property providing highest level of non-conformance</w:t>
            </w:r>
          </w:p>
        </w:tc>
      </w:tr>
    </w:tbl>
    <w:p w:rsidR="00FB7CE5" w:rsidRPr="00A44CC2" w:rsidRDefault="00FB7CE5" w:rsidP="00E30F60">
      <w:pPr>
        <w:rPr>
          <w:rFonts w:ascii="Arial" w:hAnsi="Arial" w:cs="Arial"/>
          <w:lang w:eastAsia="x-none"/>
        </w:rPr>
      </w:pPr>
    </w:p>
    <w:p w:rsidR="00FB7CE5" w:rsidRPr="00A44CC2" w:rsidRDefault="00FB7CE5" w:rsidP="00E30F60">
      <w:pPr>
        <w:pStyle w:val="Heading3"/>
      </w:pPr>
      <w:r w:rsidRPr="00A44CC2">
        <w:t>Surface Roughness</w:t>
      </w:r>
    </w:p>
    <w:p w:rsidR="00FB7CE5" w:rsidRPr="00A44CC2" w:rsidRDefault="00FB7CE5" w:rsidP="00E30F60">
      <w:pPr>
        <w:rPr>
          <w:rFonts w:ascii="Arial" w:hAnsi="Arial" w:cs="Arial"/>
          <w:lang w:val="en-US"/>
        </w:rPr>
      </w:pPr>
      <w:r w:rsidRPr="00A44CC2">
        <w:rPr>
          <w:rFonts w:ascii="Arial" w:hAnsi="Arial" w:cs="Arial"/>
          <w:lang w:val="en-US"/>
        </w:rPr>
        <w:t>Adjustments related to Surface Roughness (per lot)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FB7CE5" w:rsidRPr="00A44CC2" w:rsidTr="00257075">
        <w:trPr>
          <w:cantSplit/>
        </w:trPr>
        <w:tc>
          <w:tcPr>
            <w:tcW w:w="5000" w:type="pct"/>
            <w:gridSpan w:val="2"/>
            <w:shd w:val="clear" w:color="auto" w:fill="auto"/>
          </w:tcPr>
          <w:p w:rsidR="00FB7CE5" w:rsidRPr="00A44CC2" w:rsidRDefault="00FB7CE5" w:rsidP="00257075">
            <w:pPr>
              <w:keepNext/>
              <w:spacing w:before="40" w:after="40"/>
              <w:rPr>
                <w:rFonts w:ascii="Arial" w:hAnsi="Arial" w:cs="Arial"/>
                <w:b/>
                <w:lang w:val="en-US"/>
              </w:rPr>
            </w:pPr>
            <w:r w:rsidRPr="00A44CC2">
              <w:rPr>
                <w:rFonts w:ascii="Arial" w:hAnsi="Arial" w:cs="Arial"/>
                <w:b/>
                <w:lang w:val="en-US"/>
              </w:rPr>
              <w:t>Table - Payment Adjustments - Related to IRI over specified IRI (per lot)</w:t>
            </w:r>
          </w:p>
        </w:tc>
      </w:tr>
      <w:tr w:rsidR="00FB7CE5" w:rsidRPr="00A44CC2" w:rsidTr="00257075">
        <w:trPr>
          <w:cantSplit/>
        </w:trPr>
        <w:tc>
          <w:tcPr>
            <w:tcW w:w="2500" w:type="pct"/>
            <w:shd w:val="clear" w:color="auto" w:fill="auto"/>
            <w:vAlign w:val="center"/>
          </w:tcPr>
          <w:p w:rsidR="00FB7CE5" w:rsidRPr="00A44CC2" w:rsidRDefault="00FB7CE5" w:rsidP="00257075">
            <w:pPr>
              <w:keepNext/>
              <w:spacing w:before="40" w:after="40"/>
              <w:jc w:val="center"/>
              <w:rPr>
                <w:rFonts w:ascii="Arial" w:hAnsi="Arial" w:cs="Arial"/>
                <w:b/>
                <w:lang w:val="en-US"/>
              </w:rPr>
            </w:pPr>
            <w:r w:rsidRPr="00A44CC2">
              <w:rPr>
                <w:rFonts w:ascii="Arial" w:hAnsi="Arial" w:cs="Arial"/>
                <w:b/>
                <w:lang w:val="en-US"/>
              </w:rPr>
              <w:t>Increase in specified maximum IRI</w:t>
            </w:r>
          </w:p>
          <w:p w:rsidR="00FB7CE5" w:rsidRPr="00A44CC2" w:rsidRDefault="00FB7CE5" w:rsidP="00257075">
            <w:pPr>
              <w:keepNext/>
              <w:spacing w:before="40" w:after="40"/>
              <w:jc w:val="center"/>
              <w:rPr>
                <w:rFonts w:ascii="Arial" w:hAnsi="Arial" w:cs="Arial"/>
                <w:b/>
                <w:lang w:val="en-US"/>
              </w:rPr>
            </w:pPr>
            <w:r w:rsidRPr="00A44CC2">
              <w:rPr>
                <w:rFonts w:ascii="Arial" w:hAnsi="Arial" w:cs="Arial"/>
                <w:b/>
                <w:lang w:val="en-US"/>
              </w:rPr>
              <w:t>(per lot)</w:t>
            </w:r>
          </w:p>
        </w:tc>
        <w:tc>
          <w:tcPr>
            <w:tcW w:w="2500" w:type="pct"/>
            <w:shd w:val="clear" w:color="auto" w:fill="auto"/>
            <w:vAlign w:val="center"/>
          </w:tcPr>
          <w:p w:rsidR="00FB7CE5" w:rsidRPr="00A44CC2" w:rsidRDefault="00FB7CE5" w:rsidP="00257075">
            <w:pPr>
              <w:keepNext/>
              <w:spacing w:before="40" w:after="40"/>
              <w:jc w:val="center"/>
              <w:rPr>
                <w:rFonts w:ascii="Arial" w:hAnsi="Arial" w:cs="Arial"/>
                <w:b/>
                <w:lang w:val="en-US"/>
              </w:rPr>
            </w:pPr>
            <w:r w:rsidRPr="00A44CC2">
              <w:rPr>
                <w:rFonts w:ascii="Arial" w:hAnsi="Arial" w:cs="Arial"/>
                <w:b/>
                <w:lang w:val="en-US"/>
              </w:rPr>
              <w:t>%Adjustment to the m</w:t>
            </w:r>
            <w:r w:rsidRPr="00A44CC2">
              <w:rPr>
                <w:rFonts w:ascii="Arial" w:hAnsi="Arial" w:cs="Arial"/>
                <w:b/>
                <w:vertAlign w:val="superscript"/>
                <w:lang w:val="en-US"/>
              </w:rPr>
              <w:t>2</w:t>
            </w:r>
            <w:r w:rsidRPr="00A44CC2">
              <w:rPr>
                <w:rFonts w:ascii="Arial" w:hAnsi="Arial" w:cs="Arial"/>
                <w:b/>
                <w:lang w:val="en-US"/>
              </w:rPr>
              <w:t xml:space="preserve"> rate of lot</w:t>
            </w:r>
          </w:p>
        </w:tc>
      </w:tr>
      <w:tr w:rsidR="00FB7CE5" w:rsidRPr="00A44CC2" w:rsidTr="00257075">
        <w:trPr>
          <w:cantSplit/>
        </w:trPr>
        <w:tc>
          <w:tcPr>
            <w:tcW w:w="2500" w:type="pct"/>
            <w:shd w:val="clear" w:color="auto" w:fill="auto"/>
            <w:vAlign w:val="center"/>
          </w:tcPr>
          <w:p w:rsidR="00FB7CE5" w:rsidRPr="00A44CC2" w:rsidRDefault="00FB7CE5" w:rsidP="00257075">
            <w:pPr>
              <w:keepNext/>
              <w:spacing w:before="40" w:after="40"/>
              <w:jc w:val="center"/>
              <w:rPr>
                <w:rFonts w:ascii="Arial" w:hAnsi="Arial" w:cs="Arial"/>
                <w:lang w:val="en-US"/>
              </w:rPr>
            </w:pPr>
            <w:r w:rsidRPr="00A44CC2">
              <w:rPr>
                <w:rFonts w:ascii="Arial" w:hAnsi="Arial" w:cs="Arial"/>
                <w:lang w:val="en-US"/>
              </w:rPr>
              <w:t>0.01 – 0.10</w:t>
            </w:r>
          </w:p>
        </w:tc>
        <w:tc>
          <w:tcPr>
            <w:tcW w:w="2500" w:type="pct"/>
            <w:shd w:val="clear" w:color="auto" w:fill="auto"/>
            <w:vAlign w:val="center"/>
          </w:tcPr>
          <w:p w:rsidR="00FB7CE5" w:rsidRPr="00A44CC2" w:rsidRDefault="00FB7CE5" w:rsidP="00257075">
            <w:pPr>
              <w:keepNext/>
              <w:spacing w:before="40" w:after="40"/>
              <w:jc w:val="center"/>
              <w:rPr>
                <w:rFonts w:ascii="Arial" w:hAnsi="Arial" w:cs="Arial"/>
                <w:lang w:val="en-US"/>
              </w:rPr>
            </w:pPr>
            <w:r w:rsidRPr="00A44CC2">
              <w:rPr>
                <w:rFonts w:ascii="Arial" w:hAnsi="Arial" w:cs="Arial"/>
                <w:lang w:val="en-US"/>
              </w:rPr>
              <w:t xml:space="preserve">2% </w:t>
            </w:r>
          </w:p>
        </w:tc>
      </w:tr>
      <w:tr w:rsidR="00FB7CE5" w:rsidRPr="00A44CC2" w:rsidTr="00257075">
        <w:trPr>
          <w:cantSplit/>
        </w:trPr>
        <w:tc>
          <w:tcPr>
            <w:tcW w:w="2500" w:type="pct"/>
            <w:shd w:val="clear" w:color="auto" w:fill="auto"/>
            <w:vAlign w:val="center"/>
          </w:tcPr>
          <w:p w:rsidR="00FB7CE5" w:rsidRPr="00A44CC2" w:rsidRDefault="00FB7CE5" w:rsidP="00257075">
            <w:pPr>
              <w:keepNext/>
              <w:spacing w:before="40" w:after="40"/>
              <w:jc w:val="center"/>
              <w:rPr>
                <w:rFonts w:ascii="Arial" w:hAnsi="Arial" w:cs="Arial"/>
                <w:lang w:val="en-US"/>
              </w:rPr>
            </w:pPr>
            <w:r w:rsidRPr="00A44CC2">
              <w:rPr>
                <w:rFonts w:ascii="Arial" w:hAnsi="Arial" w:cs="Arial"/>
                <w:lang w:val="en-US"/>
              </w:rPr>
              <w:t>0.11 – 0.20</w:t>
            </w:r>
          </w:p>
        </w:tc>
        <w:tc>
          <w:tcPr>
            <w:tcW w:w="2500" w:type="pct"/>
            <w:shd w:val="clear" w:color="auto" w:fill="auto"/>
            <w:vAlign w:val="center"/>
          </w:tcPr>
          <w:p w:rsidR="00FB7CE5" w:rsidRPr="00A44CC2" w:rsidRDefault="00FB7CE5" w:rsidP="00257075">
            <w:pPr>
              <w:keepNext/>
              <w:spacing w:before="40" w:after="40"/>
              <w:jc w:val="center"/>
              <w:rPr>
                <w:rFonts w:ascii="Arial" w:hAnsi="Arial" w:cs="Arial"/>
                <w:lang w:val="en-US"/>
              </w:rPr>
            </w:pPr>
            <w:r w:rsidRPr="00A44CC2">
              <w:rPr>
                <w:rFonts w:ascii="Arial" w:hAnsi="Arial" w:cs="Arial"/>
                <w:lang w:val="en-US"/>
              </w:rPr>
              <w:t xml:space="preserve">4% </w:t>
            </w:r>
          </w:p>
        </w:tc>
      </w:tr>
      <w:tr w:rsidR="00FB7CE5" w:rsidRPr="00A44CC2" w:rsidTr="00257075">
        <w:trPr>
          <w:cantSplit/>
        </w:trPr>
        <w:tc>
          <w:tcPr>
            <w:tcW w:w="2500" w:type="pct"/>
            <w:shd w:val="clear" w:color="auto" w:fill="auto"/>
            <w:vAlign w:val="center"/>
          </w:tcPr>
          <w:p w:rsidR="00FB7CE5" w:rsidRPr="00A44CC2" w:rsidRDefault="00FB7CE5" w:rsidP="00257075">
            <w:pPr>
              <w:keepNext/>
              <w:spacing w:before="40" w:after="40"/>
              <w:jc w:val="center"/>
              <w:rPr>
                <w:rFonts w:ascii="Arial" w:hAnsi="Arial" w:cs="Arial"/>
                <w:lang w:val="en-US"/>
              </w:rPr>
            </w:pPr>
            <w:r w:rsidRPr="00A44CC2">
              <w:rPr>
                <w:rFonts w:ascii="Arial" w:hAnsi="Arial" w:cs="Arial"/>
                <w:lang w:val="en-US"/>
              </w:rPr>
              <w:t>0.21 – 0.30</w:t>
            </w:r>
          </w:p>
        </w:tc>
        <w:tc>
          <w:tcPr>
            <w:tcW w:w="2500" w:type="pct"/>
            <w:shd w:val="clear" w:color="auto" w:fill="auto"/>
            <w:vAlign w:val="center"/>
          </w:tcPr>
          <w:p w:rsidR="00FB7CE5" w:rsidRPr="00A44CC2" w:rsidRDefault="00FB7CE5" w:rsidP="00257075">
            <w:pPr>
              <w:keepNext/>
              <w:spacing w:before="40" w:after="40"/>
              <w:jc w:val="center"/>
              <w:rPr>
                <w:rFonts w:ascii="Arial" w:hAnsi="Arial" w:cs="Arial"/>
                <w:lang w:val="en-US"/>
              </w:rPr>
            </w:pPr>
            <w:r w:rsidRPr="00A44CC2">
              <w:rPr>
                <w:rFonts w:ascii="Arial" w:hAnsi="Arial" w:cs="Arial"/>
                <w:lang w:val="en-US"/>
              </w:rPr>
              <w:t xml:space="preserve">6% </w:t>
            </w:r>
          </w:p>
        </w:tc>
      </w:tr>
      <w:tr w:rsidR="00FB7CE5" w:rsidRPr="00A44CC2" w:rsidTr="00257075">
        <w:trPr>
          <w:cantSplit/>
        </w:trPr>
        <w:tc>
          <w:tcPr>
            <w:tcW w:w="2500" w:type="pct"/>
            <w:shd w:val="clear" w:color="auto" w:fill="auto"/>
            <w:vAlign w:val="center"/>
          </w:tcPr>
          <w:p w:rsidR="00FB7CE5" w:rsidRPr="00A44CC2" w:rsidRDefault="00FB7CE5" w:rsidP="00257075">
            <w:pPr>
              <w:keepNext/>
              <w:spacing w:before="40" w:after="40"/>
              <w:jc w:val="center"/>
              <w:rPr>
                <w:rFonts w:ascii="Arial" w:hAnsi="Arial" w:cs="Arial"/>
                <w:lang w:val="en-US"/>
              </w:rPr>
            </w:pPr>
            <w:r w:rsidRPr="00A44CC2">
              <w:rPr>
                <w:rFonts w:ascii="Arial" w:hAnsi="Arial" w:cs="Arial"/>
                <w:lang w:val="en-US"/>
              </w:rPr>
              <w:t>0.31 – 0.40</w:t>
            </w:r>
          </w:p>
        </w:tc>
        <w:tc>
          <w:tcPr>
            <w:tcW w:w="2500" w:type="pct"/>
            <w:shd w:val="clear" w:color="auto" w:fill="auto"/>
            <w:vAlign w:val="center"/>
          </w:tcPr>
          <w:p w:rsidR="00FB7CE5" w:rsidRPr="00A44CC2" w:rsidRDefault="00FB7CE5" w:rsidP="00257075">
            <w:pPr>
              <w:keepNext/>
              <w:spacing w:before="40" w:after="40"/>
              <w:jc w:val="center"/>
              <w:rPr>
                <w:rFonts w:ascii="Arial" w:hAnsi="Arial" w:cs="Arial"/>
                <w:lang w:val="en-US"/>
              </w:rPr>
            </w:pPr>
            <w:r w:rsidRPr="00A44CC2">
              <w:rPr>
                <w:rFonts w:ascii="Arial" w:hAnsi="Arial" w:cs="Arial"/>
                <w:lang w:val="en-US"/>
              </w:rPr>
              <w:t xml:space="preserve">8% </w:t>
            </w:r>
          </w:p>
        </w:tc>
      </w:tr>
      <w:tr w:rsidR="00FB7CE5" w:rsidRPr="00A44CC2" w:rsidTr="00257075">
        <w:trPr>
          <w:cantSplit/>
        </w:trPr>
        <w:tc>
          <w:tcPr>
            <w:tcW w:w="2500" w:type="pct"/>
            <w:shd w:val="clear" w:color="auto" w:fill="auto"/>
            <w:vAlign w:val="center"/>
          </w:tcPr>
          <w:p w:rsidR="00FB7CE5" w:rsidRPr="00A44CC2" w:rsidRDefault="00FB7CE5" w:rsidP="00257075">
            <w:pPr>
              <w:keepNext/>
              <w:spacing w:before="40" w:after="40"/>
              <w:jc w:val="center"/>
              <w:rPr>
                <w:rFonts w:ascii="Arial" w:hAnsi="Arial" w:cs="Arial"/>
                <w:lang w:val="en-US"/>
              </w:rPr>
            </w:pPr>
            <w:r w:rsidRPr="00A44CC2">
              <w:rPr>
                <w:rFonts w:ascii="Arial" w:hAnsi="Arial" w:cs="Arial"/>
                <w:lang w:val="en-US"/>
              </w:rPr>
              <w:t>0.41 – 0.50</w:t>
            </w:r>
          </w:p>
        </w:tc>
        <w:tc>
          <w:tcPr>
            <w:tcW w:w="2500" w:type="pct"/>
            <w:shd w:val="clear" w:color="auto" w:fill="auto"/>
            <w:vAlign w:val="center"/>
          </w:tcPr>
          <w:p w:rsidR="00FB7CE5" w:rsidRPr="00A44CC2" w:rsidRDefault="00FB7CE5" w:rsidP="00257075">
            <w:pPr>
              <w:keepNext/>
              <w:spacing w:before="40" w:after="40"/>
              <w:jc w:val="center"/>
              <w:rPr>
                <w:rFonts w:ascii="Arial" w:hAnsi="Arial" w:cs="Arial"/>
                <w:lang w:val="en-US"/>
              </w:rPr>
            </w:pPr>
            <w:r w:rsidRPr="00A44CC2">
              <w:rPr>
                <w:rFonts w:ascii="Arial" w:hAnsi="Arial" w:cs="Arial"/>
                <w:lang w:val="en-US"/>
              </w:rPr>
              <w:t xml:space="preserve">10% </w:t>
            </w:r>
          </w:p>
        </w:tc>
      </w:tr>
      <w:tr w:rsidR="00FB7CE5" w:rsidRPr="00A44CC2" w:rsidTr="00257075">
        <w:trPr>
          <w:cantSplit/>
        </w:trPr>
        <w:tc>
          <w:tcPr>
            <w:tcW w:w="2500" w:type="pct"/>
            <w:shd w:val="clear" w:color="auto" w:fill="auto"/>
            <w:vAlign w:val="center"/>
          </w:tcPr>
          <w:p w:rsidR="00FB7CE5" w:rsidRPr="00A44CC2" w:rsidRDefault="00FB7CE5" w:rsidP="00257075">
            <w:pPr>
              <w:keepNext/>
              <w:spacing w:before="40" w:after="40"/>
              <w:jc w:val="center"/>
              <w:rPr>
                <w:rFonts w:ascii="Arial" w:hAnsi="Arial" w:cs="Arial"/>
                <w:lang w:val="en-US"/>
              </w:rPr>
            </w:pPr>
            <w:r w:rsidRPr="00A44CC2">
              <w:rPr>
                <w:rFonts w:ascii="Arial" w:hAnsi="Arial" w:cs="Arial"/>
                <w:lang w:val="en-US"/>
              </w:rPr>
              <w:t>0.51 – 0.60</w:t>
            </w:r>
          </w:p>
        </w:tc>
        <w:tc>
          <w:tcPr>
            <w:tcW w:w="2500" w:type="pct"/>
            <w:shd w:val="clear" w:color="auto" w:fill="auto"/>
            <w:vAlign w:val="center"/>
          </w:tcPr>
          <w:p w:rsidR="00FB7CE5" w:rsidRPr="00A44CC2" w:rsidRDefault="00FB7CE5" w:rsidP="00257075">
            <w:pPr>
              <w:keepNext/>
              <w:spacing w:before="40" w:after="40"/>
              <w:jc w:val="center"/>
              <w:rPr>
                <w:rFonts w:ascii="Arial" w:hAnsi="Arial" w:cs="Arial"/>
                <w:lang w:val="en-US"/>
              </w:rPr>
            </w:pPr>
            <w:r w:rsidRPr="00A44CC2">
              <w:rPr>
                <w:rFonts w:ascii="Arial" w:hAnsi="Arial" w:cs="Arial"/>
                <w:lang w:val="en-US"/>
              </w:rPr>
              <w:t xml:space="preserve">12% </w:t>
            </w:r>
          </w:p>
        </w:tc>
      </w:tr>
      <w:tr w:rsidR="00FB7CE5" w:rsidRPr="00A44CC2" w:rsidTr="00257075">
        <w:trPr>
          <w:cantSplit/>
        </w:trPr>
        <w:tc>
          <w:tcPr>
            <w:tcW w:w="2500" w:type="pct"/>
            <w:shd w:val="clear" w:color="auto" w:fill="auto"/>
            <w:vAlign w:val="center"/>
          </w:tcPr>
          <w:p w:rsidR="00FB7CE5" w:rsidRPr="00A44CC2" w:rsidRDefault="00FB7CE5" w:rsidP="00257075">
            <w:pPr>
              <w:keepNext/>
              <w:spacing w:before="40" w:after="40"/>
              <w:jc w:val="center"/>
              <w:rPr>
                <w:rFonts w:ascii="Arial" w:hAnsi="Arial" w:cs="Arial"/>
                <w:lang w:val="en-US"/>
              </w:rPr>
            </w:pPr>
            <w:r w:rsidRPr="00A44CC2">
              <w:rPr>
                <w:rFonts w:ascii="Arial" w:hAnsi="Arial" w:cs="Arial"/>
                <w:lang w:val="en-US"/>
              </w:rPr>
              <w:t>0.61 – 0.70</w:t>
            </w:r>
          </w:p>
        </w:tc>
        <w:tc>
          <w:tcPr>
            <w:tcW w:w="2500" w:type="pct"/>
            <w:shd w:val="clear" w:color="auto" w:fill="auto"/>
            <w:vAlign w:val="center"/>
          </w:tcPr>
          <w:p w:rsidR="00FB7CE5" w:rsidRPr="00A44CC2" w:rsidRDefault="00FB7CE5" w:rsidP="00257075">
            <w:pPr>
              <w:keepNext/>
              <w:spacing w:before="40" w:after="40"/>
              <w:jc w:val="center"/>
              <w:rPr>
                <w:rFonts w:ascii="Arial" w:hAnsi="Arial" w:cs="Arial"/>
                <w:lang w:val="en-US"/>
              </w:rPr>
            </w:pPr>
            <w:r w:rsidRPr="00A44CC2">
              <w:rPr>
                <w:rFonts w:ascii="Arial" w:hAnsi="Arial" w:cs="Arial"/>
                <w:lang w:val="en-US"/>
              </w:rPr>
              <w:t xml:space="preserve">14% </w:t>
            </w:r>
          </w:p>
        </w:tc>
      </w:tr>
      <w:tr w:rsidR="00FB7CE5" w:rsidRPr="00A44CC2" w:rsidTr="00257075">
        <w:trPr>
          <w:cantSplit/>
        </w:trPr>
        <w:tc>
          <w:tcPr>
            <w:tcW w:w="2500" w:type="pct"/>
            <w:shd w:val="clear" w:color="auto" w:fill="auto"/>
            <w:vAlign w:val="center"/>
          </w:tcPr>
          <w:p w:rsidR="00FB7CE5" w:rsidRPr="00A44CC2" w:rsidRDefault="00FB7CE5" w:rsidP="00257075">
            <w:pPr>
              <w:keepNext/>
              <w:spacing w:before="40" w:after="40"/>
              <w:jc w:val="center"/>
              <w:rPr>
                <w:rFonts w:ascii="Arial" w:hAnsi="Arial" w:cs="Arial"/>
                <w:lang w:val="en-US"/>
              </w:rPr>
            </w:pPr>
            <w:r w:rsidRPr="00A44CC2">
              <w:rPr>
                <w:rFonts w:ascii="Arial" w:hAnsi="Arial" w:cs="Arial"/>
                <w:lang w:val="en-US"/>
              </w:rPr>
              <w:t>0.71 – 0.80</w:t>
            </w:r>
          </w:p>
        </w:tc>
        <w:tc>
          <w:tcPr>
            <w:tcW w:w="2500" w:type="pct"/>
            <w:shd w:val="clear" w:color="auto" w:fill="auto"/>
            <w:vAlign w:val="center"/>
          </w:tcPr>
          <w:p w:rsidR="00FB7CE5" w:rsidRPr="00A44CC2" w:rsidRDefault="00FB7CE5" w:rsidP="00257075">
            <w:pPr>
              <w:keepNext/>
              <w:spacing w:before="40" w:after="40"/>
              <w:jc w:val="center"/>
              <w:rPr>
                <w:rFonts w:ascii="Arial" w:hAnsi="Arial" w:cs="Arial"/>
                <w:lang w:val="en-US"/>
              </w:rPr>
            </w:pPr>
            <w:r w:rsidRPr="00A44CC2">
              <w:rPr>
                <w:rFonts w:ascii="Arial" w:hAnsi="Arial" w:cs="Arial"/>
                <w:lang w:val="en-US"/>
              </w:rPr>
              <w:t xml:space="preserve">16% </w:t>
            </w:r>
          </w:p>
        </w:tc>
      </w:tr>
      <w:tr w:rsidR="00FB7CE5" w:rsidRPr="00A44CC2" w:rsidTr="00257075">
        <w:trPr>
          <w:cantSplit/>
        </w:trPr>
        <w:tc>
          <w:tcPr>
            <w:tcW w:w="2500" w:type="pct"/>
            <w:shd w:val="clear" w:color="auto" w:fill="auto"/>
            <w:vAlign w:val="center"/>
          </w:tcPr>
          <w:p w:rsidR="00FB7CE5" w:rsidRPr="00A44CC2" w:rsidRDefault="00FB7CE5" w:rsidP="00257075">
            <w:pPr>
              <w:spacing w:before="40" w:after="40"/>
              <w:jc w:val="center"/>
              <w:rPr>
                <w:rFonts w:ascii="Arial" w:hAnsi="Arial" w:cs="Arial"/>
                <w:lang w:val="en-US"/>
              </w:rPr>
            </w:pPr>
            <w:r w:rsidRPr="00A44CC2">
              <w:rPr>
                <w:rFonts w:ascii="Arial" w:hAnsi="Arial" w:cs="Arial"/>
                <w:lang w:val="en-US"/>
              </w:rPr>
              <w:t>&gt;0.80</w:t>
            </w:r>
          </w:p>
        </w:tc>
        <w:tc>
          <w:tcPr>
            <w:tcW w:w="2500" w:type="pct"/>
            <w:shd w:val="clear" w:color="auto" w:fill="auto"/>
            <w:vAlign w:val="center"/>
          </w:tcPr>
          <w:p w:rsidR="00FB7CE5" w:rsidRPr="00A44CC2" w:rsidRDefault="00FB7CE5" w:rsidP="00257075">
            <w:pPr>
              <w:spacing w:before="40" w:after="40"/>
              <w:jc w:val="center"/>
              <w:rPr>
                <w:rFonts w:ascii="Arial" w:hAnsi="Arial" w:cs="Arial"/>
                <w:lang w:val="en-US"/>
              </w:rPr>
            </w:pPr>
            <w:r w:rsidRPr="00A44CC2">
              <w:rPr>
                <w:rFonts w:ascii="Arial" w:hAnsi="Arial" w:cs="Arial"/>
                <w:lang w:val="en-US"/>
              </w:rPr>
              <w:t>Remove and Replace / Rectify</w:t>
            </w:r>
          </w:p>
        </w:tc>
      </w:tr>
      <w:tr w:rsidR="00FB7CE5" w:rsidRPr="00A44CC2" w:rsidTr="00257075">
        <w:trPr>
          <w:cantSplit/>
        </w:trPr>
        <w:tc>
          <w:tcPr>
            <w:tcW w:w="5000" w:type="pct"/>
            <w:gridSpan w:val="2"/>
            <w:shd w:val="clear" w:color="auto" w:fill="auto"/>
            <w:vAlign w:val="center"/>
          </w:tcPr>
          <w:p w:rsidR="00FB7CE5" w:rsidRPr="00A44CC2" w:rsidRDefault="00FB7CE5" w:rsidP="00257075">
            <w:pPr>
              <w:spacing w:before="40" w:after="40"/>
              <w:rPr>
                <w:rFonts w:ascii="Arial" w:hAnsi="Arial" w:cs="Arial"/>
                <w:lang w:val="en-US"/>
              </w:rPr>
            </w:pPr>
            <w:r w:rsidRPr="00A44CC2">
              <w:rPr>
                <w:rFonts w:ascii="Arial" w:hAnsi="Arial" w:cs="Arial"/>
                <w:b/>
                <w:lang w:val="en-US"/>
              </w:rPr>
              <w:t>Note:</w:t>
            </w:r>
            <w:r w:rsidRPr="00A44CC2">
              <w:rPr>
                <w:rFonts w:ascii="Arial" w:hAnsi="Arial" w:cs="Arial"/>
                <w:lang w:val="en-US"/>
              </w:rPr>
              <w:t xml:space="preserve"> Lots may be subdivided where individual IRI exceeds 2.5.</w:t>
            </w:r>
          </w:p>
        </w:tc>
      </w:tr>
    </w:tbl>
    <w:p w:rsidR="00FB7CE5" w:rsidRPr="00A44CC2" w:rsidRDefault="00FB7CE5" w:rsidP="00E30F60">
      <w:pPr>
        <w:rPr>
          <w:rFonts w:ascii="Arial" w:hAnsi="Arial" w:cs="Arial"/>
        </w:rPr>
      </w:pPr>
    </w:p>
    <w:p w:rsidR="00FB7CE5" w:rsidRPr="00A44CC2" w:rsidRDefault="00FB7CE5" w:rsidP="00E30F60">
      <w:pPr>
        <w:pStyle w:val="Heading3"/>
        <w:keepNext/>
        <w:keepLines/>
      </w:pPr>
      <w:r w:rsidRPr="00A44CC2">
        <w:t>Progress Claims</w:t>
      </w:r>
    </w:p>
    <w:p w:rsidR="00FB7CE5" w:rsidRPr="00A44CC2" w:rsidRDefault="00FB7CE5" w:rsidP="00E30F60">
      <w:pPr>
        <w:keepLines/>
        <w:rPr>
          <w:rFonts w:ascii="Arial" w:hAnsi="Arial" w:cs="Arial"/>
        </w:rPr>
      </w:pPr>
      <w:r w:rsidRPr="00A44CC2">
        <w:rPr>
          <w:rFonts w:ascii="Arial" w:hAnsi="Arial" w:cs="Arial"/>
        </w:rPr>
        <w:t>Contractor may claim up to three-quarters of the contract rate when works are physically completed on site with balance of payment following conformance test results.</w:t>
      </w:r>
    </w:p>
    <w:p w:rsidR="00FB7CE5" w:rsidRPr="00A44CC2" w:rsidRDefault="00FB7CE5" w:rsidP="00E30F60">
      <w:pPr>
        <w:pStyle w:val="Heading3"/>
        <w:keepNext/>
      </w:pPr>
      <w:r w:rsidRPr="00A44CC2">
        <w:t>Payment Adjustment Applied to Sub-Contractors</w:t>
      </w:r>
    </w:p>
    <w:p w:rsidR="00FB7CE5" w:rsidRPr="00A44CC2" w:rsidRDefault="00FB7CE5" w:rsidP="00E30F60">
      <w:pPr>
        <w:keepNext/>
        <w:rPr>
          <w:rFonts w:ascii="Arial" w:hAnsi="Arial" w:cs="Arial"/>
        </w:rPr>
      </w:pPr>
      <w:r w:rsidRPr="00A44CC2">
        <w:rPr>
          <w:rFonts w:ascii="Arial" w:hAnsi="Arial" w:cs="Arial"/>
        </w:rPr>
        <w:t>Where:</w:t>
      </w:r>
    </w:p>
    <w:p w:rsidR="00FB7CE5" w:rsidRPr="00A44CC2" w:rsidRDefault="00FB7CE5" w:rsidP="00FB7CE5">
      <w:pPr>
        <w:pStyle w:val="ListParagraph"/>
        <w:numPr>
          <w:ilvl w:val="0"/>
          <w:numId w:val="111"/>
        </w:numPr>
        <w:rPr>
          <w:rFonts w:cs="Arial"/>
        </w:rPr>
      </w:pPr>
      <w:r w:rsidRPr="00A44CC2">
        <w:rPr>
          <w:rFonts w:cs="Arial"/>
        </w:rPr>
        <w:t>a payment adjustment is applied against the Contractor under the Contract; and</w:t>
      </w:r>
    </w:p>
    <w:p w:rsidR="00FB7CE5" w:rsidRPr="00A44CC2" w:rsidRDefault="00FB7CE5" w:rsidP="00FB7CE5">
      <w:pPr>
        <w:pStyle w:val="ListParagraph"/>
        <w:numPr>
          <w:ilvl w:val="0"/>
          <w:numId w:val="111"/>
        </w:numPr>
        <w:rPr>
          <w:rFonts w:cs="Arial"/>
        </w:rPr>
      </w:pPr>
      <w:r w:rsidRPr="00A44CC2">
        <w:rPr>
          <w:rFonts w:cs="Arial"/>
        </w:rPr>
        <w:t>the Contractor then applies that adjustment to the sub-contractor that carried out the Works the subject of the payment adjustment,</w:t>
      </w:r>
    </w:p>
    <w:p w:rsidR="00FB7CE5" w:rsidRPr="00A44CC2" w:rsidRDefault="00FB7CE5" w:rsidP="00E30F60">
      <w:pPr>
        <w:rPr>
          <w:rFonts w:ascii="Arial" w:hAnsi="Arial" w:cs="Arial"/>
        </w:rPr>
      </w:pPr>
      <w:r w:rsidRPr="00A44CC2">
        <w:rPr>
          <w:rFonts w:ascii="Arial" w:hAnsi="Arial" w:cs="Arial"/>
        </w:rPr>
        <w:t xml:space="preserve">the Contractor will provide the sub-contractor with a copy of the document/s from the Principal as evidence that the payment adjustment applied to the Contractor. </w:t>
      </w:r>
    </w:p>
    <w:p w:rsidR="00FB7CE5" w:rsidRPr="00A44CC2" w:rsidRDefault="00FB7CE5" w:rsidP="00E30F60">
      <w:pPr>
        <w:pStyle w:val="BodyText"/>
        <w:rPr>
          <w:rFonts w:cs="Arial"/>
        </w:rPr>
      </w:pPr>
    </w:p>
    <w:p w:rsidR="00FB7CE5" w:rsidRPr="00A44CC2" w:rsidRDefault="00FB7CE5" w:rsidP="00FB7CE5">
      <w:pPr>
        <w:pStyle w:val="Heading2"/>
        <w:ind w:left="576" w:hanging="576"/>
        <w:rPr>
          <w:rFonts w:cs="Arial"/>
        </w:rPr>
      </w:pPr>
      <w:r w:rsidRPr="00A44CC2">
        <w:rPr>
          <w:rFonts w:cs="Arial"/>
        </w:rPr>
        <w:t>Slurry Surfacing</w:t>
      </w:r>
    </w:p>
    <w:p w:rsidR="00FB7CE5" w:rsidRPr="00A44CC2" w:rsidRDefault="00FB7CE5" w:rsidP="00E30F60">
      <w:pPr>
        <w:rPr>
          <w:rFonts w:ascii="Arial" w:hAnsi="Arial" w:cs="Arial"/>
        </w:rPr>
      </w:pPr>
      <w:r w:rsidRPr="00A44CC2">
        <w:rPr>
          <w:rFonts w:ascii="Arial" w:hAnsi="Arial" w:cs="Arial"/>
        </w:rPr>
        <w:t>Payment will be made at the tendered rates for the actual quantity of accepted slurry surfacing mix spread.</w:t>
      </w:r>
    </w:p>
    <w:p w:rsidR="00FB7CE5" w:rsidRPr="00A44CC2" w:rsidRDefault="00FB7CE5" w:rsidP="00E30F60">
      <w:pPr>
        <w:rPr>
          <w:rFonts w:ascii="Arial" w:hAnsi="Arial" w:cs="Arial"/>
        </w:rPr>
      </w:pPr>
      <w:r w:rsidRPr="00A44CC2">
        <w:rPr>
          <w:rFonts w:ascii="Arial" w:hAnsi="Arial" w:cs="Arial"/>
        </w:rPr>
        <w:t>Measurement;</w:t>
      </w:r>
    </w:p>
    <w:p w:rsidR="00FB7CE5" w:rsidRPr="00A44CC2" w:rsidRDefault="00FB7CE5" w:rsidP="00E30F60">
      <w:pPr>
        <w:pStyle w:val="Bullet"/>
        <w:ind w:left="644" w:hanging="360"/>
        <w:rPr>
          <w:rFonts w:cs="Arial"/>
        </w:rPr>
      </w:pPr>
      <w:r w:rsidRPr="00A44CC2">
        <w:rPr>
          <w:rFonts w:cs="Arial"/>
        </w:rPr>
        <w:t>Slurry surfacing laid per m</w:t>
      </w:r>
      <w:r w:rsidRPr="00A44CC2">
        <w:rPr>
          <w:rFonts w:cs="Arial"/>
          <w:vertAlign w:val="superscript"/>
        </w:rPr>
        <w:t>2</w:t>
      </w:r>
      <w:r w:rsidRPr="00A44CC2">
        <w:rPr>
          <w:rFonts w:cs="Arial"/>
        </w:rPr>
        <w:t xml:space="preserve"> at an average 9 mm thickness, including surface preparation and supply and laying of slurry surfacing mix.</w:t>
      </w:r>
    </w:p>
    <w:p w:rsidR="00FB7CE5" w:rsidRPr="00A44CC2" w:rsidRDefault="00FB7CE5" w:rsidP="00E30F60">
      <w:pPr>
        <w:pStyle w:val="Bullet"/>
        <w:ind w:left="644" w:hanging="360"/>
        <w:rPr>
          <w:rFonts w:cs="Arial"/>
        </w:rPr>
      </w:pPr>
      <w:r w:rsidRPr="00A44CC2">
        <w:rPr>
          <w:rFonts w:cs="Arial"/>
        </w:rPr>
        <w:t>Slurry correction volume per m</w:t>
      </w:r>
      <w:r w:rsidRPr="00A44CC2">
        <w:rPr>
          <w:rFonts w:cs="Arial"/>
          <w:vertAlign w:val="superscript"/>
        </w:rPr>
        <w:t>3</w:t>
      </w:r>
      <w:r w:rsidRPr="00A44CC2">
        <w:rPr>
          <w:rFonts w:cs="Arial"/>
        </w:rPr>
        <w:t>.</w:t>
      </w:r>
    </w:p>
    <w:p w:rsidR="00FB7CE5" w:rsidRPr="00A44CC2" w:rsidRDefault="00FB7CE5" w:rsidP="00E30F60">
      <w:pPr>
        <w:pStyle w:val="Bullet"/>
        <w:numPr>
          <w:ilvl w:val="0"/>
          <w:numId w:val="0"/>
        </w:numPr>
        <w:rPr>
          <w:rFonts w:cs="Arial"/>
        </w:rPr>
      </w:pPr>
    </w:p>
    <w:p w:rsidR="00FB7CE5" w:rsidRPr="00A44CC2" w:rsidRDefault="00FB7CE5" w:rsidP="00602E93">
      <w:pPr>
        <w:pStyle w:val="Heading2"/>
        <w:keepNext/>
        <w:ind w:left="578" w:hanging="578"/>
        <w:rPr>
          <w:rFonts w:cs="Arial"/>
        </w:rPr>
      </w:pPr>
      <w:r w:rsidRPr="00A44CC2">
        <w:rPr>
          <w:rFonts w:cs="Arial"/>
        </w:rPr>
        <w:t>Miscellaneous Concrete</w:t>
      </w:r>
    </w:p>
    <w:p w:rsidR="00FB7CE5" w:rsidRPr="00A44CC2" w:rsidRDefault="00FB7CE5" w:rsidP="00E30F60">
      <w:pPr>
        <w:rPr>
          <w:rFonts w:ascii="Arial" w:hAnsi="Arial" w:cs="Arial"/>
        </w:rPr>
      </w:pPr>
      <w:r w:rsidRPr="00A44CC2">
        <w:rPr>
          <w:rFonts w:ascii="Arial" w:hAnsi="Arial" w:cs="Arial"/>
        </w:rPr>
        <w:t>Make allowance for excavation, bedding and backfilling in the following items.</w:t>
      </w:r>
    </w:p>
    <w:p w:rsidR="00FB7CE5" w:rsidRPr="00A44CC2" w:rsidRDefault="00FB7CE5" w:rsidP="00E30F60">
      <w:pPr>
        <w:pStyle w:val="guidenotes"/>
        <w:rPr>
          <w:rFonts w:cs="Arial"/>
        </w:rPr>
      </w:pPr>
      <w:r w:rsidRPr="00A44CC2">
        <w:rPr>
          <w:rFonts w:cs="Arial"/>
        </w:rPr>
        <w:t>[Add extra clauses as required]</w:t>
      </w:r>
    </w:p>
    <w:p w:rsidR="00FB7CE5" w:rsidRPr="00A44CC2" w:rsidRDefault="00FB7CE5" w:rsidP="00E30F60">
      <w:pPr>
        <w:pStyle w:val="Heading3"/>
      </w:pPr>
      <w:r w:rsidRPr="00A44CC2">
        <w:t>Footpaths</w:t>
      </w:r>
    </w:p>
    <w:p w:rsidR="00FB7CE5" w:rsidRPr="00A44CC2" w:rsidRDefault="00FB7CE5" w:rsidP="00E30F60">
      <w:pPr>
        <w:rPr>
          <w:rFonts w:ascii="Arial" w:hAnsi="Arial" w:cs="Arial"/>
        </w:rPr>
      </w:pPr>
      <w:r w:rsidRPr="00A44CC2">
        <w:rPr>
          <w:rFonts w:ascii="Arial" w:hAnsi="Arial" w:cs="Arial"/>
        </w:rPr>
        <w:t>Includes cycle and pedestrian shared paths. (Refer to MISCELLANEOUS PROVISIONS)</w:t>
      </w:r>
    </w:p>
    <w:p w:rsidR="00FB7CE5" w:rsidRPr="00A44CC2" w:rsidRDefault="00FB7CE5" w:rsidP="00E30F60">
      <w:pPr>
        <w:rPr>
          <w:rFonts w:ascii="Arial" w:hAnsi="Arial" w:cs="Arial"/>
        </w:rPr>
      </w:pPr>
      <w:r w:rsidRPr="00A44CC2">
        <w:rPr>
          <w:rFonts w:ascii="Arial" w:hAnsi="Arial" w:cs="Arial"/>
        </w:rPr>
        <w:t>Measured in linear metres for each type.</w:t>
      </w:r>
    </w:p>
    <w:p w:rsidR="00FB7CE5" w:rsidRPr="00A44CC2" w:rsidRDefault="00FB7CE5" w:rsidP="00E30F60">
      <w:pPr>
        <w:rPr>
          <w:rFonts w:ascii="Arial" w:hAnsi="Arial" w:cs="Arial"/>
        </w:rPr>
      </w:pPr>
      <w:r w:rsidRPr="00A44CC2">
        <w:rPr>
          <w:rFonts w:ascii="Arial" w:hAnsi="Arial" w:cs="Arial"/>
        </w:rPr>
        <w:t>Make allowance for reinforcement.</w:t>
      </w:r>
    </w:p>
    <w:p w:rsidR="00FB7CE5" w:rsidRPr="00A44CC2" w:rsidRDefault="00FB7CE5" w:rsidP="00E30F60">
      <w:pPr>
        <w:pStyle w:val="Heading3"/>
      </w:pPr>
      <w:r w:rsidRPr="00A44CC2">
        <w:t>Vehicle Crossings and Access Strips</w:t>
      </w:r>
    </w:p>
    <w:p w:rsidR="00FB7CE5" w:rsidRPr="00A44CC2" w:rsidRDefault="00FB7CE5" w:rsidP="00E30F60">
      <w:pPr>
        <w:rPr>
          <w:rFonts w:ascii="Arial" w:hAnsi="Arial" w:cs="Arial"/>
        </w:rPr>
      </w:pPr>
      <w:r w:rsidRPr="00A44CC2">
        <w:rPr>
          <w:rFonts w:ascii="Arial" w:hAnsi="Arial" w:cs="Arial"/>
        </w:rPr>
        <w:t>Measured as an item for each type.</w:t>
      </w:r>
    </w:p>
    <w:p w:rsidR="00FB7CE5" w:rsidRPr="00A44CC2" w:rsidRDefault="00FB7CE5" w:rsidP="00E30F60">
      <w:pPr>
        <w:pStyle w:val="guidenotes"/>
        <w:rPr>
          <w:rFonts w:cs="Arial"/>
        </w:rPr>
      </w:pPr>
      <w:r w:rsidRPr="00A44CC2">
        <w:rPr>
          <w:rFonts w:cs="Arial"/>
        </w:rPr>
        <w:t>[Edit this sentence if there is only one type]</w:t>
      </w:r>
    </w:p>
    <w:p w:rsidR="00FB7CE5" w:rsidRPr="00A44CC2" w:rsidRDefault="00FB7CE5" w:rsidP="00E30F60">
      <w:pPr>
        <w:rPr>
          <w:rFonts w:ascii="Arial" w:hAnsi="Arial" w:cs="Arial"/>
        </w:rPr>
      </w:pPr>
      <w:r w:rsidRPr="00A44CC2">
        <w:rPr>
          <w:rFonts w:ascii="Arial" w:hAnsi="Arial" w:cs="Arial"/>
        </w:rPr>
        <w:t>Make allowance for reinforcement.</w:t>
      </w:r>
    </w:p>
    <w:p w:rsidR="00FB7CE5" w:rsidRPr="00A44CC2" w:rsidRDefault="00FB7CE5" w:rsidP="00E30F60">
      <w:pPr>
        <w:pStyle w:val="Heading3"/>
      </w:pPr>
      <w:r w:rsidRPr="00A44CC2">
        <w:t>Kerbs and Gutters</w:t>
      </w:r>
    </w:p>
    <w:p w:rsidR="00FB7CE5" w:rsidRPr="00A44CC2" w:rsidRDefault="00FB7CE5" w:rsidP="00E30F60">
      <w:pPr>
        <w:rPr>
          <w:rFonts w:ascii="Arial" w:hAnsi="Arial" w:cs="Arial"/>
        </w:rPr>
      </w:pPr>
      <w:r w:rsidRPr="00A44CC2">
        <w:rPr>
          <w:rFonts w:ascii="Arial" w:hAnsi="Arial" w:cs="Arial"/>
        </w:rPr>
        <w:t>Measured in linear metres for each type (any drainage structures/crossings excluded from measured lengths.)</w:t>
      </w:r>
    </w:p>
    <w:p w:rsidR="00FB7CE5" w:rsidRPr="00A44CC2" w:rsidRDefault="00FB7CE5" w:rsidP="00E30F60">
      <w:pPr>
        <w:pStyle w:val="Heading3"/>
      </w:pPr>
      <w:r w:rsidRPr="00A44CC2">
        <w:t>Inverts</w:t>
      </w:r>
    </w:p>
    <w:p w:rsidR="00FB7CE5" w:rsidRPr="00A44CC2" w:rsidRDefault="00FB7CE5" w:rsidP="00E30F60">
      <w:pPr>
        <w:rPr>
          <w:rFonts w:ascii="Arial" w:hAnsi="Arial" w:cs="Arial"/>
        </w:rPr>
      </w:pPr>
      <w:r w:rsidRPr="00A44CC2">
        <w:rPr>
          <w:rFonts w:ascii="Arial" w:hAnsi="Arial" w:cs="Arial"/>
        </w:rPr>
        <w:t>Measured in linear metres.</w:t>
      </w:r>
    </w:p>
    <w:p w:rsidR="00FB7CE5" w:rsidRPr="00A44CC2" w:rsidRDefault="00FB7CE5" w:rsidP="00E30F60">
      <w:pPr>
        <w:pStyle w:val="Heading3"/>
      </w:pPr>
      <w:r w:rsidRPr="00A44CC2">
        <w:t>Wheelchair Crossings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pStyle w:val="Heading3"/>
      </w:pPr>
      <w:r w:rsidRPr="00A44CC2">
        <w:t>Traffic Island and Median Infill</w:t>
      </w:r>
    </w:p>
    <w:p w:rsidR="00FB7CE5" w:rsidRPr="00A44CC2" w:rsidRDefault="00FB7CE5" w:rsidP="00E30F60">
      <w:pPr>
        <w:rPr>
          <w:rFonts w:ascii="Arial" w:hAnsi="Arial" w:cs="Arial"/>
        </w:rPr>
      </w:pPr>
      <w:r w:rsidRPr="00A44CC2">
        <w:rPr>
          <w:rFonts w:ascii="Arial" w:hAnsi="Arial" w:cs="Arial"/>
        </w:rPr>
        <w:t>Measured in square metres.</w:t>
      </w:r>
    </w:p>
    <w:p w:rsidR="00FB7CE5" w:rsidRPr="00A44CC2" w:rsidRDefault="00FB7CE5" w:rsidP="00E30F60">
      <w:pPr>
        <w:rPr>
          <w:rFonts w:ascii="Arial" w:hAnsi="Arial" w:cs="Arial"/>
        </w:rPr>
      </w:pPr>
    </w:p>
    <w:p w:rsidR="00FB7CE5" w:rsidRPr="00A44CC2" w:rsidRDefault="00FB7CE5" w:rsidP="00FB7CE5">
      <w:pPr>
        <w:pStyle w:val="Heading2"/>
        <w:ind w:left="576" w:hanging="576"/>
        <w:rPr>
          <w:rFonts w:cs="Arial"/>
        </w:rPr>
      </w:pPr>
      <w:r w:rsidRPr="00A44CC2">
        <w:rPr>
          <w:rFonts w:cs="Arial"/>
        </w:rPr>
        <w:t>Drainage Works</w:t>
      </w:r>
    </w:p>
    <w:p w:rsidR="00FB7CE5" w:rsidRPr="00A44CC2" w:rsidRDefault="00FB7CE5" w:rsidP="00E30F60">
      <w:pPr>
        <w:pStyle w:val="Heading3"/>
      </w:pPr>
      <w:r w:rsidRPr="00A44CC2">
        <w:t>Excavation in Trenching</w:t>
      </w:r>
    </w:p>
    <w:p w:rsidR="00FB7CE5" w:rsidRPr="00A44CC2" w:rsidRDefault="00FB7CE5" w:rsidP="00E30F60">
      <w:pPr>
        <w:rPr>
          <w:rFonts w:ascii="Arial" w:hAnsi="Arial" w:cs="Arial"/>
        </w:rPr>
      </w:pPr>
      <w:r w:rsidRPr="00A44CC2">
        <w:rPr>
          <w:rFonts w:ascii="Arial" w:hAnsi="Arial" w:cs="Arial"/>
        </w:rPr>
        <w:t>Measured in in-situ cubic metres for the specified range of depths to invert.</w:t>
      </w:r>
    </w:p>
    <w:p w:rsidR="00FB7CE5" w:rsidRPr="00A44CC2" w:rsidRDefault="00FB7CE5" w:rsidP="00E30F60">
      <w:pPr>
        <w:rPr>
          <w:rFonts w:ascii="Arial" w:hAnsi="Arial" w:cs="Arial"/>
        </w:rPr>
      </w:pPr>
      <w:r w:rsidRPr="00A44CC2">
        <w:rPr>
          <w:rFonts w:ascii="Arial" w:hAnsi="Arial" w:cs="Arial"/>
        </w:rPr>
        <w:t>The length of the trench shall be measured between the outside face of headwalls or between the centre of pits.</w:t>
      </w:r>
    </w:p>
    <w:p w:rsidR="00FB7CE5" w:rsidRPr="00A44CC2" w:rsidRDefault="00FB7CE5" w:rsidP="00E30F60">
      <w:pPr>
        <w:rPr>
          <w:rFonts w:ascii="Arial" w:hAnsi="Arial" w:cs="Arial"/>
        </w:rPr>
      </w:pPr>
      <w:r w:rsidRPr="00A44CC2">
        <w:rPr>
          <w:rFonts w:ascii="Arial" w:hAnsi="Arial" w:cs="Arial"/>
        </w:rPr>
        <w:t>The width of the trench shall be the outside width of the culvert plus margins on each side as shown on drawing CS-3101.</w:t>
      </w:r>
    </w:p>
    <w:p w:rsidR="00FB7CE5" w:rsidRPr="00A44CC2" w:rsidRDefault="00FB7CE5" w:rsidP="00E30F60">
      <w:pPr>
        <w:rPr>
          <w:rFonts w:ascii="Arial" w:hAnsi="Arial" w:cs="Arial"/>
        </w:rPr>
      </w:pPr>
      <w:r w:rsidRPr="00A44CC2">
        <w:rPr>
          <w:rFonts w:ascii="Arial" w:hAnsi="Arial" w:cs="Arial"/>
        </w:rPr>
        <w:t>The depth of the trench is the average of the depths to invert measured at the structure at each end of the section.</w:t>
      </w:r>
    </w:p>
    <w:p w:rsidR="00FB7CE5" w:rsidRPr="00A44CC2" w:rsidRDefault="00FB7CE5" w:rsidP="00E30F60">
      <w:pPr>
        <w:rPr>
          <w:rFonts w:ascii="Arial" w:hAnsi="Arial" w:cs="Arial"/>
        </w:rPr>
      </w:pPr>
      <w:r w:rsidRPr="00A44CC2">
        <w:rPr>
          <w:rFonts w:ascii="Arial" w:hAnsi="Arial" w:cs="Arial"/>
        </w:rPr>
        <w:t>The depth to invert is the lesser of the depth below natural surface and the depth below finished surface level. In the case of kerbside structures, the finished surface level is measured at the top of kerb.</w:t>
      </w:r>
    </w:p>
    <w:p w:rsidR="00FB7CE5" w:rsidRPr="00A44CC2" w:rsidRDefault="00FB7CE5" w:rsidP="00E30F60">
      <w:pPr>
        <w:rPr>
          <w:rFonts w:ascii="Arial" w:hAnsi="Arial" w:cs="Arial"/>
        </w:rPr>
      </w:pPr>
      <w:r w:rsidRPr="00A44CC2">
        <w:rPr>
          <w:rFonts w:ascii="Arial" w:hAnsi="Arial" w:cs="Arial"/>
        </w:rPr>
        <w:t>Make allowance for shoring, bedding, inlet structures, outlet structures, irregularities in the natural surface, and for the depth of RC floor slabs for precast box culverts, where applicable.</w:t>
      </w:r>
    </w:p>
    <w:p w:rsidR="00FB7CE5" w:rsidRPr="00A44CC2" w:rsidRDefault="00FB7CE5" w:rsidP="00E30F60">
      <w:pPr>
        <w:pStyle w:val="Heading3"/>
      </w:pPr>
      <w:r w:rsidRPr="00A44CC2">
        <w:t>Supply, Load, Transport, Bed, Lay and Backfill Culverts</w:t>
      </w:r>
    </w:p>
    <w:p w:rsidR="00FB7CE5" w:rsidRPr="00A44CC2" w:rsidRDefault="00FB7CE5" w:rsidP="00E30F60">
      <w:pPr>
        <w:rPr>
          <w:rFonts w:ascii="Arial" w:hAnsi="Arial" w:cs="Arial"/>
        </w:rPr>
      </w:pPr>
      <w:r w:rsidRPr="00A44CC2">
        <w:rPr>
          <w:rFonts w:ascii="Arial" w:hAnsi="Arial" w:cs="Arial"/>
        </w:rPr>
        <w:t>Measured in linear metres along the invert of the culvert as the distance between the outside face of headwalls or other structures for the type and size scheduled.</w:t>
      </w:r>
    </w:p>
    <w:p w:rsidR="00FB7CE5" w:rsidRPr="00A44CC2" w:rsidRDefault="00FB7CE5" w:rsidP="00E30F60">
      <w:pPr>
        <w:rPr>
          <w:rFonts w:ascii="Arial" w:hAnsi="Arial" w:cs="Arial"/>
        </w:rPr>
      </w:pPr>
      <w:r w:rsidRPr="00A44CC2">
        <w:rPr>
          <w:rFonts w:ascii="Arial" w:hAnsi="Arial" w:cs="Arial"/>
        </w:rPr>
        <w:t>Multiple barrel culverts are measured as the single distance between the outside face of headwalls or other structures.</w:t>
      </w:r>
    </w:p>
    <w:p w:rsidR="00FB7CE5" w:rsidRPr="00A44CC2" w:rsidRDefault="00FB7CE5" w:rsidP="00E30F60">
      <w:pPr>
        <w:rPr>
          <w:rFonts w:ascii="Arial" w:hAnsi="Arial" w:cs="Arial"/>
        </w:rPr>
      </w:pPr>
      <w:r w:rsidRPr="00A44CC2">
        <w:rPr>
          <w:rFonts w:ascii="Arial" w:hAnsi="Arial" w:cs="Arial"/>
        </w:rPr>
        <w:t>Make allowance for RC floor slabs for precast box culverts.</w:t>
      </w:r>
    </w:p>
    <w:p w:rsidR="00FB7CE5" w:rsidRPr="00A44CC2" w:rsidRDefault="00FB7CE5" w:rsidP="00E30F60">
      <w:pPr>
        <w:rPr>
          <w:rFonts w:ascii="Arial" w:hAnsi="Arial" w:cs="Arial"/>
        </w:rPr>
      </w:pPr>
      <w:r w:rsidRPr="00A44CC2">
        <w:rPr>
          <w:rFonts w:ascii="Arial" w:hAnsi="Arial" w:cs="Arial"/>
        </w:rPr>
        <w:t>Excavation is measured separately.</w:t>
      </w:r>
    </w:p>
    <w:p w:rsidR="00FB7CE5" w:rsidRPr="00A44CC2" w:rsidRDefault="00FB7CE5" w:rsidP="00E30F60">
      <w:pPr>
        <w:pStyle w:val="Heading3"/>
      </w:pPr>
      <w:r w:rsidRPr="00A44CC2">
        <w:t>Concrete Headwalls, Pits and Other Structures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0E2A33">
      <w:pPr>
        <w:spacing w:after="0"/>
        <w:rPr>
          <w:rFonts w:ascii="Arial" w:hAnsi="Arial" w:cs="Arial"/>
        </w:rPr>
      </w:pPr>
      <w:r w:rsidRPr="00A44CC2">
        <w:rPr>
          <w:rFonts w:ascii="Arial" w:hAnsi="Arial" w:cs="Arial"/>
        </w:rPr>
        <w:t>Other structures include, but are not limited to:</w:t>
      </w:r>
    </w:p>
    <w:p w:rsidR="00FB7CE5" w:rsidRPr="00A44CC2" w:rsidRDefault="00FB7CE5" w:rsidP="00FB7CE5">
      <w:pPr>
        <w:pStyle w:val="ListParagraph"/>
        <w:numPr>
          <w:ilvl w:val="0"/>
          <w:numId w:val="114"/>
        </w:numPr>
        <w:rPr>
          <w:rFonts w:cs="Arial"/>
        </w:rPr>
      </w:pPr>
      <w:r w:rsidRPr="00A44CC2">
        <w:rPr>
          <w:rFonts w:cs="Arial"/>
        </w:rPr>
        <w:t>Gully / Side Entry / Letter Box inlet pits,</w:t>
      </w:r>
    </w:p>
    <w:p w:rsidR="00FB7CE5" w:rsidRPr="00A44CC2" w:rsidRDefault="00FB7CE5" w:rsidP="00FB7CE5">
      <w:pPr>
        <w:pStyle w:val="ListParagraph"/>
        <w:numPr>
          <w:ilvl w:val="0"/>
          <w:numId w:val="114"/>
        </w:numPr>
        <w:rPr>
          <w:rFonts w:cs="Arial"/>
        </w:rPr>
      </w:pPr>
      <w:r w:rsidRPr="00A44CC2">
        <w:rPr>
          <w:rFonts w:cs="Arial"/>
        </w:rPr>
        <w:t>Alterations to existing structures and/or devices,</w:t>
      </w:r>
    </w:p>
    <w:p w:rsidR="00FB7CE5" w:rsidRPr="00A44CC2" w:rsidRDefault="00FB7CE5" w:rsidP="00FB7CE5">
      <w:pPr>
        <w:pStyle w:val="ListParagraph"/>
        <w:numPr>
          <w:ilvl w:val="0"/>
          <w:numId w:val="114"/>
        </w:numPr>
        <w:rPr>
          <w:rFonts w:cs="Arial"/>
        </w:rPr>
      </w:pPr>
      <w:r w:rsidRPr="00A44CC2">
        <w:rPr>
          <w:rFonts w:cs="Arial"/>
        </w:rPr>
        <w:t>Connections to existing structures and/or devices,</w:t>
      </w:r>
    </w:p>
    <w:p w:rsidR="00FB7CE5" w:rsidRPr="00A44CC2" w:rsidRDefault="00FB7CE5" w:rsidP="00FB7CE5">
      <w:pPr>
        <w:pStyle w:val="ListParagraph"/>
        <w:numPr>
          <w:ilvl w:val="0"/>
          <w:numId w:val="114"/>
        </w:numPr>
        <w:rPr>
          <w:rFonts w:cs="Arial"/>
        </w:rPr>
      </w:pPr>
      <w:r w:rsidRPr="00A44CC2">
        <w:rPr>
          <w:rFonts w:cs="Arial"/>
        </w:rPr>
        <w:t>Inspection pits,</w:t>
      </w:r>
    </w:p>
    <w:p w:rsidR="00FB7CE5" w:rsidRPr="00A44CC2" w:rsidRDefault="00FB7CE5" w:rsidP="00FB7CE5">
      <w:pPr>
        <w:pStyle w:val="ListParagraph"/>
        <w:numPr>
          <w:ilvl w:val="0"/>
          <w:numId w:val="114"/>
        </w:numPr>
        <w:rPr>
          <w:rFonts w:cs="Arial"/>
        </w:rPr>
      </w:pPr>
      <w:r w:rsidRPr="00A44CC2">
        <w:rPr>
          <w:rFonts w:cs="Arial"/>
        </w:rPr>
        <w:t>Junction pits,</w:t>
      </w:r>
    </w:p>
    <w:p w:rsidR="00FB7CE5" w:rsidRPr="00A44CC2" w:rsidRDefault="00FB7CE5" w:rsidP="00E30F60">
      <w:pPr>
        <w:pStyle w:val="Heading3"/>
      </w:pPr>
      <w:r w:rsidRPr="00A44CC2">
        <w:t>Collar Joints, Bandage Joints, Anchor Blocks and End Caps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rPr>
          <w:rFonts w:ascii="Arial" w:hAnsi="Arial" w:cs="Arial"/>
        </w:rPr>
      </w:pPr>
      <w:r w:rsidRPr="00A44CC2">
        <w:rPr>
          <w:rFonts w:ascii="Arial" w:hAnsi="Arial" w:cs="Arial"/>
        </w:rPr>
        <w:t>Make allowance for splay ends.</w:t>
      </w:r>
    </w:p>
    <w:p w:rsidR="00FB7CE5" w:rsidRPr="00A44CC2" w:rsidRDefault="00FB7CE5" w:rsidP="00E30F60">
      <w:pPr>
        <w:pStyle w:val="Heading3"/>
      </w:pPr>
      <w:r w:rsidRPr="00A44CC2">
        <w:t>Inlet and Outlet Channels</w:t>
      </w:r>
    </w:p>
    <w:p w:rsidR="00FB7CE5" w:rsidRPr="00A44CC2" w:rsidRDefault="00FB7CE5" w:rsidP="00E30F60">
      <w:pPr>
        <w:rPr>
          <w:rFonts w:ascii="Arial" w:hAnsi="Arial" w:cs="Arial"/>
        </w:rPr>
      </w:pPr>
      <w:r w:rsidRPr="00A44CC2">
        <w:rPr>
          <w:rFonts w:ascii="Arial" w:hAnsi="Arial" w:cs="Arial"/>
        </w:rPr>
        <w:t>Measured in in-situ cubic metres.</w:t>
      </w:r>
    </w:p>
    <w:p w:rsidR="00FB7CE5" w:rsidRPr="00A44CC2" w:rsidRDefault="00FB7CE5" w:rsidP="00E30F60">
      <w:pPr>
        <w:rPr>
          <w:rFonts w:ascii="Arial" w:hAnsi="Arial" w:cs="Arial"/>
        </w:rPr>
      </w:pPr>
      <w:r w:rsidRPr="00A44CC2">
        <w:rPr>
          <w:rFonts w:ascii="Arial" w:hAnsi="Arial" w:cs="Arial"/>
        </w:rPr>
        <w:t>Not measured separately for culvert waterways less than 2 square metres in cross</w:t>
      </w:r>
      <w:r w:rsidRPr="00A44CC2">
        <w:rPr>
          <w:rFonts w:ascii="Arial" w:hAnsi="Arial" w:cs="Arial"/>
        </w:rPr>
        <w:noBreakHyphen/>
        <w:t>sectional area and channels less than 50 metres long.</w:t>
      </w:r>
    </w:p>
    <w:p w:rsidR="00FB7CE5" w:rsidRPr="00A44CC2" w:rsidRDefault="00FB7CE5" w:rsidP="00E30F60">
      <w:pPr>
        <w:pStyle w:val="Heading3"/>
      </w:pPr>
      <w:r w:rsidRPr="00A44CC2">
        <w:t>Open Unlined Drains</w:t>
      </w:r>
    </w:p>
    <w:p w:rsidR="00FB7CE5" w:rsidRPr="00A44CC2" w:rsidRDefault="00FB7CE5" w:rsidP="00E30F60">
      <w:pPr>
        <w:rPr>
          <w:rFonts w:ascii="Arial" w:hAnsi="Arial" w:cs="Arial"/>
        </w:rPr>
      </w:pPr>
      <w:r w:rsidRPr="00A44CC2">
        <w:rPr>
          <w:rFonts w:ascii="Arial" w:hAnsi="Arial" w:cs="Arial"/>
        </w:rPr>
        <w:t>Measured in in situ cubic metres.</w:t>
      </w:r>
    </w:p>
    <w:p w:rsidR="00FB7CE5" w:rsidRPr="00A44CC2" w:rsidRDefault="00FB7CE5" w:rsidP="00E30F60">
      <w:pPr>
        <w:pStyle w:val="Heading3"/>
      </w:pPr>
      <w:r w:rsidRPr="00A44CC2">
        <w:t>Subsoil Drains</w:t>
      </w:r>
    </w:p>
    <w:p w:rsidR="00FB7CE5" w:rsidRPr="00A44CC2" w:rsidRDefault="00FB7CE5" w:rsidP="00E30F60">
      <w:pPr>
        <w:rPr>
          <w:rFonts w:ascii="Arial" w:hAnsi="Arial" w:cs="Arial"/>
        </w:rPr>
      </w:pPr>
      <w:r w:rsidRPr="00A44CC2">
        <w:rPr>
          <w:rFonts w:ascii="Arial" w:hAnsi="Arial" w:cs="Arial"/>
        </w:rPr>
        <w:t>Measured in linear metres.</w:t>
      </w:r>
    </w:p>
    <w:p w:rsidR="00FB7CE5" w:rsidRPr="00A44CC2" w:rsidRDefault="00FB7CE5" w:rsidP="00E30F60">
      <w:pPr>
        <w:rPr>
          <w:rFonts w:ascii="Arial" w:hAnsi="Arial" w:cs="Arial"/>
        </w:rPr>
      </w:pPr>
      <w:r w:rsidRPr="00A44CC2">
        <w:rPr>
          <w:rFonts w:ascii="Arial" w:hAnsi="Arial" w:cs="Arial"/>
        </w:rPr>
        <w:t>Make allowance for blocks, headwalls, filter material, geotextiles, and connection to existing drainage system.</w:t>
      </w:r>
    </w:p>
    <w:p w:rsidR="00FB7CE5" w:rsidRPr="00A44CC2" w:rsidRDefault="00FB7CE5" w:rsidP="00E30F60">
      <w:pPr>
        <w:pStyle w:val="Heading3"/>
      </w:pPr>
      <w:r w:rsidRPr="00A44CC2">
        <w:t>Demolish and Remove Existing Drainage Structures</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rPr>
          <w:rFonts w:ascii="Arial" w:hAnsi="Arial" w:cs="Arial"/>
        </w:rPr>
      </w:pPr>
      <w:r w:rsidRPr="00A44CC2">
        <w:rPr>
          <w:rFonts w:ascii="Arial" w:hAnsi="Arial" w:cs="Arial"/>
        </w:rPr>
        <w:t>Make allowance for backfilling.</w:t>
      </w:r>
    </w:p>
    <w:p w:rsidR="00FB7CE5" w:rsidRPr="00A44CC2" w:rsidRDefault="00FB7CE5" w:rsidP="00E30F60">
      <w:pPr>
        <w:rPr>
          <w:rFonts w:ascii="Arial" w:hAnsi="Arial" w:cs="Arial"/>
        </w:rPr>
      </w:pPr>
    </w:p>
    <w:p w:rsidR="00FB7CE5" w:rsidRPr="00A44CC2" w:rsidRDefault="00FB7CE5" w:rsidP="00FB7CE5">
      <w:pPr>
        <w:pStyle w:val="Heading2"/>
        <w:ind w:left="576" w:hanging="576"/>
        <w:rPr>
          <w:rFonts w:cs="Arial"/>
        </w:rPr>
      </w:pPr>
      <w:r w:rsidRPr="00A44CC2">
        <w:rPr>
          <w:rFonts w:cs="Arial"/>
        </w:rPr>
        <w:t>Protection Works</w:t>
      </w:r>
    </w:p>
    <w:p w:rsidR="00FB7CE5" w:rsidRPr="00A44CC2" w:rsidRDefault="00FB7CE5" w:rsidP="00E30F60">
      <w:pPr>
        <w:pStyle w:val="Heading3"/>
      </w:pPr>
      <w:r w:rsidRPr="00A44CC2">
        <w:t>Geotextile Fabric</w:t>
      </w:r>
    </w:p>
    <w:p w:rsidR="00FB7CE5" w:rsidRPr="00A44CC2" w:rsidRDefault="00FB7CE5" w:rsidP="00E30F60">
      <w:pPr>
        <w:rPr>
          <w:rFonts w:ascii="Arial" w:hAnsi="Arial" w:cs="Arial"/>
        </w:rPr>
      </w:pPr>
      <w:r w:rsidRPr="00A44CC2">
        <w:rPr>
          <w:rFonts w:ascii="Arial" w:hAnsi="Arial" w:cs="Arial"/>
        </w:rPr>
        <w:t>Measured in square metres of completed area.</w:t>
      </w:r>
    </w:p>
    <w:p w:rsidR="00FB7CE5" w:rsidRPr="00A44CC2" w:rsidRDefault="00FB7CE5" w:rsidP="00E30F60">
      <w:pPr>
        <w:rPr>
          <w:rFonts w:ascii="Arial" w:hAnsi="Arial" w:cs="Arial"/>
        </w:rPr>
      </w:pPr>
      <w:r w:rsidRPr="00A44CC2">
        <w:rPr>
          <w:rFonts w:ascii="Arial" w:hAnsi="Arial" w:cs="Arial"/>
        </w:rPr>
        <w:t>Make allowance for supply and placement.</w:t>
      </w:r>
    </w:p>
    <w:p w:rsidR="00FB7CE5" w:rsidRPr="00A44CC2" w:rsidRDefault="00FB7CE5" w:rsidP="00E30F60">
      <w:pPr>
        <w:rPr>
          <w:rFonts w:ascii="Arial" w:hAnsi="Arial" w:cs="Arial"/>
        </w:rPr>
      </w:pPr>
      <w:r w:rsidRPr="00A44CC2">
        <w:rPr>
          <w:rFonts w:ascii="Arial" w:hAnsi="Arial" w:cs="Arial"/>
        </w:rPr>
        <w:t>Make allowance for laps and folds.</w:t>
      </w:r>
    </w:p>
    <w:p w:rsidR="00FB7CE5" w:rsidRPr="00A44CC2" w:rsidRDefault="00FB7CE5" w:rsidP="00E30F60">
      <w:pPr>
        <w:pStyle w:val="Heading3"/>
      </w:pPr>
      <w:r w:rsidRPr="00A44CC2">
        <w:t>Stone Pitching</w:t>
      </w:r>
    </w:p>
    <w:p w:rsidR="00FB7CE5" w:rsidRPr="00A44CC2" w:rsidRDefault="00FB7CE5" w:rsidP="00E30F60">
      <w:pPr>
        <w:rPr>
          <w:rFonts w:ascii="Arial" w:hAnsi="Arial" w:cs="Arial"/>
        </w:rPr>
      </w:pPr>
      <w:r w:rsidRPr="00A44CC2">
        <w:rPr>
          <w:rFonts w:ascii="Arial" w:hAnsi="Arial" w:cs="Arial"/>
        </w:rPr>
        <w:t>Measured in square metres of the face area.</w:t>
      </w:r>
    </w:p>
    <w:p w:rsidR="00FB7CE5" w:rsidRPr="00A44CC2" w:rsidRDefault="00FB7CE5" w:rsidP="00E30F60">
      <w:pPr>
        <w:pStyle w:val="Heading3"/>
      </w:pPr>
      <w:r w:rsidRPr="00A44CC2">
        <w:t>Grouted Stone Pitching</w:t>
      </w:r>
    </w:p>
    <w:p w:rsidR="00FB7CE5" w:rsidRPr="00A44CC2" w:rsidRDefault="00FB7CE5" w:rsidP="00E30F60">
      <w:pPr>
        <w:rPr>
          <w:rFonts w:ascii="Arial" w:hAnsi="Arial" w:cs="Arial"/>
        </w:rPr>
      </w:pPr>
      <w:r w:rsidRPr="00A44CC2">
        <w:rPr>
          <w:rFonts w:ascii="Arial" w:hAnsi="Arial" w:cs="Arial"/>
        </w:rPr>
        <w:t>Measured in square metres of the face area.</w:t>
      </w:r>
    </w:p>
    <w:p w:rsidR="00FB7CE5" w:rsidRPr="00A44CC2" w:rsidRDefault="00FB7CE5" w:rsidP="00E30F60">
      <w:pPr>
        <w:rPr>
          <w:rFonts w:ascii="Arial" w:hAnsi="Arial" w:cs="Arial"/>
        </w:rPr>
      </w:pPr>
      <w:r w:rsidRPr="00A44CC2">
        <w:rPr>
          <w:rFonts w:ascii="Arial" w:hAnsi="Arial" w:cs="Arial"/>
        </w:rPr>
        <w:t>Make allowance for weep holes.</w:t>
      </w:r>
    </w:p>
    <w:p w:rsidR="00FB7CE5" w:rsidRPr="00A44CC2" w:rsidRDefault="00FB7CE5" w:rsidP="00E30F60">
      <w:pPr>
        <w:pStyle w:val="Heading3"/>
      </w:pPr>
      <w:r w:rsidRPr="00A44CC2">
        <w:t>Dumped Rock Protection</w:t>
      </w:r>
    </w:p>
    <w:p w:rsidR="00FB7CE5" w:rsidRPr="00A44CC2" w:rsidRDefault="00FB7CE5" w:rsidP="00E30F60">
      <w:pPr>
        <w:rPr>
          <w:rFonts w:ascii="Arial" w:hAnsi="Arial" w:cs="Arial"/>
        </w:rPr>
      </w:pPr>
      <w:r w:rsidRPr="00A44CC2">
        <w:rPr>
          <w:rFonts w:ascii="Arial" w:hAnsi="Arial" w:cs="Arial"/>
        </w:rPr>
        <w:t>Measured in cubic metres.</w:t>
      </w:r>
    </w:p>
    <w:p w:rsidR="00FB7CE5" w:rsidRPr="00A44CC2" w:rsidRDefault="00FB7CE5" w:rsidP="00E30F60">
      <w:pPr>
        <w:pStyle w:val="Heading3"/>
      </w:pPr>
      <w:r w:rsidRPr="00A44CC2">
        <w:t>Rubble</w:t>
      </w:r>
    </w:p>
    <w:p w:rsidR="00FB7CE5" w:rsidRPr="00A44CC2" w:rsidRDefault="00FB7CE5" w:rsidP="00E30F60">
      <w:pPr>
        <w:rPr>
          <w:rFonts w:ascii="Arial" w:hAnsi="Arial" w:cs="Arial"/>
        </w:rPr>
      </w:pPr>
      <w:r w:rsidRPr="00A44CC2">
        <w:rPr>
          <w:rFonts w:ascii="Arial" w:hAnsi="Arial" w:cs="Arial"/>
        </w:rPr>
        <w:t>Measured in cubic metres.</w:t>
      </w:r>
    </w:p>
    <w:p w:rsidR="00FB7CE5" w:rsidRPr="00A44CC2" w:rsidRDefault="00FB7CE5" w:rsidP="00E30F60">
      <w:pPr>
        <w:pStyle w:val="Heading3"/>
      </w:pPr>
      <w:r w:rsidRPr="00A44CC2">
        <w:t>Gabions</w:t>
      </w:r>
    </w:p>
    <w:p w:rsidR="00FB7CE5" w:rsidRPr="00A44CC2" w:rsidRDefault="00FB7CE5" w:rsidP="00E30F60">
      <w:pPr>
        <w:rPr>
          <w:rFonts w:ascii="Arial" w:hAnsi="Arial" w:cs="Arial"/>
        </w:rPr>
      </w:pPr>
      <w:r w:rsidRPr="00A44CC2">
        <w:rPr>
          <w:rFonts w:ascii="Arial" w:hAnsi="Arial" w:cs="Arial"/>
        </w:rPr>
        <w:t>Measured in cubic metres.</w:t>
      </w:r>
    </w:p>
    <w:p w:rsidR="00FB7CE5" w:rsidRPr="00A44CC2" w:rsidRDefault="00FB7CE5" w:rsidP="00E30F60">
      <w:pPr>
        <w:rPr>
          <w:rFonts w:ascii="Arial" w:hAnsi="Arial" w:cs="Arial"/>
        </w:rPr>
      </w:pPr>
      <w:r w:rsidRPr="00A44CC2">
        <w:rPr>
          <w:rFonts w:ascii="Arial" w:hAnsi="Arial" w:cs="Arial"/>
        </w:rPr>
        <w:t>Includes the excavation, steel wire mesh box and the stone filling.</w:t>
      </w:r>
    </w:p>
    <w:p w:rsidR="00FB7CE5" w:rsidRPr="00A44CC2" w:rsidRDefault="00FB7CE5" w:rsidP="00E30F60">
      <w:pPr>
        <w:pStyle w:val="Heading3"/>
      </w:pPr>
      <w:smartTag w:uri="urn:schemas-microsoft-com:office:smarttags" w:element="City">
        <w:smartTag w:uri="urn:schemas-microsoft-com:office:smarttags" w:element="place">
          <w:r w:rsidRPr="00A44CC2">
            <w:t>Reno</w:t>
          </w:r>
        </w:smartTag>
      </w:smartTag>
      <w:r w:rsidRPr="00A44CC2">
        <w:t xml:space="preserve"> Mattresses</w:t>
      </w:r>
    </w:p>
    <w:p w:rsidR="00FB7CE5" w:rsidRPr="00A44CC2" w:rsidRDefault="00FB7CE5" w:rsidP="00E30F60">
      <w:pPr>
        <w:rPr>
          <w:rFonts w:ascii="Arial" w:hAnsi="Arial" w:cs="Arial"/>
        </w:rPr>
      </w:pPr>
      <w:r w:rsidRPr="00A44CC2">
        <w:rPr>
          <w:rFonts w:ascii="Arial" w:hAnsi="Arial" w:cs="Arial"/>
        </w:rPr>
        <w:t>Measured in square metres.</w:t>
      </w:r>
    </w:p>
    <w:p w:rsidR="00FB7CE5" w:rsidRPr="00A44CC2" w:rsidRDefault="00FB7CE5" w:rsidP="00E30F60">
      <w:pPr>
        <w:rPr>
          <w:rFonts w:ascii="Arial" w:hAnsi="Arial" w:cs="Arial"/>
        </w:rPr>
      </w:pPr>
      <w:r w:rsidRPr="00A44CC2">
        <w:rPr>
          <w:rFonts w:ascii="Arial" w:hAnsi="Arial" w:cs="Arial"/>
        </w:rPr>
        <w:t>Includes the excavation, steel wire mesh box and the stone filling.</w:t>
      </w:r>
    </w:p>
    <w:p w:rsidR="00FB7CE5" w:rsidRPr="00A44CC2" w:rsidRDefault="00FB7CE5" w:rsidP="00E30F60">
      <w:pPr>
        <w:pStyle w:val="Heading3"/>
      </w:pPr>
      <w:r w:rsidRPr="00A44CC2">
        <w:t>Revetment Mattresses</w:t>
      </w:r>
    </w:p>
    <w:p w:rsidR="00FB7CE5" w:rsidRPr="00A44CC2" w:rsidRDefault="00FB7CE5" w:rsidP="00E30F60">
      <w:pPr>
        <w:rPr>
          <w:rFonts w:ascii="Arial" w:hAnsi="Arial" w:cs="Arial"/>
        </w:rPr>
      </w:pPr>
      <w:r w:rsidRPr="00A44CC2">
        <w:rPr>
          <w:rFonts w:ascii="Arial" w:hAnsi="Arial" w:cs="Arial"/>
        </w:rPr>
        <w:t>Measured in square metres.</w:t>
      </w:r>
    </w:p>
    <w:p w:rsidR="00FB7CE5" w:rsidRPr="00A44CC2" w:rsidRDefault="00FB7CE5" w:rsidP="00E30F60">
      <w:pPr>
        <w:pStyle w:val="Heading3"/>
      </w:pPr>
      <w:r w:rsidRPr="00A44CC2">
        <w:t>Embankment Protection - Concrete</w:t>
      </w:r>
    </w:p>
    <w:p w:rsidR="00FB7CE5" w:rsidRPr="00A44CC2" w:rsidRDefault="00FB7CE5" w:rsidP="00E30F60">
      <w:pPr>
        <w:rPr>
          <w:rFonts w:ascii="Arial" w:hAnsi="Arial" w:cs="Arial"/>
        </w:rPr>
      </w:pPr>
      <w:r w:rsidRPr="00A44CC2">
        <w:rPr>
          <w:rFonts w:ascii="Arial" w:hAnsi="Arial" w:cs="Arial"/>
        </w:rPr>
        <w:t>Measured in square metres of the face area.</w:t>
      </w:r>
    </w:p>
    <w:p w:rsidR="00FB7CE5" w:rsidRPr="00A44CC2" w:rsidRDefault="00FB7CE5" w:rsidP="00E30F60">
      <w:pPr>
        <w:rPr>
          <w:rFonts w:ascii="Arial" w:hAnsi="Arial" w:cs="Arial"/>
        </w:rPr>
      </w:pPr>
      <w:r w:rsidRPr="00A44CC2">
        <w:rPr>
          <w:rFonts w:ascii="Arial" w:hAnsi="Arial" w:cs="Arial"/>
        </w:rPr>
        <w:t>Make allowance for weep holes.</w:t>
      </w:r>
    </w:p>
    <w:p w:rsidR="00FB7CE5" w:rsidRPr="00A44CC2" w:rsidRDefault="00FB7CE5" w:rsidP="00E30F60">
      <w:pPr>
        <w:rPr>
          <w:rFonts w:ascii="Arial" w:hAnsi="Arial" w:cs="Arial"/>
        </w:rPr>
      </w:pPr>
      <w:r w:rsidRPr="00A44CC2">
        <w:rPr>
          <w:rFonts w:ascii="Arial" w:hAnsi="Arial" w:cs="Arial"/>
        </w:rPr>
        <w:t>Make allowance for toes (nib walls) and reinforcement.</w:t>
      </w:r>
    </w:p>
    <w:p w:rsidR="00FB7CE5" w:rsidRPr="00A44CC2" w:rsidRDefault="00FB7CE5" w:rsidP="00E30F60">
      <w:pPr>
        <w:pStyle w:val="Heading3"/>
      </w:pPr>
      <w:r w:rsidRPr="00A44CC2">
        <w:t>Margins</w:t>
      </w:r>
    </w:p>
    <w:p w:rsidR="00FB7CE5" w:rsidRPr="00A44CC2" w:rsidRDefault="00FB7CE5" w:rsidP="00E30F60">
      <w:pPr>
        <w:rPr>
          <w:rFonts w:ascii="Arial" w:hAnsi="Arial" w:cs="Arial"/>
        </w:rPr>
      </w:pPr>
      <w:r w:rsidRPr="00A44CC2">
        <w:rPr>
          <w:rFonts w:ascii="Arial" w:hAnsi="Arial" w:cs="Arial"/>
        </w:rPr>
        <w:t>Measured in linear metres.</w:t>
      </w:r>
    </w:p>
    <w:p w:rsidR="00FB7CE5" w:rsidRPr="00A44CC2" w:rsidRDefault="00FB7CE5" w:rsidP="00E30F60">
      <w:pPr>
        <w:rPr>
          <w:rFonts w:ascii="Arial" w:hAnsi="Arial" w:cs="Arial"/>
        </w:rPr>
      </w:pPr>
      <w:r w:rsidRPr="00A44CC2">
        <w:rPr>
          <w:rFonts w:ascii="Arial" w:hAnsi="Arial" w:cs="Arial"/>
        </w:rPr>
        <w:t>Make allowance for reinforcement.</w:t>
      </w:r>
    </w:p>
    <w:p w:rsidR="00FB7CE5" w:rsidRPr="00A44CC2" w:rsidRDefault="00FB7CE5" w:rsidP="00E30F60">
      <w:pPr>
        <w:rPr>
          <w:rFonts w:ascii="Arial" w:hAnsi="Arial" w:cs="Arial"/>
        </w:rPr>
      </w:pPr>
    </w:p>
    <w:p w:rsidR="00FB7CE5" w:rsidRPr="00A44CC2" w:rsidRDefault="00FB7CE5" w:rsidP="00FB7CE5">
      <w:pPr>
        <w:pStyle w:val="Heading2"/>
        <w:ind w:left="576" w:hanging="576"/>
        <w:rPr>
          <w:rFonts w:cs="Arial"/>
        </w:rPr>
      </w:pPr>
      <w:r w:rsidRPr="00A44CC2">
        <w:rPr>
          <w:rFonts w:cs="Arial"/>
        </w:rPr>
        <w:t>Road Furniture And Traffic Control Devices</w:t>
      </w:r>
    </w:p>
    <w:p w:rsidR="00FB7CE5" w:rsidRPr="00A44CC2" w:rsidRDefault="00FB7CE5" w:rsidP="00E30F60">
      <w:pPr>
        <w:pStyle w:val="Heading3"/>
      </w:pPr>
      <w:r w:rsidRPr="00A44CC2">
        <w:t>Tactile Ground Surface Indicators</w:t>
      </w:r>
    </w:p>
    <w:p w:rsidR="00FB7CE5" w:rsidRPr="00A44CC2" w:rsidRDefault="00FB7CE5" w:rsidP="00E30F60">
      <w:pPr>
        <w:rPr>
          <w:rFonts w:ascii="Arial" w:hAnsi="Arial" w:cs="Arial"/>
          <w:lang w:val="en-US"/>
        </w:rPr>
      </w:pPr>
      <w:r w:rsidRPr="00A44CC2">
        <w:rPr>
          <w:rFonts w:ascii="Arial" w:hAnsi="Arial" w:cs="Arial"/>
          <w:lang w:val="en-US"/>
        </w:rPr>
        <w:t>Measured in square metres installed.</w:t>
      </w:r>
    </w:p>
    <w:p w:rsidR="00FB7CE5" w:rsidRPr="00A44CC2" w:rsidRDefault="00FB7CE5" w:rsidP="00E30F60">
      <w:pPr>
        <w:rPr>
          <w:rFonts w:ascii="Arial" w:hAnsi="Arial" w:cs="Arial"/>
          <w:lang w:val="en-US"/>
        </w:rPr>
      </w:pPr>
      <w:r w:rsidRPr="00A44CC2">
        <w:rPr>
          <w:rFonts w:ascii="Arial" w:hAnsi="Arial" w:cs="Arial"/>
          <w:lang w:val="en-US"/>
        </w:rPr>
        <w:t>Make allowance for all required preparatory work for installation, and for all fixings, fasteners, adhesives, and other necessary items.</w:t>
      </w:r>
    </w:p>
    <w:p w:rsidR="00FB7CE5" w:rsidRPr="00A44CC2" w:rsidRDefault="00FB7CE5" w:rsidP="00E30F60">
      <w:pPr>
        <w:pStyle w:val="Heading3"/>
      </w:pPr>
      <w:r w:rsidRPr="00A44CC2">
        <w:t>Fencing</w:t>
      </w:r>
    </w:p>
    <w:p w:rsidR="00FB7CE5" w:rsidRPr="00A44CC2" w:rsidRDefault="00FB7CE5" w:rsidP="00E30F60">
      <w:pPr>
        <w:pStyle w:val="guidenotes"/>
        <w:rPr>
          <w:rFonts w:cs="Arial"/>
        </w:rPr>
      </w:pPr>
      <w:r w:rsidRPr="00A44CC2">
        <w:rPr>
          <w:rFonts w:cs="Arial"/>
        </w:rPr>
        <w:t>[Show type or types of fencing in schedule]</w:t>
      </w:r>
    </w:p>
    <w:p w:rsidR="00FB7CE5" w:rsidRPr="00A44CC2" w:rsidRDefault="00FB7CE5" w:rsidP="00E30F60">
      <w:pPr>
        <w:rPr>
          <w:rFonts w:ascii="Arial" w:hAnsi="Arial" w:cs="Arial"/>
        </w:rPr>
      </w:pPr>
      <w:r w:rsidRPr="00A44CC2">
        <w:rPr>
          <w:rFonts w:ascii="Arial" w:hAnsi="Arial" w:cs="Arial"/>
        </w:rPr>
        <w:t>Measured in linear metres by type.</w:t>
      </w:r>
    </w:p>
    <w:p w:rsidR="00FB7CE5" w:rsidRPr="00A44CC2" w:rsidRDefault="00FB7CE5" w:rsidP="00E30F60">
      <w:pPr>
        <w:rPr>
          <w:rFonts w:ascii="Arial" w:hAnsi="Arial" w:cs="Arial"/>
        </w:rPr>
      </w:pPr>
      <w:r w:rsidRPr="00A44CC2">
        <w:rPr>
          <w:rFonts w:ascii="Arial" w:hAnsi="Arial" w:cs="Arial"/>
        </w:rPr>
        <w:t>Make allowance for gates which are not measured separately.</w:t>
      </w:r>
    </w:p>
    <w:p w:rsidR="00FB7CE5" w:rsidRPr="00A44CC2" w:rsidRDefault="00FB7CE5" w:rsidP="00E30F60">
      <w:pPr>
        <w:rPr>
          <w:rFonts w:ascii="Arial" w:hAnsi="Arial" w:cs="Arial"/>
        </w:rPr>
      </w:pPr>
      <w:r w:rsidRPr="00A44CC2">
        <w:rPr>
          <w:rFonts w:ascii="Arial" w:hAnsi="Arial" w:cs="Arial"/>
        </w:rPr>
        <w:t>Make allowance for clearing of fence lines which is not measured separately.</w:t>
      </w:r>
    </w:p>
    <w:p w:rsidR="00FB7CE5" w:rsidRPr="00A44CC2" w:rsidRDefault="00FB7CE5" w:rsidP="00E30F60">
      <w:pPr>
        <w:rPr>
          <w:rFonts w:ascii="Arial" w:hAnsi="Arial" w:cs="Arial"/>
        </w:rPr>
      </w:pPr>
      <w:r w:rsidRPr="00A44CC2">
        <w:rPr>
          <w:rFonts w:ascii="Arial" w:hAnsi="Arial" w:cs="Arial"/>
        </w:rPr>
        <w:t>Bollards  measured by number. Make allowance for installation including footings.</w:t>
      </w:r>
    </w:p>
    <w:p w:rsidR="00FB7CE5" w:rsidRPr="00A44CC2" w:rsidRDefault="00FB7CE5" w:rsidP="00E30F60">
      <w:pPr>
        <w:rPr>
          <w:rFonts w:ascii="Arial" w:hAnsi="Arial" w:cs="Arial"/>
        </w:rPr>
      </w:pPr>
      <w:r w:rsidRPr="00A44CC2">
        <w:rPr>
          <w:rFonts w:ascii="Arial" w:hAnsi="Arial" w:cs="Arial"/>
        </w:rPr>
        <w:t>Vehicle movement barriers measured by number for each type (stock length, half stock length, “banana bars” restriction/terminal devices).</w:t>
      </w:r>
    </w:p>
    <w:p w:rsidR="00FB7CE5" w:rsidRPr="00A44CC2" w:rsidRDefault="00FB7CE5" w:rsidP="00E30F60">
      <w:pPr>
        <w:pStyle w:val="Heading3"/>
      </w:pPr>
      <w:r w:rsidRPr="00A44CC2">
        <w:t>Cyclist Holding Rails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rPr>
          <w:rFonts w:ascii="Arial" w:hAnsi="Arial" w:cs="Arial"/>
        </w:rPr>
      </w:pPr>
      <w:r w:rsidRPr="00A44CC2">
        <w:rPr>
          <w:rFonts w:ascii="Arial" w:hAnsi="Arial" w:cs="Arial"/>
        </w:rPr>
        <w:t>Make allowance for installation including footings.</w:t>
      </w:r>
    </w:p>
    <w:p w:rsidR="00FB7CE5" w:rsidRPr="00A44CC2" w:rsidRDefault="00FB7CE5" w:rsidP="00E30F60">
      <w:pPr>
        <w:pStyle w:val="Heading3"/>
      </w:pPr>
      <w:r w:rsidRPr="00A44CC2">
        <w:t>Recycled Plastic Bollards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rPr>
          <w:rFonts w:ascii="Arial" w:hAnsi="Arial" w:cs="Arial"/>
        </w:rPr>
      </w:pPr>
      <w:r w:rsidRPr="00A44CC2">
        <w:rPr>
          <w:rFonts w:ascii="Arial" w:hAnsi="Arial" w:cs="Arial"/>
        </w:rPr>
        <w:t>Make allowance for installation including footings.</w:t>
      </w:r>
    </w:p>
    <w:p w:rsidR="00FB7CE5" w:rsidRPr="00A44CC2" w:rsidRDefault="00FB7CE5" w:rsidP="00E30F60">
      <w:pPr>
        <w:pStyle w:val="Heading3"/>
      </w:pPr>
      <w:r w:rsidRPr="00A44CC2">
        <w:t>Culvert Crossing Guardrails</w:t>
      </w:r>
    </w:p>
    <w:p w:rsidR="00FB7CE5" w:rsidRPr="00A44CC2" w:rsidRDefault="00FB7CE5" w:rsidP="00E30F60">
      <w:pPr>
        <w:rPr>
          <w:rFonts w:ascii="Arial" w:hAnsi="Arial" w:cs="Arial"/>
        </w:rPr>
      </w:pPr>
      <w:r w:rsidRPr="00A44CC2">
        <w:rPr>
          <w:rFonts w:ascii="Arial" w:hAnsi="Arial" w:cs="Arial"/>
        </w:rPr>
        <w:t>Measured by number by type.</w:t>
      </w:r>
    </w:p>
    <w:p w:rsidR="00FB7CE5" w:rsidRPr="00A44CC2" w:rsidRDefault="00FB7CE5" w:rsidP="00E30F60">
      <w:pPr>
        <w:rPr>
          <w:rFonts w:ascii="Arial" w:hAnsi="Arial" w:cs="Arial"/>
        </w:rPr>
      </w:pPr>
      <w:r w:rsidRPr="00A44CC2">
        <w:rPr>
          <w:rFonts w:ascii="Arial" w:hAnsi="Arial" w:cs="Arial"/>
        </w:rPr>
        <w:t>Make allowance for installation including footings.</w:t>
      </w:r>
    </w:p>
    <w:p w:rsidR="00FB7CE5" w:rsidRPr="00A44CC2" w:rsidRDefault="00FB7CE5" w:rsidP="00E30F60">
      <w:pPr>
        <w:pStyle w:val="Heading3"/>
      </w:pPr>
      <w:r w:rsidRPr="00A44CC2">
        <w:t>Guide Posts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rPr>
          <w:rFonts w:ascii="Arial" w:hAnsi="Arial" w:cs="Arial"/>
        </w:rPr>
      </w:pPr>
      <w:r w:rsidRPr="00A44CC2">
        <w:rPr>
          <w:rFonts w:ascii="Arial" w:hAnsi="Arial" w:cs="Arial"/>
        </w:rPr>
        <w:t>Make allowance for delineators.</w:t>
      </w:r>
    </w:p>
    <w:p w:rsidR="00FB7CE5" w:rsidRPr="00A44CC2" w:rsidRDefault="00FB7CE5" w:rsidP="00E30F60">
      <w:pPr>
        <w:pStyle w:val="Heading3"/>
      </w:pPr>
      <w:r w:rsidRPr="00A44CC2">
        <w:t>Road Signs, Supply and Install</w:t>
      </w:r>
    </w:p>
    <w:p w:rsidR="00FB7CE5" w:rsidRPr="00A44CC2" w:rsidRDefault="00FB7CE5" w:rsidP="00E30F60">
      <w:pPr>
        <w:rPr>
          <w:rFonts w:ascii="Arial" w:hAnsi="Arial" w:cs="Arial"/>
        </w:rPr>
      </w:pPr>
      <w:r w:rsidRPr="00A44CC2">
        <w:rPr>
          <w:rFonts w:ascii="Arial" w:hAnsi="Arial" w:cs="Arial"/>
        </w:rPr>
        <w:t>Measured by number of each sign type or classification.</w:t>
      </w:r>
    </w:p>
    <w:p w:rsidR="00FB7CE5" w:rsidRPr="00A44CC2" w:rsidRDefault="00FB7CE5" w:rsidP="00E30F60">
      <w:pPr>
        <w:pStyle w:val="guidenotes"/>
        <w:rPr>
          <w:rFonts w:cs="Arial"/>
        </w:rPr>
      </w:pPr>
      <w:r w:rsidRPr="00A44CC2">
        <w:rPr>
          <w:rFonts w:cs="Arial"/>
        </w:rPr>
        <w:t>[Ensure each sign is scheduled separately]</w:t>
      </w:r>
    </w:p>
    <w:p w:rsidR="00FB7CE5" w:rsidRPr="00A44CC2" w:rsidRDefault="00FB7CE5" w:rsidP="00E30F60">
      <w:pPr>
        <w:rPr>
          <w:rFonts w:ascii="Arial" w:hAnsi="Arial" w:cs="Arial"/>
        </w:rPr>
      </w:pPr>
      <w:r w:rsidRPr="00A44CC2">
        <w:rPr>
          <w:rFonts w:ascii="Arial" w:hAnsi="Arial" w:cs="Arial"/>
        </w:rPr>
        <w:t>Make allowance for anti-spear fixings where these are required.</w:t>
      </w:r>
    </w:p>
    <w:p w:rsidR="00FB7CE5" w:rsidRPr="00A44CC2" w:rsidRDefault="00FB7CE5" w:rsidP="00E30F60">
      <w:pPr>
        <w:pStyle w:val="Heading3"/>
      </w:pPr>
      <w:r w:rsidRPr="00A44CC2">
        <w:t>Reinstate/Relocate Existing Road Signs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pStyle w:val="Heading3"/>
      </w:pPr>
      <w:r w:rsidRPr="00A44CC2">
        <w:t>Flood Gauge Posts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rPr>
          <w:rFonts w:ascii="Arial" w:hAnsi="Arial" w:cs="Arial"/>
        </w:rPr>
      </w:pPr>
      <w:r w:rsidRPr="00A44CC2">
        <w:rPr>
          <w:rFonts w:ascii="Arial" w:hAnsi="Arial" w:cs="Arial"/>
        </w:rPr>
        <w:t>Make allowance for gauge.</w:t>
      </w:r>
    </w:p>
    <w:p w:rsidR="00FB7CE5" w:rsidRPr="00A44CC2" w:rsidRDefault="00FB7CE5" w:rsidP="00E30F60">
      <w:pPr>
        <w:pStyle w:val="Heading3"/>
      </w:pPr>
      <w:r w:rsidRPr="00A44CC2">
        <w:t>Cattle Grids</w:t>
      </w:r>
    </w:p>
    <w:p w:rsidR="00FB7CE5" w:rsidRPr="00A44CC2" w:rsidRDefault="00FB7CE5" w:rsidP="00E30F60">
      <w:pPr>
        <w:rPr>
          <w:rFonts w:ascii="Arial" w:hAnsi="Arial" w:cs="Arial"/>
        </w:rPr>
      </w:pPr>
      <w:r w:rsidRPr="00A44CC2">
        <w:rPr>
          <w:rFonts w:ascii="Arial" w:hAnsi="Arial" w:cs="Arial"/>
        </w:rPr>
        <w:t>Measured by number per type. (10 m or 12.4 m and with or without concrete approach)</w:t>
      </w:r>
    </w:p>
    <w:p w:rsidR="00FB7CE5" w:rsidRPr="00A44CC2" w:rsidRDefault="00FB7CE5" w:rsidP="00E30F60">
      <w:pPr>
        <w:rPr>
          <w:rFonts w:ascii="Arial" w:hAnsi="Arial" w:cs="Arial"/>
        </w:rPr>
      </w:pPr>
      <w:r w:rsidRPr="00A44CC2">
        <w:rPr>
          <w:rFonts w:ascii="Arial" w:hAnsi="Arial" w:cs="Arial"/>
        </w:rPr>
        <w:t>Make allowance for gate in adjacent fence.</w:t>
      </w:r>
    </w:p>
    <w:p w:rsidR="00FB7CE5" w:rsidRPr="00A44CC2" w:rsidRDefault="00FB7CE5" w:rsidP="00E30F60">
      <w:pPr>
        <w:pStyle w:val="guidenotes"/>
        <w:rPr>
          <w:rFonts w:cs="Arial"/>
        </w:rPr>
      </w:pPr>
      <w:r w:rsidRPr="00A44CC2">
        <w:rPr>
          <w:rFonts w:cs="Arial"/>
        </w:rPr>
        <w:t>[Ensure that the grid size is shown on the drawings]</w:t>
      </w:r>
    </w:p>
    <w:p w:rsidR="00FB7CE5" w:rsidRPr="00A44CC2" w:rsidRDefault="00FB7CE5" w:rsidP="00E30F60">
      <w:pPr>
        <w:pStyle w:val="Heading3"/>
      </w:pPr>
      <w:r w:rsidRPr="00A44CC2">
        <w:t>Road Safety Barriers - Steel Rail</w:t>
      </w:r>
    </w:p>
    <w:p w:rsidR="00FB7CE5" w:rsidRPr="00A44CC2" w:rsidRDefault="00FB7CE5" w:rsidP="00E30F60">
      <w:pPr>
        <w:rPr>
          <w:rFonts w:ascii="Arial" w:hAnsi="Arial" w:cs="Arial"/>
        </w:rPr>
      </w:pPr>
      <w:r w:rsidRPr="00A44CC2">
        <w:rPr>
          <w:rFonts w:ascii="Arial" w:hAnsi="Arial" w:cs="Arial"/>
        </w:rPr>
        <w:t>Measured from centre to centre of end posts in linear metres, for type as specified</w:t>
      </w:r>
    </w:p>
    <w:p w:rsidR="00FB7CE5" w:rsidRPr="00A44CC2" w:rsidRDefault="00FB7CE5" w:rsidP="00E30F60">
      <w:pPr>
        <w:rPr>
          <w:rFonts w:ascii="Arial" w:hAnsi="Arial" w:cs="Arial"/>
        </w:rPr>
      </w:pPr>
      <w:r w:rsidRPr="00A44CC2">
        <w:rPr>
          <w:rFonts w:ascii="Arial" w:hAnsi="Arial" w:cs="Arial"/>
        </w:rPr>
        <w:t>Make allowance for posts, footings, spacers, fasteners, delineators and all necessary fittings.</w:t>
      </w:r>
    </w:p>
    <w:p w:rsidR="00FB7CE5" w:rsidRPr="00A44CC2" w:rsidRDefault="00FB7CE5" w:rsidP="00E30F60">
      <w:pPr>
        <w:pStyle w:val="Heading3"/>
      </w:pPr>
      <w:r w:rsidRPr="00A44CC2">
        <w:t>Road Safety Barriers - Steel Rail Terminals</w:t>
      </w:r>
    </w:p>
    <w:p w:rsidR="00FB7CE5" w:rsidRPr="00A44CC2" w:rsidRDefault="00FB7CE5" w:rsidP="00E30F60">
      <w:pPr>
        <w:rPr>
          <w:rFonts w:ascii="Arial" w:hAnsi="Arial" w:cs="Arial"/>
        </w:rPr>
      </w:pPr>
      <w:r w:rsidRPr="00A44CC2">
        <w:rPr>
          <w:rFonts w:ascii="Arial" w:hAnsi="Arial" w:cs="Arial"/>
        </w:rPr>
        <w:t>Measured by number for type installed.</w:t>
      </w:r>
    </w:p>
    <w:p w:rsidR="00FB7CE5" w:rsidRPr="00A44CC2" w:rsidRDefault="00FB7CE5" w:rsidP="00E30F60">
      <w:pPr>
        <w:pStyle w:val="Heading3"/>
      </w:pPr>
      <w:r w:rsidRPr="00A44CC2">
        <w:t>Road Safety Barriers - Wire Rope</w:t>
      </w:r>
    </w:p>
    <w:p w:rsidR="00FB7CE5" w:rsidRPr="00A44CC2" w:rsidRDefault="00FB7CE5" w:rsidP="00E30F60">
      <w:pPr>
        <w:rPr>
          <w:rFonts w:ascii="Arial" w:hAnsi="Arial" w:cs="Arial"/>
        </w:rPr>
      </w:pPr>
      <w:r w:rsidRPr="00A44CC2">
        <w:rPr>
          <w:rFonts w:ascii="Arial" w:hAnsi="Arial" w:cs="Arial"/>
        </w:rPr>
        <w:t>Measured from centre to centre of end posts in linear metres, for type as specified</w:t>
      </w:r>
    </w:p>
    <w:p w:rsidR="00FB7CE5" w:rsidRPr="00A44CC2" w:rsidRDefault="00FB7CE5" w:rsidP="00E30F60">
      <w:pPr>
        <w:rPr>
          <w:rFonts w:ascii="Arial" w:hAnsi="Arial" w:cs="Arial"/>
        </w:rPr>
      </w:pPr>
      <w:r w:rsidRPr="00A44CC2">
        <w:rPr>
          <w:rFonts w:ascii="Arial" w:hAnsi="Arial" w:cs="Arial"/>
        </w:rPr>
        <w:t>Make allowance for posts, footings, tensioning devices and equipment, spacers, fasteners, delineators and all necessary fittings.</w:t>
      </w:r>
    </w:p>
    <w:p w:rsidR="00FB7CE5" w:rsidRPr="00A44CC2" w:rsidRDefault="00FB7CE5" w:rsidP="00E30F60">
      <w:pPr>
        <w:pStyle w:val="Heading3"/>
      </w:pPr>
      <w:r w:rsidRPr="00A44CC2">
        <w:t>Road Safety Barriers - Wire Rope Terminals</w:t>
      </w:r>
    </w:p>
    <w:p w:rsidR="00FB7CE5" w:rsidRPr="00A44CC2" w:rsidRDefault="00FB7CE5" w:rsidP="00E30F60">
      <w:pPr>
        <w:rPr>
          <w:rFonts w:ascii="Arial" w:hAnsi="Arial" w:cs="Arial"/>
        </w:rPr>
      </w:pPr>
      <w:r w:rsidRPr="00A44CC2">
        <w:rPr>
          <w:rFonts w:ascii="Arial" w:hAnsi="Arial" w:cs="Arial"/>
        </w:rPr>
        <w:t>Measured by number for type installed.</w:t>
      </w:r>
    </w:p>
    <w:p w:rsidR="00FB7CE5" w:rsidRPr="00A44CC2" w:rsidRDefault="00FB7CE5" w:rsidP="00E30F60">
      <w:pPr>
        <w:rPr>
          <w:rFonts w:ascii="Arial" w:hAnsi="Arial" w:cs="Arial"/>
        </w:rPr>
      </w:pPr>
      <w:r w:rsidRPr="00A44CC2">
        <w:rPr>
          <w:rFonts w:ascii="Arial" w:hAnsi="Arial" w:cs="Arial"/>
        </w:rPr>
        <w:t>Make allowance for footings.</w:t>
      </w:r>
    </w:p>
    <w:p w:rsidR="00FB7CE5" w:rsidRPr="00A44CC2" w:rsidRDefault="00FB7CE5" w:rsidP="00E30F60">
      <w:pPr>
        <w:rPr>
          <w:rFonts w:ascii="Arial" w:hAnsi="Arial" w:cs="Arial"/>
        </w:rPr>
      </w:pPr>
    </w:p>
    <w:p w:rsidR="00FB7CE5" w:rsidRPr="00A44CC2" w:rsidRDefault="00FB7CE5" w:rsidP="00FB7CE5">
      <w:pPr>
        <w:pStyle w:val="Heading2"/>
        <w:ind w:left="576" w:hanging="576"/>
        <w:rPr>
          <w:rFonts w:cs="Arial"/>
        </w:rPr>
      </w:pPr>
      <w:r w:rsidRPr="00A44CC2">
        <w:rPr>
          <w:rFonts w:cs="Arial"/>
        </w:rPr>
        <w:t>Pavement Marking</w:t>
      </w:r>
    </w:p>
    <w:p w:rsidR="00FB7CE5" w:rsidRPr="00A44CC2" w:rsidRDefault="00FB7CE5" w:rsidP="00E30F60">
      <w:pPr>
        <w:pStyle w:val="Heading3"/>
      </w:pPr>
      <w:r w:rsidRPr="00A44CC2">
        <w:t>Establishment – Period Contracts for Maintenance</w:t>
      </w:r>
    </w:p>
    <w:p w:rsidR="00FB7CE5" w:rsidRPr="00A44CC2" w:rsidRDefault="00FB7CE5" w:rsidP="00E30F60">
      <w:pPr>
        <w:spacing w:before="240" w:after="0"/>
        <w:rPr>
          <w:rFonts w:ascii="Arial" w:hAnsi="Arial" w:cs="Arial"/>
          <w:b/>
        </w:rPr>
      </w:pPr>
      <w:r w:rsidRPr="00A44CC2">
        <w:rPr>
          <w:rFonts w:ascii="Arial" w:hAnsi="Arial" w:cs="Arial"/>
          <w:b/>
        </w:rPr>
        <w:t>Urban Areas</w:t>
      </w:r>
    </w:p>
    <w:p w:rsidR="00FB7CE5" w:rsidRPr="00A44CC2" w:rsidRDefault="00FB7CE5" w:rsidP="00E30F60">
      <w:pPr>
        <w:pStyle w:val="BodyText"/>
        <w:spacing w:after="0"/>
        <w:rPr>
          <w:rFonts w:cs="Arial"/>
          <w:sz w:val="22"/>
          <w:szCs w:val="22"/>
        </w:rPr>
      </w:pPr>
      <w:r w:rsidRPr="00A44CC2">
        <w:rPr>
          <w:rFonts w:cs="Arial"/>
          <w:sz w:val="22"/>
          <w:szCs w:val="22"/>
          <w:u w:val="single"/>
        </w:rPr>
        <w:t>Mobilisation</w:t>
      </w:r>
      <w:r w:rsidRPr="00A44CC2">
        <w:rPr>
          <w:rFonts w:cs="Arial"/>
          <w:sz w:val="22"/>
          <w:szCs w:val="22"/>
        </w:rPr>
        <w:t xml:space="preserve"> -</w:t>
      </w:r>
      <w:r w:rsidRPr="00A44CC2">
        <w:rPr>
          <w:rFonts w:cs="Arial"/>
          <w:sz w:val="22"/>
          <w:szCs w:val="22"/>
          <w:u w:val="single"/>
        </w:rPr>
        <w:t xml:space="preserve"> </w:t>
      </w:r>
      <w:r w:rsidRPr="00A44CC2">
        <w:rPr>
          <w:rFonts w:cs="Arial"/>
          <w:sz w:val="22"/>
          <w:szCs w:val="22"/>
        </w:rPr>
        <w:t>not measured separately</w:t>
      </w:r>
    </w:p>
    <w:p w:rsidR="00FB7CE5" w:rsidRPr="00A44CC2" w:rsidRDefault="00FB7CE5" w:rsidP="00E30F60">
      <w:pPr>
        <w:pStyle w:val="BodyText"/>
        <w:spacing w:after="0"/>
        <w:rPr>
          <w:rFonts w:cs="Arial"/>
        </w:rPr>
      </w:pPr>
      <w:r w:rsidRPr="00A44CC2">
        <w:rPr>
          <w:rFonts w:cs="Arial"/>
          <w:sz w:val="22"/>
          <w:szCs w:val="22"/>
          <w:u w:val="single"/>
        </w:rPr>
        <w:t>Demobilisation</w:t>
      </w:r>
      <w:r w:rsidRPr="00A44CC2">
        <w:rPr>
          <w:rFonts w:cs="Arial"/>
          <w:sz w:val="22"/>
          <w:szCs w:val="22"/>
        </w:rPr>
        <w:t xml:space="preserve"> - not measured separately</w:t>
      </w:r>
    </w:p>
    <w:p w:rsidR="00FB7CE5" w:rsidRPr="00A44CC2" w:rsidRDefault="00FB7CE5" w:rsidP="00E30F60">
      <w:pPr>
        <w:rPr>
          <w:rFonts w:ascii="Arial" w:hAnsi="Arial" w:cs="Arial"/>
          <w:b/>
        </w:rPr>
      </w:pPr>
      <w:r w:rsidRPr="00A44CC2">
        <w:rPr>
          <w:rFonts w:ascii="Arial" w:hAnsi="Arial" w:cs="Arial"/>
        </w:rPr>
        <w:t>Include the cost in the rates for the applicable items</w:t>
      </w:r>
    </w:p>
    <w:p w:rsidR="00FB7CE5" w:rsidRPr="00A44CC2" w:rsidRDefault="00FB7CE5" w:rsidP="00E30F60">
      <w:pPr>
        <w:spacing w:after="0"/>
        <w:rPr>
          <w:rFonts w:ascii="Arial" w:hAnsi="Arial" w:cs="Arial"/>
          <w:b/>
        </w:rPr>
      </w:pPr>
      <w:r w:rsidRPr="00A44CC2">
        <w:rPr>
          <w:rFonts w:ascii="Arial" w:hAnsi="Arial" w:cs="Arial"/>
          <w:b/>
        </w:rPr>
        <w:t>Rural Areas</w:t>
      </w:r>
    </w:p>
    <w:p w:rsidR="00FB7CE5" w:rsidRPr="00A44CC2" w:rsidRDefault="00FB7CE5" w:rsidP="00E30F60">
      <w:pPr>
        <w:pStyle w:val="BodyText0"/>
        <w:rPr>
          <w:rFonts w:cs="Arial"/>
        </w:rPr>
      </w:pPr>
      <w:r w:rsidRPr="00A44CC2">
        <w:rPr>
          <w:rFonts w:cs="Arial"/>
          <w:u w:val="single"/>
        </w:rPr>
        <w:t>Mobilisation</w:t>
      </w:r>
      <w:r w:rsidRPr="00A44CC2">
        <w:rPr>
          <w:rFonts w:cs="Arial"/>
        </w:rPr>
        <w:t xml:space="preserve"> - The Contractor will be paid for all vehicles, plant, men, materials, and equipment, inclusive of all traffic control requirements, as a single item for each work request, one way for each kilometre travelled beyond the Stuart Highway (PRP20/0.00km) and the Arnhem Highway (PRP1/ 0.00km) Intersection</w:t>
      </w:r>
    </w:p>
    <w:p w:rsidR="00FB7CE5" w:rsidRPr="00A44CC2" w:rsidRDefault="00FB7CE5" w:rsidP="00E30F60">
      <w:pPr>
        <w:rPr>
          <w:rFonts w:ascii="Arial" w:hAnsi="Arial" w:cs="Arial"/>
        </w:rPr>
      </w:pPr>
      <w:r w:rsidRPr="00A44CC2">
        <w:rPr>
          <w:rFonts w:ascii="Arial" w:hAnsi="Arial" w:cs="Arial"/>
          <w:u w:val="single"/>
        </w:rPr>
        <w:t>Demobilisation</w:t>
      </w:r>
      <w:r w:rsidRPr="00A44CC2">
        <w:rPr>
          <w:rFonts w:ascii="Arial" w:hAnsi="Arial" w:cs="Arial"/>
        </w:rPr>
        <w:t xml:space="preserve"> - not measured separately </w:t>
      </w:r>
    </w:p>
    <w:p w:rsidR="00FB7CE5" w:rsidRPr="00A44CC2" w:rsidRDefault="00FB7CE5" w:rsidP="00E30F60">
      <w:pPr>
        <w:rPr>
          <w:rFonts w:ascii="Arial" w:hAnsi="Arial" w:cs="Arial"/>
          <w:b/>
        </w:rPr>
      </w:pPr>
      <w:r w:rsidRPr="00A44CC2">
        <w:rPr>
          <w:rFonts w:ascii="Arial" w:hAnsi="Arial" w:cs="Arial"/>
          <w:b/>
        </w:rPr>
        <w:t>Aerodromes</w:t>
      </w:r>
    </w:p>
    <w:p w:rsidR="00FB7CE5" w:rsidRPr="00A44CC2" w:rsidRDefault="00FB7CE5" w:rsidP="00E30F60">
      <w:pPr>
        <w:rPr>
          <w:rFonts w:ascii="Arial" w:hAnsi="Arial" w:cs="Arial"/>
        </w:rPr>
      </w:pPr>
      <w:r w:rsidRPr="00A44CC2">
        <w:rPr>
          <w:rFonts w:ascii="Arial" w:hAnsi="Arial" w:cs="Arial"/>
        </w:rPr>
        <w:t>Not measured separately for access by road, apply rural mobilisation</w:t>
      </w:r>
    </w:p>
    <w:p w:rsidR="00FB7CE5" w:rsidRPr="00A44CC2" w:rsidRDefault="00FB7CE5" w:rsidP="00E30F60">
      <w:pPr>
        <w:pStyle w:val="BodyText0"/>
        <w:spacing w:after="0"/>
        <w:rPr>
          <w:rFonts w:cs="Arial"/>
        </w:rPr>
      </w:pPr>
      <w:r w:rsidRPr="00A44CC2">
        <w:rPr>
          <w:rFonts w:cs="Arial"/>
        </w:rPr>
        <w:t>Measured by negotiated rates for access by sea.</w:t>
      </w:r>
    </w:p>
    <w:p w:rsidR="00FB7CE5" w:rsidRPr="00A44CC2" w:rsidRDefault="00FB7CE5" w:rsidP="00E30F60">
      <w:pPr>
        <w:pStyle w:val="BodyText0"/>
        <w:spacing w:after="0"/>
        <w:rPr>
          <w:rFonts w:cs="Arial"/>
        </w:rPr>
      </w:pPr>
      <w:r w:rsidRPr="00A44CC2">
        <w:rPr>
          <w:rFonts w:cs="Arial"/>
        </w:rPr>
        <w:t>Make allowance for mobilisation, demobilisation and all associated ongoing cost</w:t>
      </w:r>
    </w:p>
    <w:p w:rsidR="00FB7CE5" w:rsidRPr="00A44CC2" w:rsidRDefault="00FB7CE5" w:rsidP="00E30F60">
      <w:pPr>
        <w:pStyle w:val="BodyText0"/>
        <w:spacing w:after="0" w:line="360" w:lineRule="auto"/>
        <w:rPr>
          <w:rFonts w:cs="Arial"/>
        </w:rPr>
      </w:pPr>
      <w:r w:rsidRPr="00A44CC2">
        <w:rPr>
          <w:rFonts w:cs="Arial"/>
        </w:rPr>
        <w:t>Provide details substantiating the amounts shown in the negotiated rate.</w:t>
      </w:r>
    </w:p>
    <w:p w:rsidR="00FB7CE5" w:rsidRPr="00A44CC2" w:rsidRDefault="00FB7CE5" w:rsidP="00E30F60">
      <w:pPr>
        <w:pStyle w:val="Heading3"/>
      </w:pPr>
      <w:r w:rsidRPr="00A44CC2">
        <w:t>Co-ordination and Setting Out</w:t>
      </w:r>
    </w:p>
    <w:p w:rsidR="00FB7CE5" w:rsidRPr="00A44CC2" w:rsidRDefault="00FB7CE5" w:rsidP="00E30F60">
      <w:pPr>
        <w:rPr>
          <w:rFonts w:ascii="Arial" w:hAnsi="Arial" w:cs="Arial"/>
          <w:lang w:val="en-US"/>
        </w:rPr>
      </w:pPr>
      <w:r w:rsidRPr="00A44CC2">
        <w:rPr>
          <w:rFonts w:ascii="Arial" w:hAnsi="Arial" w:cs="Arial"/>
          <w:lang w:val="en-US"/>
        </w:rPr>
        <w:t>Payment for the co-ordination and setting out for new works only will be at an additional 15% of the scheduled rates for the items ordered total amount for the work site.</w:t>
      </w:r>
    </w:p>
    <w:p w:rsidR="00FB7CE5" w:rsidRPr="00A44CC2" w:rsidRDefault="00FB7CE5" w:rsidP="00E30F60">
      <w:pPr>
        <w:rPr>
          <w:rFonts w:ascii="Arial" w:hAnsi="Arial" w:cs="Arial"/>
          <w:lang w:val="en-US"/>
        </w:rPr>
      </w:pPr>
      <w:r w:rsidRPr="00A44CC2">
        <w:rPr>
          <w:rFonts w:ascii="Arial" w:hAnsi="Arial" w:cs="Arial"/>
          <w:lang w:val="en-US"/>
        </w:rPr>
        <w:t>This is inclusive of the attendance, and recording of the extent of the works, and submission of a report detailing these to the Superintendent.</w:t>
      </w:r>
    </w:p>
    <w:p w:rsidR="00FB7CE5" w:rsidRPr="00A44CC2" w:rsidRDefault="00FB7CE5" w:rsidP="00E30F60">
      <w:pPr>
        <w:rPr>
          <w:rFonts w:ascii="Arial" w:hAnsi="Arial" w:cs="Arial"/>
          <w:lang w:val="en-US"/>
        </w:rPr>
      </w:pPr>
      <w:r w:rsidRPr="00A44CC2">
        <w:rPr>
          <w:rFonts w:ascii="Arial" w:hAnsi="Arial" w:cs="Arial"/>
          <w:lang w:val="en-US"/>
        </w:rPr>
        <w:t>This is inclusive of the removal of all temporary markers and the removal and delivery of temporary traffic control signage, including temporary signage left on site by resealing Contractors or others to the designated delivery point..</w:t>
      </w:r>
    </w:p>
    <w:p w:rsidR="00FB7CE5" w:rsidRPr="00A44CC2" w:rsidRDefault="00FB7CE5" w:rsidP="000E2A33">
      <w:pPr>
        <w:spacing w:after="0"/>
        <w:rPr>
          <w:rFonts w:ascii="Arial" w:hAnsi="Arial" w:cs="Arial"/>
        </w:rPr>
      </w:pPr>
      <w:r w:rsidRPr="00A44CC2">
        <w:rPr>
          <w:rFonts w:ascii="Arial" w:hAnsi="Arial" w:cs="Arial"/>
          <w:b/>
        </w:rPr>
        <w:t>Co-ordination of Pavement Marking Work for Resurfacing Works</w:t>
      </w:r>
    </w:p>
    <w:p w:rsidR="00FB7CE5" w:rsidRPr="00A44CC2" w:rsidRDefault="00FB7CE5" w:rsidP="00260A35">
      <w:pPr>
        <w:rPr>
          <w:rFonts w:ascii="Arial" w:hAnsi="Arial" w:cs="Arial"/>
          <w:lang w:val="en-US"/>
        </w:rPr>
      </w:pPr>
      <w:r w:rsidRPr="00A44CC2">
        <w:rPr>
          <w:rFonts w:ascii="Arial" w:hAnsi="Arial" w:cs="Arial"/>
          <w:lang w:val="en-US"/>
        </w:rPr>
        <w:t>Measured as an Item for each site of works</w:t>
      </w:r>
    </w:p>
    <w:p w:rsidR="00FB7CE5" w:rsidRPr="00A44CC2" w:rsidRDefault="00FB7CE5" w:rsidP="00260A35">
      <w:pPr>
        <w:rPr>
          <w:rFonts w:ascii="Arial" w:hAnsi="Arial" w:cs="Arial"/>
        </w:rPr>
      </w:pPr>
      <w:r w:rsidRPr="00A44CC2">
        <w:rPr>
          <w:rFonts w:ascii="Arial" w:hAnsi="Arial" w:cs="Arial"/>
          <w:lang w:val="en-US"/>
        </w:rPr>
        <w:t>Make allowance for attendance and recording of the extent of works and submission of a report detailing these to the Superintendent.</w:t>
      </w:r>
    </w:p>
    <w:p w:rsidR="00FB7CE5" w:rsidRPr="00A44CC2" w:rsidRDefault="00FB7CE5" w:rsidP="000E2A33">
      <w:pPr>
        <w:spacing w:after="0"/>
        <w:rPr>
          <w:rFonts w:ascii="Arial" w:hAnsi="Arial" w:cs="Arial"/>
        </w:rPr>
      </w:pPr>
      <w:r w:rsidRPr="00A44CC2">
        <w:rPr>
          <w:rFonts w:ascii="Arial" w:hAnsi="Arial" w:cs="Arial"/>
          <w:b/>
        </w:rPr>
        <w:t>Removal of resealing works temporary signage at completion of linemarking.</w:t>
      </w:r>
    </w:p>
    <w:p w:rsidR="00FB7CE5" w:rsidRPr="00A44CC2" w:rsidRDefault="00FB7CE5" w:rsidP="00260A35">
      <w:pPr>
        <w:rPr>
          <w:rFonts w:ascii="Arial" w:hAnsi="Arial" w:cs="Arial"/>
          <w:lang w:val="en-US"/>
        </w:rPr>
      </w:pPr>
      <w:r w:rsidRPr="00A44CC2">
        <w:rPr>
          <w:rFonts w:ascii="Arial" w:hAnsi="Arial" w:cs="Arial"/>
        </w:rPr>
        <w:t>Included in other items.</w:t>
      </w:r>
    </w:p>
    <w:p w:rsidR="00FB7CE5" w:rsidRPr="00A44CC2" w:rsidRDefault="00FB7CE5" w:rsidP="00602E93">
      <w:pPr>
        <w:pStyle w:val="Heading3"/>
        <w:keepNext/>
      </w:pPr>
      <w:r w:rsidRPr="00A44CC2">
        <w:t>Pavement Marking</w:t>
      </w:r>
    </w:p>
    <w:p w:rsidR="00FB7CE5" w:rsidRPr="00A44CC2" w:rsidRDefault="00FB7CE5" w:rsidP="00E30F60">
      <w:pPr>
        <w:rPr>
          <w:rFonts w:ascii="Arial" w:hAnsi="Arial" w:cs="Arial"/>
          <w:lang w:val="en-US"/>
        </w:rPr>
      </w:pPr>
      <w:r w:rsidRPr="00A44CC2">
        <w:rPr>
          <w:rFonts w:ascii="Arial" w:hAnsi="Arial" w:cs="Arial"/>
          <w:lang w:val="en-US"/>
        </w:rPr>
        <w:t>Refer to the T</w:t>
      </w:r>
      <w:r w:rsidRPr="00A44CC2">
        <w:rPr>
          <w:rFonts w:ascii="Arial" w:hAnsi="Arial" w:cs="Arial"/>
          <w:b/>
          <w:i/>
          <w:lang w:val="en-US"/>
        </w:rPr>
        <w:t>able – Application Rates – All Longitudinal and Transverse Pavement Markings</w:t>
      </w:r>
      <w:r w:rsidRPr="00A44CC2">
        <w:rPr>
          <w:rFonts w:ascii="Arial" w:hAnsi="Arial" w:cs="Arial"/>
          <w:lang w:val="en-US"/>
        </w:rPr>
        <w:t xml:space="preserve"> in the </w:t>
      </w:r>
      <w:r w:rsidRPr="00A44CC2">
        <w:rPr>
          <w:rFonts w:ascii="Arial" w:hAnsi="Arial" w:cs="Arial"/>
          <w:b/>
          <w:lang w:val="en-US"/>
        </w:rPr>
        <w:t>Pavement Marking Conformance Tolerances</w:t>
      </w:r>
      <w:r w:rsidRPr="00A44CC2">
        <w:rPr>
          <w:rFonts w:ascii="Arial" w:hAnsi="Arial" w:cs="Arial"/>
          <w:lang w:val="en-US"/>
        </w:rPr>
        <w:t xml:space="preserve"> clause in PAVEMENT MARKING.</w:t>
      </w:r>
    </w:p>
    <w:p w:rsidR="00FB7CE5" w:rsidRPr="00A44CC2" w:rsidRDefault="00FB7CE5" w:rsidP="00E30F60">
      <w:pPr>
        <w:rPr>
          <w:rFonts w:ascii="Arial" w:hAnsi="Arial" w:cs="Arial"/>
          <w:lang w:val="en-US"/>
        </w:rPr>
      </w:pPr>
      <w:r w:rsidRPr="00A44CC2">
        <w:rPr>
          <w:rFonts w:ascii="Arial" w:hAnsi="Arial" w:cs="Arial"/>
          <w:lang w:val="en-US"/>
        </w:rPr>
        <w:t>Lengths of line being painted are based on the total length for the work item.  For example, 2,500m of broken line will paid as a single rate item within the ordered lengths ‘Broken Line’.</w:t>
      </w:r>
    </w:p>
    <w:p w:rsidR="00FB7CE5" w:rsidRPr="00A44CC2" w:rsidRDefault="00FB7CE5" w:rsidP="000E2A33">
      <w:pPr>
        <w:spacing w:after="0"/>
        <w:rPr>
          <w:rFonts w:ascii="Arial" w:hAnsi="Arial" w:cs="Arial"/>
        </w:rPr>
      </w:pPr>
      <w:r w:rsidRPr="00A44CC2">
        <w:rPr>
          <w:rFonts w:ascii="Arial" w:hAnsi="Arial" w:cs="Arial"/>
          <w:b/>
        </w:rPr>
        <w:t>Glass Beads</w:t>
      </w:r>
    </w:p>
    <w:p w:rsidR="00FB7CE5" w:rsidRPr="00A44CC2" w:rsidRDefault="00FB7CE5" w:rsidP="000E2A33">
      <w:pPr>
        <w:rPr>
          <w:rFonts w:ascii="Arial" w:hAnsi="Arial" w:cs="Arial"/>
        </w:rPr>
      </w:pPr>
      <w:r w:rsidRPr="00A44CC2">
        <w:rPr>
          <w:rFonts w:ascii="Arial" w:hAnsi="Arial" w:cs="Arial"/>
          <w:lang w:val="en-US"/>
        </w:rPr>
        <w:t>Make allowance for the supply and application of specified glass beads with all markings.</w:t>
      </w:r>
    </w:p>
    <w:p w:rsidR="00FB7CE5" w:rsidRPr="00A44CC2" w:rsidRDefault="00FB7CE5" w:rsidP="005608CD">
      <w:pPr>
        <w:spacing w:before="120" w:after="120"/>
        <w:rPr>
          <w:rFonts w:ascii="Arial" w:hAnsi="Arial" w:cs="Arial"/>
          <w:lang w:val="en-US"/>
        </w:rPr>
      </w:pPr>
      <w:r w:rsidRPr="00A44CC2">
        <w:rPr>
          <w:rFonts w:ascii="Arial" w:hAnsi="Arial" w:cs="Arial"/>
        </w:rPr>
        <w:t xml:space="preserve">Payment for </w:t>
      </w:r>
      <w:r w:rsidRPr="00A44CC2">
        <w:rPr>
          <w:rFonts w:ascii="Arial" w:hAnsi="Arial" w:cs="Arial"/>
          <w:lang w:val="en-US"/>
        </w:rPr>
        <w:t xml:space="preserve">Type B-HR beads for initial new works application </w:t>
      </w:r>
      <w:r w:rsidRPr="00A44CC2">
        <w:rPr>
          <w:rFonts w:ascii="Arial" w:hAnsi="Arial" w:cs="Arial"/>
        </w:rPr>
        <w:t>shall be made at the tendered Schedule of Rates</w:t>
      </w:r>
      <w:r w:rsidRPr="00A44CC2">
        <w:rPr>
          <w:rFonts w:ascii="Arial" w:hAnsi="Arial" w:cs="Arial"/>
          <w:lang w:val="en-US"/>
        </w:rPr>
        <w:t xml:space="preserve"> for all pavement marking.</w:t>
      </w:r>
    </w:p>
    <w:p w:rsidR="00FB7CE5" w:rsidRPr="00A44CC2" w:rsidRDefault="00FB7CE5" w:rsidP="005608CD">
      <w:pPr>
        <w:spacing w:before="120" w:after="120"/>
        <w:rPr>
          <w:rFonts w:ascii="Arial" w:hAnsi="Arial" w:cs="Arial"/>
          <w:lang w:val="en-US"/>
        </w:rPr>
      </w:pPr>
      <w:r w:rsidRPr="00A44CC2">
        <w:rPr>
          <w:rFonts w:ascii="Arial" w:hAnsi="Arial" w:cs="Arial"/>
        </w:rPr>
        <w:t xml:space="preserve">Payment for </w:t>
      </w:r>
      <w:r w:rsidRPr="00A44CC2">
        <w:rPr>
          <w:rFonts w:ascii="Arial" w:hAnsi="Arial" w:cs="Arial"/>
          <w:lang w:val="en-US"/>
        </w:rPr>
        <w:t xml:space="preserve">Type B-HR beads for subsequent remark and all remarking works </w:t>
      </w:r>
      <w:r w:rsidRPr="00A44CC2">
        <w:rPr>
          <w:rFonts w:ascii="Arial" w:hAnsi="Arial" w:cs="Arial"/>
        </w:rPr>
        <w:t>shall be made at the tendered Schedule of Rates</w:t>
      </w:r>
      <w:r w:rsidRPr="00A44CC2">
        <w:rPr>
          <w:rFonts w:ascii="Arial" w:hAnsi="Arial" w:cs="Arial"/>
          <w:lang w:val="en-US"/>
        </w:rPr>
        <w:t xml:space="preserve"> for all rural pavement marking.</w:t>
      </w:r>
    </w:p>
    <w:p w:rsidR="00FB7CE5" w:rsidRPr="00A44CC2" w:rsidRDefault="00FB7CE5" w:rsidP="000E2A33">
      <w:pPr>
        <w:rPr>
          <w:rFonts w:ascii="Arial" w:hAnsi="Arial" w:cs="Arial"/>
          <w:lang w:val="en-US"/>
        </w:rPr>
      </w:pPr>
      <w:r w:rsidRPr="00A44CC2">
        <w:rPr>
          <w:rFonts w:ascii="Arial" w:hAnsi="Arial" w:cs="Arial"/>
        </w:rPr>
        <w:t xml:space="preserve">Payment for </w:t>
      </w:r>
      <w:r w:rsidRPr="00A44CC2">
        <w:rPr>
          <w:rFonts w:ascii="Arial" w:hAnsi="Arial" w:cs="Arial"/>
          <w:lang w:val="en-US"/>
        </w:rPr>
        <w:t xml:space="preserve">Type D-HR beads for subsequent remark and all remarking works </w:t>
      </w:r>
      <w:r w:rsidRPr="00A44CC2">
        <w:rPr>
          <w:rFonts w:ascii="Arial" w:hAnsi="Arial" w:cs="Arial"/>
        </w:rPr>
        <w:t>shall be made at the tendered Schedule of Rates</w:t>
      </w:r>
      <w:r w:rsidRPr="00A44CC2">
        <w:rPr>
          <w:rFonts w:ascii="Arial" w:hAnsi="Arial" w:cs="Arial"/>
          <w:lang w:val="en-US"/>
        </w:rPr>
        <w:t xml:space="preserve"> for all urban pavement markings.</w:t>
      </w:r>
    </w:p>
    <w:p w:rsidR="00FB7CE5" w:rsidRPr="00A44CC2" w:rsidRDefault="00FB7CE5">
      <w:pPr>
        <w:spacing w:after="0"/>
        <w:rPr>
          <w:rFonts w:ascii="Arial" w:hAnsi="Arial" w:cs="Arial"/>
          <w:b/>
          <w:lang w:val="en-US"/>
        </w:rPr>
      </w:pPr>
      <w:r w:rsidRPr="00A44CC2">
        <w:rPr>
          <w:rFonts w:ascii="Arial" w:hAnsi="Arial" w:cs="Arial"/>
          <w:b/>
          <w:lang w:val="en-US"/>
        </w:rPr>
        <w:t>Line markings</w:t>
      </w:r>
    </w:p>
    <w:p w:rsidR="00FB7CE5" w:rsidRPr="00A44CC2" w:rsidRDefault="00FB7CE5" w:rsidP="00E30F60">
      <w:pPr>
        <w:spacing w:after="0"/>
        <w:rPr>
          <w:rFonts w:ascii="Arial" w:hAnsi="Arial" w:cs="Arial"/>
          <w:lang w:val="en-US"/>
        </w:rPr>
      </w:pPr>
      <w:r w:rsidRPr="00A44CC2">
        <w:rPr>
          <w:rFonts w:ascii="Arial" w:hAnsi="Arial" w:cs="Arial"/>
          <w:lang w:val="en-US"/>
        </w:rPr>
        <w:t>The following are measured in linear metres for type of painted line, inclusive of unpainted gaps:</w:t>
      </w:r>
    </w:p>
    <w:p w:rsidR="00FB7CE5" w:rsidRPr="00A44CC2" w:rsidRDefault="00FB7CE5" w:rsidP="00FB7CE5">
      <w:pPr>
        <w:pStyle w:val="ListParagraph"/>
        <w:numPr>
          <w:ilvl w:val="4"/>
          <w:numId w:val="112"/>
        </w:numPr>
        <w:ind w:left="709"/>
        <w:rPr>
          <w:rFonts w:cs="Arial"/>
          <w:lang w:val="en-US"/>
        </w:rPr>
      </w:pPr>
      <w:r w:rsidRPr="00A44CC2">
        <w:rPr>
          <w:rFonts w:cs="Arial"/>
          <w:lang w:val="en-US"/>
        </w:rPr>
        <w:t>Continuity line - (single broken).</w:t>
      </w:r>
    </w:p>
    <w:p w:rsidR="00FB7CE5" w:rsidRPr="00A44CC2" w:rsidRDefault="00FB7CE5" w:rsidP="00FB7CE5">
      <w:pPr>
        <w:pStyle w:val="ListParagraph"/>
        <w:numPr>
          <w:ilvl w:val="4"/>
          <w:numId w:val="112"/>
        </w:numPr>
        <w:ind w:left="709"/>
        <w:rPr>
          <w:rFonts w:cs="Arial"/>
          <w:lang w:val="en-US"/>
        </w:rPr>
      </w:pPr>
      <w:r w:rsidRPr="00A44CC2">
        <w:rPr>
          <w:rFonts w:cs="Arial"/>
          <w:lang w:val="en-US"/>
        </w:rPr>
        <w:t>Continuity line special (single broken).</w:t>
      </w:r>
    </w:p>
    <w:p w:rsidR="00FB7CE5" w:rsidRPr="00A44CC2" w:rsidRDefault="00FB7CE5" w:rsidP="00FB7CE5">
      <w:pPr>
        <w:pStyle w:val="ListParagraph"/>
        <w:numPr>
          <w:ilvl w:val="4"/>
          <w:numId w:val="112"/>
        </w:numPr>
        <w:ind w:left="709"/>
        <w:rPr>
          <w:rFonts w:cs="Arial"/>
          <w:lang w:val="en-US"/>
        </w:rPr>
      </w:pPr>
      <w:r w:rsidRPr="00A44CC2">
        <w:rPr>
          <w:rFonts w:cs="Arial"/>
          <w:lang w:val="en-US"/>
        </w:rPr>
        <w:t>Unbroken lane line - (single continuous).</w:t>
      </w:r>
    </w:p>
    <w:p w:rsidR="00FB7CE5" w:rsidRPr="00A44CC2" w:rsidRDefault="00FB7CE5" w:rsidP="00FB7CE5">
      <w:pPr>
        <w:pStyle w:val="ListParagraph"/>
        <w:numPr>
          <w:ilvl w:val="4"/>
          <w:numId w:val="112"/>
        </w:numPr>
        <w:ind w:left="709"/>
        <w:rPr>
          <w:rFonts w:cs="Arial"/>
          <w:lang w:val="en-US"/>
        </w:rPr>
      </w:pPr>
      <w:r w:rsidRPr="00A44CC2">
        <w:rPr>
          <w:rFonts w:cs="Arial"/>
          <w:lang w:val="en-US"/>
        </w:rPr>
        <w:t>Broken lane line or separation line - (single).</w:t>
      </w:r>
    </w:p>
    <w:p w:rsidR="00FB7CE5" w:rsidRPr="00A44CC2" w:rsidRDefault="00FB7CE5" w:rsidP="00FB7CE5">
      <w:pPr>
        <w:pStyle w:val="ListParagraph"/>
        <w:numPr>
          <w:ilvl w:val="4"/>
          <w:numId w:val="112"/>
        </w:numPr>
        <w:ind w:left="709"/>
        <w:rPr>
          <w:rFonts w:cs="Arial"/>
          <w:lang w:val="en-US"/>
        </w:rPr>
      </w:pPr>
      <w:r w:rsidRPr="00A44CC2">
        <w:rPr>
          <w:rFonts w:cs="Arial"/>
          <w:lang w:val="en-US"/>
        </w:rPr>
        <w:t>Barrier lines both directions - (double continuous longitudinal lines).</w:t>
      </w:r>
    </w:p>
    <w:p w:rsidR="00FB7CE5" w:rsidRPr="00A44CC2" w:rsidRDefault="00FB7CE5" w:rsidP="00FB7CE5">
      <w:pPr>
        <w:pStyle w:val="ListParagraph"/>
        <w:numPr>
          <w:ilvl w:val="4"/>
          <w:numId w:val="112"/>
        </w:numPr>
        <w:ind w:left="709"/>
        <w:rPr>
          <w:rFonts w:cs="Arial"/>
          <w:lang w:val="en-US"/>
        </w:rPr>
      </w:pPr>
      <w:r w:rsidRPr="00A44CC2">
        <w:rPr>
          <w:rFonts w:cs="Arial"/>
          <w:lang w:val="en-US"/>
        </w:rPr>
        <w:t>Barrier lines one direction - (double longitudinal lines broken on one side, continuous on the other).</w:t>
      </w:r>
    </w:p>
    <w:p w:rsidR="00FB7CE5" w:rsidRPr="00A44CC2" w:rsidRDefault="00FB7CE5" w:rsidP="00FB7CE5">
      <w:pPr>
        <w:pStyle w:val="ListParagraph"/>
        <w:numPr>
          <w:ilvl w:val="4"/>
          <w:numId w:val="112"/>
        </w:numPr>
        <w:ind w:left="709"/>
        <w:rPr>
          <w:rFonts w:cs="Arial"/>
          <w:lang w:val="en-US"/>
        </w:rPr>
      </w:pPr>
      <w:r w:rsidRPr="00A44CC2">
        <w:rPr>
          <w:rFonts w:cs="Arial"/>
          <w:lang w:val="en-US"/>
        </w:rPr>
        <w:t>Edge line - (single continuous).</w:t>
      </w:r>
    </w:p>
    <w:p w:rsidR="00FB7CE5" w:rsidRPr="00A44CC2" w:rsidRDefault="00FB7CE5" w:rsidP="00FB7CE5">
      <w:pPr>
        <w:pStyle w:val="ListParagraph"/>
        <w:numPr>
          <w:ilvl w:val="4"/>
          <w:numId w:val="112"/>
        </w:numPr>
        <w:ind w:left="709"/>
        <w:rPr>
          <w:rFonts w:cs="Arial"/>
          <w:lang w:val="en-US"/>
        </w:rPr>
      </w:pPr>
      <w:r w:rsidRPr="00A44CC2">
        <w:rPr>
          <w:rFonts w:cs="Arial"/>
          <w:lang w:val="en-US"/>
        </w:rPr>
        <w:t>Single Yellow Line - (yellow single continuous).</w:t>
      </w:r>
    </w:p>
    <w:p w:rsidR="00FB7CE5" w:rsidRPr="00A44CC2" w:rsidRDefault="00FB7CE5" w:rsidP="00FB7CE5">
      <w:pPr>
        <w:pStyle w:val="ListParagraph"/>
        <w:numPr>
          <w:ilvl w:val="4"/>
          <w:numId w:val="112"/>
        </w:numPr>
        <w:ind w:left="709"/>
        <w:rPr>
          <w:rFonts w:cs="Arial"/>
          <w:lang w:val="en-US"/>
        </w:rPr>
      </w:pPr>
      <w:r w:rsidRPr="00A44CC2">
        <w:rPr>
          <w:rFonts w:cs="Arial"/>
          <w:lang w:val="en-US"/>
        </w:rPr>
        <w:t>Outline (around medians)</w:t>
      </w:r>
    </w:p>
    <w:p w:rsidR="00FB7CE5" w:rsidRPr="00A44CC2" w:rsidRDefault="00FB7CE5" w:rsidP="00FB7CE5">
      <w:pPr>
        <w:pStyle w:val="ListParagraph"/>
        <w:numPr>
          <w:ilvl w:val="4"/>
          <w:numId w:val="112"/>
        </w:numPr>
        <w:ind w:left="709"/>
        <w:rPr>
          <w:rFonts w:cs="Arial"/>
          <w:lang w:val="en-US"/>
        </w:rPr>
      </w:pPr>
      <w:r w:rsidRPr="00A44CC2">
        <w:rPr>
          <w:rFonts w:cs="Arial"/>
          <w:lang w:val="en-US"/>
        </w:rPr>
        <w:t>Stop Lines (single continuous)</w:t>
      </w:r>
    </w:p>
    <w:p w:rsidR="00FB7CE5" w:rsidRPr="00A44CC2" w:rsidRDefault="00FB7CE5" w:rsidP="00FB7CE5">
      <w:pPr>
        <w:pStyle w:val="ListParagraph"/>
        <w:numPr>
          <w:ilvl w:val="4"/>
          <w:numId w:val="112"/>
        </w:numPr>
        <w:ind w:left="709"/>
        <w:rPr>
          <w:rFonts w:cs="Arial"/>
          <w:lang w:val="en-US"/>
        </w:rPr>
      </w:pPr>
      <w:r w:rsidRPr="00A44CC2">
        <w:rPr>
          <w:rFonts w:cs="Arial"/>
          <w:lang w:val="en-US"/>
        </w:rPr>
        <w:t>Hold Lines (single continuous)</w:t>
      </w:r>
    </w:p>
    <w:p w:rsidR="00FB7CE5" w:rsidRPr="00A44CC2" w:rsidRDefault="00FB7CE5" w:rsidP="00FB7CE5">
      <w:pPr>
        <w:pStyle w:val="ListParagraph"/>
        <w:numPr>
          <w:ilvl w:val="4"/>
          <w:numId w:val="112"/>
        </w:numPr>
        <w:ind w:left="709"/>
        <w:rPr>
          <w:rFonts w:cs="Arial"/>
          <w:lang w:val="en-US"/>
        </w:rPr>
      </w:pPr>
      <w:r w:rsidRPr="00A44CC2">
        <w:rPr>
          <w:rFonts w:cs="Arial"/>
          <w:lang w:val="en-US"/>
        </w:rPr>
        <w:t>Turn Lines (single broken)</w:t>
      </w:r>
    </w:p>
    <w:p w:rsidR="00FB7CE5" w:rsidRPr="00A44CC2" w:rsidRDefault="00FB7CE5" w:rsidP="00FB7CE5">
      <w:pPr>
        <w:pStyle w:val="ListParagraph"/>
        <w:numPr>
          <w:ilvl w:val="4"/>
          <w:numId w:val="112"/>
        </w:numPr>
        <w:ind w:left="709"/>
        <w:rPr>
          <w:rFonts w:cs="Arial"/>
          <w:lang w:val="en-US"/>
        </w:rPr>
      </w:pPr>
      <w:r w:rsidRPr="00A44CC2">
        <w:rPr>
          <w:rFonts w:cs="Arial"/>
          <w:lang w:val="en-US"/>
        </w:rPr>
        <w:t>Special Purpose Broken Lane Line (Alberta Line)</w:t>
      </w:r>
    </w:p>
    <w:p w:rsidR="00FB7CE5" w:rsidRPr="00A44CC2" w:rsidRDefault="00FB7CE5" w:rsidP="00FB7CE5">
      <w:pPr>
        <w:pStyle w:val="ListParagraph"/>
        <w:numPr>
          <w:ilvl w:val="4"/>
          <w:numId w:val="112"/>
        </w:numPr>
        <w:ind w:left="709"/>
        <w:rPr>
          <w:rFonts w:cs="Arial"/>
          <w:lang w:val="en-US"/>
        </w:rPr>
      </w:pPr>
      <w:r w:rsidRPr="00A44CC2">
        <w:rPr>
          <w:rFonts w:cs="Arial"/>
          <w:lang w:val="en-US"/>
        </w:rPr>
        <w:t>Signalized Pedestrian Crossings (single broken)</w:t>
      </w:r>
    </w:p>
    <w:p w:rsidR="00FB7CE5" w:rsidRPr="00A44CC2" w:rsidRDefault="00FB7CE5" w:rsidP="00FB7CE5">
      <w:pPr>
        <w:pStyle w:val="ListParagraph"/>
        <w:numPr>
          <w:ilvl w:val="4"/>
          <w:numId w:val="112"/>
        </w:numPr>
        <w:ind w:left="709"/>
        <w:rPr>
          <w:rFonts w:cs="Arial"/>
          <w:lang w:val="en-US"/>
        </w:rPr>
      </w:pPr>
      <w:r w:rsidRPr="00A44CC2">
        <w:rPr>
          <w:rFonts w:cs="Arial"/>
          <w:lang w:val="en-US"/>
        </w:rPr>
        <w:t>Car / Bus / Truck Parking Bays</w:t>
      </w:r>
    </w:p>
    <w:p w:rsidR="00FB7CE5" w:rsidRPr="00A44CC2" w:rsidRDefault="00FB7CE5" w:rsidP="000E2A33">
      <w:pPr>
        <w:spacing w:after="0"/>
        <w:rPr>
          <w:rFonts w:ascii="Arial" w:hAnsi="Arial" w:cs="Arial"/>
          <w:lang w:val="en-US"/>
        </w:rPr>
      </w:pPr>
      <w:r w:rsidRPr="00A44CC2">
        <w:rPr>
          <w:rFonts w:ascii="Arial" w:hAnsi="Arial" w:cs="Arial"/>
          <w:lang w:val="en-US"/>
        </w:rPr>
        <w:t>The following are measured by number:</w:t>
      </w:r>
    </w:p>
    <w:p w:rsidR="00FB7CE5" w:rsidRPr="00A44CC2" w:rsidRDefault="00FB7CE5" w:rsidP="00FB7CE5">
      <w:pPr>
        <w:pStyle w:val="ListParagraph"/>
        <w:numPr>
          <w:ilvl w:val="4"/>
          <w:numId w:val="113"/>
        </w:numPr>
        <w:ind w:left="709"/>
        <w:rPr>
          <w:rFonts w:cs="Arial"/>
          <w:lang w:val="en-US"/>
        </w:rPr>
      </w:pPr>
      <w:r w:rsidRPr="00A44CC2">
        <w:rPr>
          <w:rFonts w:cs="Arial"/>
          <w:lang w:val="en-US"/>
        </w:rPr>
        <w:t>Arrow Heads (single, double, triple, merge)</w:t>
      </w:r>
    </w:p>
    <w:p w:rsidR="00FB7CE5" w:rsidRPr="00A44CC2" w:rsidRDefault="00FB7CE5" w:rsidP="00FB7CE5">
      <w:pPr>
        <w:pStyle w:val="ListParagraph"/>
        <w:numPr>
          <w:ilvl w:val="4"/>
          <w:numId w:val="113"/>
        </w:numPr>
        <w:ind w:left="709"/>
        <w:rPr>
          <w:rFonts w:cs="Arial"/>
          <w:lang w:val="en-US"/>
        </w:rPr>
      </w:pPr>
      <w:r w:rsidRPr="00A44CC2">
        <w:rPr>
          <w:rFonts w:cs="Arial"/>
          <w:lang w:val="en-US"/>
        </w:rPr>
        <w:t>Numbers and Letters</w:t>
      </w:r>
    </w:p>
    <w:p w:rsidR="00FB7CE5" w:rsidRPr="00A44CC2" w:rsidRDefault="00FB7CE5" w:rsidP="00FB7CE5">
      <w:pPr>
        <w:pStyle w:val="ListParagraph"/>
        <w:numPr>
          <w:ilvl w:val="4"/>
          <w:numId w:val="113"/>
        </w:numPr>
        <w:ind w:left="709"/>
        <w:rPr>
          <w:rFonts w:cs="Arial"/>
          <w:lang w:val="en-US"/>
        </w:rPr>
      </w:pPr>
      <w:r w:rsidRPr="00A44CC2">
        <w:rPr>
          <w:rFonts w:cs="Arial"/>
          <w:lang w:val="en-US"/>
        </w:rPr>
        <w:t>Disabled Symbols</w:t>
      </w:r>
    </w:p>
    <w:p w:rsidR="00FB7CE5" w:rsidRPr="00A44CC2" w:rsidRDefault="00FB7CE5" w:rsidP="00E30F60">
      <w:pPr>
        <w:rPr>
          <w:rFonts w:ascii="Arial" w:hAnsi="Arial" w:cs="Arial"/>
          <w:lang w:val="en-US"/>
        </w:rPr>
      </w:pPr>
      <w:r w:rsidRPr="00A44CC2">
        <w:rPr>
          <w:rFonts w:ascii="Arial" w:hAnsi="Arial" w:cs="Arial"/>
          <w:lang w:val="en-US"/>
        </w:rPr>
        <w:t>Chevrons and Speed Humps are measured by square meter (painted area only).</w:t>
      </w:r>
    </w:p>
    <w:p w:rsidR="00FB7CE5" w:rsidRPr="00A44CC2" w:rsidRDefault="00FB7CE5" w:rsidP="00E30F60">
      <w:pPr>
        <w:rPr>
          <w:rFonts w:ascii="Arial" w:hAnsi="Arial" w:cs="Arial"/>
          <w:lang w:val="en-US"/>
        </w:rPr>
      </w:pPr>
      <w:r w:rsidRPr="00A44CC2">
        <w:rPr>
          <w:rFonts w:ascii="Arial" w:hAnsi="Arial" w:cs="Arial"/>
          <w:lang w:val="en-US"/>
        </w:rPr>
        <w:t>Pavement markings at intersections are measured as an item and include chevrons, outlines, turn lines, hold, stop and pedestrian lines, and unbroken lane lines.</w:t>
      </w:r>
    </w:p>
    <w:p w:rsidR="00FB7CE5" w:rsidRPr="00A44CC2" w:rsidRDefault="00FB7CE5" w:rsidP="00E30F60">
      <w:pPr>
        <w:rPr>
          <w:rFonts w:ascii="Arial" w:hAnsi="Arial" w:cs="Arial"/>
          <w:lang w:val="en-US"/>
        </w:rPr>
      </w:pPr>
      <w:r w:rsidRPr="00A44CC2">
        <w:rPr>
          <w:rFonts w:ascii="Arial" w:hAnsi="Arial" w:cs="Arial"/>
          <w:lang w:val="en-US"/>
        </w:rPr>
        <w:t>Removal of existing pavement markings and disposal of the waste is measured as an item.</w:t>
      </w:r>
    </w:p>
    <w:p w:rsidR="00FB7CE5" w:rsidRPr="00A44CC2" w:rsidRDefault="00FB7CE5" w:rsidP="00E30F60">
      <w:pPr>
        <w:rPr>
          <w:rFonts w:ascii="Arial" w:hAnsi="Arial" w:cs="Arial"/>
          <w:lang w:val="en-US"/>
        </w:rPr>
      </w:pPr>
      <w:r w:rsidRPr="00A44CC2">
        <w:rPr>
          <w:rFonts w:ascii="Arial" w:hAnsi="Arial" w:cs="Arial"/>
          <w:lang w:val="en-US"/>
        </w:rPr>
        <w:t>Provision of audio tactile line marking is measured in lineal metres including unpainted gaps.</w:t>
      </w:r>
    </w:p>
    <w:p w:rsidR="00FB7CE5" w:rsidRPr="00A44CC2" w:rsidRDefault="00FB7CE5" w:rsidP="00E30F60">
      <w:pPr>
        <w:rPr>
          <w:rFonts w:ascii="Arial" w:hAnsi="Arial" w:cs="Arial"/>
          <w:lang w:val="en-US"/>
        </w:rPr>
      </w:pPr>
      <w:r w:rsidRPr="00A44CC2">
        <w:rPr>
          <w:rFonts w:ascii="Arial" w:hAnsi="Arial" w:cs="Arial"/>
          <w:lang w:val="en-US"/>
        </w:rPr>
        <w:t>Other lines are measured in lineal metres.</w:t>
      </w:r>
    </w:p>
    <w:p w:rsidR="00FB7CE5" w:rsidRPr="00A44CC2" w:rsidRDefault="00FB7CE5" w:rsidP="00E30F60">
      <w:pPr>
        <w:rPr>
          <w:rFonts w:ascii="Arial" w:hAnsi="Arial" w:cs="Arial"/>
          <w:lang w:val="en-US"/>
        </w:rPr>
      </w:pPr>
      <w:r w:rsidRPr="00A44CC2">
        <w:rPr>
          <w:rFonts w:ascii="Arial" w:hAnsi="Arial" w:cs="Arial"/>
          <w:lang w:val="en-US"/>
        </w:rPr>
        <w:t>Other large areas are measured in square metres of painted areas only.</w:t>
      </w:r>
    </w:p>
    <w:p w:rsidR="00FB7CE5" w:rsidRPr="00A44CC2" w:rsidRDefault="00FB7CE5" w:rsidP="000E2A33">
      <w:pPr>
        <w:spacing w:after="0"/>
        <w:rPr>
          <w:rFonts w:ascii="Arial" w:hAnsi="Arial" w:cs="Arial"/>
        </w:rPr>
      </w:pPr>
      <w:r w:rsidRPr="00A44CC2">
        <w:rPr>
          <w:rFonts w:ascii="Arial" w:hAnsi="Arial" w:cs="Arial"/>
        </w:rPr>
        <w:t>The following are measured as nominated for Aerodrome Marking:</w:t>
      </w:r>
    </w:p>
    <w:p w:rsidR="00FB7CE5" w:rsidRPr="00A44CC2" w:rsidRDefault="00FB7CE5" w:rsidP="00FB7CE5">
      <w:pPr>
        <w:pStyle w:val="IndentBH"/>
        <w:ind w:left="720" w:hanging="294"/>
        <w:rPr>
          <w:rFonts w:cs="Arial"/>
          <w:sz w:val="22"/>
          <w:szCs w:val="22"/>
        </w:rPr>
      </w:pPr>
      <w:r w:rsidRPr="00A44CC2">
        <w:rPr>
          <w:rFonts w:cs="Arial"/>
          <w:sz w:val="22"/>
          <w:szCs w:val="22"/>
        </w:rPr>
        <w:t>Runway centreline measured in linear metres inclusive of unpainted gaps (white 0.300m wide) (MoS 8.3.3)</w:t>
      </w:r>
    </w:p>
    <w:p w:rsidR="00FB7CE5" w:rsidRPr="00A44CC2" w:rsidRDefault="00FB7CE5" w:rsidP="00FB7CE5">
      <w:pPr>
        <w:pStyle w:val="IndentBH"/>
        <w:ind w:left="720" w:hanging="294"/>
        <w:rPr>
          <w:rFonts w:cs="Arial"/>
          <w:sz w:val="22"/>
          <w:szCs w:val="22"/>
        </w:rPr>
      </w:pPr>
      <w:r w:rsidRPr="00A44CC2">
        <w:rPr>
          <w:rFonts w:cs="Arial"/>
          <w:sz w:val="22"/>
          <w:szCs w:val="22"/>
        </w:rPr>
        <w:t>Runway designation markings. measured by number of digits (white 9.0 m length) (MoS 8.3.4)</w:t>
      </w:r>
    </w:p>
    <w:p w:rsidR="00FB7CE5" w:rsidRPr="00A44CC2" w:rsidRDefault="00FB7CE5" w:rsidP="00FB7CE5">
      <w:pPr>
        <w:pStyle w:val="IndentBH"/>
        <w:tabs>
          <w:tab w:val="left" w:pos="283"/>
        </w:tabs>
        <w:ind w:left="720" w:hanging="294"/>
        <w:rPr>
          <w:rFonts w:cs="Arial"/>
          <w:sz w:val="22"/>
          <w:szCs w:val="22"/>
        </w:rPr>
      </w:pPr>
      <w:r w:rsidRPr="00A44CC2">
        <w:rPr>
          <w:rFonts w:cs="Arial"/>
          <w:sz w:val="22"/>
          <w:szCs w:val="22"/>
        </w:rPr>
        <w:t>Runway end markings measured in linear metres of painted line (white 1.2 m wide) (MoS 8.3.5)</w:t>
      </w:r>
    </w:p>
    <w:p w:rsidR="00FB7CE5" w:rsidRPr="00A44CC2" w:rsidRDefault="00FB7CE5" w:rsidP="00FB7CE5">
      <w:pPr>
        <w:pStyle w:val="IndentBH"/>
        <w:ind w:left="720" w:hanging="294"/>
        <w:rPr>
          <w:rFonts w:cs="Arial"/>
          <w:sz w:val="22"/>
          <w:szCs w:val="22"/>
        </w:rPr>
      </w:pPr>
      <w:r w:rsidRPr="00A44CC2">
        <w:rPr>
          <w:rFonts w:cs="Arial"/>
          <w:bCs/>
          <w:sz w:val="22"/>
          <w:szCs w:val="22"/>
        </w:rPr>
        <w:t>Runway Threshold Markings</w:t>
      </w:r>
      <w:r w:rsidRPr="00A44CC2">
        <w:rPr>
          <w:rFonts w:cs="Arial"/>
          <w:sz w:val="22"/>
          <w:szCs w:val="22"/>
        </w:rPr>
        <w:t xml:space="preserve"> measured by number (white 30 m x 1.5 m wide) (MoS8.3.8)</w:t>
      </w:r>
    </w:p>
    <w:p w:rsidR="00FB7CE5" w:rsidRPr="00A44CC2" w:rsidRDefault="00FB7CE5" w:rsidP="00FB7CE5">
      <w:pPr>
        <w:pStyle w:val="IndentBH"/>
        <w:ind w:left="720" w:hanging="294"/>
        <w:rPr>
          <w:rFonts w:cs="Arial"/>
          <w:sz w:val="22"/>
          <w:szCs w:val="22"/>
        </w:rPr>
      </w:pPr>
      <w:r w:rsidRPr="00A44CC2">
        <w:rPr>
          <w:rFonts w:cs="Arial"/>
          <w:bCs/>
          <w:sz w:val="22"/>
          <w:szCs w:val="22"/>
        </w:rPr>
        <w:t>Taxi Guideline Markings</w:t>
      </w:r>
      <w:r w:rsidRPr="00A44CC2">
        <w:rPr>
          <w:rFonts w:cs="Arial"/>
          <w:sz w:val="22"/>
          <w:szCs w:val="22"/>
        </w:rPr>
        <w:t>. measured in linear metres of painted line (yellow 0.150m wide) (MoS 8.4.2)</w:t>
      </w:r>
    </w:p>
    <w:p w:rsidR="00FB7CE5" w:rsidRPr="00A44CC2" w:rsidRDefault="00FB7CE5" w:rsidP="00FB7CE5">
      <w:pPr>
        <w:pStyle w:val="IndentBH"/>
        <w:ind w:left="720" w:hanging="294"/>
        <w:rPr>
          <w:rFonts w:cs="Arial"/>
          <w:sz w:val="22"/>
          <w:szCs w:val="22"/>
        </w:rPr>
      </w:pPr>
      <w:r w:rsidRPr="00A44CC2">
        <w:rPr>
          <w:rFonts w:cs="Arial"/>
          <w:sz w:val="22"/>
          <w:szCs w:val="22"/>
        </w:rPr>
        <w:t>Runway holding positions Pattern “A” measured in linear metres include all painted lines required to meet detail in MoS 8.4.3 (yellow 0.150m wide).</w:t>
      </w:r>
    </w:p>
    <w:p w:rsidR="00FB7CE5" w:rsidRPr="00A44CC2" w:rsidRDefault="00FB7CE5" w:rsidP="00FB7CE5">
      <w:pPr>
        <w:pStyle w:val="IndentBH"/>
        <w:ind w:left="720" w:hanging="294"/>
        <w:rPr>
          <w:rFonts w:cs="Arial"/>
          <w:sz w:val="22"/>
          <w:szCs w:val="22"/>
        </w:rPr>
      </w:pPr>
      <w:r w:rsidRPr="00A44CC2">
        <w:rPr>
          <w:rFonts w:cs="Arial"/>
          <w:sz w:val="22"/>
          <w:szCs w:val="22"/>
        </w:rPr>
        <w:t>Taxiway edge markings and Apron markings (measured in linear metres of double painted line (yellow 0.150m wide spaced 0.150m apart) (MoS 8.4.5 and 8.5.3)</w:t>
      </w:r>
    </w:p>
    <w:p w:rsidR="00FB7CE5" w:rsidRPr="00A44CC2" w:rsidRDefault="00FB7CE5" w:rsidP="00FB7CE5">
      <w:pPr>
        <w:pStyle w:val="IndentBH"/>
        <w:ind w:left="720" w:hanging="294"/>
        <w:rPr>
          <w:rFonts w:cs="Arial"/>
          <w:sz w:val="22"/>
          <w:szCs w:val="22"/>
        </w:rPr>
      </w:pPr>
      <w:r w:rsidRPr="00A44CC2">
        <w:rPr>
          <w:rFonts w:cs="Arial"/>
          <w:bCs/>
          <w:sz w:val="22"/>
          <w:szCs w:val="22"/>
        </w:rPr>
        <w:t xml:space="preserve">Lead Out Line </w:t>
      </w:r>
      <w:r w:rsidRPr="00A44CC2">
        <w:rPr>
          <w:rFonts w:cs="Arial"/>
          <w:sz w:val="22"/>
          <w:szCs w:val="22"/>
        </w:rPr>
        <w:t>measured in linear metres of painted line (yellow 0.150m wide) (MoS 8.5.22)</w:t>
      </w:r>
    </w:p>
    <w:p w:rsidR="00FB7CE5" w:rsidRPr="00A44CC2" w:rsidRDefault="00FB7CE5" w:rsidP="00FB7CE5">
      <w:pPr>
        <w:pStyle w:val="IndentBH"/>
        <w:ind w:left="720" w:hanging="294"/>
        <w:rPr>
          <w:rFonts w:cs="Arial"/>
          <w:sz w:val="22"/>
          <w:szCs w:val="22"/>
        </w:rPr>
      </w:pPr>
      <w:r w:rsidRPr="00A44CC2">
        <w:rPr>
          <w:rFonts w:cs="Arial"/>
          <w:sz w:val="22"/>
          <w:szCs w:val="22"/>
        </w:rPr>
        <w:t>Alignment Line measured by number for a 17.0 m length of painted line (yellow 0.150m wide) (MoS 8.15.18)</w:t>
      </w:r>
    </w:p>
    <w:p w:rsidR="00FB7CE5" w:rsidRPr="00A44CC2" w:rsidRDefault="00FB7CE5" w:rsidP="00FB7CE5">
      <w:pPr>
        <w:pStyle w:val="IndentBH"/>
        <w:ind w:left="720" w:hanging="294"/>
        <w:rPr>
          <w:rFonts w:cs="Arial"/>
          <w:sz w:val="22"/>
          <w:szCs w:val="22"/>
        </w:rPr>
      </w:pPr>
      <w:r w:rsidRPr="00A44CC2">
        <w:rPr>
          <w:rFonts w:cs="Arial"/>
          <w:sz w:val="22"/>
          <w:szCs w:val="22"/>
        </w:rPr>
        <w:t>Parking Clearance Line measured in linear metres of painted line to detail in MoS 8.4.5 (yellow and red lines)</w:t>
      </w:r>
    </w:p>
    <w:p w:rsidR="00FB7CE5" w:rsidRPr="00A44CC2" w:rsidRDefault="00FB7CE5" w:rsidP="00E30F60">
      <w:pPr>
        <w:pStyle w:val="Heading3"/>
      </w:pPr>
      <w:r w:rsidRPr="00A44CC2">
        <w:t>Raised Reflective Pavement Markers.</w:t>
      </w:r>
    </w:p>
    <w:p w:rsidR="00FB7CE5" w:rsidRPr="00A44CC2" w:rsidRDefault="00FB7CE5" w:rsidP="00E30F60">
      <w:pPr>
        <w:rPr>
          <w:rFonts w:ascii="Arial" w:hAnsi="Arial" w:cs="Arial"/>
          <w:lang w:val="en-US"/>
        </w:rPr>
      </w:pPr>
      <w:r w:rsidRPr="00A44CC2">
        <w:rPr>
          <w:rFonts w:ascii="Arial" w:hAnsi="Arial" w:cs="Arial"/>
          <w:lang w:val="en-US"/>
        </w:rPr>
        <w:t xml:space="preserve">Supply and install, and/or removal and disposal. </w:t>
      </w:r>
      <w:r w:rsidRPr="00A44CC2">
        <w:rPr>
          <w:rFonts w:ascii="Arial" w:hAnsi="Arial" w:cs="Arial"/>
        </w:rPr>
        <w:t>Includes preparation of pavement.</w:t>
      </w:r>
    </w:p>
    <w:p w:rsidR="00FB7CE5" w:rsidRPr="00A44CC2" w:rsidRDefault="00FB7CE5" w:rsidP="00E30F60">
      <w:pPr>
        <w:rPr>
          <w:rFonts w:ascii="Arial" w:hAnsi="Arial" w:cs="Arial"/>
          <w:lang w:val="en-US"/>
        </w:rPr>
      </w:pPr>
      <w:r w:rsidRPr="00A44CC2">
        <w:rPr>
          <w:rFonts w:ascii="Arial" w:hAnsi="Arial" w:cs="Arial"/>
          <w:lang w:val="en-US"/>
        </w:rPr>
        <w:t>Measured by number of each type as nominated in the schedule of rates.</w:t>
      </w:r>
    </w:p>
    <w:p w:rsidR="00FB7CE5" w:rsidRPr="00A44CC2" w:rsidRDefault="00FB7CE5" w:rsidP="000E2A33">
      <w:pPr>
        <w:pStyle w:val="Heading3"/>
      </w:pPr>
      <w:r w:rsidRPr="00A44CC2">
        <w:t>Compliance with the requirements for Project Control and Procedures, Calls and Payments</w:t>
      </w:r>
    </w:p>
    <w:p w:rsidR="00FB7CE5" w:rsidRPr="00A44CC2" w:rsidRDefault="00FB7CE5" w:rsidP="00E30F60">
      <w:pPr>
        <w:rPr>
          <w:rFonts w:ascii="Arial" w:hAnsi="Arial" w:cs="Arial"/>
          <w:lang w:val="en-US"/>
        </w:rPr>
      </w:pPr>
      <w:r w:rsidRPr="00A44CC2">
        <w:rPr>
          <w:rFonts w:ascii="Arial" w:hAnsi="Arial" w:cs="Arial"/>
          <w:lang w:val="en-US"/>
        </w:rPr>
        <w:t>Not measured separately.</w:t>
      </w:r>
    </w:p>
    <w:p w:rsidR="00FB7CE5" w:rsidRPr="00A44CC2" w:rsidRDefault="00FB7CE5" w:rsidP="00E30F60">
      <w:pPr>
        <w:rPr>
          <w:rFonts w:ascii="Arial" w:hAnsi="Arial" w:cs="Arial"/>
          <w:lang w:val="en-US"/>
        </w:rPr>
      </w:pPr>
      <w:r w:rsidRPr="00A44CC2">
        <w:rPr>
          <w:rFonts w:ascii="Arial" w:hAnsi="Arial" w:cs="Arial"/>
          <w:lang w:val="en-US"/>
        </w:rPr>
        <w:t>Include all costs associated with the Project Control, and Procedures Calls and Payments clauses, in the rates for the applicable items.</w:t>
      </w:r>
    </w:p>
    <w:p w:rsidR="00FB7CE5" w:rsidRPr="00A44CC2" w:rsidRDefault="00FB7CE5" w:rsidP="00E30F60">
      <w:pPr>
        <w:pStyle w:val="Heading3"/>
      </w:pPr>
      <w:r w:rsidRPr="00A44CC2">
        <w:t>Distance Measuring Equipment and Communication Equipment</w:t>
      </w:r>
    </w:p>
    <w:p w:rsidR="00FB7CE5" w:rsidRPr="00A44CC2" w:rsidRDefault="00FB7CE5" w:rsidP="00E30F60">
      <w:pPr>
        <w:rPr>
          <w:rFonts w:ascii="Arial" w:hAnsi="Arial" w:cs="Arial"/>
          <w:lang w:val="en-US"/>
        </w:rPr>
      </w:pPr>
      <w:r w:rsidRPr="00A44CC2">
        <w:rPr>
          <w:rFonts w:ascii="Arial" w:hAnsi="Arial" w:cs="Arial"/>
          <w:lang w:val="en-US"/>
        </w:rPr>
        <w:t>Not measured separately.</w:t>
      </w:r>
    </w:p>
    <w:p w:rsidR="00FB7CE5" w:rsidRPr="00A44CC2" w:rsidRDefault="00FB7CE5" w:rsidP="00E30F60">
      <w:pPr>
        <w:rPr>
          <w:rFonts w:ascii="Arial" w:hAnsi="Arial" w:cs="Arial"/>
          <w:lang w:val="en-US"/>
        </w:rPr>
      </w:pPr>
      <w:r w:rsidRPr="00A44CC2">
        <w:rPr>
          <w:rFonts w:ascii="Arial" w:hAnsi="Arial" w:cs="Arial"/>
          <w:lang w:val="en-US"/>
        </w:rPr>
        <w:t>Include the cost of Distance measuring Equipment and Communication Equipment in the rates for applicable items</w:t>
      </w:r>
    </w:p>
    <w:p w:rsidR="00FB7CE5" w:rsidRPr="00A44CC2" w:rsidRDefault="00FB7CE5" w:rsidP="00E30F60">
      <w:pPr>
        <w:pStyle w:val="Heading3"/>
      </w:pPr>
      <w:r w:rsidRPr="00A44CC2">
        <w:t>Payment Generally.</w:t>
      </w:r>
    </w:p>
    <w:p w:rsidR="00FB7CE5" w:rsidRPr="00A44CC2" w:rsidRDefault="00FB7CE5" w:rsidP="00E30F60">
      <w:pPr>
        <w:rPr>
          <w:rFonts w:ascii="Arial" w:hAnsi="Arial" w:cs="Arial"/>
          <w:lang w:val="en-US"/>
        </w:rPr>
      </w:pPr>
      <w:r w:rsidRPr="00A44CC2">
        <w:rPr>
          <w:rFonts w:ascii="Arial" w:hAnsi="Arial" w:cs="Arial"/>
          <w:lang w:val="en-US"/>
        </w:rPr>
        <w:t>Payment for Scheduled Work shall be made at the tendered Schedule of Rates.</w:t>
      </w:r>
    </w:p>
    <w:p w:rsidR="00FB7CE5" w:rsidRPr="00A44CC2" w:rsidRDefault="00FB7CE5" w:rsidP="00E30F60">
      <w:pPr>
        <w:rPr>
          <w:rFonts w:ascii="Arial" w:hAnsi="Arial" w:cs="Arial"/>
          <w:lang w:val="en-US"/>
        </w:rPr>
      </w:pPr>
      <w:r w:rsidRPr="00A44CC2">
        <w:rPr>
          <w:rFonts w:ascii="Arial" w:hAnsi="Arial" w:cs="Arial"/>
          <w:lang w:val="en-US"/>
        </w:rPr>
        <w:t>Payment for Priority Work shall be made at the tendered Schedule of Rates and an additional payment for Priority attendance.</w:t>
      </w:r>
    </w:p>
    <w:p w:rsidR="00FB7CE5" w:rsidRPr="00A44CC2" w:rsidRDefault="00FB7CE5">
      <w:pPr>
        <w:rPr>
          <w:rFonts w:ascii="Arial" w:hAnsi="Arial" w:cs="Arial"/>
        </w:rPr>
      </w:pPr>
      <w:r w:rsidRPr="00A44CC2">
        <w:rPr>
          <w:rFonts w:ascii="Arial" w:hAnsi="Arial" w:cs="Arial"/>
          <w:lang w:val="en-US"/>
        </w:rPr>
        <w:t>Payment for Urgent Works shall be made at the tendered Schedule of Rates, and an additional payment for urgent attendance.</w:t>
      </w:r>
    </w:p>
    <w:p w:rsidR="00FB7CE5" w:rsidRPr="00A44CC2" w:rsidRDefault="00FB7CE5" w:rsidP="00E30F60">
      <w:pPr>
        <w:pStyle w:val="Heading3"/>
      </w:pPr>
      <w:r w:rsidRPr="00A44CC2">
        <w:t>Pavement Marking - Resealing Contracts</w:t>
      </w:r>
    </w:p>
    <w:p w:rsidR="00FB7CE5" w:rsidRPr="00A44CC2" w:rsidRDefault="00FB7CE5" w:rsidP="00E30F60">
      <w:pPr>
        <w:rPr>
          <w:rFonts w:ascii="Arial" w:hAnsi="Arial" w:cs="Arial"/>
        </w:rPr>
      </w:pPr>
      <w:r w:rsidRPr="00A44CC2">
        <w:rPr>
          <w:rFonts w:ascii="Arial" w:hAnsi="Arial" w:cs="Arial"/>
        </w:rPr>
        <w:t>The Superintendent will pay for all pavement marking work directly to the Panel Contractor selected to perform the pavement marking work under this contract.</w:t>
      </w:r>
    </w:p>
    <w:p w:rsidR="00FB7CE5" w:rsidRPr="00A44CC2" w:rsidRDefault="00FB7CE5" w:rsidP="00E30F60">
      <w:pPr>
        <w:rPr>
          <w:rFonts w:ascii="Arial" w:hAnsi="Arial" w:cs="Arial"/>
        </w:rPr>
      </w:pPr>
      <w:r w:rsidRPr="00A44CC2">
        <w:rPr>
          <w:rFonts w:ascii="Arial" w:hAnsi="Arial" w:cs="Arial"/>
        </w:rPr>
        <w:t>Measurement of completed pavement marking will be done jointly with the reseal contractor, the panel contract linemarker and the Superintendent.</w:t>
      </w:r>
    </w:p>
    <w:p w:rsidR="00FB7CE5" w:rsidRPr="00A44CC2" w:rsidRDefault="00FB7CE5" w:rsidP="00E30F60">
      <w:pPr>
        <w:rPr>
          <w:rFonts w:ascii="Arial" w:hAnsi="Arial" w:cs="Arial"/>
        </w:rPr>
      </w:pPr>
      <w:r w:rsidRPr="00A44CC2">
        <w:rPr>
          <w:rFonts w:ascii="Arial" w:hAnsi="Arial" w:cs="Arial"/>
        </w:rPr>
        <w:t>Recording of localities and extent of pavement marking work, including set out prior to line marking activities are measured as an item. Include recording existing pavement marking in works area.</w:t>
      </w:r>
    </w:p>
    <w:p w:rsidR="00FB7CE5" w:rsidRPr="00A44CC2" w:rsidRDefault="00FB7CE5" w:rsidP="00E30F60">
      <w:pPr>
        <w:rPr>
          <w:rFonts w:ascii="Arial" w:hAnsi="Arial" w:cs="Arial"/>
        </w:rPr>
      </w:pPr>
      <w:r w:rsidRPr="00A44CC2">
        <w:rPr>
          <w:rFonts w:ascii="Arial" w:hAnsi="Arial" w:cs="Arial"/>
        </w:rPr>
        <w:t>Include all activities required to co-ordinate the pavement marking work.</w:t>
      </w:r>
    </w:p>
    <w:p w:rsidR="00FB7CE5" w:rsidRPr="00A44CC2" w:rsidRDefault="00FB7CE5">
      <w:pPr>
        <w:rPr>
          <w:rFonts w:ascii="Arial" w:hAnsi="Arial" w:cs="Arial"/>
        </w:rPr>
      </w:pPr>
    </w:p>
    <w:p w:rsidR="00FB7CE5" w:rsidRPr="00A44CC2" w:rsidRDefault="00FB7CE5" w:rsidP="00FB7CE5">
      <w:pPr>
        <w:pStyle w:val="Heading2"/>
        <w:ind w:left="576" w:hanging="576"/>
        <w:rPr>
          <w:rFonts w:cs="Arial"/>
        </w:rPr>
      </w:pPr>
      <w:r w:rsidRPr="00A44CC2">
        <w:rPr>
          <w:rFonts w:cs="Arial"/>
        </w:rPr>
        <w:t>Landscape</w:t>
      </w:r>
    </w:p>
    <w:p w:rsidR="00FB7CE5" w:rsidRPr="00A44CC2" w:rsidRDefault="00FB7CE5" w:rsidP="00E30F60">
      <w:pPr>
        <w:pStyle w:val="Heading3"/>
      </w:pPr>
      <w:r w:rsidRPr="00A44CC2">
        <w:t>Site Preparation</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rPr>
          <w:rFonts w:ascii="Arial" w:hAnsi="Arial" w:cs="Arial"/>
        </w:rPr>
      </w:pPr>
      <w:r w:rsidRPr="00A44CC2">
        <w:rPr>
          <w:rFonts w:ascii="Arial" w:hAnsi="Arial" w:cs="Arial"/>
        </w:rPr>
        <w:t>Make allowance for any filling and levelling required.</w:t>
      </w:r>
    </w:p>
    <w:p w:rsidR="00FB7CE5" w:rsidRPr="00A44CC2" w:rsidRDefault="00FB7CE5" w:rsidP="00E30F60">
      <w:pPr>
        <w:pStyle w:val="Heading3"/>
      </w:pPr>
      <w:r w:rsidRPr="00A44CC2">
        <w:t>Topsoil</w:t>
      </w:r>
    </w:p>
    <w:p w:rsidR="00FB7CE5" w:rsidRPr="00A44CC2" w:rsidRDefault="00FB7CE5" w:rsidP="00E30F60">
      <w:pPr>
        <w:rPr>
          <w:rFonts w:ascii="Arial" w:hAnsi="Arial" w:cs="Arial"/>
        </w:rPr>
      </w:pPr>
      <w:r w:rsidRPr="00A44CC2">
        <w:rPr>
          <w:rFonts w:ascii="Arial" w:hAnsi="Arial" w:cs="Arial"/>
        </w:rPr>
        <w:t>Measured in square metres.</w:t>
      </w:r>
    </w:p>
    <w:p w:rsidR="00FB7CE5" w:rsidRPr="00A44CC2" w:rsidRDefault="00FB7CE5" w:rsidP="00E30F60">
      <w:pPr>
        <w:rPr>
          <w:rFonts w:ascii="Arial" w:hAnsi="Arial" w:cs="Arial"/>
        </w:rPr>
      </w:pPr>
      <w:r w:rsidRPr="00A44CC2">
        <w:rPr>
          <w:rFonts w:ascii="Arial" w:hAnsi="Arial" w:cs="Arial"/>
        </w:rPr>
        <w:t>Make allowance for any supply required, and spreading.</w:t>
      </w:r>
    </w:p>
    <w:p w:rsidR="00FB7CE5" w:rsidRPr="00A44CC2" w:rsidRDefault="00FB7CE5" w:rsidP="00E30F60">
      <w:pPr>
        <w:pStyle w:val="Heading3"/>
      </w:pPr>
      <w:r w:rsidRPr="00A44CC2">
        <w:t>Trees, Shrubs and Ground Covers</w:t>
      </w:r>
    </w:p>
    <w:p w:rsidR="00FB7CE5" w:rsidRPr="00A44CC2" w:rsidRDefault="00FB7CE5" w:rsidP="00E30F60">
      <w:pPr>
        <w:rPr>
          <w:rFonts w:ascii="Arial" w:hAnsi="Arial" w:cs="Arial"/>
        </w:rPr>
      </w:pPr>
      <w:r w:rsidRPr="00A44CC2">
        <w:rPr>
          <w:rFonts w:ascii="Arial" w:hAnsi="Arial" w:cs="Arial"/>
        </w:rPr>
        <w:t>Measured by number of each type of genus and species.</w:t>
      </w:r>
    </w:p>
    <w:p w:rsidR="00FB7CE5" w:rsidRPr="00A44CC2" w:rsidRDefault="00FB7CE5" w:rsidP="00E30F60">
      <w:pPr>
        <w:rPr>
          <w:rFonts w:ascii="Arial" w:hAnsi="Arial" w:cs="Arial"/>
        </w:rPr>
      </w:pPr>
      <w:r w:rsidRPr="00A44CC2">
        <w:rPr>
          <w:rFonts w:ascii="Arial" w:hAnsi="Arial" w:cs="Arial"/>
        </w:rPr>
        <w:t>Make allowance for supply of plants, mulch, fertilisers, excavation of planting holes, and planting.</w:t>
      </w:r>
    </w:p>
    <w:p w:rsidR="00FB7CE5" w:rsidRPr="00A44CC2" w:rsidRDefault="00FB7CE5" w:rsidP="00E30F60">
      <w:pPr>
        <w:pStyle w:val="Heading3"/>
      </w:pPr>
      <w:r w:rsidRPr="00A44CC2">
        <w:t>Irrigation</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rPr>
          <w:rFonts w:ascii="Arial" w:hAnsi="Arial" w:cs="Arial"/>
        </w:rPr>
      </w:pPr>
      <w:r w:rsidRPr="00A44CC2">
        <w:rPr>
          <w:rFonts w:ascii="Arial" w:hAnsi="Arial" w:cs="Arial"/>
        </w:rPr>
        <w:t>Make allowance for any design requirements, cost of approvals and connection to the water supply, cost of testing, and provision of as constructed drawings.</w:t>
      </w:r>
    </w:p>
    <w:p w:rsidR="00FB7CE5" w:rsidRPr="00A44CC2" w:rsidRDefault="00FB7CE5" w:rsidP="00E30F60">
      <w:pPr>
        <w:pStyle w:val="Heading3"/>
      </w:pPr>
      <w:r w:rsidRPr="00A44CC2">
        <w:t>Grassing</w:t>
      </w:r>
    </w:p>
    <w:p w:rsidR="00FB7CE5" w:rsidRPr="00A44CC2" w:rsidRDefault="00FB7CE5" w:rsidP="00E30F60">
      <w:pPr>
        <w:rPr>
          <w:rFonts w:ascii="Arial" w:hAnsi="Arial" w:cs="Arial"/>
        </w:rPr>
      </w:pPr>
      <w:r w:rsidRPr="00A44CC2">
        <w:rPr>
          <w:rFonts w:ascii="Arial" w:hAnsi="Arial" w:cs="Arial"/>
        </w:rPr>
        <w:t>Measured in square metres.</w:t>
      </w:r>
    </w:p>
    <w:p w:rsidR="00FB7CE5" w:rsidRPr="00A44CC2" w:rsidRDefault="00FB7CE5" w:rsidP="00E30F60">
      <w:pPr>
        <w:rPr>
          <w:rFonts w:ascii="Arial" w:hAnsi="Arial" w:cs="Arial"/>
        </w:rPr>
      </w:pPr>
      <w:r w:rsidRPr="00A44CC2">
        <w:rPr>
          <w:rFonts w:ascii="Arial" w:hAnsi="Arial" w:cs="Arial"/>
        </w:rPr>
        <w:t>Make allowance for reseeding.</w:t>
      </w:r>
    </w:p>
    <w:p w:rsidR="00FB7CE5" w:rsidRPr="00A44CC2" w:rsidRDefault="00FB7CE5" w:rsidP="00E30F60">
      <w:pPr>
        <w:pStyle w:val="Heading3"/>
      </w:pPr>
      <w:r w:rsidRPr="00A44CC2">
        <w:t>Watering</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rPr>
          <w:rFonts w:ascii="Arial" w:hAnsi="Arial" w:cs="Arial"/>
        </w:rPr>
      </w:pPr>
      <w:r w:rsidRPr="00A44CC2">
        <w:rPr>
          <w:rFonts w:ascii="Arial" w:hAnsi="Arial" w:cs="Arial"/>
        </w:rPr>
        <w:t>Note that cost of water will be borne by the Superintendent.</w:t>
      </w:r>
    </w:p>
    <w:p w:rsidR="00FB7CE5" w:rsidRPr="00A44CC2" w:rsidRDefault="00FB7CE5" w:rsidP="00E30F60">
      <w:pPr>
        <w:rPr>
          <w:rFonts w:ascii="Arial" w:hAnsi="Arial" w:cs="Arial"/>
        </w:rPr>
      </w:pPr>
    </w:p>
    <w:p w:rsidR="00FB7CE5" w:rsidRPr="00A44CC2" w:rsidRDefault="00FB7CE5" w:rsidP="00FB7CE5">
      <w:pPr>
        <w:pStyle w:val="Heading2"/>
        <w:ind w:left="576" w:hanging="576"/>
        <w:rPr>
          <w:rFonts w:cs="Arial"/>
        </w:rPr>
      </w:pPr>
      <w:r w:rsidRPr="00A44CC2">
        <w:rPr>
          <w:rFonts w:cs="Arial"/>
        </w:rPr>
        <w:t>Ducting And Conduits</w:t>
      </w:r>
    </w:p>
    <w:p w:rsidR="00FB7CE5" w:rsidRPr="00A44CC2" w:rsidRDefault="00FB7CE5" w:rsidP="00E30F60">
      <w:pPr>
        <w:pStyle w:val="Heading3"/>
      </w:pPr>
      <w:r w:rsidRPr="00A44CC2">
        <w:t>Electrical Ducting</w:t>
      </w:r>
    </w:p>
    <w:p w:rsidR="00FB7CE5" w:rsidRPr="00A44CC2" w:rsidRDefault="00FB7CE5" w:rsidP="00E30F60">
      <w:pPr>
        <w:rPr>
          <w:rFonts w:ascii="Arial" w:hAnsi="Arial" w:cs="Arial"/>
        </w:rPr>
      </w:pPr>
      <w:r w:rsidRPr="00A44CC2">
        <w:rPr>
          <w:rFonts w:ascii="Arial" w:hAnsi="Arial" w:cs="Arial"/>
        </w:rPr>
        <w:t>Measured in linear metres.</w:t>
      </w:r>
    </w:p>
    <w:p w:rsidR="00FB7CE5" w:rsidRPr="00A44CC2" w:rsidRDefault="00FB7CE5" w:rsidP="00E30F60">
      <w:pPr>
        <w:rPr>
          <w:rFonts w:ascii="Arial" w:hAnsi="Arial" w:cs="Arial"/>
        </w:rPr>
      </w:pPr>
      <w:r w:rsidRPr="00A44CC2">
        <w:rPr>
          <w:rFonts w:ascii="Arial" w:hAnsi="Arial" w:cs="Arial"/>
        </w:rPr>
        <w:t>Make allowance for excavation and backfilling trenches, marker tapes, draw wires and kerb markers.</w:t>
      </w:r>
    </w:p>
    <w:p w:rsidR="00FB7CE5" w:rsidRPr="00A44CC2" w:rsidRDefault="00FB7CE5" w:rsidP="00E30F60">
      <w:pPr>
        <w:pStyle w:val="Heading3"/>
      </w:pPr>
      <w:r w:rsidRPr="00A44CC2">
        <w:t>Water Ducting</w:t>
      </w:r>
    </w:p>
    <w:p w:rsidR="00FB7CE5" w:rsidRPr="00A44CC2" w:rsidRDefault="00FB7CE5" w:rsidP="00E30F60">
      <w:pPr>
        <w:rPr>
          <w:rFonts w:ascii="Arial" w:hAnsi="Arial" w:cs="Arial"/>
        </w:rPr>
      </w:pPr>
      <w:r w:rsidRPr="00A44CC2">
        <w:rPr>
          <w:rFonts w:ascii="Arial" w:hAnsi="Arial" w:cs="Arial"/>
        </w:rPr>
        <w:t>Measured in linear metres.</w:t>
      </w:r>
    </w:p>
    <w:p w:rsidR="00FB7CE5" w:rsidRPr="00A44CC2" w:rsidRDefault="00FB7CE5" w:rsidP="00E30F60">
      <w:pPr>
        <w:rPr>
          <w:rFonts w:ascii="Arial" w:hAnsi="Arial" w:cs="Arial"/>
        </w:rPr>
      </w:pPr>
      <w:r w:rsidRPr="00A44CC2">
        <w:rPr>
          <w:rFonts w:ascii="Arial" w:hAnsi="Arial" w:cs="Arial"/>
        </w:rPr>
        <w:t>Make allowance for excavation and backfilling trenches, marker tapes, draw wires and kerb markers.</w:t>
      </w:r>
    </w:p>
    <w:p w:rsidR="00FB7CE5" w:rsidRPr="00A44CC2" w:rsidRDefault="00FB7CE5" w:rsidP="00E30F60">
      <w:pPr>
        <w:pStyle w:val="Heading3"/>
      </w:pPr>
      <w:r w:rsidRPr="00A44CC2">
        <w:t>Conduit Markers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rPr>
          <w:rFonts w:ascii="Arial" w:hAnsi="Arial" w:cs="Arial"/>
        </w:rPr>
      </w:pPr>
    </w:p>
    <w:p w:rsidR="00FB7CE5" w:rsidRPr="00A44CC2" w:rsidRDefault="00FB7CE5" w:rsidP="00FB7CE5">
      <w:pPr>
        <w:pStyle w:val="Heading2"/>
        <w:ind w:left="576" w:hanging="576"/>
        <w:rPr>
          <w:rFonts w:cs="Arial"/>
        </w:rPr>
      </w:pPr>
      <w:r w:rsidRPr="00A44CC2">
        <w:rPr>
          <w:rFonts w:cs="Arial"/>
        </w:rPr>
        <w:t>Traffic Control Signals and Intelligent Transport Systems</w:t>
      </w:r>
    </w:p>
    <w:p w:rsidR="00FB7CE5" w:rsidRPr="00A44CC2" w:rsidRDefault="00FB7CE5" w:rsidP="00E30F60">
      <w:pPr>
        <w:pStyle w:val="Heading3"/>
      </w:pPr>
      <w:r w:rsidRPr="00A44CC2">
        <w:t>Supply and Install Pedestals and Footings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pStyle w:val="Heading3"/>
      </w:pPr>
      <w:r w:rsidRPr="00A44CC2">
        <w:t>Supply and Install High Mast Pedestals and Footings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pStyle w:val="Heading3"/>
      </w:pPr>
      <w:r w:rsidRPr="00A44CC2">
        <w:t>Supply and Install Non</w:t>
      </w:r>
      <w:r w:rsidRPr="00A44CC2">
        <w:noBreakHyphen/>
        <w:t>standard Pedestals and Footings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pStyle w:val="Heading3"/>
      </w:pPr>
      <w:r w:rsidRPr="00A44CC2">
        <w:t>Supply and Install Vehicle and Pedestrian Signal Lanterns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rPr>
          <w:rFonts w:ascii="Arial" w:hAnsi="Arial" w:cs="Arial"/>
        </w:rPr>
      </w:pPr>
      <w:r w:rsidRPr="00A44CC2">
        <w:rPr>
          <w:rFonts w:ascii="Arial" w:hAnsi="Arial" w:cs="Arial"/>
        </w:rPr>
        <w:t>Make allowance for terminal assembly, target boards, cowls and louvres, and all ancillary items.</w:t>
      </w:r>
    </w:p>
    <w:p w:rsidR="00FB7CE5" w:rsidRPr="00A44CC2" w:rsidRDefault="00FB7CE5" w:rsidP="00E30F60">
      <w:pPr>
        <w:pStyle w:val="Heading3"/>
      </w:pPr>
      <w:r w:rsidRPr="00A44CC2">
        <w:t>Install and Commission Controller</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rPr>
          <w:rFonts w:ascii="Arial" w:hAnsi="Arial" w:cs="Arial"/>
        </w:rPr>
      </w:pPr>
      <w:r w:rsidRPr="00A44CC2">
        <w:rPr>
          <w:rFonts w:ascii="Arial" w:hAnsi="Arial" w:cs="Arial"/>
        </w:rPr>
        <w:t>Make allowance for all ancillary items such as surge reduction filter and earth stake.</w:t>
      </w:r>
    </w:p>
    <w:p w:rsidR="00FB7CE5" w:rsidRPr="00A44CC2" w:rsidRDefault="00FB7CE5" w:rsidP="00E30F60">
      <w:pPr>
        <w:pStyle w:val="Heading3"/>
      </w:pPr>
      <w:r w:rsidRPr="00A44CC2">
        <w:t xml:space="preserve">Supply, Install and Test Multicore Connecting Cable </w:t>
      </w:r>
    </w:p>
    <w:p w:rsidR="00FB7CE5" w:rsidRPr="00A44CC2" w:rsidRDefault="00FB7CE5" w:rsidP="00E30F60">
      <w:pPr>
        <w:rPr>
          <w:rFonts w:ascii="Arial" w:hAnsi="Arial" w:cs="Arial"/>
        </w:rPr>
      </w:pPr>
      <w:r w:rsidRPr="00A44CC2">
        <w:rPr>
          <w:rFonts w:ascii="Arial" w:hAnsi="Arial" w:cs="Arial"/>
        </w:rPr>
        <w:t>Measured in linear metres.</w:t>
      </w:r>
    </w:p>
    <w:p w:rsidR="00FB7CE5" w:rsidRPr="00A44CC2" w:rsidRDefault="00FB7CE5" w:rsidP="00E30F60">
      <w:pPr>
        <w:pStyle w:val="Heading3"/>
      </w:pPr>
      <w:r w:rsidRPr="00A44CC2">
        <w:t>Supply, Install and Test Detector Feeder Cables</w:t>
      </w:r>
    </w:p>
    <w:p w:rsidR="00FB7CE5" w:rsidRPr="00A44CC2" w:rsidRDefault="00FB7CE5" w:rsidP="00E30F60">
      <w:pPr>
        <w:rPr>
          <w:rFonts w:ascii="Arial" w:hAnsi="Arial" w:cs="Arial"/>
        </w:rPr>
      </w:pPr>
      <w:r w:rsidRPr="00A44CC2">
        <w:rPr>
          <w:rFonts w:ascii="Arial" w:hAnsi="Arial" w:cs="Arial"/>
        </w:rPr>
        <w:t>Measured in linear metres.</w:t>
      </w:r>
    </w:p>
    <w:p w:rsidR="00FB7CE5" w:rsidRPr="00A44CC2" w:rsidRDefault="00FB7CE5" w:rsidP="00E30F60">
      <w:pPr>
        <w:pStyle w:val="Heading3"/>
      </w:pPr>
      <w:r w:rsidRPr="00A44CC2">
        <w:t>Supply and Install Detector Loops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pStyle w:val="Heading3"/>
      </w:pPr>
      <w:r w:rsidRPr="00A44CC2">
        <w:t>Provision of Power Connection</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pStyle w:val="Heading3"/>
      </w:pPr>
      <w:r w:rsidRPr="00A44CC2">
        <w:t>Supply and Install Conduits</w:t>
      </w:r>
    </w:p>
    <w:p w:rsidR="00FB7CE5" w:rsidRPr="00A44CC2" w:rsidRDefault="00FB7CE5" w:rsidP="00E30F60">
      <w:pPr>
        <w:rPr>
          <w:rFonts w:ascii="Arial" w:hAnsi="Arial" w:cs="Arial"/>
        </w:rPr>
      </w:pPr>
      <w:r w:rsidRPr="00A44CC2">
        <w:rPr>
          <w:rFonts w:ascii="Arial" w:hAnsi="Arial" w:cs="Arial"/>
        </w:rPr>
        <w:t>Measured in linear metres.</w:t>
      </w:r>
    </w:p>
    <w:p w:rsidR="00FB7CE5" w:rsidRPr="00A44CC2" w:rsidRDefault="00FB7CE5" w:rsidP="00E30F60">
      <w:pPr>
        <w:rPr>
          <w:rFonts w:ascii="Arial" w:hAnsi="Arial" w:cs="Arial"/>
        </w:rPr>
      </w:pPr>
      <w:r w:rsidRPr="00A44CC2">
        <w:rPr>
          <w:rFonts w:ascii="Arial" w:hAnsi="Arial" w:cs="Arial"/>
        </w:rPr>
        <w:t>Make allowance for draw wires, end caps, and ancillary items.</w:t>
      </w:r>
    </w:p>
    <w:p w:rsidR="00FB7CE5" w:rsidRPr="00A44CC2" w:rsidRDefault="00FB7CE5" w:rsidP="00E30F60">
      <w:pPr>
        <w:pStyle w:val="Heading3"/>
      </w:pPr>
      <w:r w:rsidRPr="00A44CC2">
        <w:t>Supply and Install Conduit Junction Pits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pStyle w:val="Heading3"/>
      </w:pPr>
      <w:r w:rsidRPr="00A44CC2">
        <w:t>Supply and Install Detector Pits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pStyle w:val="Heading3"/>
      </w:pPr>
      <w:r w:rsidRPr="00A44CC2">
        <w:t>Supply and Install Pedestrian Push Button and Audio</w:t>
      </w:r>
      <w:r w:rsidRPr="00A44CC2">
        <w:noBreakHyphen/>
        <w:t>tactile Assemblies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pStyle w:val="Heading3"/>
      </w:pPr>
      <w:r w:rsidRPr="00A44CC2">
        <w:t>Supply and Install Communications Isolation Pillar</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pStyle w:val="Heading3"/>
      </w:pPr>
      <w:r w:rsidRPr="00A44CC2">
        <w:t>Documents and Plans</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pStyle w:val="Heading3"/>
      </w:pPr>
      <w:r w:rsidRPr="00A44CC2">
        <w:t>Provision Of Communication Line</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rPr>
          <w:rFonts w:ascii="Arial" w:hAnsi="Arial" w:cs="Arial"/>
        </w:rPr>
      </w:pPr>
    </w:p>
    <w:p w:rsidR="00FB7CE5" w:rsidRPr="00A44CC2" w:rsidRDefault="00FB7CE5" w:rsidP="00FB7CE5">
      <w:pPr>
        <w:pStyle w:val="Heading2"/>
        <w:ind w:left="576" w:hanging="576"/>
        <w:rPr>
          <w:rFonts w:cs="Arial"/>
        </w:rPr>
      </w:pPr>
      <w:r w:rsidRPr="00A44CC2">
        <w:rPr>
          <w:rFonts w:cs="Arial"/>
        </w:rPr>
        <w:t>Traffic Counting Stations</w:t>
      </w:r>
    </w:p>
    <w:p w:rsidR="00FB7CE5" w:rsidRPr="00A44CC2" w:rsidRDefault="00FB7CE5" w:rsidP="00E30F60">
      <w:pPr>
        <w:pStyle w:val="Heading3"/>
      </w:pPr>
      <w:r w:rsidRPr="00A44CC2">
        <w:t>Install Cabinet</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rPr>
          <w:rFonts w:ascii="Arial" w:hAnsi="Arial" w:cs="Arial"/>
        </w:rPr>
      </w:pPr>
      <w:r w:rsidRPr="00A44CC2">
        <w:rPr>
          <w:rFonts w:ascii="Arial" w:hAnsi="Arial" w:cs="Arial"/>
        </w:rPr>
        <w:t>Make allowance for supply and installation of terminal blocks and switchboard.</w:t>
      </w:r>
    </w:p>
    <w:p w:rsidR="00FB7CE5" w:rsidRPr="00A44CC2" w:rsidRDefault="00FB7CE5" w:rsidP="00E30F60">
      <w:pPr>
        <w:rPr>
          <w:rFonts w:ascii="Arial" w:hAnsi="Arial" w:cs="Arial"/>
        </w:rPr>
      </w:pPr>
      <w:r w:rsidRPr="00A44CC2">
        <w:rPr>
          <w:rFonts w:ascii="Arial" w:hAnsi="Arial" w:cs="Arial"/>
        </w:rPr>
        <w:t>Make allowance for drawing of labelled loop layout and terminal blocks.</w:t>
      </w:r>
    </w:p>
    <w:p w:rsidR="00FB7CE5" w:rsidRPr="00A44CC2" w:rsidRDefault="00FB7CE5" w:rsidP="00E30F60">
      <w:pPr>
        <w:pStyle w:val="Heading3"/>
      </w:pPr>
      <w:r w:rsidRPr="00A44CC2">
        <w:t>Construction of Pole Foundation</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rPr>
          <w:rFonts w:ascii="Arial" w:hAnsi="Arial" w:cs="Arial"/>
        </w:rPr>
      </w:pPr>
      <w:r w:rsidRPr="00A44CC2">
        <w:rPr>
          <w:rFonts w:ascii="Arial" w:hAnsi="Arial" w:cs="Arial"/>
        </w:rPr>
        <w:t>Make allowance for excavation, reinforcement and rag bolts.</w:t>
      </w:r>
    </w:p>
    <w:p w:rsidR="00FB7CE5" w:rsidRPr="00A44CC2" w:rsidRDefault="00FB7CE5" w:rsidP="00E30F60">
      <w:pPr>
        <w:pStyle w:val="Heading3"/>
      </w:pPr>
      <w:r w:rsidRPr="00A44CC2">
        <w:t xml:space="preserve">Supply and Install Vehicle </w:t>
      </w:r>
      <w:smartTag w:uri="urn:schemas-microsoft-com:office:smarttags" w:element="place">
        <w:r w:rsidRPr="00A44CC2">
          <w:t>Loop</w:t>
        </w:r>
      </w:smartTag>
      <w:r w:rsidRPr="00A44CC2">
        <w:t xml:space="preserve"> Detectors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rPr>
          <w:rFonts w:ascii="Arial" w:hAnsi="Arial" w:cs="Arial"/>
        </w:rPr>
      </w:pPr>
      <w:r w:rsidRPr="00A44CC2">
        <w:rPr>
          <w:rFonts w:ascii="Arial" w:hAnsi="Arial" w:cs="Arial"/>
        </w:rPr>
        <w:t>Make allowance for cutting, install cable, junction boxes and detector feeder cables.</w:t>
      </w:r>
    </w:p>
    <w:p w:rsidR="00FB7CE5" w:rsidRPr="00A44CC2" w:rsidRDefault="00FB7CE5" w:rsidP="00E30F60">
      <w:pPr>
        <w:pStyle w:val="Heading3"/>
      </w:pPr>
      <w:r w:rsidRPr="00A44CC2">
        <w:t>Install Piezo Axle Sensors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rPr>
          <w:rFonts w:ascii="Arial" w:hAnsi="Arial" w:cs="Arial"/>
        </w:rPr>
      </w:pPr>
      <w:r w:rsidRPr="00A44CC2">
        <w:rPr>
          <w:rFonts w:ascii="Arial" w:hAnsi="Arial" w:cs="Arial"/>
        </w:rPr>
        <w:t>Make allowance for supply and installation of feeder cables.</w:t>
      </w:r>
    </w:p>
    <w:p w:rsidR="00FB7CE5" w:rsidRPr="00A44CC2" w:rsidRDefault="00FB7CE5" w:rsidP="00E30F60">
      <w:pPr>
        <w:pStyle w:val="Heading3"/>
      </w:pPr>
      <w:r w:rsidRPr="00A44CC2">
        <w:t>Install Pole Assembly</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rPr>
          <w:rFonts w:ascii="Arial" w:hAnsi="Arial" w:cs="Arial"/>
        </w:rPr>
      </w:pPr>
      <w:r w:rsidRPr="00A44CC2">
        <w:rPr>
          <w:rFonts w:ascii="Arial" w:hAnsi="Arial" w:cs="Arial"/>
        </w:rPr>
        <w:t>Make allowance for installation of solar power supply.</w:t>
      </w:r>
    </w:p>
    <w:p w:rsidR="00FB7CE5" w:rsidRPr="00A44CC2" w:rsidRDefault="00FB7CE5" w:rsidP="00E30F60">
      <w:pPr>
        <w:pStyle w:val="Heading3"/>
      </w:pPr>
      <w:r w:rsidRPr="00A44CC2">
        <w:t>Supply and Install Conduits</w:t>
      </w:r>
    </w:p>
    <w:p w:rsidR="00FB7CE5" w:rsidRPr="00A44CC2" w:rsidRDefault="00FB7CE5" w:rsidP="00E30F60">
      <w:pPr>
        <w:rPr>
          <w:rFonts w:ascii="Arial" w:hAnsi="Arial" w:cs="Arial"/>
        </w:rPr>
      </w:pPr>
      <w:r w:rsidRPr="00A44CC2">
        <w:rPr>
          <w:rFonts w:ascii="Arial" w:hAnsi="Arial" w:cs="Arial"/>
        </w:rPr>
        <w:t>Measured by length in lineal metres.</w:t>
      </w:r>
    </w:p>
    <w:p w:rsidR="00FB7CE5" w:rsidRPr="00A44CC2" w:rsidRDefault="00FB7CE5" w:rsidP="00E30F60">
      <w:pPr>
        <w:rPr>
          <w:rFonts w:ascii="Arial" w:hAnsi="Arial" w:cs="Arial"/>
        </w:rPr>
      </w:pPr>
      <w:r w:rsidRPr="00A44CC2">
        <w:rPr>
          <w:rFonts w:ascii="Arial" w:hAnsi="Arial" w:cs="Arial"/>
        </w:rPr>
        <w:t>Make allowance for excavation, ducting, reinstatement and connections.</w:t>
      </w:r>
    </w:p>
    <w:p w:rsidR="00FB7CE5" w:rsidRPr="00A44CC2" w:rsidRDefault="00FB7CE5" w:rsidP="00E30F60">
      <w:pPr>
        <w:rPr>
          <w:rFonts w:ascii="Arial" w:hAnsi="Arial" w:cs="Arial"/>
        </w:rPr>
      </w:pPr>
    </w:p>
    <w:p w:rsidR="00FB7CE5" w:rsidRPr="00A44CC2" w:rsidRDefault="00FB7CE5" w:rsidP="00FB7CE5">
      <w:pPr>
        <w:pStyle w:val="Heading2"/>
        <w:ind w:left="576" w:hanging="576"/>
        <w:rPr>
          <w:rFonts w:cs="Arial"/>
        </w:rPr>
      </w:pPr>
      <w:r w:rsidRPr="00A44CC2">
        <w:rPr>
          <w:rFonts w:cs="Arial"/>
        </w:rPr>
        <w:t>Street Lighting</w:t>
      </w:r>
    </w:p>
    <w:p w:rsidR="00FB7CE5" w:rsidRPr="00A44CC2" w:rsidRDefault="00FB7CE5" w:rsidP="00E30F60">
      <w:pPr>
        <w:pStyle w:val="Heading3"/>
      </w:pPr>
      <w:r w:rsidRPr="00A44CC2">
        <w:t>Supply and Install Light Columns</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rPr>
          <w:rFonts w:ascii="Arial" w:hAnsi="Arial" w:cs="Arial"/>
        </w:rPr>
      </w:pPr>
      <w:r w:rsidRPr="00A44CC2">
        <w:rPr>
          <w:rFonts w:ascii="Arial" w:hAnsi="Arial" w:cs="Arial"/>
        </w:rPr>
        <w:t>Make allowance for supply and installation of street lighting columns including the following:</w:t>
      </w:r>
    </w:p>
    <w:p w:rsidR="00FB7CE5" w:rsidRPr="00A44CC2" w:rsidRDefault="00FB7CE5" w:rsidP="00E30F60">
      <w:pPr>
        <w:pStyle w:val="Bullet"/>
        <w:ind w:left="644" w:hanging="360"/>
        <w:rPr>
          <w:rFonts w:cs="Arial"/>
        </w:rPr>
      </w:pPr>
      <w:r w:rsidRPr="00A44CC2">
        <w:rPr>
          <w:rFonts w:cs="Arial"/>
        </w:rPr>
        <w:t>Determining the locations of other services, above, on, and below ground;</w:t>
      </w:r>
    </w:p>
    <w:p w:rsidR="00FB7CE5" w:rsidRPr="00A44CC2" w:rsidRDefault="00FB7CE5" w:rsidP="00E30F60">
      <w:pPr>
        <w:pStyle w:val="Bullet"/>
        <w:ind w:left="644" w:hanging="360"/>
        <w:rPr>
          <w:rFonts w:cs="Arial"/>
        </w:rPr>
      </w:pPr>
      <w:r w:rsidRPr="00A44CC2">
        <w:rPr>
          <w:rFonts w:cs="Arial"/>
        </w:rPr>
        <w:t>trenching and supply and installation of cables including marker tape and backfilling;</w:t>
      </w:r>
    </w:p>
    <w:p w:rsidR="00FB7CE5" w:rsidRPr="00A44CC2" w:rsidRDefault="00FB7CE5" w:rsidP="00E30F60">
      <w:pPr>
        <w:pStyle w:val="Bullet"/>
        <w:ind w:left="644" w:hanging="360"/>
        <w:rPr>
          <w:rFonts w:cs="Arial"/>
        </w:rPr>
      </w:pPr>
      <w:r w:rsidRPr="00A44CC2">
        <w:rPr>
          <w:rFonts w:cs="Arial"/>
        </w:rPr>
        <w:t>supply and installation of footings and hold down bolts;</w:t>
      </w:r>
    </w:p>
    <w:p w:rsidR="00FB7CE5" w:rsidRPr="00A44CC2" w:rsidRDefault="00FB7CE5" w:rsidP="00E30F60">
      <w:pPr>
        <w:pStyle w:val="Bullet"/>
        <w:ind w:left="644" w:hanging="360"/>
        <w:rPr>
          <w:rFonts w:cs="Arial"/>
        </w:rPr>
      </w:pPr>
      <w:r w:rsidRPr="00A44CC2">
        <w:rPr>
          <w:rFonts w:cs="Arial"/>
        </w:rPr>
        <w:t>supply and installation of distribution pillars and control equipment;</w:t>
      </w:r>
    </w:p>
    <w:p w:rsidR="00FB7CE5" w:rsidRPr="00A44CC2" w:rsidRDefault="00FB7CE5" w:rsidP="00E30F60">
      <w:pPr>
        <w:pStyle w:val="Bullet"/>
        <w:ind w:left="644" w:hanging="360"/>
        <w:rPr>
          <w:rFonts w:cs="Arial"/>
        </w:rPr>
      </w:pPr>
      <w:r w:rsidRPr="00A44CC2">
        <w:rPr>
          <w:rFonts w:cs="Arial"/>
        </w:rPr>
        <w:t>luminaires and lamps;</w:t>
      </w:r>
    </w:p>
    <w:p w:rsidR="00FB7CE5" w:rsidRPr="00A44CC2" w:rsidRDefault="00FB7CE5" w:rsidP="00E30F60">
      <w:pPr>
        <w:pStyle w:val="Bullet"/>
        <w:ind w:left="644" w:hanging="360"/>
        <w:rPr>
          <w:rFonts w:cs="Arial"/>
        </w:rPr>
      </w:pPr>
      <w:r w:rsidRPr="00A44CC2">
        <w:rPr>
          <w:rFonts w:cs="Arial"/>
        </w:rPr>
        <w:t>connections; and</w:t>
      </w:r>
    </w:p>
    <w:p w:rsidR="00FB7CE5" w:rsidRPr="00A44CC2" w:rsidRDefault="00FB7CE5" w:rsidP="00E30F60">
      <w:pPr>
        <w:pStyle w:val="Bullet"/>
        <w:ind w:left="644" w:hanging="360"/>
        <w:rPr>
          <w:rFonts w:cs="Arial"/>
        </w:rPr>
      </w:pPr>
      <w:r w:rsidRPr="00A44CC2">
        <w:rPr>
          <w:rFonts w:cs="Arial"/>
        </w:rPr>
        <w:t>testing and commissioning.</w:t>
      </w:r>
    </w:p>
    <w:p w:rsidR="00FB7CE5" w:rsidRPr="00A44CC2" w:rsidRDefault="00FB7CE5" w:rsidP="00E30F60">
      <w:pPr>
        <w:pStyle w:val="Heading3"/>
      </w:pPr>
      <w:r w:rsidRPr="00A44CC2">
        <w:t>Supply and Install Conduits</w:t>
      </w:r>
    </w:p>
    <w:p w:rsidR="00FB7CE5" w:rsidRPr="00A44CC2" w:rsidRDefault="00FB7CE5" w:rsidP="00E30F60">
      <w:pPr>
        <w:rPr>
          <w:rFonts w:ascii="Arial" w:hAnsi="Arial" w:cs="Arial"/>
        </w:rPr>
      </w:pPr>
      <w:r w:rsidRPr="00A44CC2">
        <w:rPr>
          <w:rFonts w:ascii="Arial" w:hAnsi="Arial" w:cs="Arial"/>
        </w:rPr>
        <w:t>Measured in metres.</w:t>
      </w:r>
    </w:p>
    <w:p w:rsidR="00FB7CE5" w:rsidRPr="00A44CC2" w:rsidRDefault="00FB7CE5" w:rsidP="00E30F60">
      <w:pPr>
        <w:rPr>
          <w:rFonts w:ascii="Arial" w:hAnsi="Arial" w:cs="Arial"/>
        </w:rPr>
      </w:pPr>
      <w:r w:rsidRPr="00A44CC2">
        <w:rPr>
          <w:rFonts w:ascii="Arial" w:hAnsi="Arial" w:cs="Arial"/>
        </w:rPr>
        <w:t>Make allowance for draw wires, end caps and ancillary items.</w:t>
      </w:r>
    </w:p>
    <w:p w:rsidR="00FB7CE5" w:rsidRPr="00A44CC2" w:rsidRDefault="00FB7CE5" w:rsidP="00E30F60">
      <w:pPr>
        <w:rPr>
          <w:rFonts w:ascii="Arial" w:hAnsi="Arial" w:cs="Arial"/>
        </w:rPr>
      </w:pPr>
      <w:r w:rsidRPr="00A44CC2">
        <w:rPr>
          <w:rFonts w:ascii="Arial" w:hAnsi="Arial" w:cs="Arial"/>
        </w:rPr>
        <w:t>Cable installation is paid for in the “Install Light Columns” item.</w:t>
      </w:r>
    </w:p>
    <w:p w:rsidR="00FB7CE5" w:rsidRPr="00A44CC2" w:rsidRDefault="00FB7CE5" w:rsidP="00602E93">
      <w:pPr>
        <w:pStyle w:val="Heading3"/>
        <w:keepNext/>
      </w:pPr>
      <w:r w:rsidRPr="00A44CC2">
        <w:t>Removal of Existing Street Lighting</w:t>
      </w:r>
    </w:p>
    <w:p w:rsidR="00FB7CE5" w:rsidRPr="00A44CC2" w:rsidRDefault="00FB7CE5" w:rsidP="00E30F60">
      <w:pPr>
        <w:rPr>
          <w:rFonts w:ascii="Arial" w:hAnsi="Arial" w:cs="Arial"/>
        </w:rPr>
      </w:pPr>
      <w:r w:rsidRPr="00A44CC2">
        <w:rPr>
          <w:rFonts w:ascii="Arial" w:hAnsi="Arial" w:cs="Arial"/>
        </w:rPr>
        <w:t>Measured by number.</w:t>
      </w:r>
    </w:p>
    <w:p w:rsidR="00FB7CE5" w:rsidRPr="00A44CC2" w:rsidRDefault="00FB7CE5" w:rsidP="00E30F60">
      <w:pPr>
        <w:rPr>
          <w:rFonts w:ascii="Arial" w:hAnsi="Arial" w:cs="Arial"/>
        </w:rPr>
      </w:pPr>
      <w:r w:rsidRPr="00A44CC2">
        <w:rPr>
          <w:rFonts w:ascii="Arial" w:hAnsi="Arial" w:cs="Arial"/>
        </w:rPr>
        <w:t>Make allowance for removal of existing footings and the delivery of the salvaged materials to the specified location.</w:t>
      </w:r>
    </w:p>
    <w:p w:rsidR="00FB7CE5" w:rsidRPr="00A44CC2" w:rsidRDefault="00FB7CE5" w:rsidP="00E30F60">
      <w:pPr>
        <w:pStyle w:val="Heading3"/>
      </w:pPr>
      <w:r w:rsidRPr="00A44CC2">
        <w:t>Provision of Temporary Lighting</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rPr>
          <w:rFonts w:ascii="Arial" w:hAnsi="Arial" w:cs="Arial"/>
        </w:rPr>
      </w:pPr>
      <w:r w:rsidRPr="00A44CC2">
        <w:rPr>
          <w:rFonts w:ascii="Arial" w:hAnsi="Arial" w:cs="Arial"/>
        </w:rPr>
        <w:t>Make allowance for temporary lighting and additional work required by PowerWater.</w:t>
      </w:r>
    </w:p>
    <w:p w:rsidR="00FB7CE5" w:rsidRPr="00A44CC2" w:rsidRDefault="00FB7CE5" w:rsidP="00E30F60">
      <w:pPr>
        <w:pStyle w:val="Heading3"/>
      </w:pPr>
      <w:r w:rsidRPr="00A44CC2">
        <w:t>Connection of Power</w:t>
      </w:r>
    </w:p>
    <w:p w:rsidR="00FB7CE5" w:rsidRPr="00A44CC2" w:rsidRDefault="00FB7CE5" w:rsidP="00E30F60">
      <w:pPr>
        <w:rPr>
          <w:rFonts w:ascii="Arial" w:hAnsi="Arial" w:cs="Arial"/>
        </w:rPr>
      </w:pPr>
      <w:r w:rsidRPr="00A44CC2">
        <w:rPr>
          <w:rFonts w:ascii="Arial" w:hAnsi="Arial" w:cs="Arial"/>
        </w:rPr>
        <w:t>Measured as an item.</w:t>
      </w:r>
    </w:p>
    <w:p w:rsidR="00FB7CE5" w:rsidRPr="00A44CC2" w:rsidRDefault="00FB7CE5" w:rsidP="00E30F60">
      <w:pPr>
        <w:rPr>
          <w:rFonts w:ascii="Arial" w:hAnsi="Arial" w:cs="Arial"/>
        </w:rPr>
      </w:pPr>
      <w:r w:rsidRPr="00A44CC2">
        <w:rPr>
          <w:rFonts w:ascii="Arial" w:hAnsi="Arial" w:cs="Arial"/>
        </w:rPr>
        <w:t>Make allowance for fees and charges and additional work required by PowerWater.</w:t>
      </w:r>
    </w:p>
    <w:p w:rsidR="00FB7CE5" w:rsidRPr="00A44CC2" w:rsidRDefault="00FB7CE5" w:rsidP="00E30F60">
      <w:pPr>
        <w:rPr>
          <w:rFonts w:ascii="Arial" w:hAnsi="Arial" w:cs="Arial"/>
        </w:rPr>
      </w:pPr>
    </w:p>
    <w:p w:rsidR="00FB7CE5" w:rsidRPr="00A44CC2" w:rsidRDefault="00FB7CE5" w:rsidP="00FB7CE5">
      <w:pPr>
        <w:pStyle w:val="Heading2"/>
        <w:ind w:left="576" w:hanging="576"/>
        <w:rPr>
          <w:rFonts w:cs="Arial"/>
        </w:rPr>
      </w:pPr>
      <w:r w:rsidRPr="00A44CC2">
        <w:rPr>
          <w:rFonts w:cs="Arial"/>
        </w:rPr>
        <w:t>Directional Boring</w:t>
      </w:r>
    </w:p>
    <w:p w:rsidR="00FB7CE5" w:rsidRPr="00A44CC2" w:rsidRDefault="00FB7CE5" w:rsidP="00E30F60">
      <w:pPr>
        <w:pStyle w:val="Heading3"/>
      </w:pPr>
      <w:r w:rsidRPr="00A44CC2">
        <w:t>Directional Boring With Pipe Casing</w:t>
      </w:r>
    </w:p>
    <w:p w:rsidR="00FB7CE5" w:rsidRPr="00A44CC2" w:rsidRDefault="00FB7CE5" w:rsidP="00E30F60">
      <w:pPr>
        <w:rPr>
          <w:rFonts w:ascii="Arial" w:hAnsi="Arial" w:cs="Arial"/>
        </w:rPr>
      </w:pPr>
      <w:r w:rsidRPr="00A44CC2">
        <w:rPr>
          <w:rFonts w:ascii="Arial" w:hAnsi="Arial" w:cs="Arial"/>
        </w:rPr>
        <w:t>Measured in linear metres.</w:t>
      </w:r>
    </w:p>
    <w:p w:rsidR="00FB7CE5" w:rsidRPr="00A44CC2" w:rsidRDefault="00FB7CE5" w:rsidP="00E30F60">
      <w:pPr>
        <w:rPr>
          <w:rFonts w:ascii="Arial" w:hAnsi="Arial" w:cs="Arial"/>
        </w:rPr>
      </w:pPr>
      <w:r w:rsidRPr="00A44CC2">
        <w:rPr>
          <w:rFonts w:ascii="Arial" w:hAnsi="Arial" w:cs="Arial"/>
        </w:rPr>
        <w:t>Includes supply of pipe casing and filling of cavities.</w:t>
      </w:r>
    </w:p>
    <w:p w:rsidR="00FB7CE5" w:rsidRPr="00A44CC2" w:rsidRDefault="00FB7CE5" w:rsidP="00E30F60">
      <w:pPr>
        <w:pStyle w:val="Heading3"/>
      </w:pPr>
      <w:r w:rsidRPr="00A44CC2">
        <w:t>Directional Boring Without Pipe Casing</w:t>
      </w:r>
    </w:p>
    <w:p w:rsidR="00FB7CE5" w:rsidRPr="00A44CC2" w:rsidRDefault="00FB7CE5" w:rsidP="00E30F60">
      <w:pPr>
        <w:rPr>
          <w:rFonts w:ascii="Arial" w:hAnsi="Arial" w:cs="Arial"/>
        </w:rPr>
      </w:pPr>
      <w:r w:rsidRPr="00A44CC2">
        <w:rPr>
          <w:rFonts w:ascii="Arial" w:hAnsi="Arial" w:cs="Arial"/>
        </w:rPr>
        <w:t>Measured in linear metres.</w:t>
      </w:r>
    </w:p>
    <w:p w:rsidR="00FB7CE5" w:rsidRPr="00A44CC2" w:rsidRDefault="00FB7CE5" w:rsidP="00E30F60">
      <w:pPr>
        <w:rPr>
          <w:rFonts w:ascii="Arial" w:hAnsi="Arial" w:cs="Arial"/>
        </w:rPr>
      </w:pPr>
      <w:r w:rsidRPr="00A44CC2">
        <w:rPr>
          <w:rFonts w:ascii="Arial" w:hAnsi="Arial" w:cs="Arial"/>
        </w:rPr>
        <w:t>Includes filling of cavities.</w:t>
      </w:r>
    </w:p>
    <w:p w:rsidR="00FB7CE5" w:rsidRPr="00A44CC2" w:rsidRDefault="00FB7CE5" w:rsidP="00E30F60">
      <w:pPr>
        <w:rPr>
          <w:rFonts w:ascii="Arial" w:hAnsi="Arial" w:cs="Arial"/>
        </w:rPr>
      </w:pPr>
    </w:p>
    <w:p w:rsidR="00FB7CE5" w:rsidRPr="00A44CC2" w:rsidRDefault="00FB7CE5" w:rsidP="00FB7CE5">
      <w:pPr>
        <w:pStyle w:val="Heading2"/>
        <w:ind w:left="576" w:hanging="576"/>
        <w:rPr>
          <w:rFonts w:cs="Arial"/>
        </w:rPr>
      </w:pPr>
      <w:bookmarkStart w:id="1229" w:name="_Toc390823835"/>
      <w:bookmarkStart w:id="1230" w:name="_Toc391429527"/>
      <w:bookmarkEnd w:id="1229"/>
      <w:bookmarkEnd w:id="1230"/>
      <w:r w:rsidRPr="00A44CC2">
        <w:rPr>
          <w:rFonts w:cs="Arial"/>
        </w:rPr>
        <w:t>Protective Coatings</w:t>
      </w:r>
    </w:p>
    <w:p w:rsidR="00FB7CE5" w:rsidRPr="00A44CC2" w:rsidRDefault="00FB7CE5" w:rsidP="005234BE">
      <w:pPr>
        <w:rPr>
          <w:rFonts w:ascii="Arial" w:hAnsi="Arial" w:cs="Arial"/>
        </w:rPr>
      </w:pPr>
      <w:r w:rsidRPr="00A44CC2">
        <w:rPr>
          <w:rFonts w:ascii="Arial" w:hAnsi="Arial" w:cs="Arial"/>
        </w:rPr>
        <w:t>Measured as an item for each coating system required.</w:t>
      </w:r>
    </w:p>
    <w:p w:rsidR="00FB7CE5" w:rsidRPr="00A44CC2" w:rsidRDefault="00FB7CE5" w:rsidP="00B019AC">
      <w:pPr>
        <w:pStyle w:val="Heading1"/>
        <w:spacing w:after="0"/>
        <w:rPr>
          <w:rFonts w:cs="Arial"/>
        </w:rPr>
      </w:pPr>
      <w:bookmarkStart w:id="1231" w:name="_Toc387760994"/>
      <w:r w:rsidRPr="00A44CC2">
        <w:rPr>
          <w:rFonts w:cs="Arial"/>
        </w:rPr>
        <w:t xml:space="preserve">REFERENCED </w:t>
      </w:r>
      <w:bookmarkEnd w:id="1231"/>
      <w:r w:rsidRPr="00A44CC2">
        <w:rPr>
          <w:rFonts w:cs="Arial"/>
        </w:rPr>
        <w:t>Australian Standards</w:t>
      </w:r>
    </w:p>
    <w:p w:rsidR="00FB7CE5" w:rsidRPr="00A44CC2" w:rsidRDefault="00FB7CE5" w:rsidP="00B019AC">
      <w:pPr>
        <w:spacing w:after="0"/>
        <w:rPr>
          <w:rFonts w:ascii="Arial" w:hAnsi="Arial" w:cs="Arial"/>
        </w:rPr>
      </w:pPr>
      <w:r w:rsidRPr="00A44CC2">
        <w:rPr>
          <w:rFonts w:ascii="Arial" w:hAnsi="Arial" w:cs="Arial"/>
        </w:rPr>
        <w:t>DIPL - Roadworks Master - May 2019</w:t>
      </w:r>
    </w:p>
    <w:p w:rsidR="00FB7CE5" w:rsidRPr="00A44CC2" w:rsidRDefault="00FB7CE5" w:rsidP="00B019AC">
      <w:pPr>
        <w:spacing w:after="0"/>
        <w:rPr>
          <w:rFonts w:ascii="Arial" w:hAnsi="Arial" w:cs="Arial"/>
        </w:rPr>
      </w:pPr>
    </w:p>
    <w:tbl>
      <w:tblPr>
        <w:tblW w:w="54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20" w:firstRow="1" w:lastRow="0" w:firstColumn="0" w:lastColumn="0" w:noHBand="1" w:noVBand="1"/>
      </w:tblPr>
      <w:tblGrid>
        <w:gridCol w:w="2196"/>
        <w:gridCol w:w="1376"/>
        <w:gridCol w:w="6192"/>
      </w:tblGrid>
      <w:tr w:rsidR="00FB7CE5" w:rsidRPr="00A44CC2" w:rsidTr="006671A0">
        <w:trPr>
          <w:cantSplit/>
          <w:tblHeader/>
          <w:jc w:val="center"/>
        </w:trPr>
        <w:tc>
          <w:tcPr>
            <w:tcW w:w="10065" w:type="dxa"/>
            <w:gridSpan w:val="3"/>
            <w:shd w:val="clear" w:color="auto" w:fill="auto"/>
            <w:vAlign w:val="center"/>
          </w:tcPr>
          <w:p w:rsidR="00FB7CE5" w:rsidRPr="00A44CC2" w:rsidRDefault="00FB7CE5" w:rsidP="006671A0">
            <w:pPr>
              <w:spacing w:after="0"/>
              <w:ind w:left="137"/>
              <w:rPr>
                <w:rFonts w:ascii="Arial" w:hAnsi="Arial" w:cs="Arial"/>
                <w:b/>
              </w:rPr>
            </w:pPr>
            <w:r w:rsidRPr="00A44CC2">
              <w:rPr>
                <w:rFonts w:ascii="Arial" w:hAnsi="Arial" w:cs="Arial"/>
                <w:b/>
              </w:rPr>
              <w:t>Referenced Australian Standards</w:t>
            </w:r>
          </w:p>
        </w:tc>
      </w:tr>
      <w:tr w:rsidR="00FB7CE5" w:rsidRPr="00A44CC2" w:rsidTr="006671A0">
        <w:trPr>
          <w:cantSplit/>
          <w:tblHeader/>
          <w:jc w:val="center"/>
        </w:trPr>
        <w:tc>
          <w:tcPr>
            <w:tcW w:w="10065" w:type="dxa"/>
            <w:gridSpan w:val="3"/>
            <w:shd w:val="clear" w:color="auto" w:fill="auto"/>
            <w:vAlign w:val="center"/>
          </w:tcPr>
          <w:p w:rsidR="00FB7CE5" w:rsidRPr="00A44CC2" w:rsidRDefault="00FB7CE5" w:rsidP="006671A0">
            <w:pPr>
              <w:spacing w:after="0"/>
              <w:ind w:left="137"/>
              <w:rPr>
                <w:rFonts w:ascii="Arial" w:hAnsi="Arial" w:cs="Arial"/>
                <w:b/>
              </w:rPr>
            </w:pPr>
            <w:r w:rsidRPr="00A44CC2">
              <w:rPr>
                <w:rFonts w:ascii="Arial" w:eastAsia="Calibri" w:hAnsi="Arial" w:cs="Arial"/>
              </w:rPr>
              <w:t>Use Standards, and their amendments, and their supplements, current 3 months before the date for the close of tenders, except where different editions, and amendments, and supplements, are required by statutory authorities, including, but not limited to, NATA and the National Construction Code including the Building Code of Australia.</w:t>
            </w:r>
          </w:p>
        </w:tc>
      </w:tr>
      <w:tr w:rsidR="00FB7CE5" w:rsidRPr="00A44CC2" w:rsidTr="006671A0">
        <w:trPr>
          <w:cantSplit/>
          <w:tblHeader/>
          <w:jc w:val="center"/>
        </w:trPr>
        <w:tc>
          <w:tcPr>
            <w:tcW w:w="10065" w:type="dxa"/>
            <w:gridSpan w:val="3"/>
            <w:shd w:val="clear" w:color="auto" w:fill="auto"/>
            <w:vAlign w:val="center"/>
          </w:tcPr>
          <w:p w:rsidR="00FB7CE5" w:rsidRPr="00A44CC2" w:rsidRDefault="00FB7CE5" w:rsidP="006671A0">
            <w:pPr>
              <w:spacing w:after="0"/>
              <w:ind w:left="137"/>
              <w:rPr>
                <w:rFonts w:ascii="Arial" w:hAnsi="Arial" w:cs="Arial"/>
                <w:b/>
              </w:rPr>
            </w:pPr>
            <w:r w:rsidRPr="00A44CC2">
              <w:rPr>
                <w:rFonts w:ascii="Arial" w:eastAsia="Calibri" w:hAnsi="Arial" w:cs="Arial"/>
              </w:rPr>
              <w:t>Dates entered like this (R2013) indicate that a Standard was reviewed and re-issued unaltered in the year cited in the parentheses.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1012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Methods of testing concrete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1074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1989</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Steel tubes and tubulars for ordinary services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1111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ISO metric hexagon commercial bolts and screws - Product Grade C</w:t>
            </w:r>
          </w:p>
        </w:tc>
      </w:tr>
      <w:tr w:rsidR="00FB7CE5" w:rsidRPr="00A44CC2" w:rsidDel="00351B59"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1112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ISO metric hexagon nuts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Methods for sampling and testing aggregates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1999</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rPr>
              <w:t>List of Methods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2015</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rPr>
              <w:t>Definitions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2015</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bCs/>
              </w:rPr>
              <w:t>Basic testing equipment</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1141.3.1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2012</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rPr>
              <w:t>Sampling - Aggregates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1141.5</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2000 (R2016)</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rPr>
              <w:t>Particle density and water absorption of fine aggregate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1141.6.1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2000 (R2016)</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rPr>
              <w:t>Particle density and water absorption of coarse aggregate - Weighing-in-water method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1141.11.1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rPr>
              <w:t>Particle size distribution – Sieving method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1141.14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2007 (R2018)</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rPr>
              <w:t>Particle shape, by proportional calliper</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1141.15</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1999 (R2018)</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rPr>
              <w:t>Flakiness index</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1141.18</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1996</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rPr>
              <w:t>Crushed particles in coarse aggregate derived from gravel</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1141.20.1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2000 (R2013)</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rPr>
              <w:t>Average least dimension - Direct measurement (nominal size 10 mm and greater)</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1141.20.2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2000 (R2013)</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rPr>
              <w:t>Average least dimension – Direct measurement (nominal size 7 mm and 5mm)</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1141.20.3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2000 (R2013)</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rPr>
              <w:t>Average least dimension – Calculation (nomograph).</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1141.22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2008</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rPr>
              <w:t>Aggregate soundness – Evaluation by exposure to sodium sulphate solution</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1141.23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rPr>
              <w:t>Los Angeles value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1141.24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2013</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rPr>
              <w:t xml:space="preserve">Aggregate soundness – Evaluation by exposure to sodium sulphate solution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1141.25.1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2003 (R2013)</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rPr>
              <w:t xml:space="preserve">Degradation factor – Source rock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1141.26</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2008</w:t>
            </w:r>
          </w:p>
        </w:tc>
        <w:tc>
          <w:tcPr>
            <w:tcW w:w="6384" w:type="dxa"/>
            <w:shd w:val="clear" w:color="auto" w:fill="auto"/>
            <w:vAlign w:val="center"/>
          </w:tcPr>
          <w:p w:rsidR="00FB7CE5" w:rsidRPr="00A44CC2" w:rsidRDefault="00FB7CE5" w:rsidP="00FB7CE5">
            <w:pPr>
              <w:widowControl w:val="0"/>
              <w:numPr>
                <w:ilvl w:val="0"/>
                <w:numId w:val="116"/>
              </w:numPr>
              <w:spacing w:after="0" w:line="240" w:lineRule="auto"/>
              <w:rPr>
                <w:rFonts w:ascii="Arial" w:hAnsi="Arial" w:cs="Arial"/>
              </w:rPr>
            </w:pPr>
            <w:r w:rsidRPr="00A44CC2">
              <w:rPr>
                <w:rFonts w:ascii="Arial" w:hAnsi="Arial" w:cs="Arial"/>
              </w:rPr>
              <w:t>Secondary minerals content in igneous rocks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1141.29</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2014</w:t>
            </w:r>
          </w:p>
        </w:tc>
        <w:tc>
          <w:tcPr>
            <w:tcW w:w="6384" w:type="dxa"/>
            <w:shd w:val="clear" w:color="auto" w:fill="auto"/>
            <w:vAlign w:val="center"/>
          </w:tcPr>
          <w:p w:rsidR="00FB7CE5" w:rsidRPr="00A44CC2" w:rsidRDefault="00FB7CE5" w:rsidP="00FB7CE5">
            <w:pPr>
              <w:widowControl w:val="0"/>
              <w:numPr>
                <w:ilvl w:val="0"/>
                <w:numId w:val="117"/>
              </w:numPr>
              <w:spacing w:after="0" w:line="240" w:lineRule="auto"/>
              <w:rPr>
                <w:rFonts w:ascii="Arial" w:hAnsi="Arial" w:cs="Arial"/>
              </w:rPr>
            </w:pPr>
            <w:r w:rsidRPr="00A44CC2">
              <w:rPr>
                <w:rFonts w:ascii="Arial" w:hAnsi="Arial" w:cs="Arial"/>
              </w:rPr>
              <w:t>Accelerated soundness index by reflux</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1141.40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2017</w:t>
            </w:r>
          </w:p>
        </w:tc>
        <w:tc>
          <w:tcPr>
            <w:tcW w:w="6384" w:type="dxa"/>
            <w:shd w:val="clear" w:color="auto" w:fill="auto"/>
            <w:vAlign w:val="center"/>
          </w:tcPr>
          <w:p w:rsidR="00FB7CE5" w:rsidRPr="00A44CC2" w:rsidRDefault="00FB7CE5" w:rsidP="00FB7CE5">
            <w:pPr>
              <w:widowControl w:val="0"/>
              <w:numPr>
                <w:ilvl w:val="0"/>
                <w:numId w:val="117"/>
              </w:numPr>
              <w:spacing w:after="0" w:line="240" w:lineRule="auto"/>
              <w:rPr>
                <w:rFonts w:ascii="Arial" w:hAnsi="Arial" w:cs="Arial"/>
              </w:rPr>
            </w:pPr>
            <w:r w:rsidRPr="00A44CC2">
              <w:rPr>
                <w:rFonts w:ascii="Arial" w:hAnsi="Arial" w:cs="Arial"/>
              </w:rPr>
              <w:t>Polished aggregate friction value - Vertical road-wheel machine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1141.41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2017</w:t>
            </w:r>
          </w:p>
        </w:tc>
        <w:tc>
          <w:tcPr>
            <w:tcW w:w="6384" w:type="dxa"/>
            <w:shd w:val="clear" w:color="auto" w:fill="auto"/>
            <w:vAlign w:val="center"/>
          </w:tcPr>
          <w:p w:rsidR="00FB7CE5" w:rsidRPr="00A44CC2" w:rsidRDefault="00FB7CE5" w:rsidP="00FB7CE5">
            <w:pPr>
              <w:widowControl w:val="0"/>
              <w:numPr>
                <w:ilvl w:val="0"/>
                <w:numId w:val="117"/>
              </w:numPr>
              <w:spacing w:after="0" w:line="240" w:lineRule="auto"/>
              <w:rPr>
                <w:rFonts w:ascii="Arial" w:hAnsi="Arial" w:cs="Arial"/>
              </w:rPr>
            </w:pPr>
            <w:r w:rsidRPr="00A44CC2">
              <w:rPr>
                <w:rFonts w:ascii="Arial" w:hAnsi="Arial" w:cs="Arial"/>
              </w:rPr>
              <w:t>Polished aggregate friction value – Horizontal bed machine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1141.42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2017</w:t>
            </w:r>
          </w:p>
        </w:tc>
        <w:tc>
          <w:tcPr>
            <w:tcW w:w="6384" w:type="dxa"/>
            <w:shd w:val="clear" w:color="auto" w:fill="auto"/>
            <w:vAlign w:val="center"/>
          </w:tcPr>
          <w:p w:rsidR="00FB7CE5" w:rsidRPr="00A44CC2" w:rsidRDefault="00FB7CE5" w:rsidP="00FB7CE5">
            <w:pPr>
              <w:widowControl w:val="0"/>
              <w:numPr>
                <w:ilvl w:val="0"/>
                <w:numId w:val="117"/>
              </w:numPr>
              <w:spacing w:after="0" w:line="240" w:lineRule="auto"/>
              <w:rPr>
                <w:rFonts w:ascii="Arial" w:hAnsi="Arial" w:cs="Arial"/>
              </w:rPr>
            </w:pPr>
            <w:r w:rsidRPr="00A44CC2">
              <w:rPr>
                <w:rFonts w:ascii="Arial" w:hAnsi="Arial" w:cs="Arial"/>
              </w:rPr>
              <w:t>Pendulum friction test</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1141.50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1998 (R2016)</w:t>
            </w:r>
          </w:p>
        </w:tc>
        <w:tc>
          <w:tcPr>
            <w:tcW w:w="6384" w:type="dxa"/>
            <w:shd w:val="clear" w:color="auto" w:fill="auto"/>
            <w:vAlign w:val="center"/>
          </w:tcPr>
          <w:p w:rsidR="00FB7CE5" w:rsidRPr="00A44CC2" w:rsidRDefault="00FB7CE5" w:rsidP="00FB7CE5">
            <w:pPr>
              <w:widowControl w:val="0"/>
              <w:numPr>
                <w:ilvl w:val="0"/>
                <w:numId w:val="117"/>
              </w:numPr>
              <w:spacing w:after="0" w:line="240" w:lineRule="auto"/>
              <w:rPr>
                <w:rFonts w:ascii="Arial" w:hAnsi="Arial" w:cs="Arial"/>
              </w:rPr>
            </w:pPr>
            <w:r w:rsidRPr="00A44CC2">
              <w:rPr>
                <w:rFonts w:ascii="Arial" w:hAnsi="Arial" w:cs="Arial"/>
              </w:rPr>
              <w:t>Resistance to stripping of cover aggregates from binders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1158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Lighting for roads and public spaces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1158.1.1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2005</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Vehicular traffic (Category V) lighting – Performance and design requirements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1158.1.2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2010</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Vehicular traffic (Category V) lighting – Guide to design, installation, operation and maintenance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1160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1996</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Bitumen emulsions for construction and maintenance of pavements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1163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2016</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bCs/>
              </w:rPr>
              <w:t>Cold-formed structural steel hollow sections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1231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2000 (R2017)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bCs/>
              </w:rPr>
              <w:t>Aluminium and aluminium alloys - Anodic oxidation coatings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1252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bCs/>
              </w:rPr>
            </w:pPr>
            <w:r w:rsidRPr="00A44CC2">
              <w:rPr>
                <w:rFonts w:ascii="Arial" w:hAnsi="Arial" w:cs="Arial"/>
                <w:bCs/>
              </w:rPr>
              <w:t>High strength steel fastener assemblies for structural engineering - Bolts, nuts and washers for structural engineering</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1252.1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2016</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bCs/>
              </w:rPr>
              <w:t>Technical requirements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1252.2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2016</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bCs/>
              </w:rPr>
            </w:pPr>
            <w:r w:rsidRPr="00A44CC2">
              <w:rPr>
                <w:rFonts w:ascii="Arial" w:hAnsi="Arial" w:cs="Arial"/>
                <w:bCs/>
              </w:rPr>
              <w:t>Verification testing for bolt assemblies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1273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1991 (R2018)</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Unplasticised PVC (UPVC) downpipe and fittings for rainwater</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bCs/>
              </w:rPr>
            </w:pPr>
            <w:r w:rsidRPr="00A44CC2">
              <w:rPr>
                <w:rFonts w:ascii="Arial" w:hAnsi="Arial" w:cs="Arial"/>
                <w:bCs/>
              </w:rPr>
              <w:t>AS 1289 (set)</w:t>
            </w:r>
          </w:p>
        </w:tc>
        <w:tc>
          <w:tcPr>
            <w:tcW w:w="1418" w:type="dxa"/>
            <w:shd w:val="clear" w:color="auto" w:fill="auto"/>
            <w:vAlign w:val="center"/>
          </w:tcPr>
          <w:p w:rsidR="00FB7CE5" w:rsidRPr="00A44CC2" w:rsidRDefault="00FB7CE5" w:rsidP="006671A0">
            <w:pPr>
              <w:spacing w:after="0"/>
              <w:jc w:val="center"/>
              <w:rPr>
                <w:rFonts w:ascii="Arial" w:hAnsi="Arial" w:cs="Arial"/>
                <w:bCs/>
              </w:rPr>
            </w:pPr>
            <w:r w:rsidRPr="00A44CC2">
              <w:rPr>
                <w:rFonts w:ascii="Arial" w:hAnsi="Arial" w:cs="Arial"/>
                <w:bCs/>
              </w:rPr>
              <w:t>-</w:t>
            </w:r>
          </w:p>
        </w:tc>
        <w:tc>
          <w:tcPr>
            <w:tcW w:w="6384" w:type="dxa"/>
            <w:shd w:val="clear" w:color="auto" w:fill="auto"/>
            <w:vAlign w:val="center"/>
          </w:tcPr>
          <w:p w:rsidR="00FB7CE5" w:rsidRPr="00A44CC2" w:rsidRDefault="00FB7CE5" w:rsidP="006671A0">
            <w:pPr>
              <w:spacing w:after="0"/>
              <w:ind w:left="284"/>
              <w:rPr>
                <w:rFonts w:ascii="Arial" w:hAnsi="Arial" w:cs="Arial"/>
                <w:bCs/>
              </w:rPr>
            </w:pPr>
            <w:r w:rsidRPr="00A44CC2">
              <w:rPr>
                <w:rFonts w:ascii="Arial" w:hAnsi="Arial" w:cs="Arial"/>
                <w:bCs/>
              </w:rPr>
              <w:t xml:space="preserve">Methods of testing soils for engineering purposes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1289.0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2014</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Definitions and general requirements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AS1289.1.1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2001</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Soil classification tests - Sampling and preparation of soils – Disturbed soil samples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AS1289.2.1.1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2005 (R2016)</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Soil classification tests - Moisture content – Oven drying method (standard method)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1289.3.1.1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 (R2017)</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Soil classification tests - Determination of the liquid limit of a soil – Four point Casagrande method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1289.3.2.1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Soil classification tests - Determination of the plastic limit of a soil – Standard method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1289.3.3.1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Soil classification tests - Calculation of the plasticity index of a soil</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1289.3.4.1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2008 (R2016)</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Soil classification tests - Determination of the linear shrinkage of a soil – Standard method</w:t>
            </w:r>
          </w:p>
        </w:tc>
      </w:tr>
      <w:tr w:rsidR="00FB7CE5" w:rsidRPr="00A44CC2" w:rsidTr="006671A0">
        <w:trPr>
          <w:cantSplit/>
          <w:jc w:val="center"/>
        </w:trPr>
        <w:tc>
          <w:tcPr>
            <w:tcW w:w="2263" w:type="dxa"/>
            <w:tcBorders>
              <w:top w:val="single" w:sz="4" w:space="0" w:color="auto"/>
            </w:tcBorders>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1289.3.6.1</w:t>
            </w:r>
          </w:p>
        </w:tc>
        <w:tc>
          <w:tcPr>
            <w:tcW w:w="1418" w:type="dxa"/>
            <w:tcBorders>
              <w:top w:val="single" w:sz="4" w:space="0" w:color="auto"/>
            </w:tcBorders>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tcBorders>
              <w:top w:val="single" w:sz="4" w:space="0" w:color="auto"/>
            </w:tcBorders>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Soil classification tests - Determination of the particle size distribution of a soil – Standard method of analysis by sieving</w:t>
            </w:r>
          </w:p>
        </w:tc>
      </w:tr>
      <w:tr w:rsidR="00FB7CE5" w:rsidRPr="00A44CC2" w:rsidTr="006671A0">
        <w:trPr>
          <w:cantSplit/>
          <w:jc w:val="center"/>
        </w:trPr>
        <w:tc>
          <w:tcPr>
            <w:tcW w:w="2263" w:type="dxa"/>
            <w:tcBorders>
              <w:top w:val="single" w:sz="4" w:space="0" w:color="auto"/>
            </w:tcBorders>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1289.3.7.1</w:t>
            </w:r>
          </w:p>
        </w:tc>
        <w:tc>
          <w:tcPr>
            <w:tcW w:w="1418" w:type="dxa"/>
            <w:tcBorders>
              <w:top w:val="single" w:sz="4" w:space="0" w:color="auto"/>
            </w:tcBorders>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 (R2013)</w:t>
            </w:r>
          </w:p>
        </w:tc>
        <w:tc>
          <w:tcPr>
            <w:tcW w:w="6384" w:type="dxa"/>
            <w:tcBorders>
              <w:top w:val="single" w:sz="4" w:space="0" w:color="auto"/>
            </w:tcBorders>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Soil classification tests - Determination of the sand equivalent of a soil using a power-operated shaker</w:t>
            </w:r>
          </w:p>
        </w:tc>
      </w:tr>
      <w:tr w:rsidR="00FB7CE5" w:rsidRPr="00A44CC2" w:rsidTr="006671A0">
        <w:trPr>
          <w:cantSplit/>
          <w:jc w:val="center"/>
        </w:trPr>
        <w:tc>
          <w:tcPr>
            <w:tcW w:w="2263" w:type="dxa"/>
            <w:tcBorders>
              <w:top w:val="single" w:sz="4" w:space="0" w:color="auto"/>
            </w:tcBorders>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1289.5.1.1</w:t>
            </w:r>
          </w:p>
        </w:tc>
        <w:tc>
          <w:tcPr>
            <w:tcW w:w="1418" w:type="dxa"/>
            <w:tcBorders>
              <w:top w:val="single" w:sz="4" w:space="0" w:color="auto"/>
            </w:tcBorders>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2017</w:t>
            </w:r>
          </w:p>
        </w:tc>
        <w:tc>
          <w:tcPr>
            <w:tcW w:w="6384" w:type="dxa"/>
            <w:tcBorders>
              <w:top w:val="single" w:sz="4" w:space="0" w:color="auto"/>
            </w:tcBorders>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 xml:space="preserve">Soil compaction and density tests - Determination of the dry density/moisture content relation of a soil using standard compactive effort </w:t>
            </w:r>
          </w:p>
        </w:tc>
      </w:tr>
      <w:tr w:rsidR="00FB7CE5" w:rsidRPr="00A44CC2" w:rsidTr="006671A0">
        <w:trPr>
          <w:cantSplit/>
          <w:jc w:val="center"/>
        </w:trPr>
        <w:tc>
          <w:tcPr>
            <w:tcW w:w="2263" w:type="dxa"/>
            <w:tcBorders>
              <w:top w:val="single" w:sz="4" w:space="0" w:color="auto"/>
            </w:tcBorders>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1289.5.2.1</w:t>
            </w:r>
          </w:p>
        </w:tc>
        <w:tc>
          <w:tcPr>
            <w:tcW w:w="1418" w:type="dxa"/>
            <w:tcBorders>
              <w:top w:val="single" w:sz="4" w:space="0" w:color="auto"/>
            </w:tcBorders>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2017</w:t>
            </w:r>
          </w:p>
        </w:tc>
        <w:tc>
          <w:tcPr>
            <w:tcW w:w="6384" w:type="dxa"/>
            <w:tcBorders>
              <w:top w:val="single" w:sz="4" w:space="0" w:color="auto"/>
            </w:tcBorders>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Soil compaction and density tests - Determination of the dry density/moisture content relation of a soil using modified compactive effort</w:t>
            </w:r>
          </w:p>
        </w:tc>
      </w:tr>
      <w:tr w:rsidR="00FB7CE5" w:rsidRPr="00A44CC2" w:rsidTr="006671A0">
        <w:trPr>
          <w:cantSplit/>
          <w:jc w:val="center"/>
        </w:trPr>
        <w:tc>
          <w:tcPr>
            <w:tcW w:w="2263" w:type="dxa"/>
            <w:tcBorders>
              <w:top w:val="single" w:sz="4" w:space="0" w:color="auto"/>
            </w:tcBorders>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1289.5.4.1</w:t>
            </w:r>
          </w:p>
        </w:tc>
        <w:tc>
          <w:tcPr>
            <w:tcW w:w="1418" w:type="dxa"/>
            <w:tcBorders>
              <w:top w:val="single" w:sz="4" w:space="0" w:color="auto"/>
            </w:tcBorders>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2007 (R2016)</w:t>
            </w:r>
          </w:p>
        </w:tc>
        <w:tc>
          <w:tcPr>
            <w:tcW w:w="6384" w:type="dxa"/>
            <w:tcBorders>
              <w:top w:val="single" w:sz="4" w:space="0" w:color="auto"/>
            </w:tcBorders>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Soil compaction and density tests – Compaction control test - Dry density ratio, moisture variation and moisture ratio</w:t>
            </w:r>
          </w:p>
        </w:tc>
      </w:tr>
      <w:tr w:rsidR="00FB7CE5" w:rsidRPr="00A44CC2" w:rsidTr="006671A0">
        <w:trPr>
          <w:cantSplit/>
          <w:jc w:val="center"/>
        </w:trPr>
        <w:tc>
          <w:tcPr>
            <w:tcW w:w="2263" w:type="dxa"/>
            <w:tcBorders>
              <w:top w:val="single" w:sz="4" w:space="0" w:color="auto"/>
            </w:tcBorders>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1289.5.8.1</w:t>
            </w:r>
          </w:p>
        </w:tc>
        <w:tc>
          <w:tcPr>
            <w:tcW w:w="1418" w:type="dxa"/>
            <w:tcBorders>
              <w:top w:val="single" w:sz="4" w:space="0" w:color="auto"/>
            </w:tcBorders>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2007</w:t>
            </w:r>
          </w:p>
        </w:tc>
        <w:tc>
          <w:tcPr>
            <w:tcW w:w="6384" w:type="dxa"/>
            <w:tcBorders>
              <w:top w:val="single" w:sz="4" w:space="0" w:color="auto"/>
            </w:tcBorders>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field density and field moisture content of a soil using a nuclear surface moisture density gauge – Direct transmission mode</w:t>
            </w:r>
          </w:p>
        </w:tc>
      </w:tr>
      <w:tr w:rsidR="00FB7CE5" w:rsidRPr="00A44CC2" w:rsidTr="006671A0">
        <w:trPr>
          <w:cantSplit/>
          <w:jc w:val="center"/>
        </w:trPr>
        <w:tc>
          <w:tcPr>
            <w:tcW w:w="2263" w:type="dxa"/>
            <w:tcBorders>
              <w:top w:val="single" w:sz="4" w:space="0" w:color="auto"/>
            </w:tcBorders>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1289.6.1.1</w:t>
            </w:r>
          </w:p>
        </w:tc>
        <w:tc>
          <w:tcPr>
            <w:tcW w:w="1418" w:type="dxa"/>
            <w:tcBorders>
              <w:top w:val="single" w:sz="4" w:space="0" w:color="auto"/>
            </w:tcBorders>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2014</w:t>
            </w:r>
          </w:p>
        </w:tc>
        <w:tc>
          <w:tcPr>
            <w:tcW w:w="6384" w:type="dxa"/>
            <w:tcBorders>
              <w:top w:val="single" w:sz="4" w:space="0" w:color="auto"/>
            </w:tcBorders>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Soil strength and consolidation tests - Determination of the California Bearing Ratio of a soil – Standard laboratory methods for a remoulded specimen</w:t>
            </w:r>
          </w:p>
        </w:tc>
      </w:tr>
      <w:tr w:rsidR="00FB7CE5" w:rsidRPr="00A44CC2" w:rsidTr="006671A0">
        <w:trPr>
          <w:cantSplit/>
          <w:jc w:val="center"/>
        </w:trPr>
        <w:tc>
          <w:tcPr>
            <w:tcW w:w="2263" w:type="dxa"/>
            <w:tcBorders>
              <w:top w:val="single" w:sz="4" w:space="0" w:color="auto"/>
            </w:tcBorders>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1336</w:t>
            </w:r>
          </w:p>
        </w:tc>
        <w:tc>
          <w:tcPr>
            <w:tcW w:w="1418" w:type="dxa"/>
            <w:tcBorders>
              <w:top w:val="single" w:sz="4" w:space="0" w:color="auto"/>
            </w:tcBorders>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2014</w:t>
            </w:r>
          </w:p>
        </w:tc>
        <w:tc>
          <w:tcPr>
            <w:tcW w:w="6384" w:type="dxa"/>
            <w:tcBorders>
              <w:top w:val="single" w:sz="4" w:space="0" w:color="auto"/>
            </w:tcBorders>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Eye and face protection - Guidelines</w:t>
            </w:r>
          </w:p>
        </w:tc>
      </w:tr>
      <w:tr w:rsidR="00FB7CE5" w:rsidRPr="00A44CC2" w:rsidTr="006671A0">
        <w:trPr>
          <w:cantSplit/>
          <w:jc w:val="center"/>
        </w:trPr>
        <w:tc>
          <w:tcPr>
            <w:tcW w:w="2263" w:type="dxa"/>
            <w:tcBorders>
              <w:top w:val="single" w:sz="4" w:space="0" w:color="auto"/>
            </w:tcBorders>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1337 (set)</w:t>
            </w:r>
          </w:p>
        </w:tc>
        <w:tc>
          <w:tcPr>
            <w:tcW w:w="1418" w:type="dxa"/>
            <w:tcBorders>
              <w:top w:val="single" w:sz="4" w:space="0" w:color="auto"/>
            </w:tcBorders>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tcBorders>
              <w:top w:val="single" w:sz="4" w:space="0" w:color="auto"/>
            </w:tcBorders>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Personal eye protection and Eye and face protection</w:t>
            </w:r>
          </w:p>
        </w:tc>
      </w:tr>
      <w:tr w:rsidR="00FB7CE5" w:rsidRPr="00A44CC2" w:rsidTr="006671A0">
        <w:trPr>
          <w:cantSplit/>
          <w:jc w:val="center"/>
        </w:trPr>
        <w:tc>
          <w:tcPr>
            <w:tcW w:w="2263" w:type="dxa"/>
            <w:tcBorders>
              <w:top w:val="single" w:sz="4" w:space="0" w:color="auto"/>
            </w:tcBorders>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1338 (set)</w:t>
            </w:r>
          </w:p>
        </w:tc>
        <w:tc>
          <w:tcPr>
            <w:tcW w:w="1418" w:type="dxa"/>
            <w:tcBorders>
              <w:top w:val="single" w:sz="4" w:space="0" w:color="auto"/>
            </w:tcBorders>
            <w:shd w:val="clear" w:color="auto" w:fill="auto"/>
            <w:vAlign w:val="center"/>
          </w:tcPr>
          <w:p w:rsidR="00FB7CE5" w:rsidRPr="00A44CC2" w:rsidDel="00A24425" w:rsidRDefault="00FB7CE5" w:rsidP="006671A0">
            <w:pPr>
              <w:spacing w:after="0"/>
              <w:jc w:val="center"/>
              <w:rPr>
                <w:rFonts w:ascii="Arial" w:hAnsi="Arial" w:cs="Arial"/>
              </w:rPr>
            </w:pPr>
            <w:r w:rsidRPr="00A44CC2">
              <w:rPr>
                <w:rFonts w:ascii="Arial" w:hAnsi="Arial" w:cs="Arial"/>
              </w:rPr>
              <w:t>-</w:t>
            </w:r>
          </w:p>
        </w:tc>
        <w:tc>
          <w:tcPr>
            <w:tcW w:w="6384" w:type="dxa"/>
            <w:tcBorders>
              <w:top w:val="single" w:sz="4" w:space="0" w:color="auto"/>
            </w:tcBorders>
            <w:shd w:val="clear" w:color="auto" w:fill="auto"/>
            <w:vAlign w:val="center"/>
          </w:tcPr>
          <w:p w:rsidR="00FB7CE5" w:rsidRPr="00A44CC2" w:rsidDel="00B2178F" w:rsidRDefault="00FB7CE5" w:rsidP="006671A0">
            <w:pPr>
              <w:spacing w:after="0"/>
              <w:ind w:left="284"/>
              <w:rPr>
                <w:rFonts w:ascii="Arial" w:hAnsi="Arial" w:cs="Arial"/>
              </w:rPr>
            </w:pPr>
            <w:r w:rsidRPr="00A44CC2">
              <w:rPr>
                <w:rFonts w:ascii="Arial" w:hAnsi="Arial" w:cs="Arial"/>
              </w:rPr>
              <w:t>Filters for eye protectors</w:t>
            </w:r>
          </w:p>
        </w:tc>
      </w:tr>
      <w:tr w:rsidR="00FB7CE5" w:rsidRPr="00A44CC2" w:rsidTr="006671A0">
        <w:trPr>
          <w:cantSplit/>
          <w:jc w:val="center"/>
        </w:trPr>
        <w:tc>
          <w:tcPr>
            <w:tcW w:w="2263" w:type="dxa"/>
            <w:tcBorders>
              <w:top w:val="single" w:sz="4" w:space="0" w:color="auto"/>
            </w:tcBorders>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1345</w:t>
            </w:r>
          </w:p>
        </w:tc>
        <w:tc>
          <w:tcPr>
            <w:tcW w:w="1418" w:type="dxa"/>
            <w:tcBorders>
              <w:top w:val="single" w:sz="4" w:space="0" w:color="auto"/>
            </w:tcBorders>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1995</w:t>
            </w:r>
          </w:p>
        </w:tc>
        <w:tc>
          <w:tcPr>
            <w:tcW w:w="6384" w:type="dxa"/>
            <w:tcBorders>
              <w:top w:val="single" w:sz="4" w:space="0" w:color="auto"/>
            </w:tcBorders>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Identification of the contents of pipes, conduits and ducts</w:t>
            </w:r>
          </w:p>
        </w:tc>
      </w:tr>
      <w:tr w:rsidR="00FB7CE5" w:rsidRPr="00A44CC2" w:rsidTr="006671A0">
        <w:trPr>
          <w:cantSplit/>
          <w:jc w:val="center"/>
        </w:trPr>
        <w:tc>
          <w:tcPr>
            <w:tcW w:w="2263" w:type="dxa"/>
            <w:tcBorders>
              <w:top w:val="single" w:sz="4" w:space="0" w:color="auto"/>
            </w:tcBorders>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1348</w:t>
            </w:r>
          </w:p>
        </w:tc>
        <w:tc>
          <w:tcPr>
            <w:tcW w:w="1418" w:type="dxa"/>
            <w:tcBorders>
              <w:top w:val="single" w:sz="4" w:space="0" w:color="auto"/>
            </w:tcBorders>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w:t>
            </w:r>
          </w:p>
        </w:tc>
        <w:tc>
          <w:tcPr>
            <w:tcW w:w="6384" w:type="dxa"/>
            <w:tcBorders>
              <w:top w:val="single" w:sz="4" w:space="0" w:color="auto"/>
            </w:tcBorders>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Glossary of terms - Road and traffic engineering</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1379</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2007 (R2017)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Specification and supply of concrete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1397</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2011</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Continuous hot-dip metallic coated steel sheet and strip - Coatings of zinc and zinc alloyed with aluminium and magnesium</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1428.4.1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Design for access and mobility – Means to assist the orientation of people with vision impairment - Tactile ground surface indicators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1477</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PVC pipes and fittings for pressure applications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1478.1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2000</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Chemical admixtures for concrete, mortar and grout – Admixtures for concrete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1554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 xml:space="preserve">Structural steel welding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1579</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2001</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Arc-welded steel pipes and fittings for water and waste-water</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1580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Paints and related materials – Methods of test</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1580.108.1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1994 (R2013)</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dry film thickness on metallic substrates - Non- destructive methods</w:t>
            </w:r>
            <w:r w:rsidRPr="00A44CC2" w:rsidDel="00A17343">
              <w:rPr>
                <w:rFonts w:ascii="Arial" w:hAnsi="Arial" w:cs="Arial"/>
              </w:rPr>
              <w:t xml:space="preserve">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1580.205.4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1998 (R2013)</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Application properties – Airless spraying</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1594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 (R2016)</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Hot rolled steel flat products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1597.1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2010</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Precast reinforced concrete box culverts – Small culverts (not exceeding 1200 mm span and 1200 mm height)</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1597.2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2013</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Precast reinforced concrete box culverts – Large culverts (exceeding 1200 mm span or 1200 mm height and up to and including 4200 mm span and 4200 mm height)</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1604.1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2012</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Specification for preservative treatment – Sawn and round timber</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1627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Metal finishing - Preparation and pretreatment of surfaces. (Code of Practice for Preparation and Pretreatment of Metal Surfaces prior to Protective Coating).</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1627.0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1997 (R2017)</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Method selection guide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1627.1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2003 (R2017)</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Removal of oil, grease and related contamination.</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1627.2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 (R2017)</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Power tool cleaning.</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1627.4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2005 (R2017)</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Abrasive blast cleaning of steel.</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1627.9</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 (R2017)</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Pictorial surface preparation standards for painting steel surfaces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1672.1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1997 (R2016)</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Limes and limestones – Limes for building</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1678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Emergency procedure guide – Transport</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1678.3A1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2004 (R2016)</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Group text EPGs for Class 3 substances – Flammable liquids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1722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1992 (R2017)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Pipe threads of Whitworth form - Fastening pipe threads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1725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Chain link fabric fencing</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1734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Aluminium and aluminium alloys - Flat sheet, coiled sheet and plate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1742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 xml:space="preserve">Manual of uniform traffic control devices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1742.3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Traffic control for works on roads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1742.6</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2014</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Tourist and services signs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1742.9</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2000</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Bicycle facilities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1742.10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Pedestrian control and protection</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1743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2018</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Road signs – Specifications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1744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2015</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Standard alphabets for road signs</w:t>
            </w:r>
          </w:p>
        </w:tc>
      </w:tr>
      <w:tr w:rsidR="00FB7CE5" w:rsidRPr="00A44CC2" w:rsidTr="006671A0">
        <w:trPr>
          <w:cantSplit/>
          <w:jc w:val="center"/>
        </w:trPr>
        <w:tc>
          <w:tcPr>
            <w:tcW w:w="2263" w:type="dxa"/>
            <w:shd w:val="clear" w:color="auto" w:fill="auto"/>
          </w:tcPr>
          <w:p w:rsidR="00FB7CE5" w:rsidRPr="00A44CC2" w:rsidRDefault="00FB7CE5" w:rsidP="006671A0">
            <w:pPr>
              <w:spacing w:after="0"/>
              <w:ind w:left="137"/>
              <w:rPr>
                <w:rFonts w:ascii="Arial" w:hAnsi="Arial" w:cs="Arial"/>
              </w:rPr>
            </w:pPr>
            <w:r w:rsidRPr="00A44CC2">
              <w:rPr>
                <w:rFonts w:ascii="Arial" w:hAnsi="Arial" w:cs="Arial"/>
              </w:rPr>
              <w:t>AS/NZS 1800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1998</w:t>
            </w:r>
          </w:p>
        </w:tc>
        <w:tc>
          <w:tcPr>
            <w:tcW w:w="6384" w:type="dxa"/>
            <w:shd w:val="clear" w:color="auto" w:fill="auto"/>
          </w:tcPr>
          <w:p w:rsidR="00FB7CE5" w:rsidRPr="00A44CC2" w:rsidRDefault="00FB7CE5" w:rsidP="006671A0">
            <w:pPr>
              <w:spacing w:after="0"/>
              <w:ind w:left="284"/>
              <w:rPr>
                <w:rFonts w:ascii="Arial" w:hAnsi="Arial" w:cs="Arial"/>
              </w:rPr>
            </w:pPr>
            <w:r w:rsidRPr="00A44CC2">
              <w:rPr>
                <w:rFonts w:ascii="Arial" w:hAnsi="Arial" w:cs="Arial"/>
              </w:rPr>
              <w:t>Occupational protective helmets - Selection, care and use</w:t>
            </w:r>
          </w:p>
        </w:tc>
      </w:tr>
      <w:tr w:rsidR="00FB7CE5" w:rsidRPr="00A44CC2" w:rsidTr="006671A0">
        <w:trPr>
          <w:cantSplit/>
          <w:jc w:val="center"/>
        </w:trPr>
        <w:tc>
          <w:tcPr>
            <w:tcW w:w="2263" w:type="dxa"/>
            <w:shd w:val="clear" w:color="auto" w:fill="auto"/>
          </w:tcPr>
          <w:p w:rsidR="00FB7CE5" w:rsidRPr="00A44CC2" w:rsidRDefault="00FB7CE5" w:rsidP="006671A0">
            <w:pPr>
              <w:spacing w:after="0"/>
              <w:ind w:left="137"/>
              <w:rPr>
                <w:rFonts w:ascii="Arial" w:hAnsi="Arial" w:cs="Arial"/>
              </w:rPr>
            </w:pPr>
            <w:r w:rsidRPr="00A44CC2">
              <w:rPr>
                <w:rFonts w:ascii="Arial" w:hAnsi="Arial" w:cs="Arial"/>
              </w:rPr>
              <w:t>AS/NZS 1801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1997</w:t>
            </w:r>
          </w:p>
        </w:tc>
        <w:tc>
          <w:tcPr>
            <w:tcW w:w="6384" w:type="dxa"/>
            <w:shd w:val="clear" w:color="auto" w:fill="auto"/>
          </w:tcPr>
          <w:p w:rsidR="00FB7CE5" w:rsidRPr="00A44CC2" w:rsidRDefault="00FB7CE5" w:rsidP="006671A0">
            <w:pPr>
              <w:spacing w:after="0"/>
              <w:ind w:left="284"/>
              <w:rPr>
                <w:rFonts w:ascii="Arial" w:hAnsi="Arial" w:cs="Arial"/>
              </w:rPr>
            </w:pPr>
            <w:r w:rsidRPr="00A44CC2">
              <w:rPr>
                <w:rFonts w:ascii="Arial" w:hAnsi="Arial" w:cs="Arial"/>
              </w:rPr>
              <w:t>Occupational protective helmets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1906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Retroreflective materials and devices for road traffic control purposes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1906.1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2017</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Retroreflective sheeting</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1906.3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2017</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Raised pavement markers (retroreflective and non-retroreflective)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1906.4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2010</w:t>
            </w:r>
          </w:p>
        </w:tc>
        <w:tc>
          <w:tcPr>
            <w:tcW w:w="6384" w:type="dxa"/>
            <w:shd w:val="clear" w:color="auto" w:fill="auto"/>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High-visibility materials for safety garments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1940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2017</w:t>
            </w:r>
          </w:p>
        </w:tc>
        <w:tc>
          <w:tcPr>
            <w:tcW w:w="6384" w:type="dxa"/>
            <w:shd w:val="clear" w:color="auto" w:fill="auto"/>
          </w:tcPr>
          <w:p w:rsidR="00FB7CE5" w:rsidRPr="00A44CC2" w:rsidRDefault="00FB7CE5" w:rsidP="006671A0">
            <w:pPr>
              <w:spacing w:after="0"/>
              <w:ind w:left="284"/>
              <w:rPr>
                <w:rFonts w:ascii="Arial" w:hAnsi="Arial" w:cs="Arial"/>
              </w:rPr>
            </w:pPr>
            <w:r w:rsidRPr="00A44CC2">
              <w:rPr>
                <w:rFonts w:ascii="Arial" w:hAnsi="Arial" w:cs="Arial"/>
              </w:rPr>
              <w:t>The storage and handling of flammable and combustible liquids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2001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Methods of test for textiles - Physical tests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2001.2.3.2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2001 (R2016)</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 xml:space="preserve">Determination of maximum force using the grab method (ISO 13934-2:1999, MOD)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2008</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2013</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Bitumen for pavements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2009</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2006 (R2016)</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Glass beads for pavement-marking materials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2053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Conduits and fittings for electrical Installations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2053.1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2001 (R2016)</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General requirements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2106.2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2005 (R2016)</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 xml:space="preserve">Methods for the determination of the flash point of flammable liquids (closed cup) - Determination of flash point - Pensky-Martens closed cup method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2144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2014</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Traffic signal lanterns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2150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2005</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Hot mix asphalt – A guide to good practice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2157</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Cutback bitumen</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2187.1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1998</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 xml:space="preserve">Explosives - Storage, transport and use - Storage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2187.2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2006</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Explosives - Storage, transport and use - Use of explosives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2210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Safety, protective and occupational footwear</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2276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Cables for traffic signal installations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2276.1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2004 (R2017)</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Multicore power cables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2276.2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1998 (R2017)</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Feeder cable for vehicle detectors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2276.3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 (R2017)</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Loop cables for vehicle detectors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2299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Occupational diving operations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2299.1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2015</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Standard operational practice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2299.2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Scientific diving</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2299.3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2003</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Recreational industry diving and snorkelling operations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2299.4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2005</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Film and photographic diving</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2303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2018</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Tree stock for landscape use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2310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 (R2016)</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Glossary of paint and painting terms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2311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Guide to the painting of buildings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2312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Guide to the protection of structural steel against atmospheric corrosion by the use of protective coatings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2312.1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2014</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Paint coatings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2312.2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2014</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Hot dip galvanizing</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2339</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Traffic signal posts, mast arms and attachments (Replaces AS 2979)</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2341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 xml:space="preserve">Methods of testing bitumen and related roadmaking products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2341.2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2015</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dynamic viscosity by vacuum capillary viscometer</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2341.3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1993</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kinematic viscosity by flow through a capillary tube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2341.4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2015</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dynamic viscosity by rotational viscometer</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2341.6</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density using a hydrometer</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2341.9</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water content (Dean and Stark)</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2341.12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1993</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penetration (available obsolescent - approximately equivalent to ASTM D5)</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2341.13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1997 (R2013)</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Long-term exposure to heat and air</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2341.18</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softening point (ring and ball method)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2350.0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1999 (R2016)</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Methods of testing portland and blended cements - General introduction and list of methods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2350.1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2006 (R2016)</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Methods of testing portland, blended and masonry cements – Sampling</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2353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2018</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Pedestrian push button assemblies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2423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 xml:space="preserve">Coated steel wire fencing products for terrestrial, aquatic and general use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2433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1994</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Plastics - Method for exposure to ultraviolet lamps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2439.1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 xml:space="preserve">Perforated plastics drainage and effluent pipe and fittings - Perforated drainage pipe and associated fittings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2698.2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2000 (R2017)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 xml:space="preserve">Plastics pipes and fittings for irrigation and rural applications - Polyethylene rural pipe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2698.3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1990 (R2017)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 xml:space="preserve">Plastics pipes and fittings for irrigation and rural applications - Mechanical joint fittings for use with polyethylene micro-irrigation pipes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2700(set)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Colour Standards for general purposes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2700S(B21)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2011</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Ultramarine</w:t>
            </w:r>
          </w:p>
        </w:tc>
      </w:tr>
      <w:tr w:rsidR="00FB7CE5" w:rsidRPr="00A44CC2" w:rsidTr="006671A0">
        <w:trPr>
          <w:cantSplit/>
          <w:jc w:val="center"/>
        </w:trPr>
        <w:tc>
          <w:tcPr>
            <w:tcW w:w="2263" w:type="dxa"/>
            <w:shd w:val="clear" w:color="auto" w:fill="auto"/>
          </w:tcPr>
          <w:p w:rsidR="00FB7CE5" w:rsidRPr="00A44CC2" w:rsidRDefault="00FB7CE5" w:rsidP="006671A0">
            <w:pPr>
              <w:spacing w:after="0"/>
              <w:ind w:left="137"/>
              <w:rPr>
                <w:rFonts w:ascii="Arial" w:hAnsi="Arial" w:cs="Arial"/>
              </w:rPr>
            </w:pPr>
            <w:r w:rsidRPr="00A44CC2">
              <w:rPr>
                <w:rFonts w:ascii="Arial" w:hAnsi="Arial" w:cs="Arial"/>
              </w:rPr>
              <w:t>AS 2700S(G13)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2011</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Emerald</w:t>
            </w:r>
          </w:p>
        </w:tc>
      </w:tr>
      <w:tr w:rsidR="00FB7CE5" w:rsidRPr="00A44CC2" w:rsidTr="006671A0">
        <w:trPr>
          <w:cantSplit/>
          <w:jc w:val="center"/>
        </w:trPr>
        <w:tc>
          <w:tcPr>
            <w:tcW w:w="2263" w:type="dxa"/>
            <w:shd w:val="clear" w:color="auto" w:fill="auto"/>
          </w:tcPr>
          <w:p w:rsidR="00FB7CE5" w:rsidRPr="00A44CC2" w:rsidRDefault="00FB7CE5" w:rsidP="006671A0">
            <w:pPr>
              <w:spacing w:after="0"/>
              <w:ind w:left="137"/>
              <w:rPr>
                <w:rFonts w:ascii="Arial" w:hAnsi="Arial" w:cs="Arial"/>
              </w:rPr>
            </w:pPr>
            <w:r w:rsidRPr="00A44CC2">
              <w:rPr>
                <w:rFonts w:ascii="Arial" w:hAnsi="Arial" w:cs="Arial"/>
              </w:rPr>
              <w:t>AS 2700S(N14)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2011</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White</w:t>
            </w:r>
          </w:p>
        </w:tc>
      </w:tr>
      <w:tr w:rsidR="00FB7CE5" w:rsidRPr="00A44CC2" w:rsidTr="006671A0">
        <w:trPr>
          <w:cantSplit/>
          <w:jc w:val="center"/>
        </w:trPr>
        <w:tc>
          <w:tcPr>
            <w:tcW w:w="2263" w:type="dxa"/>
            <w:shd w:val="clear" w:color="auto" w:fill="auto"/>
          </w:tcPr>
          <w:p w:rsidR="00FB7CE5" w:rsidRPr="00A44CC2" w:rsidRDefault="00FB7CE5" w:rsidP="006671A0">
            <w:pPr>
              <w:spacing w:after="0"/>
              <w:ind w:left="137"/>
              <w:rPr>
                <w:rFonts w:ascii="Arial" w:hAnsi="Arial" w:cs="Arial"/>
              </w:rPr>
            </w:pPr>
            <w:r w:rsidRPr="00A44CC2">
              <w:rPr>
                <w:rFonts w:ascii="Arial" w:hAnsi="Arial" w:cs="Arial"/>
              </w:rPr>
              <w:t>AS 2700S(N61)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2011</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Black</w:t>
            </w:r>
          </w:p>
        </w:tc>
      </w:tr>
      <w:tr w:rsidR="00FB7CE5" w:rsidRPr="00A44CC2" w:rsidTr="006671A0">
        <w:trPr>
          <w:cantSplit/>
          <w:jc w:val="center"/>
        </w:trPr>
        <w:tc>
          <w:tcPr>
            <w:tcW w:w="2263" w:type="dxa"/>
            <w:shd w:val="clear" w:color="auto" w:fill="auto"/>
          </w:tcPr>
          <w:p w:rsidR="00FB7CE5" w:rsidRPr="00A44CC2" w:rsidRDefault="00FB7CE5" w:rsidP="006671A0">
            <w:pPr>
              <w:spacing w:after="0"/>
              <w:ind w:left="137"/>
              <w:rPr>
                <w:rFonts w:ascii="Arial" w:hAnsi="Arial" w:cs="Arial"/>
              </w:rPr>
            </w:pPr>
            <w:r w:rsidRPr="00A44CC2">
              <w:rPr>
                <w:rFonts w:ascii="Arial" w:hAnsi="Arial" w:cs="Arial"/>
              </w:rPr>
              <w:t>AS 2700S(R13)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2011</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Signal red</w:t>
            </w:r>
          </w:p>
        </w:tc>
      </w:tr>
      <w:tr w:rsidR="00FB7CE5" w:rsidRPr="00A44CC2" w:rsidTr="006671A0">
        <w:trPr>
          <w:cantSplit/>
          <w:jc w:val="center"/>
        </w:trPr>
        <w:tc>
          <w:tcPr>
            <w:tcW w:w="2263" w:type="dxa"/>
            <w:shd w:val="clear" w:color="auto" w:fill="auto"/>
          </w:tcPr>
          <w:p w:rsidR="00FB7CE5" w:rsidRPr="00A44CC2" w:rsidRDefault="00FB7CE5" w:rsidP="006671A0">
            <w:pPr>
              <w:spacing w:after="0"/>
              <w:ind w:left="137"/>
              <w:rPr>
                <w:rFonts w:ascii="Arial" w:hAnsi="Arial" w:cs="Arial"/>
              </w:rPr>
            </w:pPr>
            <w:r w:rsidRPr="00A44CC2">
              <w:rPr>
                <w:rFonts w:ascii="Arial" w:hAnsi="Arial" w:cs="Arial"/>
              </w:rPr>
              <w:t>AS 2700S(R62)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2011</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Venetian red</w:t>
            </w:r>
          </w:p>
        </w:tc>
      </w:tr>
      <w:tr w:rsidR="00FB7CE5" w:rsidRPr="00A44CC2" w:rsidTr="006671A0">
        <w:trPr>
          <w:cantSplit/>
          <w:jc w:val="center"/>
        </w:trPr>
        <w:tc>
          <w:tcPr>
            <w:tcW w:w="2263" w:type="dxa"/>
            <w:shd w:val="clear" w:color="auto" w:fill="auto"/>
          </w:tcPr>
          <w:p w:rsidR="00FB7CE5" w:rsidRPr="00A44CC2" w:rsidRDefault="00FB7CE5" w:rsidP="006671A0">
            <w:pPr>
              <w:spacing w:after="0"/>
              <w:ind w:left="137"/>
              <w:rPr>
                <w:rFonts w:ascii="Arial" w:hAnsi="Arial" w:cs="Arial"/>
              </w:rPr>
            </w:pPr>
            <w:r w:rsidRPr="00A44CC2">
              <w:rPr>
                <w:rFonts w:ascii="Arial" w:hAnsi="Arial" w:cs="Arial"/>
              </w:rPr>
              <w:t>AS 2700S(Y14)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2011</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Golden yellow</w:t>
            </w:r>
          </w:p>
        </w:tc>
      </w:tr>
      <w:tr w:rsidR="00FB7CE5" w:rsidRPr="00A44CC2" w:rsidTr="006671A0">
        <w:trPr>
          <w:cantSplit/>
          <w:jc w:val="center"/>
        </w:trPr>
        <w:tc>
          <w:tcPr>
            <w:tcW w:w="2263" w:type="dxa"/>
            <w:shd w:val="clear" w:color="auto" w:fill="auto"/>
          </w:tcPr>
          <w:p w:rsidR="00FB7CE5" w:rsidRPr="00A44CC2" w:rsidRDefault="00FB7CE5" w:rsidP="006671A0">
            <w:pPr>
              <w:spacing w:after="0"/>
              <w:ind w:left="137"/>
              <w:rPr>
                <w:rFonts w:ascii="Arial" w:hAnsi="Arial" w:cs="Arial"/>
              </w:rPr>
            </w:pPr>
            <w:r w:rsidRPr="00A44CC2">
              <w:rPr>
                <w:rFonts w:ascii="Arial" w:hAnsi="Arial" w:cs="Arial"/>
              </w:rPr>
              <w:t>AS 2700S(Y35)</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2011</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Off-white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2703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2008</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Vehicle loop detector sensors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2758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Aggregates and rock for engineering purposes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2758.1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2014</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Concrete aggregates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2758.2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Aggregate for sprayed bituminous surfacing</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2758.5</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Coarse asphalt aggregates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2809.5</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2001</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Road tank vehicles for dangerous goods - Tankers for bitumen based products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2815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Training and certification of occupational divers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2815.1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2008</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Occupational SCUBA diver - Standard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2815.2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2013</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Surface supplied diving to 30 m</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2815.3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Air diving to 50 m</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2815.4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Bell diving</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2815.5</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2013</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Dive supervisor</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2865</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 xml:space="preserve">Confined Spaces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2876</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2000</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Concrete kerbs and channels (gutters) - Manually or machine placed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2890(set)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Parking facilities</w:t>
            </w:r>
          </w:p>
        </w:tc>
      </w:tr>
      <w:tr w:rsidR="00FB7CE5" w:rsidRPr="00A44CC2" w:rsidTr="006671A0">
        <w:trPr>
          <w:cantSplit/>
          <w:jc w:val="center"/>
        </w:trPr>
        <w:tc>
          <w:tcPr>
            <w:tcW w:w="2263" w:type="dxa"/>
            <w:shd w:val="clear" w:color="auto" w:fill="auto"/>
          </w:tcPr>
          <w:p w:rsidR="00FB7CE5" w:rsidRPr="00A44CC2" w:rsidRDefault="00FB7CE5" w:rsidP="006671A0">
            <w:pPr>
              <w:spacing w:after="0"/>
              <w:ind w:left="137"/>
              <w:rPr>
                <w:rFonts w:ascii="Arial" w:hAnsi="Arial" w:cs="Arial"/>
              </w:rPr>
            </w:pPr>
            <w:r w:rsidRPr="00A44CC2">
              <w:rPr>
                <w:rFonts w:ascii="Arial" w:hAnsi="Arial" w:cs="Arial"/>
              </w:rPr>
              <w:t>AS 2890.1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2004</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Off-street car parking</w:t>
            </w:r>
          </w:p>
        </w:tc>
      </w:tr>
      <w:tr w:rsidR="00FB7CE5" w:rsidRPr="00A44CC2" w:rsidTr="006671A0">
        <w:trPr>
          <w:cantSplit/>
          <w:jc w:val="center"/>
        </w:trPr>
        <w:tc>
          <w:tcPr>
            <w:tcW w:w="2263" w:type="dxa"/>
            <w:shd w:val="clear" w:color="auto" w:fill="auto"/>
          </w:tcPr>
          <w:p w:rsidR="00FB7CE5" w:rsidRPr="00A44CC2" w:rsidRDefault="00FB7CE5" w:rsidP="006671A0">
            <w:pPr>
              <w:spacing w:after="0"/>
              <w:ind w:left="137"/>
              <w:rPr>
                <w:rFonts w:ascii="Arial" w:hAnsi="Arial" w:cs="Arial"/>
              </w:rPr>
            </w:pPr>
            <w:r w:rsidRPr="00A44CC2">
              <w:rPr>
                <w:rFonts w:ascii="Arial" w:hAnsi="Arial" w:cs="Arial"/>
              </w:rPr>
              <w:t>AS 2890.2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Off-street commercial vehicles facilities</w:t>
            </w:r>
          </w:p>
        </w:tc>
      </w:tr>
      <w:tr w:rsidR="00FB7CE5" w:rsidRPr="00A44CC2" w:rsidTr="006671A0">
        <w:trPr>
          <w:cantSplit/>
          <w:jc w:val="center"/>
        </w:trPr>
        <w:tc>
          <w:tcPr>
            <w:tcW w:w="2263" w:type="dxa"/>
            <w:shd w:val="clear" w:color="auto" w:fill="auto"/>
          </w:tcPr>
          <w:p w:rsidR="00FB7CE5" w:rsidRPr="00A44CC2" w:rsidRDefault="00FB7CE5" w:rsidP="006671A0">
            <w:pPr>
              <w:spacing w:after="0"/>
              <w:ind w:left="137"/>
              <w:rPr>
                <w:rFonts w:ascii="Arial" w:hAnsi="Arial" w:cs="Arial"/>
              </w:rPr>
            </w:pPr>
            <w:r w:rsidRPr="00A44CC2">
              <w:rPr>
                <w:rFonts w:ascii="Arial" w:hAnsi="Arial" w:cs="Arial"/>
              </w:rPr>
              <w:t>AS 2890.3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2015</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Bicycle parking</w:t>
            </w:r>
          </w:p>
        </w:tc>
      </w:tr>
      <w:tr w:rsidR="00FB7CE5" w:rsidRPr="00A44CC2" w:rsidTr="006671A0">
        <w:trPr>
          <w:cantSplit/>
          <w:jc w:val="center"/>
        </w:trPr>
        <w:tc>
          <w:tcPr>
            <w:tcW w:w="2263" w:type="dxa"/>
            <w:shd w:val="clear" w:color="auto" w:fill="auto"/>
          </w:tcPr>
          <w:p w:rsidR="00FB7CE5" w:rsidRPr="00A44CC2" w:rsidRDefault="00FB7CE5" w:rsidP="006671A0">
            <w:pPr>
              <w:spacing w:after="0"/>
              <w:ind w:left="137"/>
              <w:rPr>
                <w:rFonts w:ascii="Arial" w:hAnsi="Arial" w:cs="Arial"/>
              </w:rPr>
            </w:pPr>
            <w:r w:rsidRPr="00A44CC2">
              <w:rPr>
                <w:rFonts w:ascii="Arial" w:hAnsi="Arial" w:cs="Arial"/>
              </w:rPr>
              <w:t>AS 2890.5</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1993</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On-street parking</w:t>
            </w:r>
          </w:p>
        </w:tc>
      </w:tr>
      <w:tr w:rsidR="00FB7CE5" w:rsidRPr="00A44CC2" w:rsidTr="006671A0">
        <w:trPr>
          <w:cantSplit/>
          <w:jc w:val="center"/>
        </w:trPr>
        <w:tc>
          <w:tcPr>
            <w:tcW w:w="2263" w:type="dxa"/>
            <w:shd w:val="clear" w:color="auto" w:fill="auto"/>
          </w:tcPr>
          <w:p w:rsidR="00FB7CE5" w:rsidRPr="00A44CC2" w:rsidRDefault="00FB7CE5" w:rsidP="006671A0">
            <w:pPr>
              <w:spacing w:after="0"/>
              <w:ind w:left="137"/>
              <w:rPr>
                <w:rFonts w:ascii="Arial" w:hAnsi="Arial" w:cs="Arial"/>
              </w:rPr>
            </w:pPr>
            <w:r w:rsidRPr="00A44CC2">
              <w:rPr>
                <w:rFonts w:ascii="Arial" w:hAnsi="Arial" w:cs="Arial"/>
              </w:rPr>
              <w:t>AS/NZS 2890.6</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Off-street parking for people with disabilities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2891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 xml:space="preserve">Methods of sampling and testing asphalt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2891.1.1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2013</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Sampling – Loose asphalt</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2891.1.2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2008</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Sampling – Coring method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2891.1.3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2008</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Sampling – Asphalt from slabs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2891.3.1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2013</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Binder content and aggregate grading – Reflux method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2891.3.2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2013</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Binder content and aggregate grading – Centrifugal extraction method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2891.3.3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2013</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Binder content and aggregate grading – Pressure filter method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2891.5</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2015</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Compaction of asphalt by Marshall method and determination of stability and flow – Marshall procedure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2891.7.1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2015</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maximum density of asphalt – Water displacement method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2891.7.3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2014</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maximum density of asphalt – Methylated spirits displacement</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2891.8</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2014</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Voids and volumetric properties of compacted asphalt mixes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2891.9.1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2014</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bulk density of compacted asphalt – Waxing procedure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2891.9.2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2014</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bulk density of compacted asphalt – Presaturation method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2891.9.3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2014</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bulk density of compacted asphalt – Mensuration method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2979</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(Superseded by AS 2339)</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3000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2018</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Electrical installations (known as the Australian/New Zealand Wiring Rules)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3100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Approval and test specification - General requirements for electrical equipment</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3191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2008</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Electric flexible cords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3500.1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2018</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Plumbing and drainage – Water service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3568</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1999</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Oils for reducing the viscosity of residual bitumen for pavements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3600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2018</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Concrete structures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3610.1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2018</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Formwork for concrete – Specifications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3661.1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(Superseded by AS/NZS 4586 and AS/NZS 4663)</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3661.2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1994</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 xml:space="preserve">Slip resistance of pedestrian surfaces – Guide to the reduction of slip hazards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3678</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2016</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Structural steel - Hot rolled plates, floorplates and slabs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3679.1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2016</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Structural steel - Hot rolled bars and sections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3706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 xml:space="preserve">Geotextiles – Methods of test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3706.1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General requirements, sampling, conditioning, basic physical properties and statistical analysis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3706.2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tensile properties – Wide strip and grab method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3706.3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tearing strength – Trapezoidal method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3706.4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bursting strength – California bearing ratio (CBR) – Plunger method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3706.9</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permittivity, permeability and flow rate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3706.11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durability - Resistance to degradation by light, heat and moisture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br w:type="page"/>
              <w:t>AS/NZS 3725</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Design for installation of buried concrete pipes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3730.14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2006 (R2016)</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Guide to properties of paints for buildings - Undercoat - Solvent borne - Interior/exterior</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3750.9</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Paints for steel structures – Organic zinc-rich primer</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3750.22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2008</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Paints for steel structures – Full gloss enamel – Solvent-borne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3845.1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2015</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Road safety barrier systems and devices - Road safety barrier systems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3845.2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Road safety barrier systems and devices - Road safety devices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3894(set)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Site Testing of Protective Coatings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3894.3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 (R2013)</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dry film thickness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3894.5</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 (R2013)</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Determination of surface profile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3894.10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Inspection Report – Daily surface and ambient conditions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3894.11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Equipment Report</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3894.12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Inspection Report – Coating</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3894.13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Daily blast and paint</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3894.14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Inspection Report – Daily painting</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3972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2010</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General purpose and blended cements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4049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Paints and related materials - Pavement marking materials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4049.1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2005 (R2016)</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Solvent borne paint - For use with surface applied glass beads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4049.2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2005 (R2016)</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Thermoplastic pavement marking materials - For use with surface applied glass beads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4049.3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2005 (R2016)</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Waterborne paint - For use with surface applied glass beads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4049.4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2006 (R2016)</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High performance pavement marking systems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4049.5</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2007</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Performance assessment of pavement markings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4058</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Precast concrete pipes (pressure and non</w:t>
            </w:r>
            <w:r w:rsidRPr="00A44CC2">
              <w:rPr>
                <w:rFonts w:ascii="Arial" w:hAnsi="Arial" w:cs="Arial"/>
              </w:rPr>
              <w:noBreakHyphen/>
              <w:t>pressure)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4133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Methods of testing rocks for engineering purposes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4191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2015</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Portable traffic signal systems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4373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Pruning of amenity trees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4399</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Sun protective clothing – Evaluation and classification</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4419</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2003</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Soils for landscaping and garden use</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4454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2012</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Composts, soil conditioners and mulches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4501.1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2008</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Occupational protective clothing - Guidelines on the selection, use, care and maintenance of protective clothing</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4501.2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2006</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Occupational protective clothing - General requirements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4586</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1999</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Slip resistance classification of new pedestrian surface materials (Partially supersedes AS/NZS 3661.1)</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4602.1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2011</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High visibility safety garments - Garments for high risk applications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4645(set)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Gas distribution networks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4663</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2002</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Slip resistance measurement of existing pedestrian surfaces (Partially supersedes AS/NZS 3661.1)</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4671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2001</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Steel reinforcing materials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4680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2006 (R2017)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Hot-dip galvanized (zinc) coatings on fabricated ferrous articles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4687</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Temporary fencing and hoardings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4742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2003</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bCs/>
              </w:rPr>
              <w:t>Earth-moving machinery - Machine-mounted forward and reverse audible warning alarm - Sound test method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4852.1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Variable message signs - Fixed signs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4852.2</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Variable message signs - Portable signs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5000.1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2005 (R2017)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Electric cables – Polymetric insulated – For working voltages up to and including 0.6/1 (1.2) kV</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 5100.5</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2017</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 xml:space="preserve">Bridge design - Concrete </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ISO 9000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2016</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Quality management systems - Fundamentals and vocabulary</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ISO 31000</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Risk Management – Principles and guidelines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61558 (set)</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w:t>
            </w:r>
          </w:p>
        </w:tc>
        <w:tc>
          <w:tcPr>
            <w:tcW w:w="6384" w:type="dxa"/>
            <w:shd w:val="clear" w:color="auto" w:fill="auto"/>
            <w:vAlign w:val="center"/>
          </w:tcPr>
          <w:p w:rsidR="00FB7CE5" w:rsidRPr="00A44CC2" w:rsidRDefault="00FB7CE5" w:rsidP="006671A0">
            <w:pPr>
              <w:spacing w:after="0"/>
              <w:ind w:left="284"/>
              <w:rPr>
                <w:rFonts w:ascii="Arial" w:hAnsi="Arial" w:cs="Arial"/>
              </w:rPr>
            </w:pPr>
            <w:r w:rsidRPr="00A44CC2">
              <w:rPr>
                <w:rFonts w:ascii="Arial" w:hAnsi="Arial" w:cs="Arial"/>
              </w:rPr>
              <w:t>Safety of power transformers, power supplies, reactors and similar products</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61558.1</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2008</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General requirements and tests (IEC 61558-1 Ed 2, MOD)</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61558.2.4</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For supply voltages up to 1 100 V - Particular requirements and tests for isolating transformers for isolating transformers and power supply units incorporating transformers (IEC 61558-2-4:Ed 2, IDT)</w:t>
            </w:r>
          </w:p>
        </w:tc>
      </w:tr>
      <w:tr w:rsidR="00FB7CE5" w:rsidRPr="00A44CC2" w:rsidTr="006671A0">
        <w:trPr>
          <w:cantSplit/>
          <w:jc w:val="center"/>
        </w:trPr>
        <w:tc>
          <w:tcPr>
            <w:tcW w:w="2263" w:type="dxa"/>
            <w:shd w:val="clear" w:color="auto" w:fill="auto"/>
            <w:vAlign w:val="center"/>
          </w:tcPr>
          <w:p w:rsidR="00FB7CE5" w:rsidRPr="00A44CC2" w:rsidRDefault="00FB7CE5" w:rsidP="006671A0">
            <w:pPr>
              <w:spacing w:after="0"/>
              <w:ind w:left="137"/>
              <w:rPr>
                <w:rFonts w:ascii="Arial" w:hAnsi="Arial" w:cs="Arial"/>
              </w:rPr>
            </w:pPr>
            <w:r w:rsidRPr="00A44CC2">
              <w:rPr>
                <w:rFonts w:ascii="Arial" w:hAnsi="Arial" w:cs="Arial"/>
              </w:rPr>
              <w:t>AS/NZS 61558.2.6</w:t>
            </w:r>
          </w:p>
        </w:tc>
        <w:tc>
          <w:tcPr>
            <w:tcW w:w="1418" w:type="dxa"/>
            <w:shd w:val="clear" w:color="auto" w:fill="auto"/>
            <w:vAlign w:val="center"/>
          </w:tcPr>
          <w:p w:rsidR="00FB7CE5" w:rsidRPr="00A44CC2" w:rsidRDefault="00FB7CE5" w:rsidP="006671A0">
            <w:pPr>
              <w:spacing w:after="0"/>
              <w:jc w:val="center"/>
              <w:rPr>
                <w:rFonts w:ascii="Arial" w:hAnsi="Arial" w:cs="Arial"/>
              </w:rPr>
            </w:pPr>
            <w:r w:rsidRPr="00A44CC2">
              <w:rPr>
                <w:rFonts w:ascii="Arial" w:hAnsi="Arial" w:cs="Arial"/>
              </w:rPr>
              <w:t>2009</w:t>
            </w:r>
          </w:p>
        </w:tc>
        <w:tc>
          <w:tcPr>
            <w:tcW w:w="6384" w:type="dxa"/>
            <w:shd w:val="clear" w:color="auto" w:fill="auto"/>
            <w:vAlign w:val="center"/>
          </w:tcPr>
          <w:p w:rsidR="00FB7CE5" w:rsidRPr="00A44CC2" w:rsidRDefault="00FB7CE5" w:rsidP="00FB7CE5">
            <w:pPr>
              <w:widowControl w:val="0"/>
              <w:numPr>
                <w:ilvl w:val="0"/>
                <w:numId w:val="118"/>
              </w:numPr>
              <w:spacing w:after="0" w:line="240" w:lineRule="auto"/>
              <w:rPr>
                <w:rFonts w:ascii="Arial" w:hAnsi="Arial" w:cs="Arial"/>
              </w:rPr>
            </w:pPr>
            <w:r w:rsidRPr="00A44CC2">
              <w:rPr>
                <w:rFonts w:ascii="Arial" w:hAnsi="Arial" w:cs="Arial"/>
              </w:rPr>
              <w:t>For supply voltages up to 1 100 V - Particular requirements for safety isolating transformers and power supply units incorporating safety isolating transformers (IEC 61558-2-6:Ed 2, MOD)</w:t>
            </w:r>
          </w:p>
        </w:tc>
      </w:tr>
    </w:tbl>
    <w:p w:rsidR="00FB7CE5" w:rsidRPr="00A44CC2" w:rsidRDefault="00FB7CE5" w:rsidP="00B019AC">
      <w:pPr>
        <w:spacing w:after="0"/>
        <w:rPr>
          <w:rFonts w:ascii="Arial" w:hAnsi="Arial" w:cs="Arial"/>
        </w:rPr>
      </w:pPr>
    </w:p>
    <w:p w:rsidR="00FB7CE5" w:rsidRPr="00A44CC2" w:rsidRDefault="00FB7CE5" w:rsidP="00B019AC">
      <w:pPr>
        <w:spacing w:after="0"/>
        <w:rPr>
          <w:rFonts w:ascii="Arial" w:hAnsi="Arial" w:cs="Arial"/>
        </w:rPr>
      </w:pPr>
    </w:p>
    <w:p w:rsidR="00FB7CE5" w:rsidRPr="00A44CC2" w:rsidRDefault="00FB7CE5" w:rsidP="005214ED">
      <w:pPr>
        <w:pStyle w:val="Heading1"/>
        <w:rPr>
          <w:rFonts w:cs="Arial"/>
        </w:rPr>
      </w:pPr>
      <w:r w:rsidRPr="00A44CC2">
        <w:rPr>
          <w:rFonts w:cs="Arial"/>
        </w:rPr>
        <w:t>OTHER REFERENCED AUTHORITIES DOCUMENTS</w:t>
      </w:r>
    </w:p>
    <w:p w:rsidR="00FB7CE5" w:rsidRPr="00A44CC2" w:rsidRDefault="00FB7CE5" w:rsidP="00CF29A7">
      <w:pPr>
        <w:rPr>
          <w:rFonts w:ascii="Arial" w:hAnsi="Arial" w:cs="Arial"/>
        </w:rPr>
      </w:pPr>
      <w:r w:rsidRPr="00A44CC2">
        <w:rPr>
          <w:rFonts w:ascii="Arial" w:hAnsi="Arial" w:cs="Arial"/>
        </w:rPr>
        <w:t>DIPL - Roadworks Master - May 2019</w:t>
      </w:r>
    </w:p>
    <w:tbl>
      <w:tblPr>
        <w:tblStyle w:val="TableGrid"/>
        <w:tblW w:w="0" w:type="auto"/>
        <w:tblLook w:val="04A0" w:firstRow="1" w:lastRow="0" w:firstColumn="1" w:lastColumn="0" w:noHBand="0" w:noVBand="1"/>
      </w:tblPr>
      <w:tblGrid>
        <w:gridCol w:w="1838"/>
        <w:gridCol w:w="7178"/>
      </w:tblGrid>
      <w:tr w:rsidR="00FB7CE5" w:rsidRPr="00A44CC2" w:rsidTr="00965C04">
        <w:trPr>
          <w:cantSplit/>
        </w:trPr>
        <w:tc>
          <w:tcPr>
            <w:tcW w:w="9294" w:type="dxa"/>
            <w:gridSpan w:val="2"/>
            <w:vAlign w:val="center"/>
          </w:tcPr>
          <w:p w:rsidR="00FB7CE5" w:rsidRPr="00A44CC2" w:rsidRDefault="00FB7CE5" w:rsidP="00EC7B50">
            <w:pPr>
              <w:rPr>
                <w:rFonts w:ascii="Arial" w:hAnsi="Arial" w:cs="Arial"/>
                <w:b/>
              </w:rPr>
            </w:pPr>
            <w:r w:rsidRPr="00A44CC2">
              <w:rPr>
                <w:rFonts w:ascii="Arial" w:hAnsi="Arial" w:cs="Arial"/>
                <w:b/>
              </w:rPr>
              <w:t>Other Referenced Authorities and Documents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AAPA</w:t>
            </w:r>
          </w:p>
        </w:tc>
        <w:tc>
          <w:tcPr>
            <w:tcW w:w="7456" w:type="dxa"/>
            <w:vAlign w:val="center"/>
          </w:tcPr>
          <w:p w:rsidR="00FB7CE5" w:rsidRPr="00A44CC2" w:rsidRDefault="00FB7CE5" w:rsidP="00EC7B50">
            <w:pPr>
              <w:rPr>
                <w:rFonts w:ascii="Arial" w:hAnsi="Arial" w:cs="Arial"/>
              </w:rPr>
            </w:pPr>
            <w:r w:rsidRPr="00A44CC2">
              <w:rPr>
                <w:rFonts w:ascii="Arial" w:hAnsi="Arial" w:cs="Arial"/>
              </w:rPr>
              <w:t>Australian Asphalt Pavement Association</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p>
        </w:tc>
        <w:tc>
          <w:tcPr>
            <w:tcW w:w="7456" w:type="dxa"/>
            <w:vAlign w:val="center"/>
          </w:tcPr>
          <w:p w:rsidR="00FB7CE5" w:rsidRPr="00A44CC2" w:rsidRDefault="00FB7CE5" w:rsidP="00EC7B50">
            <w:pPr>
              <w:rPr>
                <w:rFonts w:ascii="Arial" w:hAnsi="Arial" w:cs="Arial"/>
              </w:rPr>
            </w:pP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APAS</w:t>
            </w:r>
          </w:p>
        </w:tc>
        <w:tc>
          <w:tcPr>
            <w:tcW w:w="7456" w:type="dxa"/>
            <w:vAlign w:val="center"/>
          </w:tcPr>
          <w:p w:rsidR="00FB7CE5" w:rsidRPr="00A44CC2" w:rsidRDefault="00FB7CE5" w:rsidP="00EC7B50">
            <w:pPr>
              <w:rPr>
                <w:rFonts w:ascii="Arial" w:hAnsi="Arial" w:cs="Arial"/>
              </w:rPr>
            </w:pPr>
            <w:r w:rsidRPr="00A44CC2">
              <w:rPr>
                <w:rFonts w:ascii="Arial" w:hAnsi="Arial" w:cs="Arial"/>
              </w:rPr>
              <w:t>Australian Paint Approval Scheme</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AP-S0041/2</w:t>
            </w:r>
          </w:p>
        </w:tc>
        <w:tc>
          <w:tcPr>
            <w:tcW w:w="7456" w:type="dxa"/>
            <w:vAlign w:val="center"/>
          </w:tcPr>
          <w:p w:rsidR="00FB7CE5" w:rsidRPr="00A44CC2" w:rsidRDefault="00FB7CE5" w:rsidP="00EC7B50">
            <w:pPr>
              <w:rPr>
                <w:rFonts w:ascii="Arial" w:hAnsi="Arial" w:cs="Arial"/>
              </w:rPr>
            </w:pPr>
            <w:r w:rsidRPr="00A44CC2">
              <w:rPr>
                <w:rFonts w:ascii="Arial" w:hAnsi="Arial" w:cs="Arial"/>
              </w:rPr>
              <w:t>Pavement marking paint, solvent-borne</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AP-S0041/3</w:t>
            </w:r>
          </w:p>
        </w:tc>
        <w:tc>
          <w:tcPr>
            <w:tcW w:w="7456" w:type="dxa"/>
            <w:vAlign w:val="center"/>
          </w:tcPr>
          <w:p w:rsidR="00FB7CE5" w:rsidRPr="00A44CC2" w:rsidRDefault="00FB7CE5" w:rsidP="00EC7B50">
            <w:pPr>
              <w:rPr>
                <w:rFonts w:ascii="Arial" w:hAnsi="Arial" w:cs="Arial"/>
              </w:rPr>
            </w:pPr>
            <w:r w:rsidRPr="00A44CC2">
              <w:rPr>
                <w:rFonts w:ascii="Arial" w:hAnsi="Arial" w:cs="Arial"/>
              </w:rPr>
              <w:t>Pavement marking materials – cold applied plastic</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AP-S0041/4</w:t>
            </w:r>
          </w:p>
        </w:tc>
        <w:tc>
          <w:tcPr>
            <w:tcW w:w="7456" w:type="dxa"/>
            <w:vAlign w:val="center"/>
          </w:tcPr>
          <w:p w:rsidR="00FB7CE5" w:rsidRPr="00A44CC2" w:rsidRDefault="00FB7CE5" w:rsidP="00EC7B50">
            <w:pPr>
              <w:rPr>
                <w:rFonts w:ascii="Arial" w:hAnsi="Arial" w:cs="Arial"/>
              </w:rPr>
            </w:pPr>
            <w:r w:rsidRPr="00A44CC2">
              <w:rPr>
                <w:rFonts w:ascii="Arial" w:hAnsi="Arial" w:cs="Arial"/>
              </w:rPr>
              <w:t>Pavement marking paint, thermoplastic</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AP-S0041/5</w:t>
            </w:r>
          </w:p>
        </w:tc>
        <w:tc>
          <w:tcPr>
            <w:tcW w:w="7456" w:type="dxa"/>
            <w:vAlign w:val="center"/>
          </w:tcPr>
          <w:p w:rsidR="00FB7CE5" w:rsidRPr="00A44CC2" w:rsidRDefault="00FB7CE5" w:rsidP="00EC7B50">
            <w:pPr>
              <w:rPr>
                <w:rFonts w:ascii="Arial" w:hAnsi="Arial" w:cs="Arial"/>
              </w:rPr>
            </w:pPr>
            <w:r w:rsidRPr="00A44CC2">
              <w:rPr>
                <w:rFonts w:ascii="Arial" w:hAnsi="Arial" w:cs="Arial"/>
              </w:rPr>
              <w:t>Pavement marking paint, water borne</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AP-S0041/6</w:t>
            </w:r>
          </w:p>
        </w:tc>
        <w:tc>
          <w:tcPr>
            <w:tcW w:w="7456" w:type="dxa"/>
            <w:vAlign w:val="center"/>
          </w:tcPr>
          <w:p w:rsidR="00FB7CE5" w:rsidRPr="00A44CC2" w:rsidRDefault="00FB7CE5" w:rsidP="00EC7B50">
            <w:pPr>
              <w:rPr>
                <w:rFonts w:ascii="Arial" w:hAnsi="Arial" w:cs="Arial"/>
              </w:rPr>
            </w:pPr>
            <w:r w:rsidRPr="00A44CC2">
              <w:rPr>
                <w:rFonts w:ascii="Arial" w:hAnsi="Arial" w:cs="Arial"/>
              </w:rPr>
              <w:t>Airport runway markings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AP-S0042</w:t>
            </w:r>
          </w:p>
        </w:tc>
        <w:tc>
          <w:tcPr>
            <w:tcW w:w="7456" w:type="dxa"/>
            <w:vAlign w:val="center"/>
          </w:tcPr>
          <w:p w:rsidR="00FB7CE5" w:rsidRPr="00A44CC2" w:rsidRDefault="00FB7CE5" w:rsidP="00EC7B50">
            <w:pPr>
              <w:rPr>
                <w:rFonts w:ascii="Arial" w:hAnsi="Arial" w:cs="Arial"/>
              </w:rPr>
            </w:pPr>
            <w:r w:rsidRPr="00A44CC2">
              <w:rPr>
                <w:rFonts w:ascii="Arial" w:hAnsi="Arial" w:cs="Arial"/>
              </w:rPr>
              <w:t>Glass beads for use in pavement marking paints</w:t>
            </w:r>
          </w:p>
        </w:tc>
      </w:tr>
      <w:tr w:rsidR="00FB7CE5" w:rsidRPr="00A44CC2" w:rsidTr="00965C04">
        <w:trPr>
          <w:cantSplit/>
        </w:trPr>
        <w:tc>
          <w:tcPr>
            <w:tcW w:w="1838" w:type="dxa"/>
            <w:vAlign w:val="center"/>
          </w:tcPr>
          <w:p w:rsidR="00FB7CE5" w:rsidRPr="00A44CC2" w:rsidRDefault="00FB7CE5" w:rsidP="00652BC0">
            <w:pPr>
              <w:rPr>
                <w:rFonts w:ascii="Arial" w:hAnsi="Arial" w:cs="Arial"/>
              </w:rPr>
            </w:pPr>
            <w:r w:rsidRPr="00A44CC2">
              <w:rPr>
                <w:rFonts w:ascii="Arial" w:hAnsi="Arial" w:cs="Arial"/>
              </w:rPr>
              <w:t>AP-S0162</w:t>
            </w:r>
          </w:p>
        </w:tc>
        <w:tc>
          <w:tcPr>
            <w:tcW w:w="7456" w:type="dxa"/>
            <w:vAlign w:val="center"/>
          </w:tcPr>
          <w:p w:rsidR="00FB7CE5" w:rsidRPr="00A44CC2" w:rsidRDefault="00FB7CE5" w:rsidP="00652BC0">
            <w:pPr>
              <w:rPr>
                <w:rFonts w:ascii="Arial" w:hAnsi="Arial" w:cs="Arial"/>
              </w:rPr>
            </w:pPr>
            <w:r w:rsidRPr="00A44CC2">
              <w:rPr>
                <w:rFonts w:ascii="Arial" w:hAnsi="Arial" w:cs="Arial"/>
              </w:rPr>
              <w:t>Zinc phosphate metal primer</w:t>
            </w:r>
          </w:p>
        </w:tc>
      </w:tr>
      <w:tr w:rsidR="00FB7CE5" w:rsidRPr="00A44CC2" w:rsidTr="00965C04">
        <w:trPr>
          <w:cantSplit/>
        </w:trPr>
        <w:tc>
          <w:tcPr>
            <w:tcW w:w="1838" w:type="dxa"/>
            <w:vAlign w:val="center"/>
          </w:tcPr>
          <w:p w:rsidR="00FB7CE5" w:rsidRPr="00A44CC2" w:rsidRDefault="00FB7CE5" w:rsidP="00652BC0">
            <w:pPr>
              <w:rPr>
                <w:rFonts w:ascii="Arial" w:hAnsi="Arial" w:cs="Arial"/>
              </w:rPr>
            </w:pPr>
            <w:r w:rsidRPr="00A44CC2">
              <w:rPr>
                <w:rFonts w:ascii="Arial" w:hAnsi="Arial" w:cs="Arial"/>
              </w:rPr>
              <w:t>AP-S1441/1</w:t>
            </w:r>
          </w:p>
        </w:tc>
        <w:tc>
          <w:tcPr>
            <w:tcW w:w="7456" w:type="dxa"/>
            <w:vAlign w:val="center"/>
          </w:tcPr>
          <w:p w:rsidR="00FB7CE5" w:rsidRPr="00A44CC2" w:rsidRDefault="00FB7CE5" w:rsidP="00652BC0">
            <w:pPr>
              <w:rPr>
                <w:rFonts w:ascii="Arial" w:hAnsi="Arial" w:cs="Arial"/>
              </w:rPr>
            </w:pPr>
            <w:r w:rsidRPr="00A44CC2">
              <w:rPr>
                <w:rFonts w:ascii="Arial" w:hAnsi="Arial" w:cs="Arial"/>
              </w:rPr>
              <w:t>Permanent graffiti barrier, clear, exterior</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AP-S1442/1</w:t>
            </w:r>
          </w:p>
        </w:tc>
        <w:tc>
          <w:tcPr>
            <w:tcW w:w="7456" w:type="dxa"/>
            <w:vAlign w:val="center"/>
          </w:tcPr>
          <w:p w:rsidR="00FB7CE5" w:rsidRPr="00A44CC2" w:rsidRDefault="00FB7CE5" w:rsidP="00EC7B50">
            <w:pPr>
              <w:rPr>
                <w:rFonts w:ascii="Arial" w:hAnsi="Arial" w:cs="Arial"/>
              </w:rPr>
            </w:pPr>
            <w:r w:rsidRPr="00A44CC2">
              <w:rPr>
                <w:rFonts w:ascii="Arial" w:hAnsi="Arial" w:cs="Arial"/>
              </w:rPr>
              <w:t>Temporary graffiti barrier, clear, exterior</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AP-S1443</w:t>
            </w:r>
          </w:p>
        </w:tc>
        <w:tc>
          <w:tcPr>
            <w:tcW w:w="7456" w:type="dxa"/>
            <w:vAlign w:val="center"/>
          </w:tcPr>
          <w:p w:rsidR="00FB7CE5" w:rsidRPr="00A44CC2" w:rsidRDefault="00FB7CE5" w:rsidP="00EC7B50">
            <w:pPr>
              <w:rPr>
                <w:rFonts w:ascii="Arial" w:hAnsi="Arial" w:cs="Arial"/>
              </w:rPr>
            </w:pPr>
            <w:r w:rsidRPr="00A44CC2">
              <w:rPr>
                <w:rFonts w:ascii="Arial" w:hAnsi="Arial" w:cs="Arial"/>
              </w:rPr>
              <w:t>Graffiti Remover</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AP-S</w:t>
            </w:r>
            <w:r w:rsidRPr="00A44CC2">
              <w:rPr>
                <w:rFonts w:ascii="Arial" w:hAnsi="Arial" w:cs="Arial"/>
                <w:lang w:val="en-US"/>
              </w:rPr>
              <w:t>2908</w:t>
            </w:r>
          </w:p>
        </w:tc>
        <w:tc>
          <w:tcPr>
            <w:tcW w:w="7456" w:type="dxa"/>
            <w:vAlign w:val="center"/>
          </w:tcPr>
          <w:p w:rsidR="00FB7CE5" w:rsidRPr="00A44CC2" w:rsidRDefault="00FB7CE5" w:rsidP="00EC7B50">
            <w:pPr>
              <w:rPr>
                <w:rFonts w:ascii="Arial" w:hAnsi="Arial" w:cs="Arial"/>
              </w:rPr>
            </w:pPr>
            <w:r w:rsidRPr="00A44CC2">
              <w:rPr>
                <w:rFonts w:ascii="Arial" w:hAnsi="Arial" w:cs="Arial"/>
                <w:lang w:val="en-US"/>
              </w:rPr>
              <w:t>Inorganic zinc coating for protection of steel</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AP-S2916</w:t>
            </w:r>
          </w:p>
        </w:tc>
        <w:tc>
          <w:tcPr>
            <w:tcW w:w="7456" w:type="dxa"/>
            <w:vAlign w:val="center"/>
          </w:tcPr>
          <w:p w:rsidR="00FB7CE5" w:rsidRPr="00A44CC2" w:rsidRDefault="00FB7CE5" w:rsidP="00EC7B50">
            <w:pPr>
              <w:rPr>
                <w:rFonts w:ascii="Arial" w:hAnsi="Arial" w:cs="Arial"/>
              </w:rPr>
            </w:pPr>
            <w:r w:rsidRPr="00A44CC2">
              <w:rPr>
                <w:rFonts w:ascii="Arial" w:hAnsi="Arial" w:cs="Arial"/>
              </w:rPr>
              <w:t>Organic zinc rich coating for protection of steel</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AP-S</w:t>
            </w:r>
            <w:r w:rsidRPr="00A44CC2">
              <w:rPr>
                <w:rFonts w:ascii="Arial" w:hAnsi="Arial" w:cs="Arial"/>
                <w:lang w:val="en-US"/>
              </w:rPr>
              <w:t>2971</w:t>
            </w:r>
          </w:p>
        </w:tc>
        <w:tc>
          <w:tcPr>
            <w:tcW w:w="7456" w:type="dxa"/>
            <w:vAlign w:val="center"/>
          </w:tcPr>
          <w:p w:rsidR="00FB7CE5" w:rsidRPr="00A44CC2" w:rsidRDefault="00FB7CE5" w:rsidP="00EC7B50">
            <w:pPr>
              <w:rPr>
                <w:rFonts w:ascii="Arial" w:hAnsi="Arial" w:cs="Arial"/>
              </w:rPr>
            </w:pPr>
            <w:r w:rsidRPr="00A44CC2">
              <w:rPr>
                <w:rFonts w:ascii="Arial" w:hAnsi="Arial" w:cs="Arial"/>
                <w:lang w:val="en-US"/>
              </w:rPr>
              <w:t>Epoxy two-pack durable primer for protection of steel in atmosphere</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p>
        </w:tc>
        <w:tc>
          <w:tcPr>
            <w:tcW w:w="7456" w:type="dxa"/>
            <w:vAlign w:val="center"/>
          </w:tcPr>
          <w:p w:rsidR="00FB7CE5" w:rsidRPr="00A44CC2" w:rsidRDefault="00FB7CE5" w:rsidP="00EC7B50">
            <w:pPr>
              <w:rPr>
                <w:rFonts w:ascii="Arial" w:hAnsi="Arial" w:cs="Arial"/>
              </w:rPr>
            </w:pP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APVMA</w:t>
            </w:r>
          </w:p>
        </w:tc>
        <w:tc>
          <w:tcPr>
            <w:tcW w:w="7456" w:type="dxa"/>
            <w:vAlign w:val="center"/>
          </w:tcPr>
          <w:p w:rsidR="00FB7CE5" w:rsidRPr="00A44CC2" w:rsidRDefault="00FB7CE5" w:rsidP="00EC7B50">
            <w:pPr>
              <w:rPr>
                <w:rFonts w:ascii="Arial" w:hAnsi="Arial" w:cs="Arial"/>
              </w:rPr>
            </w:pPr>
            <w:r w:rsidRPr="00A44CC2">
              <w:rPr>
                <w:rFonts w:ascii="Arial" w:hAnsi="Arial" w:cs="Arial"/>
              </w:rPr>
              <w:t>Australian Pesticides and Veterinary Medicines Authority</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p>
        </w:tc>
        <w:tc>
          <w:tcPr>
            <w:tcW w:w="7456" w:type="dxa"/>
            <w:vAlign w:val="center"/>
          </w:tcPr>
          <w:p w:rsidR="00FB7CE5" w:rsidRPr="00A44CC2" w:rsidRDefault="00FB7CE5" w:rsidP="00EC7B50">
            <w:pPr>
              <w:rPr>
                <w:rFonts w:ascii="Arial" w:hAnsi="Arial" w:cs="Arial"/>
              </w:rPr>
            </w:pP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AGBT</w:t>
            </w:r>
          </w:p>
        </w:tc>
        <w:tc>
          <w:tcPr>
            <w:tcW w:w="7456" w:type="dxa"/>
            <w:vAlign w:val="center"/>
          </w:tcPr>
          <w:p w:rsidR="00FB7CE5" w:rsidRPr="00A44CC2" w:rsidRDefault="00FB7CE5" w:rsidP="00EC7B50">
            <w:pPr>
              <w:rPr>
                <w:rFonts w:ascii="Arial" w:hAnsi="Arial" w:cs="Arial"/>
              </w:rPr>
            </w:pPr>
            <w:r w:rsidRPr="00A44CC2">
              <w:rPr>
                <w:rFonts w:ascii="Arial" w:hAnsi="Arial" w:cs="Arial"/>
              </w:rPr>
              <w:t>Austroads Guide to Bridge Technology</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p>
        </w:tc>
        <w:tc>
          <w:tcPr>
            <w:tcW w:w="7456" w:type="dxa"/>
            <w:vAlign w:val="center"/>
          </w:tcPr>
          <w:p w:rsidR="00FB7CE5" w:rsidRPr="00A44CC2" w:rsidRDefault="00FB7CE5" w:rsidP="00EC7B50">
            <w:pPr>
              <w:rPr>
                <w:rFonts w:ascii="Arial" w:hAnsi="Arial" w:cs="Arial"/>
              </w:rPr>
            </w:pP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w:t>
            </w:r>
          </w:p>
        </w:tc>
        <w:tc>
          <w:tcPr>
            <w:tcW w:w="7456" w:type="dxa"/>
            <w:vAlign w:val="center"/>
          </w:tcPr>
          <w:p w:rsidR="00FB7CE5" w:rsidRPr="00A44CC2" w:rsidRDefault="00FB7CE5" w:rsidP="00EC7B50">
            <w:pPr>
              <w:rPr>
                <w:rFonts w:ascii="Arial" w:hAnsi="Arial" w:cs="Arial"/>
              </w:rPr>
            </w:pPr>
            <w:r w:rsidRPr="00A44CC2">
              <w:rPr>
                <w:rFonts w:ascii="Arial" w:hAnsi="Arial" w:cs="Arial"/>
              </w:rPr>
              <w:t>Austroads Guide to Pavement Technology</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AGPT04B-14</w:t>
            </w:r>
          </w:p>
        </w:tc>
        <w:tc>
          <w:tcPr>
            <w:tcW w:w="7456" w:type="dxa"/>
            <w:vAlign w:val="center"/>
          </w:tcPr>
          <w:p w:rsidR="00FB7CE5" w:rsidRPr="00A44CC2" w:rsidRDefault="00FB7CE5" w:rsidP="00EC7B50">
            <w:pPr>
              <w:rPr>
                <w:rFonts w:ascii="Arial" w:hAnsi="Arial" w:cs="Arial"/>
              </w:rPr>
            </w:pPr>
            <w:r w:rsidRPr="00A44CC2">
              <w:rPr>
                <w:rFonts w:ascii="Arial" w:hAnsi="Arial" w:cs="Arial"/>
              </w:rPr>
              <w:t>- Part 4B Asphalt</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AGPT04H-08</w:t>
            </w:r>
          </w:p>
        </w:tc>
        <w:tc>
          <w:tcPr>
            <w:tcW w:w="7456" w:type="dxa"/>
            <w:vAlign w:val="center"/>
          </w:tcPr>
          <w:p w:rsidR="00FB7CE5" w:rsidRPr="00A44CC2" w:rsidRDefault="00FB7CE5" w:rsidP="00EC7B50">
            <w:pPr>
              <w:rPr>
                <w:rFonts w:ascii="Arial" w:hAnsi="Arial" w:cs="Arial"/>
              </w:rPr>
            </w:pPr>
            <w:r w:rsidRPr="00A44CC2">
              <w:rPr>
                <w:rFonts w:ascii="Arial" w:hAnsi="Arial" w:cs="Arial"/>
              </w:rPr>
              <w:t>- Part 4H: Test Methods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AGPT04K-09</w:t>
            </w:r>
          </w:p>
        </w:tc>
        <w:tc>
          <w:tcPr>
            <w:tcW w:w="7456" w:type="dxa"/>
            <w:vAlign w:val="center"/>
          </w:tcPr>
          <w:p w:rsidR="00FB7CE5" w:rsidRPr="00A44CC2" w:rsidRDefault="00FB7CE5" w:rsidP="00EC7B50">
            <w:pPr>
              <w:rPr>
                <w:rFonts w:ascii="Arial" w:hAnsi="Arial" w:cs="Arial"/>
              </w:rPr>
            </w:pPr>
            <w:r w:rsidRPr="00A44CC2">
              <w:rPr>
                <w:rFonts w:ascii="Arial" w:hAnsi="Arial" w:cs="Arial"/>
              </w:rPr>
              <w:t>- Part 4K: Seals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AGPT-T</w:t>
            </w:r>
          </w:p>
        </w:tc>
        <w:tc>
          <w:tcPr>
            <w:tcW w:w="7456" w:type="dxa"/>
            <w:vAlign w:val="center"/>
          </w:tcPr>
          <w:p w:rsidR="00FB7CE5" w:rsidRPr="00A44CC2" w:rsidRDefault="00FB7CE5" w:rsidP="00EC7B50">
            <w:pPr>
              <w:rPr>
                <w:rFonts w:ascii="Arial" w:hAnsi="Arial" w:cs="Arial"/>
              </w:rPr>
            </w:pPr>
            <w:r w:rsidRPr="00A44CC2">
              <w:rPr>
                <w:rFonts w:ascii="Arial" w:hAnsi="Arial" w:cs="Arial"/>
              </w:rPr>
              <w:t>Austroads Guide to Pavement Technology - Test methods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AGPT-T103-06</w:t>
            </w:r>
          </w:p>
        </w:tc>
        <w:tc>
          <w:tcPr>
            <w:tcW w:w="7456" w:type="dxa"/>
            <w:vAlign w:val="center"/>
          </w:tcPr>
          <w:p w:rsidR="00FB7CE5" w:rsidRPr="00A44CC2" w:rsidRDefault="00FB7CE5" w:rsidP="00EC7B50">
            <w:pPr>
              <w:rPr>
                <w:rFonts w:ascii="Arial" w:hAnsi="Arial" w:cs="Arial"/>
              </w:rPr>
            </w:pPr>
            <w:r w:rsidRPr="00A44CC2">
              <w:rPr>
                <w:rFonts w:ascii="Arial" w:hAnsi="Arial" w:cs="Arial"/>
              </w:rPr>
              <w:t>- Pre-treatment and Loss on Heating of Bitumen Multigrade and polymer Binders (rolling thin film oven [RTFO] test)</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AGPT-T108-06</w:t>
            </w:r>
          </w:p>
        </w:tc>
        <w:tc>
          <w:tcPr>
            <w:tcW w:w="7456" w:type="dxa"/>
            <w:vAlign w:val="center"/>
          </w:tcPr>
          <w:p w:rsidR="00FB7CE5" w:rsidRPr="00A44CC2" w:rsidRDefault="00FB7CE5" w:rsidP="00EC7B50">
            <w:pPr>
              <w:rPr>
                <w:rFonts w:ascii="Arial" w:hAnsi="Arial" w:cs="Arial"/>
              </w:rPr>
            </w:pPr>
            <w:r w:rsidRPr="00A44CC2">
              <w:rPr>
                <w:rFonts w:ascii="Arial" w:hAnsi="Arial" w:cs="Arial"/>
              </w:rPr>
              <w:t>- Segregation of Polymer Modified Binders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AGPT-T109-06</w:t>
            </w:r>
          </w:p>
        </w:tc>
        <w:tc>
          <w:tcPr>
            <w:tcW w:w="7456" w:type="dxa"/>
            <w:vAlign w:val="center"/>
          </w:tcPr>
          <w:p w:rsidR="00FB7CE5" w:rsidRPr="00A44CC2" w:rsidRDefault="00FB7CE5" w:rsidP="00EC7B50">
            <w:pPr>
              <w:rPr>
                <w:rFonts w:ascii="Arial" w:hAnsi="Arial" w:cs="Arial"/>
              </w:rPr>
            </w:pPr>
            <w:r w:rsidRPr="00A44CC2">
              <w:rPr>
                <w:rFonts w:ascii="Arial" w:hAnsi="Arial" w:cs="Arial"/>
              </w:rPr>
              <w:t>- Ease of Remixing of Polymer Modified Binders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AGPT-T111-06</w:t>
            </w:r>
          </w:p>
        </w:tc>
        <w:tc>
          <w:tcPr>
            <w:tcW w:w="7456" w:type="dxa"/>
            <w:vAlign w:val="center"/>
          </w:tcPr>
          <w:p w:rsidR="00FB7CE5" w:rsidRPr="00A44CC2" w:rsidRDefault="00FB7CE5" w:rsidP="00EC7B50">
            <w:pPr>
              <w:rPr>
                <w:rFonts w:ascii="Arial" w:hAnsi="Arial" w:cs="Arial"/>
              </w:rPr>
            </w:pPr>
            <w:r w:rsidRPr="00A44CC2">
              <w:rPr>
                <w:rFonts w:ascii="Arial" w:hAnsi="Arial" w:cs="Arial"/>
              </w:rPr>
              <w:t>- Handling Viscosity of Polymer Modified Binders (Brookfield Thermosel)</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AGPT-T112-06</w:t>
            </w:r>
          </w:p>
        </w:tc>
        <w:tc>
          <w:tcPr>
            <w:tcW w:w="7456" w:type="dxa"/>
            <w:vAlign w:val="center"/>
          </w:tcPr>
          <w:p w:rsidR="00FB7CE5" w:rsidRPr="00A44CC2" w:rsidRDefault="00FB7CE5" w:rsidP="00EC7B50">
            <w:pPr>
              <w:rPr>
                <w:rFonts w:ascii="Arial" w:hAnsi="Arial" w:cs="Arial"/>
              </w:rPr>
            </w:pPr>
            <w:r w:rsidRPr="00A44CC2">
              <w:rPr>
                <w:rFonts w:ascii="Arial" w:hAnsi="Arial" w:cs="Arial"/>
              </w:rPr>
              <w:t>- Flash Point of Polymer Modified Binders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AGPT-T121-14</w:t>
            </w:r>
          </w:p>
        </w:tc>
        <w:tc>
          <w:tcPr>
            <w:tcW w:w="7456" w:type="dxa"/>
            <w:vAlign w:val="center"/>
          </w:tcPr>
          <w:p w:rsidR="00FB7CE5" w:rsidRPr="00A44CC2" w:rsidRDefault="00FB7CE5" w:rsidP="00EC7B50">
            <w:pPr>
              <w:rPr>
                <w:rFonts w:ascii="Arial" w:hAnsi="Arial" w:cs="Arial"/>
              </w:rPr>
            </w:pPr>
            <w:r w:rsidRPr="00A44CC2">
              <w:rPr>
                <w:rFonts w:ascii="Arial" w:hAnsi="Arial" w:cs="Arial"/>
              </w:rPr>
              <w:t>- Shear Properties of Polymer Modified Binders (ARRB Elastometer)</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AGPT-T122-06</w:t>
            </w:r>
          </w:p>
        </w:tc>
        <w:tc>
          <w:tcPr>
            <w:tcW w:w="7456" w:type="dxa"/>
            <w:vAlign w:val="center"/>
          </w:tcPr>
          <w:p w:rsidR="00FB7CE5" w:rsidRPr="00A44CC2" w:rsidRDefault="00FB7CE5" w:rsidP="00EC7B50">
            <w:pPr>
              <w:rPr>
                <w:rFonts w:ascii="Arial" w:hAnsi="Arial" w:cs="Arial"/>
              </w:rPr>
            </w:pPr>
            <w:r w:rsidRPr="00A44CC2">
              <w:rPr>
                <w:rFonts w:ascii="Arial" w:hAnsi="Arial" w:cs="Arial"/>
              </w:rPr>
              <w:t>- Torsional Recovery of Polymer Modified Binders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AGPT-T124-16</w:t>
            </w:r>
          </w:p>
        </w:tc>
        <w:tc>
          <w:tcPr>
            <w:tcW w:w="7456" w:type="dxa"/>
            <w:vAlign w:val="center"/>
          </w:tcPr>
          <w:p w:rsidR="00FB7CE5" w:rsidRPr="00A44CC2" w:rsidRDefault="00FB7CE5" w:rsidP="00EC7B50">
            <w:pPr>
              <w:rPr>
                <w:rFonts w:ascii="Arial" w:hAnsi="Arial" w:cs="Arial"/>
              </w:rPr>
            </w:pPr>
            <w:r w:rsidRPr="00A44CC2">
              <w:rPr>
                <w:rFonts w:ascii="Arial" w:hAnsi="Arial" w:cs="Arial"/>
              </w:rPr>
              <w:t>- Force Ratio of Polymer Modified Binders (ARRB Extensiometer)</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AGPT-T131-06</w:t>
            </w:r>
          </w:p>
        </w:tc>
        <w:tc>
          <w:tcPr>
            <w:tcW w:w="7456" w:type="dxa"/>
            <w:vAlign w:val="center"/>
          </w:tcPr>
          <w:p w:rsidR="00FB7CE5" w:rsidRPr="00A44CC2" w:rsidRDefault="00FB7CE5" w:rsidP="00EC7B50">
            <w:pPr>
              <w:rPr>
                <w:rFonts w:ascii="Arial" w:hAnsi="Arial" w:cs="Arial"/>
              </w:rPr>
            </w:pPr>
            <w:r w:rsidRPr="00A44CC2">
              <w:rPr>
                <w:rFonts w:ascii="Arial" w:hAnsi="Arial" w:cs="Arial"/>
              </w:rPr>
              <w:t>- Softening Point of Polymer Modified Binders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AGPT-T132-06</w:t>
            </w:r>
          </w:p>
        </w:tc>
        <w:tc>
          <w:tcPr>
            <w:tcW w:w="7456" w:type="dxa"/>
            <w:vAlign w:val="center"/>
          </w:tcPr>
          <w:p w:rsidR="00FB7CE5" w:rsidRPr="00A44CC2" w:rsidRDefault="00FB7CE5" w:rsidP="00EC7B50">
            <w:pPr>
              <w:rPr>
                <w:rFonts w:ascii="Arial" w:hAnsi="Arial" w:cs="Arial"/>
              </w:rPr>
            </w:pPr>
            <w:r w:rsidRPr="00A44CC2">
              <w:rPr>
                <w:rFonts w:ascii="Arial" w:hAnsi="Arial" w:cs="Arial"/>
              </w:rPr>
              <w:t>- Compressive Limit of Polymer Modified Binders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AGPT-T142-06</w:t>
            </w:r>
          </w:p>
        </w:tc>
        <w:tc>
          <w:tcPr>
            <w:tcW w:w="7456" w:type="dxa"/>
            <w:vAlign w:val="center"/>
          </w:tcPr>
          <w:p w:rsidR="00FB7CE5" w:rsidRPr="00A44CC2" w:rsidRDefault="00FB7CE5" w:rsidP="00EC7B50">
            <w:pPr>
              <w:rPr>
                <w:rFonts w:ascii="Arial" w:hAnsi="Arial" w:cs="Arial"/>
              </w:rPr>
            </w:pPr>
            <w:r w:rsidRPr="00A44CC2">
              <w:rPr>
                <w:rFonts w:ascii="Arial" w:hAnsi="Arial" w:cs="Arial"/>
              </w:rPr>
              <w:t>- Rubber content of digested crumb rubber binders - Trichlor bath method</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AGPT-T190-14</w:t>
            </w:r>
          </w:p>
        </w:tc>
        <w:tc>
          <w:tcPr>
            <w:tcW w:w="7456" w:type="dxa"/>
            <w:vAlign w:val="center"/>
          </w:tcPr>
          <w:p w:rsidR="00FB7CE5" w:rsidRPr="00A44CC2" w:rsidRDefault="00FB7CE5" w:rsidP="00EC7B50">
            <w:pPr>
              <w:rPr>
                <w:rFonts w:ascii="Arial" w:hAnsi="Arial" w:cs="Arial"/>
              </w:rPr>
            </w:pPr>
            <w:r w:rsidRPr="00A44CC2">
              <w:rPr>
                <w:rFonts w:ascii="Arial" w:hAnsi="Arial" w:cs="Arial"/>
              </w:rPr>
              <w:t>- Specification Framework for Polymer Modified Binders and Multigrade Bitumens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AGPT-T231-06</w:t>
            </w:r>
          </w:p>
        </w:tc>
        <w:tc>
          <w:tcPr>
            <w:tcW w:w="7456" w:type="dxa"/>
            <w:vAlign w:val="center"/>
          </w:tcPr>
          <w:p w:rsidR="00FB7CE5" w:rsidRPr="00A44CC2" w:rsidRDefault="00FB7CE5" w:rsidP="00EC7B50">
            <w:pPr>
              <w:rPr>
                <w:rFonts w:ascii="Arial" w:hAnsi="Arial" w:cs="Arial"/>
              </w:rPr>
            </w:pPr>
            <w:r w:rsidRPr="00A44CC2">
              <w:rPr>
                <w:rFonts w:ascii="Arial" w:hAnsi="Arial" w:cs="Arial"/>
              </w:rPr>
              <w:t>- Deformation Resistance of Asphalt Mixtures by the Wheel Tracking Test</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AGPT-T272-05</w:t>
            </w:r>
          </w:p>
        </w:tc>
        <w:tc>
          <w:tcPr>
            <w:tcW w:w="7456" w:type="dxa"/>
            <w:vAlign w:val="center"/>
          </w:tcPr>
          <w:p w:rsidR="00FB7CE5" w:rsidRPr="00A44CC2" w:rsidRDefault="00FB7CE5" w:rsidP="00EC7B50">
            <w:pPr>
              <w:rPr>
                <w:rFonts w:ascii="Arial" w:hAnsi="Arial" w:cs="Arial"/>
              </w:rPr>
            </w:pPr>
            <w:r w:rsidRPr="00A44CC2">
              <w:rPr>
                <w:rFonts w:ascii="Arial" w:hAnsi="Arial" w:cs="Arial"/>
              </w:rPr>
              <w:t>- Determination of Abrasion Loss of Bitumen Slurry (Wet track abrasion test)</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p>
        </w:tc>
        <w:tc>
          <w:tcPr>
            <w:tcW w:w="7456" w:type="dxa"/>
            <w:vAlign w:val="center"/>
          </w:tcPr>
          <w:p w:rsidR="00FB7CE5" w:rsidRPr="00A44CC2" w:rsidRDefault="00FB7CE5" w:rsidP="00EC7B50">
            <w:pPr>
              <w:rPr>
                <w:rFonts w:ascii="Arial" w:hAnsi="Arial" w:cs="Arial"/>
              </w:rPr>
            </w:pP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AGRD</w:t>
            </w:r>
          </w:p>
        </w:tc>
        <w:tc>
          <w:tcPr>
            <w:tcW w:w="7456" w:type="dxa"/>
            <w:vAlign w:val="center"/>
          </w:tcPr>
          <w:p w:rsidR="00FB7CE5" w:rsidRPr="00A44CC2" w:rsidRDefault="00FB7CE5" w:rsidP="00EC7B50">
            <w:pPr>
              <w:rPr>
                <w:rFonts w:ascii="Arial" w:hAnsi="Arial" w:cs="Arial"/>
              </w:rPr>
            </w:pPr>
            <w:r w:rsidRPr="00A44CC2">
              <w:rPr>
                <w:rFonts w:ascii="Arial" w:hAnsi="Arial" w:cs="Arial"/>
              </w:rPr>
              <w:t>Austroads Guide to Road Design</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p>
        </w:tc>
        <w:tc>
          <w:tcPr>
            <w:tcW w:w="7456" w:type="dxa"/>
            <w:vAlign w:val="center"/>
          </w:tcPr>
          <w:p w:rsidR="00FB7CE5" w:rsidRPr="00A44CC2" w:rsidRDefault="00FB7CE5" w:rsidP="00EC7B50">
            <w:pPr>
              <w:rPr>
                <w:rFonts w:ascii="Arial" w:hAnsi="Arial" w:cs="Arial"/>
              </w:rPr>
            </w:pP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AP-C87-15</w:t>
            </w:r>
          </w:p>
        </w:tc>
        <w:tc>
          <w:tcPr>
            <w:tcW w:w="7456" w:type="dxa"/>
            <w:vAlign w:val="center"/>
          </w:tcPr>
          <w:p w:rsidR="00FB7CE5" w:rsidRPr="00A44CC2" w:rsidRDefault="00FB7CE5" w:rsidP="00EC7B50">
            <w:pPr>
              <w:rPr>
                <w:rFonts w:ascii="Arial" w:hAnsi="Arial" w:cs="Arial"/>
              </w:rPr>
            </w:pPr>
            <w:r w:rsidRPr="00A44CC2">
              <w:rPr>
                <w:rFonts w:ascii="Arial" w:hAnsi="Arial" w:cs="Arial"/>
              </w:rPr>
              <w:t>Austroads Glossary of Terms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AP-G41-15</w:t>
            </w:r>
          </w:p>
        </w:tc>
        <w:tc>
          <w:tcPr>
            <w:tcW w:w="7456" w:type="dxa"/>
            <w:vAlign w:val="center"/>
          </w:tcPr>
          <w:p w:rsidR="00FB7CE5" w:rsidRPr="00A44CC2" w:rsidRDefault="00FB7CE5" w:rsidP="00EC7B50">
            <w:pPr>
              <w:rPr>
                <w:rFonts w:ascii="Arial" w:hAnsi="Arial" w:cs="Arial"/>
              </w:rPr>
            </w:pPr>
            <w:r w:rsidRPr="00A44CC2">
              <w:rPr>
                <w:rFonts w:ascii="Arial" w:hAnsi="Arial" w:cs="Arial"/>
              </w:rPr>
              <w:t>Bituminous Materials Safety Guide</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AP-T68-06</w:t>
            </w:r>
          </w:p>
        </w:tc>
        <w:tc>
          <w:tcPr>
            <w:tcW w:w="7456" w:type="dxa"/>
            <w:vAlign w:val="center"/>
          </w:tcPr>
          <w:p w:rsidR="00FB7CE5" w:rsidRPr="00A44CC2" w:rsidRDefault="00FB7CE5" w:rsidP="00EC7B50">
            <w:pPr>
              <w:rPr>
                <w:rFonts w:ascii="Arial" w:hAnsi="Arial" w:cs="Arial"/>
              </w:rPr>
            </w:pPr>
            <w:r w:rsidRPr="00A44CC2">
              <w:rPr>
                <w:rFonts w:ascii="Arial" w:hAnsi="Arial" w:cs="Arial"/>
              </w:rPr>
              <w:t>Update of Austroads Sprayed Seal Design Method</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AP-T235-13</w:t>
            </w:r>
          </w:p>
        </w:tc>
        <w:tc>
          <w:tcPr>
            <w:tcW w:w="7456" w:type="dxa"/>
            <w:vAlign w:val="center"/>
          </w:tcPr>
          <w:p w:rsidR="00FB7CE5" w:rsidRPr="00A44CC2" w:rsidRDefault="00FB7CE5" w:rsidP="00EC7B50">
            <w:pPr>
              <w:rPr>
                <w:rFonts w:ascii="Arial" w:hAnsi="Arial" w:cs="Arial"/>
              </w:rPr>
            </w:pPr>
            <w:r w:rsidRPr="00A44CC2">
              <w:rPr>
                <w:rFonts w:ascii="Arial" w:hAnsi="Arial" w:cs="Arial"/>
              </w:rPr>
              <w:t>Guide to the Selection and Use of Polymer Modified Binders and Multigrade Bitumens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AP-T236-13</w:t>
            </w:r>
          </w:p>
        </w:tc>
        <w:tc>
          <w:tcPr>
            <w:tcW w:w="7456" w:type="dxa"/>
            <w:vAlign w:val="center"/>
          </w:tcPr>
          <w:p w:rsidR="00FB7CE5" w:rsidRPr="00A44CC2" w:rsidRDefault="00FB7CE5" w:rsidP="00EC7B50">
            <w:pPr>
              <w:rPr>
                <w:rFonts w:ascii="Arial" w:hAnsi="Arial" w:cs="Arial"/>
              </w:rPr>
            </w:pPr>
            <w:r w:rsidRPr="00A44CC2">
              <w:rPr>
                <w:rFonts w:ascii="Arial" w:hAnsi="Arial" w:cs="Arial"/>
              </w:rPr>
              <w:t>Update of Double/Double Design for Austroads Sprayed Seal Design Methods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p>
        </w:tc>
        <w:tc>
          <w:tcPr>
            <w:tcW w:w="7456" w:type="dxa"/>
            <w:vAlign w:val="center"/>
          </w:tcPr>
          <w:p w:rsidR="00FB7CE5" w:rsidRPr="00A44CC2" w:rsidRDefault="00FB7CE5" w:rsidP="00EC7B50">
            <w:pPr>
              <w:rPr>
                <w:rFonts w:ascii="Arial" w:hAnsi="Arial" w:cs="Arial"/>
              </w:rPr>
            </w:pP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ASTM</w:t>
            </w:r>
          </w:p>
        </w:tc>
        <w:tc>
          <w:tcPr>
            <w:tcW w:w="7456" w:type="dxa"/>
            <w:vAlign w:val="center"/>
          </w:tcPr>
          <w:p w:rsidR="00FB7CE5" w:rsidRPr="00A44CC2" w:rsidRDefault="00FB7CE5" w:rsidP="00EC7B50">
            <w:pPr>
              <w:rPr>
                <w:rFonts w:ascii="Arial" w:hAnsi="Arial" w:cs="Arial"/>
              </w:rPr>
            </w:pPr>
            <w:r w:rsidRPr="00A44CC2">
              <w:rPr>
                <w:rFonts w:ascii="Arial" w:hAnsi="Arial" w:cs="Arial"/>
              </w:rPr>
              <w:t>American Society for Testing and Materials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ASTM D86</w:t>
            </w:r>
          </w:p>
        </w:tc>
        <w:tc>
          <w:tcPr>
            <w:tcW w:w="7456" w:type="dxa"/>
            <w:vAlign w:val="center"/>
          </w:tcPr>
          <w:p w:rsidR="00FB7CE5" w:rsidRPr="00A44CC2" w:rsidRDefault="00FB7CE5" w:rsidP="00EC7B50">
            <w:pPr>
              <w:rPr>
                <w:rFonts w:ascii="Arial" w:hAnsi="Arial" w:cs="Arial"/>
              </w:rPr>
            </w:pPr>
            <w:r w:rsidRPr="00A44CC2">
              <w:rPr>
                <w:rFonts w:ascii="Arial" w:hAnsi="Arial" w:cs="Arial"/>
              </w:rPr>
              <w:t>- Standard Test Method for Distillation of Petroleum Products at Atmospheric Pressure</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ASTM D445</w:t>
            </w:r>
          </w:p>
        </w:tc>
        <w:tc>
          <w:tcPr>
            <w:tcW w:w="7456" w:type="dxa"/>
            <w:vAlign w:val="center"/>
          </w:tcPr>
          <w:p w:rsidR="00FB7CE5" w:rsidRPr="00A44CC2" w:rsidRDefault="00FB7CE5" w:rsidP="00EC7B50">
            <w:pPr>
              <w:rPr>
                <w:rFonts w:ascii="Arial" w:hAnsi="Arial" w:cs="Arial"/>
              </w:rPr>
            </w:pPr>
            <w:r w:rsidRPr="00A44CC2">
              <w:rPr>
                <w:rFonts w:ascii="Arial" w:hAnsi="Arial" w:cs="Arial"/>
              </w:rPr>
              <w:t>- Standard Test Method for Kinematic Viscosity of Transparent and Opaque Liquids (and Calculation of Dynamic Viscosity)</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ASTM D1298</w:t>
            </w:r>
          </w:p>
        </w:tc>
        <w:tc>
          <w:tcPr>
            <w:tcW w:w="7456" w:type="dxa"/>
            <w:vAlign w:val="center"/>
          </w:tcPr>
          <w:p w:rsidR="00FB7CE5" w:rsidRPr="00A44CC2" w:rsidRDefault="00FB7CE5" w:rsidP="00EC7B50">
            <w:pPr>
              <w:rPr>
                <w:rFonts w:ascii="Arial" w:hAnsi="Arial" w:cs="Arial"/>
              </w:rPr>
            </w:pPr>
            <w:r w:rsidRPr="00A44CC2">
              <w:rPr>
                <w:rFonts w:ascii="Arial" w:hAnsi="Arial" w:cs="Arial"/>
              </w:rPr>
              <w:t>- Standard Test Method for Kinematic Viscosity of Transparent and Opaque Liquids (and Calculation of Dynamic Viscosity)</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p>
        </w:tc>
        <w:tc>
          <w:tcPr>
            <w:tcW w:w="7456" w:type="dxa"/>
            <w:vAlign w:val="center"/>
          </w:tcPr>
          <w:p w:rsidR="00FB7CE5" w:rsidRPr="00A44CC2" w:rsidRDefault="00FB7CE5" w:rsidP="00EC7B50">
            <w:pPr>
              <w:rPr>
                <w:rFonts w:ascii="Arial" w:hAnsi="Arial" w:cs="Arial"/>
              </w:rPr>
            </w:pP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BS 381C-637</w:t>
            </w:r>
          </w:p>
        </w:tc>
        <w:tc>
          <w:tcPr>
            <w:tcW w:w="7456" w:type="dxa"/>
            <w:vAlign w:val="center"/>
          </w:tcPr>
          <w:p w:rsidR="00FB7CE5" w:rsidRPr="00A44CC2" w:rsidRDefault="00FB7CE5" w:rsidP="00EC7B50">
            <w:pPr>
              <w:rPr>
                <w:rFonts w:ascii="Arial" w:hAnsi="Arial" w:cs="Arial"/>
              </w:rPr>
            </w:pPr>
            <w:r w:rsidRPr="00A44CC2">
              <w:rPr>
                <w:rFonts w:ascii="Arial" w:hAnsi="Arial" w:cs="Arial"/>
              </w:rPr>
              <w:t>Medium sea grey</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p>
        </w:tc>
        <w:tc>
          <w:tcPr>
            <w:tcW w:w="7456" w:type="dxa"/>
            <w:vAlign w:val="center"/>
          </w:tcPr>
          <w:p w:rsidR="00FB7CE5" w:rsidRPr="00A44CC2" w:rsidRDefault="00FB7CE5" w:rsidP="00EC7B50">
            <w:pPr>
              <w:rPr>
                <w:rFonts w:ascii="Arial" w:hAnsi="Arial" w:cs="Arial"/>
              </w:rPr>
            </w:pP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CASA</w:t>
            </w:r>
          </w:p>
        </w:tc>
        <w:tc>
          <w:tcPr>
            <w:tcW w:w="7456" w:type="dxa"/>
            <w:vAlign w:val="center"/>
          </w:tcPr>
          <w:p w:rsidR="00FB7CE5" w:rsidRPr="00A44CC2" w:rsidRDefault="00FB7CE5" w:rsidP="00EC7B50">
            <w:pPr>
              <w:rPr>
                <w:rFonts w:ascii="Arial" w:hAnsi="Arial" w:cs="Arial"/>
              </w:rPr>
            </w:pPr>
            <w:r w:rsidRPr="00A44CC2">
              <w:rPr>
                <w:rFonts w:ascii="Arial" w:hAnsi="Arial" w:cs="Arial"/>
              </w:rPr>
              <w:t>Civil Aviation Safety Authority</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p>
        </w:tc>
        <w:tc>
          <w:tcPr>
            <w:tcW w:w="7456" w:type="dxa"/>
            <w:vAlign w:val="center"/>
          </w:tcPr>
          <w:p w:rsidR="00FB7CE5" w:rsidRPr="00A44CC2" w:rsidRDefault="00FB7CE5" w:rsidP="00EC7B50">
            <w:pPr>
              <w:rPr>
                <w:rFonts w:ascii="Arial" w:hAnsi="Arial" w:cs="Arial"/>
                <w:bCs/>
              </w:rPr>
            </w:pP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ISO 9533:2010</w:t>
            </w:r>
          </w:p>
        </w:tc>
        <w:tc>
          <w:tcPr>
            <w:tcW w:w="7456" w:type="dxa"/>
            <w:vAlign w:val="center"/>
          </w:tcPr>
          <w:p w:rsidR="00FB7CE5" w:rsidRPr="00A44CC2" w:rsidRDefault="00FB7CE5" w:rsidP="00EC7B50">
            <w:pPr>
              <w:rPr>
                <w:rFonts w:ascii="Arial" w:hAnsi="Arial" w:cs="Arial"/>
              </w:rPr>
            </w:pPr>
            <w:r w:rsidRPr="00A44CC2">
              <w:rPr>
                <w:rFonts w:ascii="Arial" w:hAnsi="Arial" w:cs="Arial"/>
                <w:bCs/>
              </w:rPr>
              <w:t>Earth-moving machinery - Machine-mounted audible travel alarms and forward horns - Test methods and performance criteria</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p>
        </w:tc>
        <w:tc>
          <w:tcPr>
            <w:tcW w:w="7456" w:type="dxa"/>
            <w:vAlign w:val="center"/>
          </w:tcPr>
          <w:p w:rsidR="00FB7CE5" w:rsidRPr="00A44CC2" w:rsidRDefault="00FB7CE5" w:rsidP="00EC7B50">
            <w:pPr>
              <w:rPr>
                <w:rFonts w:ascii="Arial" w:hAnsi="Arial" w:cs="Arial"/>
              </w:rPr>
            </w:pP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ISSA</w:t>
            </w:r>
          </w:p>
        </w:tc>
        <w:tc>
          <w:tcPr>
            <w:tcW w:w="7456" w:type="dxa"/>
            <w:vAlign w:val="center"/>
          </w:tcPr>
          <w:p w:rsidR="00FB7CE5" w:rsidRPr="00A44CC2" w:rsidRDefault="00FB7CE5" w:rsidP="00EC7B50">
            <w:pPr>
              <w:rPr>
                <w:rFonts w:ascii="Arial" w:hAnsi="Arial" w:cs="Arial"/>
              </w:rPr>
            </w:pPr>
            <w:r w:rsidRPr="00A44CC2">
              <w:rPr>
                <w:rFonts w:ascii="Arial" w:hAnsi="Arial" w:cs="Arial"/>
              </w:rPr>
              <w:t>International Slurry Surfacing Association</w:t>
            </w:r>
          </w:p>
        </w:tc>
      </w:tr>
      <w:tr w:rsidR="00FB7CE5" w:rsidRPr="00A44CC2" w:rsidTr="00965C04">
        <w:trPr>
          <w:cantSplit/>
          <w:trHeight w:val="231"/>
        </w:trPr>
        <w:tc>
          <w:tcPr>
            <w:tcW w:w="1838" w:type="dxa"/>
            <w:vAlign w:val="center"/>
          </w:tcPr>
          <w:p w:rsidR="00FB7CE5" w:rsidRPr="00A44CC2" w:rsidRDefault="00FB7CE5" w:rsidP="00EC7B50">
            <w:pPr>
              <w:rPr>
                <w:rFonts w:ascii="Arial" w:hAnsi="Arial" w:cs="Arial"/>
              </w:rPr>
            </w:pPr>
          </w:p>
        </w:tc>
        <w:tc>
          <w:tcPr>
            <w:tcW w:w="7456" w:type="dxa"/>
            <w:vAlign w:val="center"/>
          </w:tcPr>
          <w:p w:rsidR="00FB7CE5" w:rsidRPr="00A44CC2" w:rsidRDefault="00FB7CE5" w:rsidP="00EC7B50">
            <w:pPr>
              <w:rPr>
                <w:rFonts w:ascii="Arial" w:hAnsi="Arial" w:cs="Arial"/>
              </w:rPr>
            </w:pPr>
          </w:p>
        </w:tc>
      </w:tr>
      <w:tr w:rsidR="00FB7CE5" w:rsidRPr="00A44CC2" w:rsidTr="00965C04">
        <w:trPr>
          <w:cantSplit/>
          <w:trHeight w:val="367"/>
        </w:trPr>
        <w:tc>
          <w:tcPr>
            <w:tcW w:w="1838" w:type="dxa"/>
            <w:vAlign w:val="center"/>
          </w:tcPr>
          <w:p w:rsidR="00FB7CE5" w:rsidRPr="00A44CC2" w:rsidRDefault="00FB7CE5" w:rsidP="00EC7B50">
            <w:pPr>
              <w:rPr>
                <w:rFonts w:ascii="Arial" w:hAnsi="Arial" w:cs="Arial"/>
              </w:rPr>
            </w:pPr>
            <w:r w:rsidRPr="00A44CC2">
              <w:rPr>
                <w:rFonts w:ascii="Arial" w:hAnsi="Arial" w:cs="Arial"/>
              </w:rPr>
              <w:t>NATA</w:t>
            </w:r>
          </w:p>
        </w:tc>
        <w:tc>
          <w:tcPr>
            <w:tcW w:w="7456" w:type="dxa"/>
            <w:vAlign w:val="center"/>
          </w:tcPr>
          <w:p w:rsidR="00FB7CE5" w:rsidRPr="00A44CC2" w:rsidRDefault="00FB7CE5" w:rsidP="00EC7B50">
            <w:pPr>
              <w:rPr>
                <w:rFonts w:ascii="Arial" w:hAnsi="Arial" w:cs="Arial"/>
              </w:rPr>
            </w:pPr>
            <w:r w:rsidRPr="00A44CC2">
              <w:rPr>
                <w:rFonts w:ascii="Arial" w:hAnsi="Arial" w:cs="Arial"/>
              </w:rPr>
              <w:t>National Association of Testing Authorities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p>
        </w:tc>
        <w:tc>
          <w:tcPr>
            <w:tcW w:w="7456" w:type="dxa"/>
            <w:vAlign w:val="center"/>
          </w:tcPr>
          <w:p w:rsidR="00FB7CE5" w:rsidRPr="00A44CC2" w:rsidRDefault="00FB7CE5" w:rsidP="00EC7B50">
            <w:pPr>
              <w:rPr>
                <w:rFonts w:ascii="Arial" w:hAnsi="Arial" w:cs="Arial"/>
              </w:rPr>
            </w:pP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NTCP</w:t>
            </w:r>
          </w:p>
        </w:tc>
        <w:tc>
          <w:tcPr>
            <w:tcW w:w="7456" w:type="dxa"/>
            <w:vAlign w:val="center"/>
          </w:tcPr>
          <w:p w:rsidR="00FB7CE5" w:rsidRPr="00A44CC2" w:rsidRDefault="00FB7CE5" w:rsidP="00EC7B50">
            <w:pPr>
              <w:rPr>
                <w:rFonts w:ascii="Arial" w:hAnsi="Arial" w:cs="Arial"/>
              </w:rPr>
            </w:pPr>
            <w:r w:rsidRPr="00A44CC2">
              <w:rPr>
                <w:rFonts w:ascii="Arial" w:hAnsi="Arial" w:cs="Arial"/>
              </w:rPr>
              <w:t>Northern Territory Code of Practice (in NTMTM)</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NTMTM</w:t>
            </w:r>
          </w:p>
        </w:tc>
        <w:tc>
          <w:tcPr>
            <w:tcW w:w="7456" w:type="dxa"/>
            <w:vAlign w:val="center"/>
          </w:tcPr>
          <w:p w:rsidR="00FB7CE5" w:rsidRPr="00A44CC2" w:rsidRDefault="00FB7CE5" w:rsidP="00EC7B50">
            <w:pPr>
              <w:rPr>
                <w:rFonts w:ascii="Arial" w:hAnsi="Arial" w:cs="Arial"/>
              </w:rPr>
            </w:pPr>
            <w:r w:rsidRPr="00A44CC2">
              <w:rPr>
                <w:rFonts w:ascii="Arial" w:hAnsi="Arial" w:cs="Arial"/>
              </w:rPr>
              <w:t>Northern Territory Materials Testing Manual (includes NTCPs and NTTMs)</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NTTM</w:t>
            </w:r>
          </w:p>
        </w:tc>
        <w:tc>
          <w:tcPr>
            <w:tcW w:w="7456" w:type="dxa"/>
            <w:vAlign w:val="center"/>
          </w:tcPr>
          <w:p w:rsidR="00FB7CE5" w:rsidRPr="00A44CC2" w:rsidRDefault="00FB7CE5" w:rsidP="00EC7B50">
            <w:pPr>
              <w:rPr>
                <w:rFonts w:ascii="Arial" w:hAnsi="Arial" w:cs="Arial"/>
              </w:rPr>
            </w:pPr>
            <w:r w:rsidRPr="00A44CC2">
              <w:rPr>
                <w:rFonts w:ascii="Arial" w:hAnsi="Arial" w:cs="Arial"/>
              </w:rPr>
              <w:t>Northern Territory Testing Methods (in NTMTM)</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p>
        </w:tc>
        <w:tc>
          <w:tcPr>
            <w:tcW w:w="7456" w:type="dxa"/>
            <w:vAlign w:val="center"/>
          </w:tcPr>
          <w:p w:rsidR="00FB7CE5" w:rsidRPr="00A44CC2" w:rsidRDefault="00FB7CE5" w:rsidP="00EC7B50">
            <w:pPr>
              <w:rPr>
                <w:rFonts w:ascii="Arial" w:hAnsi="Arial" w:cs="Arial"/>
              </w:rPr>
            </w:pP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TB 114</w:t>
            </w:r>
          </w:p>
        </w:tc>
        <w:tc>
          <w:tcPr>
            <w:tcW w:w="7456" w:type="dxa"/>
            <w:vAlign w:val="center"/>
          </w:tcPr>
          <w:p w:rsidR="00FB7CE5" w:rsidRPr="00A44CC2" w:rsidRDefault="00FB7CE5" w:rsidP="00EC7B50">
            <w:pPr>
              <w:rPr>
                <w:rFonts w:ascii="Arial" w:hAnsi="Arial" w:cs="Arial"/>
              </w:rPr>
            </w:pPr>
            <w:r w:rsidRPr="00A44CC2">
              <w:rPr>
                <w:rFonts w:ascii="Arial" w:hAnsi="Arial" w:cs="Arial"/>
              </w:rPr>
              <w:t>ISSA Test method for wet stripping of cured/bitumen slurry (wet track abrasion method)</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p>
        </w:tc>
        <w:tc>
          <w:tcPr>
            <w:tcW w:w="7456" w:type="dxa"/>
            <w:vAlign w:val="center"/>
          </w:tcPr>
          <w:p w:rsidR="00FB7CE5" w:rsidRPr="00A44CC2" w:rsidRDefault="00FB7CE5" w:rsidP="00EC7B50">
            <w:pPr>
              <w:rPr>
                <w:rFonts w:ascii="Arial" w:hAnsi="Arial" w:cs="Arial"/>
              </w:rPr>
            </w:pPr>
          </w:p>
        </w:tc>
      </w:tr>
      <w:tr w:rsidR="00FB7CE5" w:rsidRPr="00A44CC2" w:rsidTr="00965C04">
        <w:trPr>
          <w:cantSplit/>
        </w:trPr>
        <w:tc>
          <w:tcPr>
            <w:tcW w:w="1838" w:type="dxa"/>
            <w:vAlign w:val="center"/>
          </w:tcPr>
          <w:p w:rsidR="00FB7CE5" w:rsidRPr="00A44CC2" w:rsidRDefault="00FB7CE5" w:rsidP="00EC7B50">
            <w:pPr>
              <w:rPr>
                <w:rFonts w:ascii="Arial" w:hAnsi="Arial" w:cs="Arial"/>
              </w:rPr>
            </w:pPr>
            <w:r w:rsidRPr="00A44CC2">
              <w:rPr>
                <w:rFonts w:ascii="Arial" w:hAnsi="Arial" w:cs="Arial"/>
              </w:rPr>
              <w:t>WA 730.1</w:t>
            </w:r>
          </w:p>
        </w:tc>
        <w:tc>
          <w:tcPr>
            <w:tcW w:w="7456" w:type="dxa"/>
            <w:vAlign w:val="center"/>
          </w:tcPr>
          <w:p w:rsidR="00FB7CE5" w:rsidRPr="00A44CC2" w:rsidRDefault="00FB7CE5" w:rsidP="00EC7B50">
            <w:pPr>
              <w:rPr>
                <w:rFonts w:ascii="Arial" w:hAnsi="Arial" w:cs="Arial"/>
              </w:rPr>
            </w:pPr>
            <w:r w:rsidRPr="00A44CC2">
              <w:rPr>
                <w:rFonts w:ascii="Arial" w:hAnsi="Arial" w:cs="Arial"/>
              </w:rPr>
              <w:t>Main Roads Western Australia, Bitumen Content and Particle Size Distribution of Asphalt and Stabilised Soil: Centrifuge Method</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p>
        </w:tc>
        <w:tc>
          <w:tcPr>
            <w:tcW w:w="7456" w:type="dxa"/>
            <w:vAlign w:val="center"/>
          </w:tcPr>
          <w:p w:rsidR="00FB7CE5" w:rsidRPr="00A44CC2" w:rsidRDefault="00FB7CE5" w:rsidP="00EC7B50">
            <w:pPr>
              <w:rPr>
                <w:rFonts w:ascii="Arial" w:hAnsi="Arial" w:cs="Arial"/>
              </w:rPr>
            </w:pPr>
          </w:p>
        </w:tc>
      </w:tr>
      <w:tr w:rsidR="00FB7CE5" w:rsidRPr="00A44CC2" w:rsidTr="00965C04">
        <w:trPr>
          <w:cantSplit/>
        </w:trPr>
        <w:tc>
          <w:tcPr>
            <w:tcW w:w="9294" w:type="dxa"/>
            <w:gridSpan w:val="2"/>
            <w:vAlign w:val="center"/>
          </w:tcPr>
          <w:p w:rsidR="00FB7CE5" w:rsidRPr="00A44CC2" w:rsidRDefault="00FB7CE5" w:rsidP="00EC7B50">
            <w:pPr>
              <w:rPr>
                <w:rFonts w:ascii="Arial" w:hAnsi="Arial" w:cs="Arial"/>
              </w:rPr>
            </w:pPr>
            <w:r w:rsidRPr="00A44CC2">
              <w:rPr>
                <w:rFonts w:ascii="Arial" w:hAnsi="Arial" w:cs="Arial"/>
              </w:rPr>
              <w:t>NRETAS Fact Sheet “Guidelines for Water Extraction as they relate to Road Construction and Maintenance.</w:t>
            </w:r>
          </w:p>
        </w:tc>
      </w:tr>
      <w:tr w:rsidR="00FB7CE5" w:rsidRPr="00A44CC2" w:rsidTr="00965C04">
        <w:trPr>
          <w:cantSplit/>
        </w:trPr>
        <w:tc>
          <w:tcPr>
            <w:tcW w:w="1838" w:type="dxa"/>
            <w:vAlign w:val="center"/>
          </w:tcPr>
          <w:p w:rsidR="00FB7CE5" w:rsidRPr="00A44CC2" w:rsidRDefault="00FB7CE5" w:rsidP="00EC7B50">
            <w:pPr>
              <w:rPr>
                <w:rFonts w:ascii="Arial" w:hAnsi="Arial" w:cs="Arial"/>
              </w:rPr>
            </w:pPr>
          </w:p>
        </w:tc>
        <w:tc>
          <w:tcPr>
            <w:tcW w:w="7456" w:type="dxa"/>
            <w:vAlign w:val="center"/>
          </w:tcPr>
          <w:p w:rsidR="00FB7CE5" w:rsidRPr="00A44CC2" w:rsidRDefault="00FB7CE5" w:rsidP="00EC7B50">
            <w:pPr>
              <w:rPr>
                <w:rFonts w:ascii="Arial" w:hAnsi="Arial" w:cs="Arial"/>
              </w:rPr>
            </w:pPr>
          </w:p>
        </w:tc>
      </w:tr>
      <w:tr w:rsidR="00FB7CE5" w:rsidRPr="00A44CC2" w:rsidTr="00965C04">
        <w:trPr>
          <w:cantSplit/>
        </w:trPr>
        <w:tc>
          <w:tcPr>
            <w:tcW w:w="9294" w:type="dxa"/>
            <w:gridSpan w:val="2"/>
            <w:vAlign w:val="center"/>
          </w:tcPr>
          <w:p w:rsidR="00FB7CE5" w:rsidRPr="00A44CC2" w:rsidRDefault="00FB7CE5" w:rsidP="00EC7B50">
            <w:pPr>
              <w:rPr>
                <w:rFonts w:ascii="Arial" w:hAnsi="Arial" w:cs="Arial"/>
              </w:rPr>
            </w:pPr>
            <w:r w:rsidRPr="00A44CC2">
              <w:rPr>
                <w:rFonts w:ascii="Arial" w:hAnsi="Arial" w:cs="Arial"/>
              </w:rPr>
              <w:t>SPECIFICATIONS</w:t>
            </w:r>
          </w:p>
          <w:p w:rsidR="00FB7CE5" w:rsidRPr="00A44CC2" w:rsidRDefault="00FB7CE5" w:rsidP="00EC7B50">
            <w:pPr>
              <w:rPr>
                <w:rFonts w:ascii="Arial" w:hAnsi="Arial" w:cs="Arial"/>
              </w:rPr>
            </w:pPr>
            <w:r w:rsidRPr="00A44CC2">
              <w:rPr>
                <w:rFonts w:ascii="Arial" w:hAnsi="Arial" w:cs="Arial"/>
              </w:rPr>
              <w:t xml:space="preserve">Electronically available: </w:t>
            </w:r>
            <w:hyperlink r:id="rId60" w:history="1">
              <w:r w:rsidRPr="00A44CC2">
                <w:rPr>
                  <w:rStyle w:val="Hyperlink"/>
                  <w:rFonts w:ascii="Arial" w:hAnsi="Arial" w:cs="Arial"/>
                </w:rPr>
                <w:t>https://transport.nt.gov.au/infrastructure/technical-standards-guidelines-and-specifications/technical-specifications</w:t>
              </w:r>
            </w:hyperlink>
            <w:r w:rsidRPr="00A44CC2">
              <w:rPr>
                <w:rFonts w:ascii="Arial" w:hAnsi="Arial" w:cs="Arial"/>
              </w:rPr>
              <w:t xml:space="preserve">  </w:t>
            </w:r>
          </w:p>
        </w:tc>
      </w:tr>
      <w:tr w:rsidR="00FB7CE5" w:rsidRPr="00A44CC2" w:rsidTr="00965C04">
        <w:trPr>
          <w:cantSplit/>
        </w:trPr>
        <w:tc>
          <w:tcPr>
            <w:tcW w:w="9294" w:type="dxa"/>
            <w:gridSpan w:val="2"/>
            <w:vAlign w:val="center"/>
          </w:tcPr>
          <w:p w:rsidR="00FB7CE5" w:rsidRPr="00A44CC2" w:rsidRDefault="00FB7CE5" w:rsidP="00EC7B50">
            <w:pPr>
              <w:rPr>
                <w:rFonts w:ascii="Arial" w:hAnsi="Arial" w:cs="Arial"/>
              </w:rPr>
            </w:pPr>
            <w:r w:rsidRPr="00A44CC2">
              <w:rPr>
                <w:rFonts w:ascii="Arial" w:hAnsi="Arial" w:cs="Arial"/>
              </w:rPr>
              <w:t>Standard Specification for Environmental Management</w:t>
            </w:r>
          </w:p>
        </w:tc>
      </w:tr>
      <w:tr w:rsidR="00FB7CE5" w:rsidRPr="00A44CC2" w:rsidTr="00965C04">
        <w:trPr>
          <w:cantSplit/>
        </w:trPr>
        <w:tc>
          <w:tcPr>
            <w:tcW w:w="9294" w:type="dxa"/>
            <w:gridSpan w:val="2"/>
            <w:vAlign w:val="center"/>
          </w:tcPr>
          <w:p w:rsidR="00FB7CE5" w:rsidRPr="00A44CC2" w:rsidRDefault="00FB7CE5" w:rsidP="00EC7B50">
            <w:pPr>
              <w:rPr>
                <w:rFonts w:ascii="Arial" w:hAnsi="Arial" w:cs="Arial"/>
              </w:rPr>
            </w:pPr>
            <w:r w:rsidRPr="00A44CC2">
              <w:rPr>
                <w:rFonts w:ascii="Arial" w:hAnsi="Arial" w:cs="Arial"/>
              </w:rPr>
              <w:t>Standard Specification for Small Building Works</w:t>
            </w:r>
          </w:p>
        </w:tc>
      </w:tr>
      <w:tr w:rsidR="00FB7CE5" w:rsidRPr="00A44CC2" w:rsidTr="00965C04">
        <w:trPr>
          <w:cantSplit/>
        </w:trPr>
        <w:tc>
          <w:tcPr>
            <w:tcW w:w="9294" w:type="dxa"/>
            <w:gridSpan w:val="2"/>
            <w:vAlign w:val="center"/>
          </w:tcPr>
          <w:p w:rsidR="00FB7CE5" w:rsidRPr="00A44CC2" w:rsidRDefault="00FB7CE5" w:rsidP="00EC7B50">
            <w:pPr>
              <w:rPr>
                <w:rFonts w:ascii="Arial" w:hAnsi="Arial" w:cs="Arial"/>
              </w:rPr>
            </w:pPr>
            <w:r w:rsidRPr="00A44CC2">
              <w:rPr>
                <w:rFonts w:ascii="Arial" w:hAnsi="Arial" w:cs="Arial"/>
              </w:rPr>
              <w:t>Standard Specification for Civil (Road) Maintenance</w:t>
            </w:r>
          </w:p>
        </w:tc>
      </w:tr>
    </w:tbl>
    <w:p w:rsidR="00FB7CE5" w:rsidRPr="00A44CC2" w:rsidRDefault="00FB7CE5" w:rsidP="00A1544B">
      <w:pPr>
        <w:rPr>
          <w:rFonts w:ascii="Arial" w:hAnsi="Arial" w:cs="Arial"/>
        </w:rPr>
      </w:pPr>
    </w:p>
    <w:p w:rsidR="00FB7CE5" w:rsidRPr="00A44CC2" w:rsidRDefault="00FB7CE5" w:rsidP="005214ED">
      <w:pPr>
        <w:pStyle w:val="Heading1"/>
        <w:rPr>
          <w:rFonts w:cs="Arial"/>
        </w:rPr>
      </w:pPr>
      <w:r w:rsidRPr="00A44CC2">
        <w:rPr>
          <w:rFonts w:cs="Arial"/>
        </w:rPr>
        <w:t>ACTS, REGULATIONS, CODES, AND AUTHORITIES</w:t>
      </w:r>
    </w:p>
    <w:p w:rsidR="00FB7CE5" w:rsidRPr="00A44CC2" w:rsidRDefault="00FB7CE5" w:rsidP="00CF29A7">
      <w:pPr>
        <w:rPr>
          <w:rFonts w:ascii="Arial" w:hAnsi="Arial" w:cs="Arial"/>
        </w:rPr>
      </w:pPr>
      <w:r w:rsidRPr="00A44CC2">
        <w:rPr>
          <w:rFonts w:ascii="Arial" w:hAnsi="Arial" w:cs="Arial"/>
        </w:rPr>
        <w:t>DIPL - Roadworks Master - May 2019</w:t>
      </w:r>
    </w:p>
    <w:p w:rsidR="00FB7CE5" w:rsidRPr="00A44CC2" w:rsidRDefault="00FB7CE5" w:rsidP="00CF29A7">
      <w:pPr>
        <w:rPr>
          <w:rFonts w:ascii="Arial" w:hAnsi="Arial" w:cs="Arial"/>
        </w:rPr>
      </w:pPr>
      <w:r w:rsidRPr="00A44CC2">
        <w:rPr>
          <w:rFonts w:ascii="Arial" w:hAnsi="Arial" w:cs="Arial"/>
        </w:rPr>
        <w:t>Acts, Regulations, and Codes applicable to the works, and authorities with jurisdiction over the works include, but are not limited to the following. A reference to an Act includes a reference to its Regulations.</w:t>
      </w:r>
    </w:p>
    <w:p w:rsidR="00FB7CE5" w:rsidRPr="00A44CC2" w:rsidRDefault="00FB7CE5" w:rsidP="00FB7CE5">
      <w:pPr>
        <w:pStyle w:val="Heading2"/>
        <w:ind w:left="576" w:hanging="576"/>
        <w:rPr>
          <w:rFonts w:cs="Arial"/>
        </w:rPr>
      </w:pPr>
      <w:r w:rsidRPr="00A44CC2">
        <w:rPr>
          <w:rFonts w:cs="Arial"/>
        </w:rPr>
        <w:t>ACTS and REGULATIONS</w:t>
      </w:r>
    </w:p>
    <w:p w:rsidR="00FB7CE5" w:rsidRPr="00A44CC2" w:rsidRDefault="00FB7CE5" w:rsidP="004E50E0">
      <w:pPr>
        <w:spacing w:after="120"/>
        <w:rPr>
          <w:rFonts w:ascii="Arial" w:hAnsi="Arial" w:cs="Arial"/>
        </w:rPr>
      </w:pPr>
      <w:r w:rsidRPr="00A44CC2">
        <w:rPr>
          <w:rFonts w:ascii="Arial" w:hAnsi="Arial" w:cs="Arial"/>
        </w:rPr>
        <w:t>Aboriginal Sacred Sites Act</w:t>
      </w:r>
    </w:p>
    <w:p w:rsidR="00FB7CE5" w:rsidRPr="00A44CC2" w:rsidRDefault="00FB7CE5" w:rsidP="004E50E0">
      <w:pPr>
        <w:spacing w:after="120"/>
        <w:rPr>
          <w:rFonts w:ascii="Arial" w:hAnsi="Arial" w:cs="Arial"/>
        </w:rPr>
      </w:pPr>
      <w:r w:rsidRPr="00A44CC2">
        <w:rPr>
          <w:rFonts w:ascii="Arial" w:hAnsi="Arial" w:cs="Arial"/>
        </w:rPr>
        <w:t>Bushfires Act</w:t>
      </w:r>
    </w:p>
    <w:p w:rsidR="00FB7CE5" w:rsidRPr="00A44CC2" w:rsidRDefault="00FB7CE5" w:rsidP="004E50E0">
      <w:pPr>
        <w:spacing w:after="120"/>
        <w:rPr>
          <w:rFonts w:ascii="Arial" w:hAnsi="Arial" w:cs="Arial"/>
        </w:rPr>
      </w:pPr>
      <w:r w:rsidRPr="00A44CC2">
        <w:rPr>
          <w:rFonts w:ascii="Arial" w:hAnsi="Arial" w:cs="Arial"/>
        </w:rPr>
        <w:t>Control of Roads Act</w:t>
      </w:r>
    </w:p>
    <w:p w:rsidR="00FB7CE5" w:rsidRPr="00A44CC2" w:rsidRDefault="00FB7CE5" w:rsidP="004E50E0">
      <w:pPr>
        <w:spacing w:after="120"/>
        <w:rPr>
          <w:rFonts w:ascii="Arial" w:hAnsi="Arial" w:cs="Arial"/>
        </w:rPr>
      </w:pPr>
      <w:r w:rsidRPr="00A44CC2">
        <w:rPr>
          <w:rFonts w:ascii="Arial" w:hAnsi="Arial" w:cs="Arial"/>
        </w:rPr>
        <w:t>Dangerous Goods Act and Regulations</w:t>
      </w:r>
    </w:p>
    <w:p w:rsidR="00FB7CE5" w:rsidRPr="00A44CC2" w:rsidRDefault="00FB7CE5" w:rsidP="004E50E0">
      <w:pPr>
        <w:spacing w:after="120"/>
        <w:rPr>
          <w:rFonts w:ascii="Arial" w:hAnsi="Arial" w:cs="Arial"/>
        </w:rPr>
      </w:pPr>
      <w:bookmarkStart w:id="1232" w:name="_Toc240706998"/>
      <w:bookmarkStart w:id="1233" w:name="_Toc245526740"/>
      <w:r w:rsidRPr="00A44CC2">
        <w:rPr>
          <w:rFonts w:ascii="Arial" w:hAnsi="Arial" w:cs="Arial"/>
        </w:rPr>
        <w:t>Environment Protection and Biodiversity Conservation Act</w:t>
      </w:r>
      <w:bookmarkEnd w:id="1232"/>
      <w:bookmarkEnd w:id="1233"/>
    </w:p>
    <w:p w:rsidR="00FB7CE5" w:rsidRPr="00A44CC2" w:rsidRDefault="00FB7CE5" w:rsidP="004E50E0">
      <w:pPr>
        <w:spacing w:after="120"/>
        <w:rPr>
          <w:rFonts w:ascii="Arial" w:hAnsi="Arial" w:cs="Arial"/>
        </w:rPr>
      </w:pPr>
      <w:r w:rsidRPr="00A44CC2">
        <w:rPr>
          <w:rFonts w:ascii="Arial" w:hAnsi="Arial" w:cs="Arial"/>
        </w:rPr>
        <w:t>Environmental Assessment Act</w:t>
      </w:r>
    </w:p>
    <w:p w:rsidR="00FB7CE5" w:rsidRPr="00A44CC2" w:rsidRDefault="00FB7CE5" w:rsidP="004E50E0">
      <w:pPr>
        <w:spacing w:after="120"/>
        <w:rPr>
          <w:rFonts w:ascii="Arial" w:hAnsi="Arial" w:cs="Arial"/>
        </w:rPr>
      </w:pPr>
      <w:r w:rsidRPr="00A44CC2">
        <w:rPr>
          <w:rFonts w:ascii="Arial" w:hAnsi="Arial" w:cs="Arial"/>
        </w:rPr>
        <w:t>Environmental Offences and Penalties Act</w:t>
      </w:r>
    </w:p>
    <w:p w:rsidR="00FB7CE5" w:rsidRPr="00A44CC2" w:rsidRDefault="00FB7CE5" w:rsidP="004E50E0">
      <w:pPr>
        <w:spacing w:after="120"/>
        <w:rPr>
          <w:rFonts w:ascii="Arial" w:hAnsi="Arial" w:cs="Arial"/>
          <w:iCs/>
        </w:rPr>
      </w:pPr>
      <w:r w:rsidRPr="00A44CC2">
        <w:rPr>
          <w:rFonts w:ascii="Arial" w:hAnsi="Arial" w:cs="Arial"/>
        </w:rPr>
        <w:t>Environment Protection and Biodiversity Conservation Act</w:t>
      </w:r>
    </w:p>
    <w:p w:rsidR="00FB7CE5" w:rsidRPr="00A44CC2" w:rsidRDefault="00FB7CE5" w:rsidP="004E50E0">
      <w:pPr>
        <w:spacing w:after="120"/>
        <w:rPr>
          <w:rFonts w:ascii="Arial" w:hAnsi="Arial" w:cs="Arial"/>
          <w:iCs/>
        </w:rPr>
      </w:pPr>
      <w:r w:rsidRPr="00A44CC2">
        <w:rPr>
          <w:rFonts w:ascii="Arial" w:hAnsi="Arial" w:cs="Arial"/>
          <w:iCs/>
        </w:rPr>
        <w:t>Fair Work Act 2009</w:t>
      </w:r>
    </w:p>
    <w:p w:rsidR="00FB7CE5" w:rsidRPr="00A44CC2" w:rsidRDefault="00FB7CE5" w:rsidP="004E50E0">
      <w:pPr>
        <w:spacing w:after="120"/>
        <w:rPr>
          <w:rFonts w:ascii="Arial" w:hAnsi="Arial" w:cs="Arial"/>
          <w:iCs/>
        </w:rPr>
      </w:pPr>
      <w:r w:rsidRPr="00A44CC2">
        <w:rPr>
          <w:rFonts w:ascii="Arial" w:hAnsi="Arial" w:cs="Arial"/>
          <w:iCs/>
        </w:rPr>
        <w:t>Food Act 2004</w:t>
      </w:r>
    </w:p>
    <w:p w:rsidR="00FB7CE5" w:rsidRPr="00A44CC2" w:rsidRDefault="00FB7CE5" w:rsidP="004E50E0">
      <w:pPr>
        <w:spacing w:after="120"/>
        <w:rPr>
          <w:rFonts w:ascii="Arial" w:hAnsi="Arial" w:cs="Arial"/>
          <w:iCs/>
        </w:rPr>
      </w:pPr>
      <w:r w:rsidRPr="00A44CC2">
        <w:rPr>
          <w:rFonts w:ascii="Arial" w:hAnsi="Arial" w:cs="Arial"/>
        </w:rPr>
        <w:t>Heritage Conservation Act</w:t>
      </w:r>
    </w:p>
    <w:p w:rsidR="00FB7CE5" w:rsidRPr="00A44CC2" w:rsidRDefault="00FB7CE5" w:rsidP="004E50E0">
      <w:pPr>
        <w:spacing w:after="120"/>
        <w:rPr>
          <w:rFonts w:ascii="Arial" w:hAnsi="Arial" w:cs="Arial"/>
        </w:rPr>
      </w:pPr>
      <w:r w:rsidRPr="00A44CC2">
        <w:rPr>
          <w:rFonts w:ascii="Arial" w:hAnsi="Arial" w:cs="Arial"/>
        </w:rPr>
        <w:t>NT Building Act and Regulations</w:t>
      </w:r>
    </w:p>
    <w:p w:rsidR="00FB7CE5" w:rsidRPr="00A44CC2" w:rsidRDefault="00FB7CE5" w:rsidP="004E50E0">
      <w:pPr>
        <w:spacing w:after="120"/>
        <w:rPr>
          <w:rFonts w:ascii="Arial" w:hAnsi="Arial" w:cs="Arial"/>
        </w:rPr>
      </w:pPr>
      <w:r w:rsidRPr="00A44CC2">
        <w:rPr>
          <w:rFonts w:ascii="Arial" w:hAnsi="Arial" w:cs="Arial"/>
        </w:rPr>
        <w:t>NT Planning Act and Regulations</w:t>
      </w:r>
    </w:p>
    <w:p w:rsidR="00FB7CE5" w:rsidRPr="00A44CC2" w:rsidRDefault="00FB7CE5" w:rsidP="004E50E0">
      <w:pPr>
        <w:spacing w:after="120"/>
        <w:rPr>
          <w:rFonts w:ascii="Arial" w:hAnsi="Arial" w:cs="Arial"/>
        </w:rPr>
      </w:pPr>
      <w:r w:rsidRPr="00A44CC2">
        <w:rPr>
          <w:rFonts w:ascii="Arial" w:hAnsi="Arial" w:cs="Arial"/>
        </w:rPr>
        <w:t>Poisons and Dangerous Drugs Act and Regulations</w:t>
      </w:r>
    </w:p>
    <w:p w:rsidR="00FB7CE5" w:rsidRPr="00A44CC2" w:rsidRDefault="00FB7CE5" w:rsidP="004E50E0">
      <w:pPr>
        <w:spacing w:after="120"/>
        <w:rPr>
          <w:rFonts w:ascii="Arial" w:hAnsi="Arial" w:cs="Arial"/>
        </w:rPr>
      </w:pPr>
      <w:r w:rsidRPr="00A44CC2">
        <w:rPr>
          <w:rFonts w:ascii="Arial" w:hAnsi="Arial" w:cs="Arial"/>
        </w:rPr>
        <w:t>Public Health (General Sanitation, Mosquito Prevention, Rat Exclusion and Prevention) Regulations</w:t>
      </w:r>
    </w:p>
    <w:p w:rsidR="00FB7CE5" w:rsidRPr="00A44CC2" w:rsidRDefault="00FB7CE5" w:rsidP="004E50E0">
      <w:pPr>
        <w:spacing w:after="120"/>
        <w:rPr>
          <w:rFonts w:ascii="Arial" w:hAnsi="Arial" w:cs="Arial"/>
        </w:rPr>
      </w:pPr>
      <w:r w:rsidRPr="00A44CC2">
        <w:rPr>
          <w:rFonts w:ascii="Arial" w:hAnsi="Arial" w:cs="Arial"/>
        </w:rPr>
        <w:t>Soil Conservation and Land Utilisation Act</w:t>
      </w:r>
    </w:p>
    <w:p w:rsidR="00FB7CE5" w:rsidRPr="00A44CC2" w:rsidRDefault="00FB7CE5" w:rsidP="004E50E0">
      <w:pPr>
        <w:spacing w:after="120"/>
        <w:rPr>
          <w:rFonts w:ascii="Arial" w:hAnsi="Arial" w:cs="Arial"/>
        </w:rPr>
      </w:pPr>
      <w:r w:rsidRPr="00A44CC2">
        <w:rPr>
          <w:rFonts w:ascii="Arial" w:hAnsi="Arial" w:cs="Arial"/>
        </w:rPr>
        <w:t>Territory Parks and Wildlife Act</w:t>
      </w:r>
    </w:p>
    <w:p w:rsidR="00FB7CE5" w:rsidRPr="00A44CC2" w:rsidRDefault="00FB7CE5" w:rsidP="004E50E0">
      <w:pPr>
        <w:spacing w:after="120"/>
        <w:rPr>
          <w:rFonts w:ascii="Arial" w:hAnsi="Arial" w:cs="Arial"/>
        </w:rPr>
      </w:pPr>
      <w:r w:rsidRPr="00A44CC2">
        <w:rPr>
          <w:rFonts w:ascii="Arial" w:hAnsi="Arial" w:cs="Arial"/>
        </w:rPr>
        <w:t>Territory Parks and Wildlife Conservation Act</w:t>
      </w:r>
    </w:p>
    <w:p w:rsidR="00FB7CE5" w:rsidRPr="00A44CC2" w:rsidRDefault="00FB7CE5" w:rsidP="004E50E0">
      <w:pPr>
        <w:spacing w:after="120"/>
        <w:rPr>
          <w:rFonts w:ascii="Arial" w:hAnsi="Arial" w:cs="Arial"/>
        </w:rPr>
      </w:pPr>
      <w:r w:rsidRPr="00A44CC2">
        <w:rPr>
          <w:rFonts w:ascii="Arial" w:hAnsi="Arial" w:cs="Arial"/>
        </w:rPr>
        <w:t>Traffic Act and Regulations</w:t>
      </w:r>
    </w:p>
    <w:p w:rsidR="00FB7CE5" w:rsidRPr="00A44CC2" w:rsidRDefault="00FB7CE5" w:rsidP="004E50E0">
      <w:pPr>
        <w:spacing w:after="120"/>
        <w:rPr>
          <w:rFonts w:ascii="Arial" w:hAnsi="Arial" w:cs="Arial"/>
        </w:rPr>
      </w:pPr>
      <w:r w:rsidRPr="00A44CC2">
        <w:rPr>
          <w:rFonts w:ascii="Arial" w:hAnsi="Arial" w:cs="Arial"/>
        </w:rPr>
        <w:t>Volatile Substance Abuse Prevention Act</w:t>
      </w:r>
    </w:p>
    <w:p w:rsidR="00FB7CE5" w:rsidRPr="00A44CC2" w:rsidRDefault="00FB7CE5" w:rsidP="004E50E0">
      <w:pPr>
        <w:spacing w:after="120"/>
        <w:rPr>
          <w:rFonts w:ascii="Arial" w:hAnsi="Arial" w:cs="Arial"/>
        </w:rPr>
      </w:pPr>
      <w:r w:rsidRPr="00A44CC2">
        <w:rPr>
          <w:rFonts w:ascii="Arial" w:hAnsi="Arial" w:cs="Arial"/>
        </w:rPr>
        <w:t>Waste Management and Pollution Control Act</w:t>
      </w:r>
    </w:p>
    <w:p w:rsidR="00FB7CE5" w:rsidRPr="00A44CC2" w:rsidRDefault="00FB7CE5" w:rsidP="004E50E0">
      <w:pPr>
        <w:spacing w:after="120"/>
        <w:rPr>
          <w:rFonts w:ascii="Arial" w:hAnsi="Arial" w:cs="Arial"/>
        </w:rPr>
      </w:pPr>
      <w:r w:rsidRPr="00A44CC2">
        <w:rPr>
          <w:rFonts w:ascii="Arial" w:hAnsi="Arial" w:cs="Arial"/>
        </w:rPr>
        <w:t>Water Act</w:t>
      </w:r>
    </w:p>
    <w:p w:rsidR="00FB7CE5" w:rsidRPr="00A44CC2" w:rsidRDefault="00FB7CE5" w:rsidP="004E50E0">
      <w:pPr>
        <w:spacing w:after="120"/>
        <w:rPr>
          <w:rFonts w:ascii="Arial" w:hAnsi="Arial" w:cs="Arial"/>
        </w:rPr>
      </w:pPr>
      <w:r w:rsidRPr="00A44CC2">
        <w:rPr>
          <w:rFonts w:ascii="Arial" w:hAnsi="Arial" w:cs="Arial"/>
        </w:rPr>
        <w:t>Weeds Management Act</w:t>
      </w:r>
    </w:p>
    <w:p w:rsidR="00FB7CE5" w:rsidRPr="00A44CC2" w:rsidRDefault="00FB7CE5" w:rsidP="004E50E0">
      <w:pPr>
        <w:spacing w:after="120"/>
        <w:rPr>
          <w:rFonts w:ascii="Arial" w:hAnsi="Arial" w:cs="Arial"/>
        </w:rPr>
      </w:pPr>
      <w:r w:rsidRPr="00A44CC2">
        <w:rPr>
          <w:rFonts w:ascii="Arial" w:hAnsi="Arial" w:cs="Arial"/>
        </w:rPr>
        <w:t>Work Health and Safety (National Uniform Legislation) Act and Regulations</w:t>
      </w:r>
    </w:p>
    <w:p w:rsidR="00FB7CE5" w:rsidRPr="00A44CC2" w:rsidRDefault="00FB7CE5">
      <w:pPr>
        <w:spacing w:after="0"/>
        <w:rPr>
          <w:rFonts w:ascii="Arial" w:hAnsi="Arial" w:cs="Arial"/>
        </w:rPr>
      </w:pPr>
      <w:r w:rsidRPr="00A44CC2">
        <w:rPr>
          <w:rFonts w:ascii="Arial" w:hAnsi="Arial" w:cs="Arial"/>
        </w:rPr>
        <w:br w:type="page"/>
      </w:r>
    </w:p>
    <w:p w:rsidR="00FB7CE5" w:rsidRPr="00A44CC2" w:rsidRDefault="00FB7CE5" w:rsidP="00FB7CE5">
      <w:pPr>
        <w:pStyle w:val="Heading2"/>
        <w:ind w:left="576" w:hanging="576"/>
        <w:rPr>
          <w:rFonts w:cs="Arial"/>
        </w:rPr>
      </w:pPr>
      <w:r w:rsidRPr="00A44CC2">
        <w:rPr>
          <w:rFonts w:cs="Arial"/>
        </w:rPr>
        <w:t>CODES AND GUIDELINES</w:t>
      </w:r>
    </w:p>
    <w:p w:rsidR="00FB7CE5" w:rsidRPr="00A44CC2" w:rsidRDefault="00FB7CE5" w:rsidP="004E50E0">
      <w:pPr>
        <w:spacing w:after="120"/>
        <w:rPr>
          <w:rFonts w:ascii="Arial" w:hAnsi="Arial" w:cs="Arial"/>
        </w:rPr>
      </w:pPr>
      <w:r w:rsidRPr="00A44CC2">
        <w:rPr>
          <w:rFonts w:ascii="Arial" w:hAnsi="Arial" w:cs="Arial"/>
        </w:rPr>
        <w:t>Building Code of Australia (BCA)</w:t>
      </w:r>
    </w:p>
    <w:p w:rsidR="00FB7CE5" w:rsidRPr="00A44CC2" w:rsidRDefault="00FB7CE5" w:rsidP="004E50E0">
      <w:pPr>
        <w:spacing w:after="120"/>
        <w:rPr>
          <w:rFonts w:ascii="Arial" w:hAnsi="Arial" w:cs="Arial"/>
        </w:rPr>
      </w:pPr>
      <w:r w:rsidRPr="00A44CC2">
        <w:rPr>
          <w:rFonts w:ascii="Arial" w:hAnsi="Arial" w:cs="Arial"/>
        </w:rPr>
        <w:t>CASA Directives</w:t>
      </w:r>
    </w:p>
    <w:p w:rsidR="00FB7CE5" w:rsidRPr="00A44CC2" w:rsidRDefault="00FB7CE5" w:rsidP="004E50E0">
      <w:pPr>
        <w:spacing w:after="120"/>
        <w:rPr>
          <w:rFonts w:ascii="Arial" w:hAnsi="Arial" w:cs="Arial"/>
        </w:rPr>
      </w:pPr>
      <w:r w:rsidRPr="00A44CC2">
        <w:rPr>
          <w:rFonts w:ascii="Arial" w:hAnsi="Arial" w:cs="Arial"/>
        </w:rPr>
        <w:t>CASA Manual of Standards</w:t>
      </w:r>
    </w:p>
    <w:p w:rsidR="00FB7CE5" w:rsidRPr="00A44CC2" w:rsidRDefault="00FB7CE5" w:rsidP="004E50E0">
      <w:pPr>
        <w:spacing w:after="120"/>
        <w:rPr>
          <w:rFonts w:ascii="Arial" w:hAnsi="Arial" w:cs="Arial"/>
        </w:rPr>
      </w:pPr>
      <w:r w:rsidRPr="00A44CC2">
        <w:rPr>
          <w:rFonts w:ascii="Arial" w:hAnsi="Arial" w:cs="Arial"/>
        </w:rPr>
        <w:t>National Construction Code (NCC)</w:t>
      </w:r>
    </w:p>
    <w:p w:rsidR="00FB7CE5" w:rsidRPr="00A44CC2" w:rsidRDefault="00FB7CE5" w:rsidP="004E50E0">
      <w:pPr>
        <w:spacing w:after="120"/>
        <w:rPr>
          <w:rFonts w:ascii="Arial" w:hAnsi="Arial" w:cs="Arial"/>
        </w:rPr>
      </w:pPr>
      <w:r w:rsidRPr="00A44CC2">
        <w:rPr>
          <w:rFonts w:ascii="Arial" w:hAnsi="Arial" w:cs="Arial"/>
        </w:rPr>
        <w:t>NT Code of Practice for Small On-site Sewage and Sullage Treatment Systems and the Disposal or Re-use of Sewage Effluent.</w:t>
      </w:r>
    </w:p>
    <w:p w:rsidR="00FB7CE5" w:rsidRPr="00A44CC2" w:rsidRDefault="00FB7CE5" w:rsidP="004E50E0">
      <w:pPr>
        <w:spacing w:after="120"/>
        <w:rPr>
          <w:rFonts w:ascii="Arial" w:hAnsi="Arial" w:cs="Arial"/>
        </w:rPr>
      </w:pPr>
      <w:r w:rsidRPr="00A44CC2">
        <w:rPr>
          <w:rFonts w:ascii="Arial" w:hAnsi="Arial" w:cs="Arial"/>
        </w:rPr>
        <w:t>NT Deemed to Comply Manual</w:t>
      </w:r>
    </w:p>
    <w:p w:rsidR="00FB7CE5" w:rsidRPr="00A44CC2" w:rsidRDefault="00FB7CE5" w:rsidP="004E50E0">
      <w:pPr>
        <w:spacing w:after="120"/>
        <w:rPr>
          <w:rFonts w:ascii="Arial" w:hAnsi="Arial" w:cs="Arial"/>
        </w:rPr>
      </w:pPr>
      <w:r w:rsidRPr="00A44CC2">
        <w:rPr>
          <w:rFonts w:ascii="Arial" w:hAnsi="Arial" w:cs="Arial"/>
        </w:rPr>
        <w:t>NT Health and Safety Guidelines for Commercial Kitchens</w:t>
      </w:r>
    </w:p>
    <w:p w:rsidR="00FB7CE5" w:rsidRPr="00A44CC2" w:rsidRDefault="00FB7CE5" w:rsidP="00C6340D">
      <w:pPr>
        <w:rPr>
          <w:rFonts w:ascii="Arial" w:hAnsi="Arial" w:cs="Arial"/>
        </w:rPr>
      </w:pPr>
    </w:p>
    <w:p w:rsidR="00FB7CE5" w:rsidRPr="00A44CC2" w:rsidRDefault="00FB7CE5" w:rsidP="00FB7CE5">
      <w:pPr>
        <w:pStyle w:val="Heading2"/>
        <w:ind w:left="576" w:hanging="576"/>
        <w:rPr>
          <w:rFonts w:cs="Arial"/>
        </w:rPr>
      </w:pPr>
      <w:r w:rsidRPr="00A44CC2">
        <w:rPr>
          <w:rFonts w:cs="Arial"/>
        </w:rPr>
        <w:t>AUTHORITIES</w:t>
      </w:r>
    </w:p>
    <w:p w:rsidR="00FB7CE5" w:rsidRPr="00A44CC2" w:rsidRDefault="00FB7CE5" w:rsidP="004E50E0">
      <w:pPr>
        <w:spacing w:after="120"/>
        <w:rPr>
          <w:rFonts w:ascii="Arial" w:hAnsi="Arial" w:cs="Arial"/>
        </w:rPr>
      </w:pPr>
      <w:r w:rsidRPr="00A44CC2">
        <w:rPr>
          <w:rFonts w:ascii="Arial" w:hAnsi="Arial" w:cs="Arial"/>
        </w:rPr>
        <w:t>Aboriginal Areas Protection Authority (AAPA)</w:t>
      </w:r>
    </w:p>
    <w:p w:rsidR="00FB7CE5" w:rsidRPr="00A44CC2" w:rsidRDefault="00FB7CE5" w:rsidP="004E50E0">
      <w:pPr>
        <w:spacing w:after="120"/>
        <w:rPr>
          <w:rFonts w:ascii="Arial" w:hAnsi="Arial" w:cs="Arial"/>
        </w:rPr>
      </w:pPr>
      <w:r w:rsidRPr="00A44CC2">
        <w:rPr>
          <w:rFonts w:ascii="Arial" w:hAnsi="Arial" w:cs="Arial"/>
        </w:rPr>
        <w:t>Development Consent Authority of the NT (DCA)</w:t>
      </w:r>
    </w:p>
    <w:p w:rsidR="00FB7CE5" w:rsidRPr="00A44CC2" w:rsidRDefault="00FB7CE5" w:rsidP="004E50E0">
      <w:pPr>
        <w:spacing w:after="120"/>
        <w:rPr>
          <w:rFonts w:ascii="Arial" w:hAnsi="Arial" w:cs="Arial"/>
        </w:rPr>
      </w:pPr>
      <w:r w:rsidRPr="00A44CC2">
        <w:rPr>
          <w:rFonts w:ascii="Arial" w:hAnsi="Arial" w:cs="Arial"/>
        </w:rPr>
        <w:t>NT Department of Health</w:t>
      </w:r>
    </w:p>
    <w:p w:rsidR="00FB7CE5" w:rsidRPr="00A44CC2" w:rsidRDefault="00FB7CE5" w:rsidP="004E50E0">
      <w:pPr>
        <w:spacing w:after="120"/>
        <w:rPr>
          <w:rFonts w:ascii="Arial" w:hAnsi="Arial" w:cs="Arial"/>
        </w:rPr>
      </w:pPr>
      <w:r w:rsidRPr="00A44CC2">
        <w:rPr>
          <w:rFonts w:ascii="Arial" w:hAnsi="Arial" w:cs="Arial"/>
        </w:rPr>
        <w:t>NT Department of the Environment and Natural Resources (DENR)</w:t>
      </w:r>
    </w:p>
    <w:p w:rsidR="00FB7CE5" w:rsidRPr="00A44CC2" w:rsidRDefault="00FB7CE5" w:rsidP="004E50E0">
      <w:pPr>
        <w:spacing w:after="120"/>
        <w:rPr>
          <w:rFonts w:ascii="Arial" w:hAnsi="Arial" w:cs="Arial"/>
        </w:rPr>
      </w:pPr>
      <w:r w:rsidRPr="00A44CC2">
        <w:rPr>
          <w:rFonts w:ascii="Arial" w:hAnsi="Arial" w:cs="Arial"/>
        </w:rPr>
        <w:t>NT Fire and Rescue Service (NTFRS)</w:t>
      </w:r>
    </w:p>
    <w:p w:rsidR="00FB7CE5" w:rsidRPr="00A44CC2" w:rsidRDefault="00FB7CE5" w:rsidP="004E50E0">
      <w:pPr>
        <w:spacing w:after="120"/>
        <w:rPr>
          <w:rFonts w:ascii="Arial" w:hAnsi="Arial" w:cs="Arial"/>
        </w:rPr>
      </w:pPr>
      <w:r w:rsidRPr="00A44CC2">
        <w:rPr>
          <w:rFonts w:ascii="Arial" w:hAnsi="Arial" w:cs="Arial"/>
        </w:rPr>
        <w:t>NT WorkSafe</w:t>
      </w:r>
    </w:p>
    <w:p w:rsidR="00FB7CE5" w:rsidRPr="00A44CC2" w:rsidRDefault="00FB7CE5" w:rsidP="004E50E0">
      <w:pPr>
        <w:spacing w:after="120"/>
        <w:rPr>
          <w:rFonts w:ascii="Arial" w:hAnsi="Arial" w:cs="Arial"/>
        </w:rPr>
      </w:pPr>
      <w:r w:rsidRPr="00A44CC2">
        <w:rPr>
          <w:rFonts w:ascii="Arial" w:hAnsi="Arial" w:cs="Arial"/>
        </w:rPr>
        <w:t>Power and Water Corporation of the NT (PWC)</w:t>
      </w:r>
    </w:p>
    <w:p w:rsidR="00FB7CE5" w:rsidRPr="00A44CC2" w:rsidRDefault="00FB7CE5" w:rsidP="004E50E0">
      <w:pPr>
        <w:spacing w:after="120"/>
        <w:rPr>
          <w:rFonts w:ascii="Arial" w:hAnsi="Arial" w:cs="Arial"/>
        </w:rPr>
      </w:pPr>
      <w:r w:rsidRPr="00A44CC2">
        <w:rPr>
          <w:rFonts w:ascii="Arial" w:hAnsi="Arial" w:cs="Arial"/>
        </w:rPr>
        <w:t>The engaged Building Certifier</w:t>
      </w:r>
    </w:p>
    <w:p w:rsidR="00FB7CE5" w:rsidRPr="00A44CC2" w:rsidRDefault="00FB7CE5" w:rsidP="004E50E0">
      <w:pPr>
        <w:spacing w:after="120"/>
        <w:rPr>
          <w:rFonts w:ascii="Arial" w:hAnsi="Arial" w:cs="Arial"/>
        </w:rPr>
      </w:pPr>
      <w:r w:rsidRPr="00A44CC2">
        <w:rPr>
          <w:rFonts w:ascii="Arial" w:hAnsi="Arial" w:cs="Arial"/>
        </w:rPr>
        <w:t>Local Municipal Councils</w:t>
      </w:r>
    </w:p>
    <w:p w:rsidR="00FB7CE5" w:rsidRPr="00A44CC2" w:rsidRDefault="00FB7CE5" w:rsidP="004E50E0">
      <w:pPr>
        <w:spacing w:after="120"/>
        <w:rPr>
          <w:rFonts w:ascii="Arial" w:hAnsi="Arial" w:cs="Arial"/>
        </w:rPr>
      </w:pPr>
      <w:r w:rsidRPr="00A44CC2">
        <w:rPr>
          <w:rFonts w:ascii="Arial" w:hAnsi="Arial" w:cs="Arial"/>
        </w:rPr>
        <w:t>Local Shire Councils</w:t>
      </w:r>
    </w:p>
    <w:p w:rsidR="00FB7CE5" w:rsidRPr="00A44CC2" w:rsidRDefault="00FB7CE5" w:rsidP="004E50E0">
      <w:pPr>
        <w:pStyle w:val="BodyText"/>
        <w:spacing w:after="120"/>
        <w:rPr>
          <w:rFonts w:cs="Arial"/>
        </w:rPr>
      </w:pPr>
      <w:r w:rsidRPr="00A44CC2">
        <w:rPr>
          <w:rFonts w:cs="Arial"/>
        </w:rPr>
        <w:t>Aboriginal Land Councils</w:t>
      </w:r>
    </w:p>
    <w:p w:rsidR="00FB7CE5" w:rsidRPr="00A44CC2" w:rsidRDefault="00FB7CE5" w:rsidP="004E50E0">
      <w:pPr>
        <w:pStyle w:val="BodyText"/>
        <w:spacing w:after="120"/>
        <w:rPr>
          <w:rFonts w:cs="Arial"/>
        </w:rPr>
      </w:pPr>
      <w:r w:rsidRPr="00A44CC2">
        <w:rPr>
          <w:rFonts w:cs="Arial"/>
        </w:rPr>
        <w:t>Aboriginal Community Councils</w:t>
      </w:r>
    </w:p>
    <w:p w:rsidR="00FB7CE5" w:rsidRPr="00A44CC2" w:rsidRDefault="00FB7CE5" w:rsidP="005214ED">
      <w:pPr>
        <w:pStyle w:val="Heading1"/>
        <w:rPr>
          <w:rFonts w:cs="Arial"/>
        </w:rPr>
      </w:pPr>
      <w:r w:rsidRPr="00A44CC2">
        <w:rPr>
          <w:rFonts w:cs="Arial"/>
        </w:rPr>
        <w:t>CIVIL STANDARD DRAWINGS FOR ROADWORKS</w:t>
      </w:r>
    </w:p>
    <w:p w:rsidR="00FB7CE5" w:rsidRPr="00A44CC2" w:rsidRDefault="00FB7CE5" w:rsidP="00CF29A7">
      <w:pPr>
        <w:rPr>
          <w:rFonts w:ascii="Arial" w:hAnsi="Arial" w:cs="Arial"/>
        </w:rPr>
      </w:pPr>
      <w:r w:rsidRPr="00A44CC2">
        <w:rPr>
          <w:rFonts w:ascii="Arial" w:hAnsi="Arial" w:cs="Arial"/>
        </w:rPr>
        <w:t>DIPL - Roadworks Master - May 2019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685"/>
        <w:gridCol w:w="7824"/>
      </w:tblGrid>
      <w:tr w:rsidR="00FB7CE5" w:rsidRPr="00A44CC2" w:rsidTr="000D3E15">
        <w:trPr>
          <w:cantSplit/>
          <w:tblHeader/>
          <w:jc w:val="center"/>
        </w:trPr>
        <w:tc>
          <w:tcPr>
            <w:tcW w:w="5000" w:type="pct"/>
            <w:gridSpan w:val="3"/>
            <w:shd w:val="clear" w:color="auto" w:fill="auto"/>
            <w:vAlign w:val="center"/>
          </w:tcPr>
          <w:p w:rsidR="00FB7CE5" w:rsidRPr="00A44CC2" w:rsidRDefault="00FB7CE5" w:rsidP="000D3E15">
            <w:pPr>
              <w:spacing w:before="60" w:after="60"/>
              <w:rPr>
                <w:rFonts w:ascii="Arial" w:hAnsi="Arial" w:cs="Arial"/>
                <w:b/>
              </w:rPr>
            </w:pPr>
            <w:r w:rsidRPr="00A44CC2">
              <w:rPr>
                <w:rFonts w:ascii="Arial" w:hAnsi="Arial" w:cs="Arial"/>
                <w:b/>
              </w:rPr>
              <w:t>Civil Standard Drawings for Roadworks</w:t>
            </w:r>
          </w:p>
        </w:tc>
      </w:tr>
      <w:tr w:rsidR="00FB7CE5" w:rsidRPr="00A44CC2" w:rsidTr="000D3E15">
        <w:trPr>
          <w:cantSplit/>
          <w:tblHeader/>
          <w:jc w:val="center"/>
        </w:trPr>
        <w:tc>
          <w:tcPr>
            <w:tcW w:w="5000" w:type="pct"/>
            <w:gridSpan w:val="3"/>
            <w:shd w:val="clear" w:color="auto" w:fill="auto"/>
            <w:vAlign w:val="center"/>
          </w:tcPr>
          <w:p w:rsidR="00FB7CE5" w:rsidRPr="00A44CC2" w:rsidRDefault="00FB7CE5" w:rsidP="000D3E15">
            <w:pPr>
              <w:spacing w:before="60" w:after="60"/>
              <w:rPr>
                <w:rFonts w:ascii="Arial" w:hAnsi="Arial" w:cs="Arial"/>
                <w:b/>
              </w:rPr>
            </w:pPr>
            <w:r w:rsidRPr="00A44CC2">
              <w:rPr>
                <w:rFonts w:ascii="Arial" w:eastAsia="Calibri" w:hAnsi="Arial" w:cs="Arial"/>
              </w:rPr>
              <w:t>Use Civil Standard Drawings current at the time the works are executed.</w:t>
            </w:r>
          </w:p>
        </w:tc>
      </w:tr>
      <w:tr w:rsidR="00FB7CE5" w:rsidRPr="00A44CC2" w:rsidTr="000D3E15">
        <w:trPr>
          <w:cantSplit/>
          <w:tblHeader/>
          <w:jc w:val="center"/>
        </w:trPr>
        <w:tc>
          <w:tcPr>
            <w:tcW w:w="5000" w:type="pct"/>
            <w:gridSpan w:val="3"/>
            <w:shd w:val="clear" w:color="auto" w:fill="auto"/>
            <w:vAlign w:val="center"/>
          </w:tcPr>
          <w:p w:rsidR="00FB7CE5" w:rsidRPr="00A44CC2" w:rsidRDefault="00FB7CE5" w:rsidP="000D3E15">
            <w:pPr>
              <w:spacing w:before="60" w:after="60"/>
              <w:rPr>
                <w:rFonts w:ascii="Arial" w:hAnsi="Arial" w:cs="Arial"/>
                <w:b/>
              </w:rPr>
            </w:pPr>
            <w:r w:rsidRPr="00A44CC2">
              <w:rPr>
                <w:rFonts w:ascii="Arial" w:eastAsia="Calibri" w:hAnsi="Arial" w:cs="Arial"/>
              </w:rPr>
              <w:t xml:space="preserve">Civil Standard Drawings are accessible via </w:t>
            </w:r>
            <w:hyperlink r:id="rId61" w:history="1">
              <w:r w:rsidRPr="00A44CC2">
                <w:rPr>
                  <w:rStyle w:val="Hyperlink"/>
                  <w:rFonts w:ascii="Arial" w:eastAsia="Calibri" w:hAnsi="Arial" w:cs="Arial"/>
                </w:rPr>
                <w:t>https://transport.nt.gov.au/infrastructure/technical-standards-guidelines-and-specifications/standard-drawings</w:t>
              </w:r>
            </w:hyperlink>
            <w:r w:rsidRPr="00A44CC2">
              <w:rPr>
                <w:rFonts w:ascii="Arial" w:eastAsia="Calibri" w:hAnsi="Arial" w:cs="Arial"/>
              </w:rPr>
              <w:t xml:space="preserve"> </w:t>
            </w:r>
          </w:p>
        </w:tc>
      </w:tr>
      <w:tr w:rsidR="00FB7CE5" w:rsidRPr="00A44CC2" w:rsidTr="000D3E15">
        <w:trPr>
          <w:cantSplit/>
          <w:tblHeader/>
          <w:jc w:val="center"/>
        </w:trPr>
        <w:tc>
          <w:tcPr>
            <w:tcW w:w="5000" w:type="pct"/>
            <w:gridSpan w:val="3"/>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The CS Drawings listed here are those cited in the Roadworks Master Specification and the Standard Specification for Roadworks as at August 2018. Additional CS drawings may be cited in RFTs or RFQs or in PSRs.</w:t>
            </w:r>
          </w:p>
        </w:tc>
      </w:tr>
      <w:tr w:rsidR="00FB7CE5" w:rsidRPr="00A44CC2" w:rsidTr="000D3E15">
        <w:trPr>
          <w:cantSplit/>
          <w:jc w:val="center"/>
        </w:trPr>
        <w:tc>
          <w:tcPr>
            <w:tcW w:w="5000" w:type="pct"/>
            <w:gridSpan w:val="3"/>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b/>
                <w:lang w:val="en-US"/>
              </w:rPr>
              <w:t>CS Drawings numbered under the OLD` numbering system</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1501</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Signal Details - Pole Foundation</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1502</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Signal Details - Mast Arm Foundation</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1503</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Signal Details - Controller Foundation</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1504</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Signal Details - Communication Isolation Pillar</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1505</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Signal Detail Lantern Mounting Details</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1506</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Pedestrian Push Button</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1507</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Signal Detail Detector Installation</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1550</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Standard Traffic Counting Station Post Mounted Detector Loop and Pit Details</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1551</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Standard Traffic Counting Station Post Mounted Detector Loop Layout</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1552</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Standard Traffic Counting Station Post Mounted Piezo Tube Layout</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1553</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Standard Traffic Counting Station Post Mounted Foundation Details</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1554</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Standard Traffic Control Station Post Mounted Cabinet Wiring Details</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1555</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Standard Traffic Counting Station Post Mounted Post Assembly</w:t>
            </w:r>
          </w:p>
        </w:tc>
      </w:tr>
      <w:tr w:rsidR="00FB7CE5" w:rsidRPr="00A44CC2" w:rsidTr="000D3E15">
        <w:trPr>
          <w:cantSplit/>
          <w:jc w:val="center"/>
        </w:trPr>
        <w:tc>
          <w:tcPr>
            <w:tcW w:w="5000" w:type="pct"/>
            <w:gridSpan w:val="3"/>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b/>
                <w:lang w:val="en-US"/>
              </w:rPr>
              <w:t>CS Drawings numbered under the NEW numbering system</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3200</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Steel Beam Guard Rail</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bottom w:val="single" w:sz="4" w:space="0" w:color="auto"/>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3302</w:t>
            </w:r>
          </w:p>
        </w:tc>
        <w:tc>
          <w:tcPr>
            <w:tcW w:w="4339" w:type="pct"/>
            <w:shd w:val="clear" w:color="auto" w:fill="auto"/>
            <w:vAlign w:val="center"/>
          </w:tcPr>
          <w:p w:rsidR="00FB7CE5" w:rsidRPr="00A44CC2" w:rsidRDefault="00FB7CE5" w:rsidP="000D3E15">
            <w:pPr>
              <w:spacing w:before="60" w:after="60"/>
              <w:rPr>
                <w:rFonts w:ascii="Arial" w:hAnsi="Arial" w:cs="Arial"/>
                <w:lang w:val="en-US"/>
              </w:rPr>
            </w:pPr>
            <w:r w:rsidRPr="00A44CC2">
              <w:rPr>
                <w:rFonts w:ascii="Arial" w:hAnsi="Arial" w:cs="Arial"/>
                <w:lang w:val="en-US"/>
              </w:rPr>
              <w:t>Pram Rams, With and Without Tactile Ground Surface Indicator (TGSI)</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bottom w:val="single" w:sz="4" w:space="0" w:color="auto"/>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3305</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Vehicle Barrier Fencing, Wheelchair Crossing for Medians, and Intersection Hold Rail Details</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3306</w:t>
            </w:r>
          </w:p>
        </w:tc>
        <w:tc>
          <w:tcPr>
            <w:tcW w:w="4339" w:type="pct"/>
            <w:shd w:val="clear" w:color="auto" w:fill="auto"/>
            <w:vAlign w:val="center"/>
          </w:tcPr>
          <w:p w:rsidR="00FB7CE5" w:rsidRPr="00A44CC2" w:rsidRDefault="00FB7CE5" w:rsidP="000D3E15">
            <w:pPr>
              <w:spacing w:before="60" w:after="60"/>
              <w:rPr>
                <w:rFonts w:ascii="Arial" w:hAnsi="Arial" w:cs="Arial"/>
                <w:lang w:val="en-US"/>
              </w:rPr>
            </w:pPr>
            <w:r w:rsidRPr="00A44CC2">
              <w:rPr>
                <w:rFonts w:ascii="Arial" w:hAnsi="Arial" w:cs="Arial"/>
                <w:lang w:val="en-US"/>
              </w:rPr>
              <w:t>Cycle/Shared Path Culvert Crossing Fence Details</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3307</w:t>
            </w:r>
          </w:p>
        </w:tc>
        <w:tc>
          <w:tcPr>
            <w:tcW w:w="4339" w:type="pct"/>
            <w:shd w:val="clear" w:color="auto" w:fill="auto"/>
            <w:vAlign w:val="center"/>
          </w:tcPr>
          <w:p w:rsidR="00FB7CE5" w:rsidRPr="00A44CC2" w:rsidRDefault="00FB7CE5" w:rsidP="000D3E15">
            <w:pPr>
              <w:spacing w:before="60" w:after="60"/>
              <w:rPr>
                <w:rFonts w:ascii="Arial" w:hAnsi="Arial" w:cs="Arial"/>
                <w:lang w:val="en-US"/>
              </w:rPr>
            </w:pPr>
            <w:r w:rsidRPr="00A44CC2">
              <w:rPr>
                <w:rFonts w:ascii="Arial" w:hAnsi="Arial" w:cs="Arial"/>
                <w:lang w:val="en-US"/>
              </w:rPr>
              <w:t>Pedestrian Fence</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3308</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Standard Security Fence</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3310</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Stock Fence Design and Details</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3312</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Standard Stock Fence Swinging Floodgate for Stream Crossings</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3313</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Standard Cattle Grid Plan and Sections with Approach Sla</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3314</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Standard Cattle Grid Plan and Sections without Approach Slab</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bottom w:val="single" w:sz="4" w:space="0" w:color="auto"/>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3315</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Standard Cattle Grid Details</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3317</w:t>
            </w:r>
          </w:p>
        </w:tc>
        <w:tc>
          <w:tcPr>
            <w:tcW w:w="4339" w:type="pct"/>
            <w:shd w:val="clear" w:color="auto" w:fill="auto"/>
            <w:vAlign w:val="center"/>
          </w:tcPr>
          <w:p w:rsidR="00FB7CE5" w:rsidRPr="00A44CC2" w:rsidRDefault="00FB7CE5" w:rsidP="000D3E15">
            <w:pPr>
              <w:spacing w:before="60" w:after="60"/>
              <w:rPr>
                <w:rFonts w:ascii="Arial" w:hAnsi="Arial" w:cs="Arial"/>
                <w:lang w:val="en-US"/>
              </w:rPr>
            </w:pPr>
            <w:r w:rsidRPr="00A44CC2">
              <w:rPr>
                <w:rFonts w:ascii="Arial" w:hAnsi="Arial" w:cs="Arial"/>
                <w:lang w:val="en-US"/>
              </w:rPr>
              <w:t>Irrigation – Telemetry Control Station Detail</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3400</w:t>
            </w:r>
          </w:p>
        </w:tc>
        <w:tc>
          <w:tcPr>
            <w:tcW w:w="4339" w:type="pct"/>
            <w:shd w:val="clear" w:color="auto" w:fill="auto"/>
            <w:vAlign w:val="center"/>
          </w:tcPr>
          <w:p w:rsidR="00FB7CE5" w:rsidRPr="00A44CC2" w:rsidRDefault="00FB7CE5" w:rsidP="000D3E15">
            <w:pPr>
              <w:spacing w:before="60" w:after="60"/>
              <w:rPr>
                <w:rFonts w:ascii="Arial" w:hAnsi="Arial" w:cs="Arial"/>
                <w:lang w:val="en-US"/>
              </w:rPr>
            </w:pPr>
            <w:r w:rsidRPr="00A44CC2">
              <w:rPr>
                <w:rFonts w:ascii="Arial" w:hAnsi="Arial" w:cs="Arial"/>
                <w:lang w:val="en-US"/>
              </w:rPr>
              <w:t>Line marking</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3401</w:t>
            </w:r>
          </w:p>
        </w:tc>
        <w:tc>
          <w:tcPr>
            <w:tcW w:w="4339" w:type="pct"/>
            <w:shd w:val="clear" w:color="auto" w:fill="auto"/>
            <w:vAlign w:val="center"/>
          </w:tcPr>
          <w:p w:rsidR="00FB7CE5" w:rsidRPr="00A44CC2" w:rsidRDefault="00FB7CE5" w:rsidP="000D3E15">
            <w:pPr>
              <w:spacing w:before="60" w:after="60"/>
              <w:rPr>
                <w:rFonts w:ascii="Arial" w:hAnsi="Arial" w:cs="Arial"/>
                <w:lang w:val="en-US"/>
              </w:rPr>
            </w:pPr>
            <w:r w:rsidRPr="00A44CC2">
              <w:rPr>
                <w:rFonts w:ascii="Arial" w:hAnsi="Arial" w:cs="Arial"/>
                <w:lang w:val="en-US"/>
              </w:rPr>
              <w:t>Pavement Markings -Chevrons and RRPM’s – Sheet 1</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3402</w:t>
            </w:r>
          </w:p>
        </w:tc>
        <w:tc>
          <w:tcPr>
            <w:tcW w:w="4339" w:type="pct"/>
            <w:shd w:val="clear" w:color="auto" w:fill="auto"/>
            <w:vAlign w:val="center"/>
          </w:tcPr>
          <w:p w:rsidR="00FB7CE5" w:rsidRPr="00A44CC2" w:rsidRDefault="00FB7CE5" w:rsidP="000D3E15">
            <w:pPr>
              <w:spacing w:before="60" w:after="60"/>
              <w:rPr>
                <w:rFonts w:ascii="Arial" w:hAnsi="Arial" w:cs="Arial"/>
                <w:lang w:val="en-US"/>
              </w:rPr>
            </w:pPr>
            <w:r w:rsidRPr="00A44CC2">
              <w:rPr>
                <w:rFonts w:ascii="Arial" w:hAnsi="Arial" w:cs="Arial"/>
                <w:lang w:val="en-US"/>
              </w:rPr>
              <w:t>Pavement Markings -Chevrons and RRPM’s – Sheet 2</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3403</w:t>
            </w:r>
          </w:p>
        </w:tc>
        <w:tc>
          <w:tcPr>
            <w:tcW w:w="4339" w:type="pct"/>
            <w:shd w:val="clear" w:color="auto" w:fill="auto"/>
            <w:vAlign w:val="center"/>
          </w:tcPr>
          <w:p w:rsidR="00FB7CE5" w:rsidRPr="00A44CC2" w:rsidRDefault="00FB7CE5" w:rsidP="000D3E15">
            <w:pPr>
              <w:spacing w:before="60" w:after="60"/>
              <w:rPr>
                <w:rFonts w:ascii="Arial" w:hAnsi="Arial" w:cs="Arial"/>
                <w:lang w:val="en-US"/>
              </w:rPr>
            </w:pPr>
            <w:r w:rsidRPr="00A44CC2">
              <w:rPr>
                <w:rFonts w:ascii="Arial" w:hAnsi="Arial" w:cs="Arial"/>
                <w:lang w:val="en-US"/>
              </w:rPr>
              <w:t>Edge Line and Audio Tactile Ribs</w:t>
            </w:r>
          </w:p>
        </w:tc>
      </w:tr>
      <w:tr w:rsidR="00FB7CE5" w:rsidRPr="00A44CC2" w:rsidTr="000D3E15">
        <w:trPr>
          <w:cantSplit/>
          <w:jc w:val="center"/>
        </w:trPr>
        <w:tc>
          <w:tcPr>
            <w:tcW w:w="281" w:type="pct"/>
            <w:tcBorders>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3500</w:t>
            </w:r>
          </w:p>
        </w:tc>
        <w:tc>
          <w:tcPr>
            <w:tcW w:w="4339" w:type="pct"/>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Flexible Guide Posts</w:t>
            </w:r>
          </w:p>
        </w:tc>
      </w:tr>
      <w:tr w:rsidR="00FB7CE5" w:rsidRPr="00A44CC2" w:rsidTr="000D3E15">
        <w:trPr>
          <w:cantSplit/>
          <w:jc w:val="center"/>
        </w:trPr>
        <w:tc>
          <w:tcPr>
            <w:tcW w:w="281" w:type="pct"/>
            <w:tcBorders>
              <w:top w:val="single" w:sz="4" w:space="0" w:color="auto"/>
              <w:righ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CS</w:t>
            </w:r>
          </w:p>
        </w:tc>
        <w:tc>
          <w:tcPr>
            <w:tcW w:w="380" w:type="pct"/>
            <w:tcBorders>
              <w:top w:val="single" w:sz="4" w:space="0" w:color="auto"/>
              <w:left w:val="nil"/>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rPr>
              <w:t>3501</w:t>
            </w:r>
          </w:p>
        </w:tc>
        <w:tc>
          <w:tcPr>
            <w:tcW w:w="4339" w:type="pct"/>
            <w:tcBorders>
              <w:top w:val="single" w:sz="4" w:space="0" w:color="auto"/>
            </w:tcBorders>
            <w:shd w:val="clear" w:color="auto" w:fill="auto"/>
            <w:vAlign w:val="center"/>
          </w:tcPr>
          <w:p w:rsidR="00FB7CE5" w:rsidRPr="00A44CC2" w:rsidRDefault="00FB7CE5" w:rsidP="000D3E15">
            <w:pPr>
              <w:spacing w:before="60" w:after="60"/>
              <w:rPr>
                <w:rFonts w:ascii="Arial" w:hAnsi="Arial" w:cs="Arial"/>
              </w:rPr>
            </w:pPr>
            <w:r w:rsidRPr="00A44CC2">
              <w:rPr>
                <w:rFonts w:ascii="Arial" w:hAnsi="Arial" w:cs="Arial"/>
                <w:lang w:val="en-US"/>
              </w:rPr>
              <w:t>Flood Gauge Posts</w:t>
            </w:r>
          </w:p>
        </w:tc>
      </w:tr>
    </w:tbl>
    <w:p w:rsidR="00FB7CE5" w:rsidRPr="00A44CC2" w:rsidRDefault="00FB7CE5" w:rsidP="008F2552">
      <w:pPr>
        <w:rPr>
          <w:rFonts w:ascii="Arial" w:hAnsi="Arial" w:cs="Arial"/>
          <w:lang w:val="en-US"/>
        </w:rPr>
      </w:pPr>
    </w:p>
    <w:p w:rsidR="00FB7CE5" w:rsidRPr="00A44CC2" w:rsidRDefault="00FB7CE5" w:rsidP="005214ED">
      <w:pPr>
        <w:pStyle w:val="Heading1"/>
        <w:rPr>
          <w:rFonts w:cs="Arial"/>
        </w:rPr>
      </w:pPr>
      <w:r w:rsidRPr="00A44CC2">
        <w:rPr>
          <w:rFonts w:cs="Arial"/>
        </w:rPr>
        <w:t>NORTHERN TERRITORY CLIMATE ZONES TABLE</w:t>
      </w:r>
    </w:p>
    <w:p w:rsidR="00FB7CE5" w:rsidRPr="00A44CC2" w:rsidRDefault="00FB7CE5" w:rsidP="00CF29A7">
      <w:pPr>
        <w:rPr>
          <w:rFonts w:ascii="Arial" w:hAnsi="Arial" w:cs="Arial"/>
        </w:rPr>
      </w:pPr>
      <w:r w:rsidRPr="00A44CC2">
        <w:rPr>
          <w:rFonts w:ascii="Arial" w:hAnsi="Arial" w:cs="Arial"/>
        </w:rPr>
        <w:t>DIPL - Roadworks Master – May 2019</w:t>
      </w:r>
    </w:p>
    <w:p w:rsidR="00FB7CE5" w:rsidRPr="00A44CC2" w:rsidRDefault="00FB7CE5" w:rsidP="00CF29A7">
      <w:pPr>
        <w:rPr>
          <w:rFonts w:ascii="Arial" w:hAnsi="Arial" w:cs="Arial"/>
        </w:rPr>
      </w:pPr>
      <w:r w:rsidRPr="00A44CC2">
        <w:rPr>
          <w:rFonts w:ascii="Arial" w:hAnsi="Arial" w:cs="Arial"/>
          <w:noProof/>
          <w:lang w:eastAsia="en-AU"/>
        </w:rPr>
        <w:drawing>
          <wp:inline distT="0" distB="0" distL="0" distR="0" wp14:anchorId="13F3E695" wp14:editId="4D3B7AA9">
            <wp:extent cx="5908040" cy="69538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stretch>
                      <a:fillRect/>
                    </a:stretch>
                  </pic:blipFill>
                  <pic:spPr>
                    <a:xfrm>
                      <a:off x="0" y="0"/>
                      <a:ext cx="5908040" cy="6953885"/>
                    </a:xfrm>
                    <a:prstGeom prst="rect">
                      <a:avLst/>
                    </a:prstGeom>
                  </pic:spPr>
                </pic:pic>
              </a:graphicData>
            </a:graphic>
          </wp:inline>
        </w:drawing>
      </w:r>
    </w:p>
    <w:p w:rsidR="00301544" w:rsidRPr="00A44CC2" w:rsidRDefault="00F16BF0">
      <w:pPr>
        <w:rPr>
          <w:rFonts w:ascii="Arial" w:hAnsi="Arial" w:cs="Arial"/>
        </w:rPr>
      </w:pPr>
    </w:p>
    <w:sectPr w:rsidR="00301544" w:rsidRPr="00A44CC2" w:rsidSect="00BF18B2">
      <w:headerReference w:type="even" r:id="rId63"/>
      <w:headerReference w:type="default" r:id="rId64"/>
      <w:footerReference w:type="even" r:id="rId65"/>
      <w:footerReference w:type="default" r:id="rId66"/>
      <w:headerReference w:type="first" r:id="rId67"/>
      <w:footerReference w:type="first" r:id="rId6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BF0" w:rsidRDefault="00F16BF0">
      <w:pPr>
        <w:spacing w:after="0" w:line="240" w:lineRule="auto"/>
      </w:pPr>
      <w:r>
        <w:separator/>
      </w:r>
    </w:p>
  </w:endnote>
  <w:endnote w:type="continuationSeparator" w:id="0">
    <w:p w:rsidR="00F16BF0" w:rsidRDefault="00F16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roman"/>
    <w:notTrueType/>
    <w:pitch w:val="default"/>
  </w:font>
  <w:font w:name="GFFGMB+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E5" w:rsidRDefault="00FB7C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E5" w:rsidRPr="006F1C44" w:rsidRDefault="00FB7CE5">
    <w:pPr>
      <w:pStyle w:val="Footer"/>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E5" w:rsidRDefault="00FB7C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E5" w:rsidRDefault="00FB7CE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E5" w:rsidRPr="000F1446" w:rsidRDefault="00FB7CE5" w:rsidP="000F1446">
    <w:pPr>
      <w:pStyle w:val="Header"/>
      <w:spacing w:after="0"/>
      <w:rPr>
        <w:rFonts w:ascii="Arial Bold" w:hAnsi="Arial Bold"/>
        <w:vanish/>
        <w:color w:val="FF0000"/>
        <w:sz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E5" w:rsidRDefault="00FB7CE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36E" w:rsidRDefault="00F16BF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36E" w:rsidRPr="00C96DC9" w:rsidRDefault="00F16BF0" w:rsidP="00C96DC9">
    <w:pPr>
      <w:pStyle w:val="Header"/>
      <w:spacing w:after="0"/>
      <w:rPr>
        <w:vanish/>
        <w:color w:val="FF0000"/>
        <w:sz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36E" w:rsidRDefault="00F16B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BF0" w:rsidRDefault="00F16BF0">
      <w:pPr>
        <w:spacing w:after="0" w:line="240" w:lineRule="auto"/>
      </w:pPr>
      <w:r>
        <w:separator/>
      </w:r>
    </w:p>
  </w:footnote>
  <w:footnote w:type="continuationSeparator" w:id="0">
    <w:p w:rsidR="00F16BF0" w:rsidRDefault="00F16B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E5" w:rsidRDefault="00FB7CE5">
    <w:pPr>
      <w:pStyle w:val="Header"/>
      <w:pBdr>
        <w:bottom w:val="single" w:sz="4" w:space="1" w:color="auto"/>
      </w:pBdr>
      <w:spacing w:after="120"/>
    </w:pPr>
    <w:r>
      <w:t>CONFORMANCE TESTING</w:t>
    </w:r>
    <w:r>
      <w:rPr>
        <w:rStyle w:val="masterspecversion"/>
      </w:rPr>
      <w:t xml:space="preserve"> &lt;&lt;T&amp;W Roadworks Master – May 2003&gt;&gt;</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36E" w:rsidRPr="00C96DC9" w:rsidRDefault="00F16BF0" w:rsidP="00C96DC9">
    <w:pPr>
      <w:pStyle w:val="Header"/>
      <w:spacing w:after="0"/>
      <w:rPr>
        <w:vanish/>
        <w:color w:val="FF0000"/>
        <w:sz w:val="2"/>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36E" w:rsidRDefault="00F16B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E5" w:rsidRPr="006F1C44" w:rsidRDefault="00FB7CE5" w:rsidP="006F1C44">
    <w:pPr>
      <w:pStyle w:val="Header"/>
      <w:spacing w:after="0"/>
      <w:rPr>
        <w:rFonts w:ascii="Arial Bold" w:hAnsi="Arial Bold"/>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E5" w:rsidRDefault="00FB7C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E5" w:rsidRPr="006F1C44" w:rsidRDefault="00FB7CE5" w:rsidP="006F1C44">
    <w:pPr>
      <w:pStyle w:val="Header"/>
      <w:rPr>
        <w:rFonts w:ascii="Arial Bold" w:hAnsi="Arial Bold"/>
        <w:vanish/>
        <w:color w:val="FF0000"/>
        <w:sz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E5" w:rsidRPr="006F1C44" w:rsidRDefault="00FB7CE5" w:rsidP="006F1C44">
    <w:pPr>
      <w:pStyle w:val="Header"/>
      <w:rPr>
        <w:rFonts w:ascii="Arial Bold" w:hAnsi="Arial Bold"/>
        <w:vanish/>
        <w:color w:val="FF0000"/>
        <w:sz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E5" w:rsidRDefault="00FB7CE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E5" w:rsidRPr="000F1446" w:rsidRDefault="00FB7CE5" w:rsidP="000F1446">
    <w:pPr>
      <w:pStyle w:val="Header"/>
      <w:spacing w:after="0"/>
      <w:rPr>
        <w:rFonts w:ascii="Arial Bold" w:hAnsi="Arial Bold"/>
        <w:vanish/>
        <w:color w:val="FF0000"/>
        <w:sz w:val="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E5" w:rsidRDefault="00FB7CE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36E" w:rsidRDefault="00FB7CE5">
    <w:pPr>
      <w:pStyle w:val="Header"/>
      <w:pBdr>
        <w:bottom w:val="single" w:sz="4" w:space="1" w:color="auto"/>
      </w:pBdr>
      <w:spacing w:after="120"/>
    </w:pPr>
    <w:r>
      <w:t>MISCELLANEOUS PROVISIONS</w:t>
    </w:r>
    <w:r>
      <w:rPr>
        <w:rStyle w:val="masterspecversion"/>
        <w:rFonts w:eastAsiaTheme="majorEastAsia"/>
      </w:rPr>
      <w:t>&lt;&lt;DIPE Roadworks Master – June 2003&gt;&gt;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6562408"/>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6D06EA8E"/>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89D420D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25467864"/>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1BEEBAA"/>
    <w:lvl w:ilvl="0">
      <w:start w:val="1"/>
      <w:numFmt w:val="decimal"/>
      <w:pStyle w:val="ListNumber"/>
      <w:lvlText w:val="%1."/>
      <w:lvlJc w:val="left"/>
      <w:pPr>
        <w:tabs>
          <w:tab w:val="num" w:pos="360"/>
        </w:tabs>
        <w:ind w:left="360" w:hanging="360"/>
      </w:pPr>
    </w:lvl>
  </w:abstractNum>
  <w:abstractNum w:abstractNumId="5" w15:restartNumberingAfterBreak="0">
    <w:nsid w:val="FFFFFFFE"/>
    <w:multiLevelType w:val="singleLevel"/>
    <w:tmpl w:val="A4F27B30"/>
    <w:lvl w:ilvl="0">
      <w:numFmt w:val="decimal"/>
      <w:pStyle w:val="IndentBH"/>
      <w:lvlText w:val="*"/>
      <w:lvlJc w:val="left"/>
    </w:lvl>
  </w:abstractNum>
  <w:abstractNum w:abstractNumId="6" w15:restartNumberingAfterBreak="0">
    <w:nsid w:val="00000001"/>
    <w:multiLevelType w:val="multilevel"/>
    <w:tmpl w:val="00000001"/>
    <w:name w:val="Outline"/>
    <w:lvl w:ilvl="0">
      <w:start w:val="6"/>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7"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Arial" w:hAnsi="Arial"/>
        <w:sz w:val="28"/>
      </w:rPr>
    </w:lvl>
  </w:abstractNum>
  <w:abstractNum w:abstractNumId="8" w15:restartNumberingAfterBreak="0">
    <w:nsid w:val="009879A4"/>
    <w:multiLevelType w:val="hybridMultilevel"/>
    <w:tmpl w:val="DC229B06"/>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09F7FF0"/>
    <w:multiLevelType w:val="hybridMultilevel"/>
    <w:tmpl w:val="D8E8BE5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2872C6E"/>
    <w:multiLevelType w:val="hybridMultilevel"/>
    <w:tmpl w:val="75F0DA04"/>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437731B"/>
    <w:multiLevelType w:val="hybridMultilevel"/>
    <w:tmpl w:val="2A4027E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68603C1"/>
    <w:multiLevelType w:val="hybridMultilevel"/>
    <w:tmpl w:val="66DA37A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68C6B70"/>
    <w:multiLevelType w:val="hybridMultilevel"/>
    <w:tmpl w:val="EC3EC8F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075A46F8"/>
    <w:multiLevelType w:val="hybridMultilevel"/>
    <w:tmpl w:val="C1E032F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07D3488F"/>
    <w:multiLevelType w:val="singleLevel"/>
    <w:tmpl w:val="3C70E5CE"/>
    <w:lvl w:ilvl="0">
      <w:start w:val="1"/>
      <w:numFmt w:val="bullet"/>
      <w:pStyle w:val="ListBullet"/>
      <w:lvlText w:val=""/>
      <w:lvlJc w:val="left"/>
      <w:pPr>
        <w:tabs>
          <w:tab w:val="num" w:pos="567"/>
        </w:tabs>
        <w:ind w:left="567" w:hanging="567"/>
      </w:pPr>
      <w:rPr>
        <w:rFonts w:ascii="Symbol" w:hAnsi="Symbol" w:hint="default"/>
      </w:rPr>
    </w:lvl>
  </w:abstractNum>
  <w:abstractNum w:abstractNumId="17" w15:restartNumberingAfterBreak="0">
    <w:nsid w:val="09D26C35"/>
    <w:multiLevelType w:val="hybridMultilevel"/>
    <w:tmpl w:val="FD8C66AE"/>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0FBB396F"/>
    <w:multiLevelType w:val="hybridMultilevel"/>
    <w:tmpl w:val="4636EFC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01413EB"/>
    <w:multiLevelType w:val="multilevel"/>
    <w:tmpl w:val="C876F382"/>
    <w:lvl w:ilvl="0">
      <w:start w:val="1"/>
      <w:numFmt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20" w15:restartNumberingAfterBreak="0">
    <w:nsid w:val="119B0BF3"/>
    <w:multiLevelType w:val="hybridMultilevel"/>
    <w:tmpl w:val="3EAEF22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12156A9F"/>
    <w:multiLevelType w:val="hybridMultilevel"/>
    <w:tmpl w:val="2854890E"/>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4D850BD"/>
    <w:multiLevelType w:val="hybridMultilevel"/>
    <w:tmpl w:val="4A48341A"/>
    <w:lvl w:ilvl="0" w:tplc="83C48DD0">
      <w:start w:val="1"/>
      <w:numFmt w:val="lowerLetter"/>
      <w:pStyle w:val="BodyTextLetters"/>
      <w:lvlText w:val="(%1)"/>
      <w:lvlJc w:val="left"/>
      <w:pPr>
        <w:tabs>
          <w:tab w:val="num" w:pos="851"/>
        </w:tabs>
        <w:ind w:left="851" w:hanging="851"/>
      </w:pPr>
      <w:rPr>
        <w:rFonts w:ascii="Arial" w:hAnsi="Arial" w:hint="default"/>
        <w:b w:val="0"/>
        <w:i w:val="0"/>
        <w:sz w:val="20"/>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3" w15:restartNumberingAfterBreak="0">
    <w:nsid w:val="155C249E"/>
    <w:multiLevelType w:val="hybridMultilevel"/>
    <w:tmpl w:val="00CE327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1621315D"/>
    <w:multiLevelType w:val="hybridMultilevel"/>
    <w:tmpl w:val="E7241604"/>
    <w:lvl w:ilvl="0" w:tplc="797AA9F0">
      <w:numFmt w:val="bullet"/>
      <w:lvlText w:val=""/>
      <w:lvlJc w:val="left"/>
      <w:pPr>
        <w:tabs>
          <w:tab w:val="num" w:pos="2418"/>
        </w:tabs>
        <w:ind w:left="2418" w:hanging="360"/>
      </w:pPr>
      <w:rPr>
        <w:rFonts w:ascii="Symbol" w:hAnsi="Symbol" w:hint="default"/>
      </w:rPr>
    </w:lvl>
    <w:lvl w:ilvl="1" w:tplc="DFDCBFD4">
      <w:start w:val="1"/>
      <w:numFmt w:val="bullet"/>
      <w:lvlText w:val=""/>
      <w:lvlJc w:val="left"/>
      <w:pPr>
        <w:tabs>
          <w:tab w:val="num" w:pos="3138"/>
        </w:tabs>
        <w:ind w:left="3138" w:hanging="360"/>
      </w:pPr>
      <w:rPr>
        <w:rFonts w:ascii="Symbol" w:eastAsia="Times New Roman" w:hAnsi="Symbol" w:cs="Times New Roman" w:hint="default"/>
      </w:rPr>
    </w:lvl>
    <w:lvl w:ilvl="2" w:tplc="0C090005">
      <w:start w:val="1"/>
      <w:numFmt w:val="bullet"/>
      <w:lvlText w:val=""/>
      <w:lvlJc w:val="left"/>
      <w:pPr>
        <w:tabs>
          <w:tab w:val="num" w:pos="3858"/>
        </w:tabs>
        <w:ind w:left="3858" w:hanging="360"/>
      </w:pPr>
      <w:rPr>
        <w:rFonts w:ascii="Wingdings" w:hAnsi="Wingdings" w:hint="default"/>
      </w:rPr>
    </w:lvl>
    <w:lvl w:ilvl="3" w:tplc="0C090001" w:tentative="1">
      <w:start w:val="1"/>
      <w:numFmt w:val="bullet"/>
      <w:lvlText w:val=""/>
      <w:lvlJc w:val="left"/>
      <w:pPr>
        <w:tabs>
          <w:tab w:val="num" w:pos="4578"/>
        </w:tabs>
        <w:ind w:left="4578" w:hanging="360"/>
      </w:pPr>
      <w:rPr>
        <w:rFonts w:ascii="Symbol" w:hAnsi="Symbol" w:hint="default"/>
      </w:rPr>
    </w:lvl>
    <w:lvl w:ilvl="4" w:tplc="0C090003" w:tentative="1">
      <w:start w:val="1"/>
      <w:numFmt w:val="bullet"/>
      <w:lvlText w:val="o"/>
      <w:lvlJc w:val="left"/>
      <w:pPr>
        <w:tabs>
          <w:tab w:val="num" w:pos="5298"/>
        </w:tabs>
        <w:ind w:left="5298" w:hanging="360"/>
      </w:pPr>
      <w:rPr>
        <w:rFonts w:ascii="Courier New" w:hAnsi="Courier New" w:cs="Courier New" w:hint="default"/>
      </w:rPr>
    </w:lvl>
    <w:lvl w:ilvl="5" w:tplc="0C090005" w:tentative="1">
      <w:start w:val="1"/>
      <w:numFmt w:val="bullet"/>
      <w:lvlText w:val=""/>
      <w:lvlJc w:val="left"/>
      <w:pPr>
        <w:tabs>
          <w:tab w:val="num" w:pos="6018"/>
        </w:tabs>
        <w:ind w:left="6018" w:hanging="360"/>
      </w:pPr>
      <w:rPr>
        <w:rFonts w:ascii="Wingdings" w:hAnsi="Wingdings" w:hint="default"/>
      </w:rPr>
    </w:lvl>
    <w:lvl w:ilvl="6" w:tplc="0C090001" w:tentative="1">
      <w:start w:val="1"/>
      <w:numFmt w:val="bullet"/>
      <w:lvlText w:val=""/>
      <w:lvlJc w:val="left"/>
      <w:pPr>
        <w:tabs>
          <w:tab w:val="num" w:pos="6738"/>
        </w:tabs>
        <w:ind w:left="6738" w:hanging="360"/>
      </w:pPr>
      <w:rPr>
        <w:rFonts w:ascii="Symbol" w:hAnsi="Symbol" w:hint="default"/>
      </w:rPr>
    </w:lvl>
    <w:lvl w:ilvl="7" w:tplc="0C090003" w:tentative="1">
      <w:start w:val="1"/>
      <w:numFmt w:val="bullet"/>
      <w:lvlText w:val="o"/>
      <w:lvlJc w:val="left"/>
      <w:pPr>
        <w:tabs>
          <w:tab w:val="num" w:pos="7458"/>
        </w:tabs>
        <w:ind w:left="7458" w:hanging="360"/>
      </w:pPr>
      <w:rPr>
        <w:rFonts w:ascii="Courier New" w:hAnsi="Courier New" w:cs="Courier New" w:hint="default"/>
      </w:rPr>
    </w:lvl>
    <w:lvl w:ilvl="8" w:tplc="0C090005" w:tentative="1">
      <w:start w:val="1"/>
      <w:numFmt w:val="bullet"/>
      <w:lvlText w:val=""/>
      <w:lvlJc w:val="left"/>
      <w:pPr>
        <w:tabs>
          <w:tab w:val="num" w:pos="8178"/>
        </w:tabs>
        <w:ind w:left="8178" w:hanging="360"/>
      </w:pPr>
      <w:rPr>
        <w:rFonts w:ascii="Wingdings" w:hAnsi="Wingdings" w:hint="default"/>
      </w:rPr>
    </w:lvl>
  </w:abstractNum>
  <w:abstractNum w:abstractNumId="25" w15:restartNumberingAfterBreak="0">
    <w:nsid w:val="19A74EE3"/>
    <w:multiLevelType w:val="hybridMultilevel"/>
    <w:tmpl w:val="453EC94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1A3A5C71"/>
    <w:multiLevelType w:val="hybridMultilevel"/>
    <w:tmpl w:val="39780926"/>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1C3D15E9"/>
    <w:multiLevelType w:val="hybridMultilevel"/>
    <w:tmpl w:val="A53EAD98"/>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1D004157"/>
    <w:multiLevelType w:val="hybridMultilevel"/>
    <w:tmpl w:val="BC92E48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1E432F84"/>
    <w:multiLevelType w:val="hybridMultilevel"/>
    <w:tmpl w:val="3A36A7B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1F4E27DB"/>
    <w:multiLevelType w:val="hybridMultilevel"/>
    <w:tmpl w:val="5E1E238C"/>
    <w:lvl w:ilvl="0" w:tplc="99921EA4">
      <w:start w:val="1"/>
      <w:numFmt w:val="none"/>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1F6105D7"/>
    <w:multiLevelType w:val="hybridMultilevel"/>
    <w:tmpl w:val="4E161896"/>
    <w:lvl w:ilvl="0" w:tplc="D680827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1FFC3E53"/>
    <w:multiLevelType w:val="hybridMultilevel"/>
    <w:tmpl w:val="6AB4FF8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23187BB1"/>
    <w:multiLevelType w:val="hybridMultilevel"/>
    <w:tmpl w:val="2452A83E"/>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245F05D6"/>
    <w:multiLevelType w:val="hybridMultilevel"/>
    <w:tmpl w:val="33906920"/>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26FE0E58"/>
    <w:multiLevelType w:val="hybridMultilevel"/>
    <w:tmpl w:val="CB782F9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2721642B"/>
    <w:multiLevelType w:val="hybridMultilevel"/>
    <w:tmpl w:val="3678E3E2"/>
    <w:lvl w:ilvl="0" w:tplc="3118CFBA">
      <w:numFmt w:val="bullet"/>
      <w:lvlText w:val="-"/>
      <w:lvlJc w:val="left"/>
      <w:pPr>
        <w:tabs>
          <w:tab w:val="num" w:pos="2418"/>
        </w:tabs>
        <w:ind w:left="2418" w:hanging="360"/>
      </w:pPr>
      <w:rPr>
        <w:rFonts w:ascii="Arial" w:eastAsia="Times New Roman" w:hAnsi="Arial" w:cs="Arial" w:hint="default"/>
      </w:rPr>
    </w:lvl>
    <w:lvl w:ilvl="1" w:tplc="DFDCBFD4">
      <w:start w:val="1"/>
      <w:numFmt w:val="bullet"/>
      <w:lvlText w:val=""/>
      <w:lvlJc w:val="left"/>
      <w:pPr>
        <w:tabs>
          <w:tab w:val="num" w:pos="3138"/>
        </w:tabs>
        <w:ind w:left="3138" w:hanging="360"/>
      </w:pPr>
      <w:rPr>
        <w:rFonts w:ascii="Symbol" w:eastAsia="Times New Roman" w:hAnsi="Symbol" w:cs="Times New Roman" w:hint="default"/>
      </w:rPr>
    </w:lvl>
    <w:lvl w:ilvl="2" w:tplc="0C090005">
      <w:start w:val="1"/>
      <w:numFmt w:val="bullet"/>
      <w:lvlText w:val=""/>
      <w:lvlJc w:val="left"/>
      <w:pPr>
        <w:tabs>
          <w:tab w:val="num" w:pos="3858"/>
        </w:tabs>
        <w:ind w:left="3858" w:hanging="360"/>
      </w:pPr>
      <w:rPr>
        <w:rFonts w:ascii="Wingdings" w:hAnsi="Wingdings" w:hint="default"/>
      </w:rPr>
    </w:lvl>
    <w:lvl w:ilvl="3" w:tplc="0C090001" w:tentative="1">
      <w:start w:val="1"/>
      <w:numFmt w:val="bullet"/>
      <w:lvlText w:val=""/>
      <w:lvlJc w:val="left"/>
      <w:pPr>
        <w:tabs>
          <w:tab w:val="num" w:pos="4578"/>
        </w:tabs>
        <w:ind w:left="4578" w:hanging="360"/>
      </w:pPr>
      <w:rPr>
        <w:rFonts w:ascii="Symbol" w:hAnsi="Symbol" w:hint="default"/>
      </w:rPr>
    </w:lvl>
    <w:lvl w:ilvl="4" w:tplc="0C090003" w:tentative="1">
      <w:start w:val="1"/>
      <w:numFmt w:val="bullet"/>
      <w:lvlText w:val="o"/>
      <w:lvlJc w:val="left"/>
      <w:pPr>
        <w:tabs>
          <w:tab w:val="num" w:pos="5298"/>
        </w:tabs>
        <w:ind w:left="5298" w:hanging="360"/>
      </w:pPr>
      <w:rPr>
        <w:rFonts w:ascii="Courier New" w:hAnsi="Courier New" w:cs="Courier New" w:hint="default"/>
      </w:rPr>
    </w:lvl>
    <w:lvl w:ilvl="5" w:tplc="0C090005" w:tentative="1">
      <w:start w:val="1"/>
      <w:numFmt w:val="bullet"/>
      <w:lvlText w:val=""/>
      <w:lvlJc w:val="left"/>
      <w:pPr>
        <w:tabs>
          <w:tab w:val="num" w:pos="6018"/>
        </w:tabs>
        <w:ind w:left="6018" w:hanging="360"/>
      </w:pPr>
      <w:rPr>
        <w:rFonts w:ascii="Wingdings" w:hAnsi="Wingdings" w:hint="default"/>
      </w:rPr>
    </w:lvl>
    <w:lvl w:ilvl="6" w:tplc="0C090001" w:tentative="1">
      <w:start w:val="1"/>
      <w:numFmt w:val="bullet"/>
      <w:lvlText w:val=""/>
      <w:lvlJc w:val="left"/>
      <w:pPr>
        <w:tabs>
          <w:tab w:val="num" w:pos="6738"/>
        </w:tabs>
        <w:ind w:left="6738" w:hanging="360"/>
      </w:pPr>
      <w:rPr>
        <w:rFonts w:ascii="Symbol" w:hAnsi="Symbol" w:hint="default"/>
      </w:rPr>
    </w:lvl>
    <w:lvl w:ilvl="7" w:tplc="0C090003" w:tentative="1">
      <w:start w:val="1"/>
      <w:numFmt w:val="bullet"/>
      <w:lvlText w:val="o"/>
      <w:lvlJc w:val="left"/>
      <w:pPr>
        <w:tabs>
          <w:tab w:val="num" w:pos="7458"/>
        </w:tabs>
        <w:ind w:left="7458" w:hanging="360"/>
      </w:pPr>
      <w:rPr>
        <w:rFonts w:ascii="Courier New" w:hAnsi="Courier New" w:cs="Courier New" w:hint="default"/>
      </w:rPr>
    </w:lvl>
    <w:lvl w:ilvl="8" w:tplc="0C090005" w:tentative="1">
      <w:start w:val="1"/>
      <w:numFmt w:val="bullet"/>
      <w:lvlText w:val=""/>
      <w:lvlJc w:val="left"/>
      <w:pPr>
        <w:tabs>
          <w:tab w:val="num" w:pos="8178"/>
        </w:tabs>
        <w:ind w:left="8178" w:hanging="360"/>
      </w:pPr>
      <w:rPr>
        <w:rFonts w:ascii="Wingdings" w:hAnsi="Wingdings" w:hint="default"/>
      </w:rPr>
    </w:lvl>
  </w:abstractNum>
  <w:abstractNum w:abstractNumId="37" w15:restartNumberingAfterBreak="0">
    <w:nsid w:val="27343BE6"/>
    <w:multiLevelType w:val="hybridMultilevel"/>
    <w:tmpl w:val="6AEC7670"/>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27A35C76"/>
    <w:multiLevelType w:val="hybridMultilevel"/>
    <w:tmpl w:val="AD6E014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2A0374EC"/>
    <w:multiLevelType w:val="hybridMultilevel"/>
    <w:tmpl w:val="947AB4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2A0F2BD8"/>
    <w:multiLevelType w:val="hybridMultilevel"/>
    <w:tmpl w:val="7430E33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2AA53240"/>
    <w:multiLevelType w:val="hybridMultilevel"/>
    <w:tmpl w:val="0C043476"/>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2B2D2951"/>
    <w:multiLevelType w:val="hybridMultilevel"/>
    <w:tmpl w:val="A610337A"/>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4" w15:restartNumberingAfterBreak="0">
    <w:nsid w:val="2CA16464"/>
    <w:multiLevelType w:val="hybridMultilevel"/>
    <w:tmpl w:val="57F4C7A2"/>
    <w:lvl w:ilvl="0" w:tplc="79BC8870">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2DE61AE9"/>
    <w:multiLevelType w:val="hybridMultilevel"/>
    <w:tmpl w:val="3BD60A7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2F2C7759"/>
    <w:multiLevelType w:val="hybridMultilevel"/>
    <w:tmpl w:val="CF301F9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2F3254B6"/>
    <w:multiLevelType w:val="hybridMultilevel"/>
    <w:tmpl w:val="0E204D00"/>
    <w:lvl w:ilvl="0" w:tplc="8B8E2DB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303C1D86"/>
    <w:multiLevelType w:val="hybridMultilevel"/>
    <w:tmpl w:val="9AE27856"/>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33947463"/>
    <w:multiLevelType w:val="hybridMultilevel"/>
    <w:tmpl w:val="87DA4AF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346B232F"/>
    <w:multiLevelType w:val="hybridMultilevel"/>
    <w:tmpl w:val="186898DA"/>
    <w:lvl w:ilvl="0" w:tplc="9A2C25B4">
      <w:start w:val="1"/>
      <w:numFmt w:val="bullet"/>
      <w:lvlText w:val=""/>
      <w:lvlJc w:val="left"/>
      <w:pPr>
        <w:ind w:left="788" w:hanging="360"/>
      </w:pPr>
      <w:rPr>
        <w:rFonts w:ascii="Symbol" w:hAnsi="Symbol" w:hint="default"/>
      </w:rPr>
    </w:lvl>
    <w:lvl w:ilvl="1" w:tplc="0C090019" w:tentative="1">
      <w:start w:val="1"/>
      <w:numFmt w:val="lowerLetter"/>
      <w:lvlText w:val="%2."/>
      <w:lvlJc w:val="left"/>
      <w:pPr>
        <w:ind w:left="1508" w:hanging="360"/>
      </w:pPr>
    </w:lvl>
    <w:lvl w:ilvl="2" w:tplc="0C09001B" w:tentative="1">
      <w:start w:val="1"/>
      <w:numFmt w:val="lowerRoman"/>
      <w:lvlText w:val="%3."/>
      <w:lvlJc w:val="right"/>
      <w:pPr>
        <w:ind w:left="2228" w:hanging="180"/>
      </w:pPr>
    </w:lvl>
    <w:lvl w:ilvl="3" w:tplc="0C09000F" w:tentative="1">
      <w:start w:val="1"/>
      <w:numFmt w:val="decimal"/>
      <w:lvlText w:val="%4."/>
      <w:lvlJc w:val="left"/>
      <w:pPr>
        <w:ind w:left="2948" w:hanging="360"/>
      </w:pPr>
    </w:lvl>
    <w:lvl w:ilvl="4" w:tplc="0C090019" w:tentative="1">
      <w:start w:val="1"/>
      <w:numFmt w:val="lowerLetter"/>
      <w:lvlText w:val="%5."/>
      <w:lvlJc w:val="left"/>
      <w:pPr>
        <w:ind w:left="3668" w:hanging="360"/>
      </w:pPr>
    </w:lvl>
    <w:lvl w:ilvl="5" w:tplc="0C09001B" w:tentative="1">
      <w:start w:val="1"/>
      <w:numFmt w:val="lowerRoman"/>
      <w:lvlText w:val="%6."/>
      <w:lvlJc w:val="right"/>
      <w:pPr>
        <w:ind w:left="4388" w:hanging="180"/>
      </w:pPr>
    </w:lvl>
    <w:lvl w:ilvl="6" w:tplc="0C09000F" w:tentative="1">
      <w:start w:val="1"/>
      <w:numFmt w:val="decimal"/>
      <w:lvlText w:val="%7."/>
      <w:lvlJc w:val="left"/>
      <w:pPr>
        <w:ind w:left="5108" w:hanging="360"/>
      </w:pPr>
    </w:lvl>
    <w:lvl w:ilvl="7" w:tplc="0C090019" w:tentative="1">
      <w:start w:val="1"/>
      <w:numFmt w:val="lowerLetter"/>
      <w:lvlText w:val="%8."/>
      <w:lvlJc w:val="left"/>
      <w:pPr>
        <w:ind w:left="5828" w:hanging="360"/>
      </w:pPr>
    </w:lvl>
    <w:lvl w:ilvl="8" w:tplc="0C09001B" w:tentative="1">
      <w:start w:val="1"/>
      <w:numFmt w:val="lowerRoman"/>
      <w:lvlText w:val="%9."/>
      <w:lvlJc w:val="right"/>
      <w:pPr>
        <w:ind w:left="6548" w:hanging="180"/>
      </w:pPr>
    </w:lvl>
  </w:abstractNum>
  <w:abstractNum w:abstractNumId="51" w15:restartNumberingAfterBreak="0">
    <w:nsid w:val="36B4632C"/>
    <w:multiLevelType w:val="hybridMultilevel"/>
    <w:tmpl w:val="BFC0B6FC"/>
    <w:lvl w:ilvl="0" w:tplc="034A662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53" w15:restartNumberingAfterBreak="0">
    <w:nsid w:val="38072EC3"/>
    <w:multiLevelType w:val="hybridMultilevel"/>
    <w:tmpl w:val="E2B62022"/>
    <w:lvl w:ilvl="0" w:tplc="E2EC2F38">
      <w:start w:val="1"/>
      <w:numFmt w:val="lowerLetter"/>
      <w:pStyle w:val="DPILetters"/>
      <w:lvlText w:val="(%1)"/>
      <w:lvlJc w:val="left"/>
      <w:pPr>
        <w:tabs>
          <w:tab w:val="num" w:pos="851"/>
        </w:tabs>
        <w:ind w:left="851" w:hanging="851"/>
      </w:pPr>
      <w:rPr>
        <w:rFonts w:ascii="Arial" w:hAnsi="Arial" w:hint="default"/>
        <w:b w:val="0"/>
        <w:i w:val="0"/>
        <w:sz w:val="20"/>
      </w:rPr>
    </w:lvl>
    <w:lvl w:ilvl="1" w:tplc="0C090019">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4" w15:restartNumberingAfterBreak="0">
    <w:nsid w:val="3A5C2586"/>
    <w:multiLevelType w:val="hybridMultilevel"/>
    <w:tmpl w:val="8B48BF9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3AB5716C"/>
    <w:multiLevelType w:val="hybridMultilevel"/>
    <w:tmpl w:val="3776272E"/>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3D356103"/>
    <w:multiLevelType w:val="hybridMultilevel"/>
    <w:tmpl w:val="97844758"/>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3E046300"/>
    <w:multiLevelType w:val="hybridMultilevel"/>
    <w:tmpl w:val="9D94E88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3F125D13"/>
    <w:multiLevelType w:val="hybridMultilevel"/>
    <w:tmpl w:val="C32C0188"/>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3F58577A"/>
    <w:multiLevelType w:val="hybridMultilevel"/>
    <w:tmpl w:val="5B66B42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3FDD3DD8"/>
    <w:multiLevelType w:val="hybridMultilevel"/>
    <w:tmpl w:val="725A40E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40CE67A9"/>
    <w:multiLevelType w:val="hybridMultilevel"/>
    <w:tmpl w:val="00B20B0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41784C7F"/>
    <w:multiLevelType w:val="hybridMultilevel"/>
    <w:tmpl w:val="C87A9C74"/>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419E7E04"/>
    <w:multiLevelType w:val="multilevel"/>
    <w:tmpl w:val="A90E26B4"/>
    <w:lvl w:ilvl="0">
      <w:start w:val="1"/>
      <w:numFmt w:val="lowerLetter"/>
      <w:pStyle w:val="LetterList"/>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4" w15:restartNumberingAfterBreak="0">
    <w:nsid w:val="41A7711F"/>
    <w:multiLevelType w:val="hybridMultilevel"/>
    <w:tmpl w:val="F6F80C4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437D43A2"/>
    <w:multiLevelType w:val="hybridMultilevel"/>
    <w:tmpl w:val="B314A762"/>
    <w:lvl w:ilvl="0" w:tplc="034A662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43E27AD0"/>
    <w:multiLevelType w:val="hybridMultilevel"/>
    <w:tmpl w:val="AEDA4C62"/>
    <w:lvl w:ilvl="0" w:tplc="9A2C25B4">
      <w:start w:val="1"/>
      <w:numFmt w:val="bullet"/>
      <w:lvlText w:val=""/>
      <w:lvlJc w:val="left"/>
      <w:pPr>
        <w:tabs>
          <w:tab w:val="num" w:pos="720"/>
        </w:tabs>
        <w:ind w:left="720" w:hanging="360"/>
      </w:pPr>
      <w:rPr>
        <w:rFonts w:ascii="Symbol" w:hAnsi="Symbo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8" w15:restartNumberingAfterBreak="0">
    <w:nsid w:val="475F4E00"/>
    <w:multiLevelType w:val="hybridMultilevel"/>
    <w:tmpl w:val="17F2F83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48D843E7"/>
    <w:multiLevelType w:val="hybridMultilevel"/>
    <w:tmpl w:val="57023D86"/>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48E8436A"/>
    <w:multiLevelType w:val="hybridMultilevel"/>
    <w:tmpl w:val="1AF0ED6A"/>
    <w:lvl w:ilvl="0" w:tplc="203AB102">
      <w:start w:val="30"/>
      <w:numFmt w:val="bullet"/>
      <w:lvlText w:val="-"/>
      <w:lvlJc w:val="left"/>
      <w:pPr>
        <w:ind w:left="1440" w:hanging="360"/>
      </w:pPr>
      <w:rPr>
        <w:rFonts w:ascii="Arial" w:eastAsia="Times New Roman" w:hAnsi="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1" w15:restartNumberingAfterBreak="0">
    <w:nsid w:val="494469BC"/>
    <w:multiLevelType w:val="hybridMultilevel"/>
    <w:tmpl w:val="529237E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49A0440A"/>
    <w:multiLevelType w:val="hybridMultilevel"/>
    <w:tmpl w:val="E924C00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49C31507"/>
    <w:multiLevelType w:val="hybridMultilevel"/>
    <w:tmpl w:val="824C059E"/>
    <w:lvl w:ilvl="0" w:tplc="9A2C25B4">
      <w:start w:val="1"/>
      <w:numFmt w:val="bullet"/>
      <w:lvlText w:val=""/>
      <w:lvlJc w:val="left"/>
      <w:pPr>
        <w:ind w:left="1440" w:hanging="360"/>
      </w:pPr>
      <w:rPr>
        <w:rFonts w:ascii="Symbol" w:hAnsi="Symbol" w:hint="default"/>
      </w:rPr>
    </w:lvl>
    <w:lvl w:ilvl="1" w:tplc="E9643878">
      <w:numFmt w:val="bullet"/>
      <w:lvlText w:val=""/>
      <w:lvlJc w:val="left"/>
      <w:pPr>
        <w:ind w:left="2160" w:hanging="360"/>
      </w:pPr>
      <w:rPr>
        <w:rFonts w:ascii="Symbol" w:eastAsia="Times New Roman" w:hAnsi="Symbol" w:cs="Times New Roman"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4" w15:restartNumberingAfterBreak="0">
    <w:nsid w:val="4A1E23DC"/>
    <w:multiLevelType w:val="hybridMultilevel"/>
    <w:tmpl w:val="E32A422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5" w15:restartNumberingAfterBreak="0">
    <w:nsid w:val="4B930B2B"/>
    <w:multiLevelType w:val="hybridMultilevel"/>
    <w:tmpl w:val="4156E37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15:restartNumberingAfterBreak="0">
    <w:nsid w:val="4CAC2870"/>
    <w:multiLevelType w:val="hybridMultilevel"/>
    <w:tmpl w:val="24645B9A"/>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7" w15:restartNumberingAfterBreak="0">
    <w:nsid w:val="4D934995"/>
    <w:multiLevelType w:val="hybridMultilevel"/>
    <w:tmpl w:val="23B09020"/>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8" w15:restartNumberingAfterBreak="0">
    <w:nsid w:val="4E0D193B"/>
    <w:multiLevelType w:val="hybridMultilevel"/>
    <w:tmpl w:val="615097A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15:restartNumberingAfterBreak="0">
    <w:nsid w:val="4E9E5287"/>
    <w:multiLevelType w:val="hybridMultilevel"/>
    <w:tmpl w:val="7C345D04"/>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4F20527A"/>
    <w:multiLevelType w:val="hybridMultilevel"/>
    <w:tmpl w:val="A74A538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1" w15:restartNumberingAfterBreak="0">
    <w:nsid w:val="4F245E15"/>
    <w:multiLevelType w:val="hybridMultilevel"/>
    <w:tmpl w:val="39E08FD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15:restartNumberingAfterBreak="0">
    <w:nsid w:val="4F4A04E9"/>
    <w:multiLevelType w:val="hybridMultilevel"/>
    <w:tmpl w:val="FB66390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15:restartNumberingAfterBreak="0">
    <w:nsid w:val="501A4DCB"/>
    <w:multiLevelType w:val="hybridMultilevel"/>
    <w:tmpl w:val="F45CF050"/>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4" w15:restartNumberingAfterBreak="0">
    <w:nsid w:val="502F51AD"/>
    <w:multiLevelType w:val="hybridMultilevel"/>
    <w:tmpl w:val="1B8630BC"/>
    <w:lvl w:ilvl="0" w:tplc="3118CFBA">
      <w:numFmt w:val="bullet"/>
      <w:pStyle w:val="NTTheading1"/>
      <w:lvlText w:val="-"/>
      <w:lvlJc w:val="left"/>
      <w:pPr>
        <w:ind w:left="720" w:hanging="360"/>
      </w:pPr>
      <w:rPr>
        <w:rFonts w:ascii="Arial" w:eastAsia="Times New Roman" w:hAnsi="Arial" w:cs="Arial" w:hint="default"/>
      </w:rPr>
    </w:lvl>
    <w:lvl w:ilvl="1" w:tplc="0C090003" w:tentative="1">
      <w:start w:val="1"/>
      <w:numFmt w:val="bullet"/>
      <w:pStyle w:val="NTTheading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5" w15:restartNumberingAfterBreak="0">
    <w:nsid w:val="516148A0"/>
    <w:multiLevelType w:val="hybridMultilevel"/>
    <w:tmpl w:val="20F261D2"/>
    <w:lvl w:ilvl="0" w:tplc="F74223EA">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6" w15:restartNumberingAfterBreak="0">
    <w:nsid w:val="523464B0"/>
    <w:multiLevelType w:val="hybridMultilevel"/>
    <w:tmpl w:val="1E0C2164"/>
    <w:lvl w:ilvl="0" w:tplc="9A2C25B4">
      <w:start w:val="1"/>
      <w:numFmt w:val="bullet"/>
      <w:lvlText w:val=""/>
      <w:lvlJc w:val="left"/>
      <w:pPr>
        <w:tabs>
          <w:tab w:val="num" w:pos="720"/>
        </w:tabs>
        <w:ind w:left="720" w:hanging="360"/>
      </w:pPr>
      <w:rPr>
        <w:rFonts w:ascii="Symbol" w:hAnsi="Symbo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3291B36"/>
    <w:multiLevelType w:val="hybridMultilevel"/>
    <w:tmpl w:val="2DC09EF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8" w15:restartNumberingAfterBreak="0">
    <w:nsid w:val="53A404FC"/>
    <w:multiLevelType w:val="hybridMultilevel"/>
    <w:tmpl w:val="EDF0AEA2"/>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9" w15:restartNumberingAfterBreak="0">
    <w:nsid w:val="549C1A74"/>
    <w:multiLevelType w:val="hybridMultilevel"/>
    <w:tmpl w:val="3870AB40"/>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0" w15:restartNumberingAfterBreak="0">
    <w:nsid w:val="54CE2570"/>
    <w:multiLevelType w:val="hybridMultilevel"/>
    <w:tmpl w:val="D61EB88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1" w15:restartNumberingAfterBreak="0">
    <w:nsid w:val="5535123F"/>
    <w:multiLevelType w:val="hybridMultilevel"/>
    <w:tmpl w:val="5240E4F8"/>
    <w:lvl w:ilvl="0" w:tplc="9A2C25B4">
      <w:start w:val="1"/>
      <w:numFmt w:val="bullet"/>
      <w:lvlText w:val=""/>
      <w:lvlJc w:val="left"/>
      <w:pPr>
        <w:tabs>
          <w:tab w:val="num" w:pos="720"/>
        </w:tabs>
        <w:ind w:left="720" w:hanging="360"/>
      </w:pPr>
      <w:rPr>
        <w:rFonts w:ascii="Symbol" w:hAnsi="Symbo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55B8470C"/>
    <w:multiLevelType w:val="hybridMultilevel"/>
    <w:tmpl w:val="C746822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3" w15:restartNumberingAfterBreak="0">
    <w:nsid w:val="58CE0EAC"/>
    <w:multiLevelType w:val="hybridMultilevel"/>
    <w:tmpl w:val="3C8E973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4" w15:restartNumberingAfterBreak="0">
    <w:nsid w:val="5A7041CF"/>
    <w:multiLevelType w:val="hybridMultilevel"/>
    <w:tmpl w:val="C0808CD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5" w15:restartNumberingAfterBreak="0">
    <w:nsid w:val="5B9651AC"/>
    <w:multiLevelType w:val="hybridMultilevel"/>
    <w:tmpl w:val="EA209026"/>
    <w:lvl w:ilvl="0" w:tplc="9A2C25B4">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6" w15:restartNumberingAfterBreak="0">
    <w:nsid w:val="5C6C60B6"/>
    <w:multiLevelType w:val="hybridMultilevel"/>
    <w:tmpl w:val="D78E11EE"/>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7" w15:restartNumberingAfterBreak="0">
    <w:nsid w:val="5DE7226A"/>
    <w:multiLevelType w:val="hybridMultilevel"/>
    <w:tmpl w:val="F41EE48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8" w15:restartNumberingAfterBreak="0">
    <w:nsid w:val="5F1901C6"/>
    <w:multiLevelType w:val="hybridMultilevel"/>
    <w:tmpl w:val="912CC82A"/>
    <w:lvl w:ilvl="0" w:tplc="9A2C25B4">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9" w15:restartNumberingAfterBreak="0">
    <w:nsid w:val="6162352A"/>
    <w:multiLevelType w:val="hybridMultilevel"/>
    <w:tmpl w:val="92F2DAA6"/>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0" w15:restartNumberingAfterBreak="0">
    <w:nsid w:val="619A0D61"/>
    <w:multiLevelType w:val="hybridMultilevel"/>
    <w:tmpl w:val="D68E7F00"/>
    <w:lvl w:ilvl="0" w:tplc="83C48DD0">
      <w:start w:val="1"/>
      <w:numFmt w:val="bullet"/>
      <w:pStyle w:val="ListBulletJustified"/>
      <w:lvlText w:val=""/>
      <w:lvlJc w:val="left"/>
      <w:pPr>
        <w:tabs>
          <w:tab w:val="num" w:pos="851"/>
        </w:tabs>
        <w:ind w:left="851"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5A66F88"/>
    <w:multiLevelType w:val="hybridMultilevel"/>
    <w:tmpl w:val="01544CB6"/>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2" w15:restartNumberingAfterBreak="0">
    <w:nsid w:val="679E679E"/>
    <w:multiLevelType w:val="hybridMultilevel"/>
    <w:tmpl w:val="E084C46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3"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4" w15:restartNumberingAfterBreak="0">
    <w:nsid w:val="6A307D43"/>
    <w:multiLevelType w:val="hybridMultilevel"/>
    <w:tmpl w:val="7C543A1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5" w15:restartNumberingAfterBreak="0">
    <w:nsid w:val="6C4319D5"/>
    <w:multiLevelType w:val="hybridMultilevel"/>
    <w:tmpl w:val="4B684D9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6" w15:restartNumberingAfterBreak="0">
    <w:nsid w:val="6C62283D"/>
    <w:multiLevelType w:val="hybridMultilevel"/>
    <w:tmpl w:val="D3B0C046"/>
    <w:lvl w:ilvl="0" w:tplc="83C48DD0">
      <w:start w:val="1"/>
      <w:numFmt w:val="lowerRoman"/>
      <w:lvlText w:val="(%1)"/>
      <w:lvlJc w:val="right"/>
      <w:pPr>
        <w:tabs>
          <w:tab w:val="num" w:pos="1211"/>
        </w:tabs>
        <w:ind w:left="1211" w:hanging="360"/>
      </w:pPr>
      <w:rPr>
        <w:rFonts w:hint="default"/>
      </w:rPr>
    </w:lvl>
    <w:lvl w:ilvl="1" w:tplc="0C090003">
      <w:start w:val="1"/>
      <w:numFmt w:val="lowerRoman"/>
      <w:pStyle w:val="DPIiLetters"/>
      <w:lvlText w:val="(%2)"/>
      <w:lvlJc w:val="right"/>
      <w:pPr>
        <w:tabs>
          <w:tab w:val="num" w:pos="1440"/>
        </w:tabs>
        <w:ind w:left="1440" w:hanging="360"/>
      </w:pPr>
      <w:rPr>
        <w:rFonts w:ascii="Arial" w:hAnsi="Arial" w:hint="default"/>
        <w:b w:val="0"/>
        <w:i w:val="0"/>
        <w:sz w:val="20"/>
      </w:rPr>
    </w:lvl>
    <w:lvl w:ilvl="2" w:tplc="0C090005">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07" w15:restartNumberingAfterBreak="0">
    <w:nsid w:val="6D5C4336"/>
    <w:multiLevelType w:val="hybridMultilevel"/>
    <w:tmpl w:val="602CD96C"/>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8" w15:restartNumberingAfterBreak="0">
    <w:nsid w:val="6ECF5469"/>
    <w:multiLevelType w:val="hybridMultilevel"/>
    <w:tmpl w:val="04BA99FE"/>
    <w:lvl w:ilvl="0" w:tplc="01C2BB3A">
      <w:start w:val="1"/>
      <w:numFmt w:val="lowerLetter"/>
      <w:pStyle w:val="BodyTextBoldCentre"/>
      <w:lvlText w:val="(%1)"/>
      <w:lvlJc w:val="left"/>
      <w:pPr>
        <w:tabs>
          <w:tab w:val="num" w:pos="851"/>
        </w:tabs>
        <w:ind w:left="851" w:hanging="851"/>
      </w:pPr>
      <w:rPr>
        <w:rFonts w:ascii="Arial" w:hAnsi="Arial" w:hint="default"/>
        <w:b w:val="0"/>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9"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110" w15:restartNumberingAfterBreak="0">
    <w:nsid w:val="70C63931"/>
    <w:multiLevelType w:val="hybridMultilevel"/>
    <w:tmpl w:val="76F2A38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1" w15:restartNumberingAfterBreak="0">
    <w:nsid w:val="72D76898"/>
    <w:multiLevelType w:val="hybridMultilevel"/>
    <w:tmpl w:val="D88068BC"/>
    <w:lvl w:ilvl="0" w:tplc="79BC8870">
      <w:numFmt w:val="bullet"/>
      <w:lvlText w:val="-"/>
      <w:lvlJc w:val="left"/>
      <w:pPr>
        <w:ind w:left="1440" w:hanging="360"/>
      </w:pPr>
      <w:rPr>
        <w:rFonts w:ascii="Calibri" w:eastAsia="Calibri" w:hAnsi="Calibri" w:cs="Calibr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2" w15:restartNumberingAfterBreak="0">
    <w:nsid w:val="742206F2"/>
    <w:multiLevelType w:val="hybridMultilevel"/>
    <w:tmpl w:val="39E0C3D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3" w15:restartNumberingAfterBreak="0">
    <w:nsid w:val="74F94E32"/>
    <w:multiLevelType w:val="hybridMultilevel"/>
    <w:tmpl w:val="39560B5C"/>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4" w15:restartNumberingAfterBreak="0">
    <w:nsid w:val="75CB419B"/>
    <w:multiLevelType w:val="hybridMultilevel"/>
    <w:tmpl w:val="141CE98E"/>
    <w:lvl w:ilvl="0" w:tplc="22E0466C">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5" w15:restartNumberingAfterBreak="0">
    <w:nsid w:val="785B1F5D"/>
    <w:multiLevelType w:val="hybridMultilevel"/>
    <w:tmpl w:val="F078B742"/>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6" w15:restartNumberingAfterBreak="0">
    <w:nsid w:val="7A3A5724"/>
    <w:multiLevelType w:val="hybridMultilevel"/>
    <w:tmpl w:val="96FAA46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7" w15:restartNumberingAfterBreak="0">
    <w:nsid w:val="7C3F5CD7"/>
    <w:multiLevelType w:val="hybridMultilevel"/>
    <w:tmpl w:val="F66E62E2"/>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8" w15:restartNumberingAfterBreak="0">
    <w:nsid w:val="7E374F0F"/>
    <w:multiLevelType w:val="hybridMultilevel"/>
    <w:tmpl w:val="65B2C91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9" w15:restartNumberingAfterBreak="0">
    <w:nsid w:val="7EEA27AF"/>
    <w:multiLevelType w:val="hybridMultilevel"/>
    <w:tmpl w:val="475ADFC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3"/>
  </w:num>
  <w:num w:numId="2">
    <w:abstractNumId w:val="117"/>
  </w:num>
  <w:num w:numId="3">
    <w:abstractNumId w:val="79"/>
  </w:num>
  <w:num w:numId="4">
    <w:abstractNumId w:val="37"/>
  </w:num>
  <w:num w:numId="5">
    <w:abstractNumId w:val="77"/>
  </w:num>
  <w:num w:numId="6">
    <w:abstractNumId w:val="69"/>
  </w:num>
  <w:num w:numId="7">
    <w:abstractNumId w:val="11"/>
  </w:num>
  <w:num w:numId="8">
    <w:abstractNumId w:val="26"/>
  </w:num>
  <w:num w:numId="9">
    <w:abstractNumId w:val="76"/>
  </w:num>
  <w:num w:numId="10">
    <w:abstractNumId w:val="44"/>
  </w:num>
  <w:num w:numId="11">
    <w:abstractNumId w:val="111"/>
  </w:num>
  <w:num w:numId="12">
    <w:abstractNumId w:val="21"/>
  </w:num>
  <w:num w:numId="13">
    <w:abstractNumId w:val="105"/>
  </w:num>
  <w:num w:numId="14">
    <w:abstractNumId w:val="71"/>
  </w:num>
  <w:num w:numId="15">
    <w:abstractNumId w:val="4"/>
  </w:num>
  <w:num w:numId="16">
    <w:abstractNumId w:val="16"/>
  </w:num>
  <w:num w:numId="17">
    <w:abstractNumId w:val="5"/>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8">
    <w:abstractNumId w:val="52"/>
  </w:num>
  <w:num w:numId="19">
    <w:abstractNumId w:val="103"/>
  </w:num>
  <w:num w:numId="20">
    <w:abstractNumId w:val="109"/>
  </w:num>
  <w:num w:numId="21">
    <w:abstractNumId w:val="10"/>
  </w:num>
  <w:num w:numId="22">
    <w:abstractNumId w:val="84"/>
  </w:num>
  <w:num w:numId="23">
    <w:abstractNumId w:val="75"/>
  </w:num>
  <w:num w:numId="24">
    <w:abstractNumId w:val="73"/>
  </w:num>
  <w:num w:numId="25">
    <w:abstractNumId w:val="78"/>
  </w:num>
  <w:num w:numId="26">
    <w:abstractNumId w:val="82"/>
  </w:num>
  <w:num w:numId="27">
    <w:abstractNumId w:val="31"/>
  </w:num>
  <w:num w:numId="28">
    <w:abstractNumId w:val="15"/>
  </w:num>
  <w:num w:numId="29">
    <w:abstractNumId w:val="119"/>
  </w:num>
  <w:num w:numId="30">
    <w:abstractNumId w:val="87"/>
  </w:num>
  <w:num w:numId="31">
    <w:abstractNumId w:val="94"/>
  </w:num>
  <w:num w:numId="32">
    <w:abstractNumId w:val="25"/>
  </w:num>
  <w:num w:numId="33">
    <w:abstractNumId w:val="23"/>
  </w:num>
  <w:num w:numId="34">
    <w:abstractNumId w:val="114"/>
  </w:num>
  <w:num w:numId="35">
    <w:abstractNumId w:val="3"/>
  </w:num>
  <w:num w:numId="36">
    <w:abstractNumId w:val="2"/>
  </w:num>
  <w:num w:numId="37">
    <w:abstractNumId w:val="1"/>
  </w:num>
  <w:num w:numId="38">
    <w:abstractNumId w:val="63"/>
  </w:num>
  <w:num w:numId="39">
    <w:abstractNumId w:val="62"/>
  </w:num>
  <w:num w:numId="40">
    <w:abstractNumId w:val="55"/>
  </w:num>
  <w:num w:numId="41">
    <w:abstractNumId w:val="95"/>
  </w:num>
  <w:num w:numId="42">
    <w:abstractNumId w:val="49"/>
  </w:num>
  <w:num w:numId="43">
    <w:abstractNumId w:val="39"/>
  </w:num>
  <w:num w:numId="44">
    <w:abstractNumId w:val="50"/>
  </w:num>
  <w:num w:numId="45">
    <w:abstractNumId w:val="85"/>
  </w:num>
  <w:num w:numId="46">
    <w:abstractNumId w:val="99"/>
  </w:num>
  <w:num w:numId="47">
    <w:abstractNumId w:val="70"/>
  </w:num>
  <w:num w:numId="48">
    <w:abstractNumId w:val="34"/>
  </w:num>
  <w:num w:numId="49">
    <w:abstractNumId w:val="74"/>
  </w:num>
  <w:num w:numId="50">
    <w:abstractNumId w:val="0"/>
  </w:num>
  <w:num w:numId="51">
    <w:abstractNumId w:val="30"/>
  </w:num>
  <w:num w:numId="52">
    <w:abstractNumId w:val="65"/>
  </w:num>
  <w:num w:numId="53">
    <w:abstractNumId w:val="51"/>
  </w:num>
  <w:num w:numId="54">
    <w:abstractNumId w:val="93"/>
  </w:num>
  <w:num w:numId="55">
    <w:abstractNumId w:val="81"/>
  </w:num>
  <w:num w:numId="56">
    <w:abstractNumId w:val="59"/>
  </w:num>
  <w:num w:numId="57">
    <w:abstractNumId w:val="116"/>
  </w:num>
  <w:num w:numId="58">
    <w:abstractNumId w:val="110"/>
  </w:num>
  <w:num w:numId="59">
    <w:abstractNumId w:val="35"/>
  </w:num>
  <w:num w:numId="60">
    <w:abstractNumId w:val="61"/>
  </w:num>
  <w:num w:numId="61">
    <w:abstractNumId w:val="28"/>
  </w:num>
  <w:num w:numId="62">
    <w:abstractNumId w:val="98"/>
  </w:num>
  <w:num w:numId="63">
    <w:abstractNumId w:val="80"/>
  </w:num>
  <w:num w:numId="64">
    <w:abstractNumId w:val="19"/>
  </w:num>
  <w:num w:numId="65">
    <w:abstractNumId w:val="27"/>
  </w:num>
  <w:num w:numId="66">
    <w:abstractNumId w:val="47"/>
  </w:num>
  <w:num w:numId="67">
    <w:abstractNumId w:val="60"/>
  </w:num>
  <w:num w:numId="68">
    <w:abstractNumId w:val="48"/>
  </w:num>
  <w:num w:numId="69">
    <w:abstractNumId w:val="112"/>
  </w:num>
  <w:num w:numId="70">
    <w:abstractNumId w:val="13"/>
  </w:num>
  <w:num w:numId="71">
    <w:abstractNumId w:val="32"/>
  </w:num>
  <w:num w:numId="72">
    <w:abstractNumId w:val="83"/>
  </w:num>
  <w:num w:numId="73">
    <w:abstractNumId w:val="40"/>
  </w:num>
  <w:num w:numId="74">
    <w:abstractNumId w:val="104"/>
  </w:num>
  <w:num w:numId="75">
    <w:abstractNumId w:val="68"/>
  </w:num>
  <w:num w:numId="76">
    <w:abstractNumId w:val="45"/>
  </w:num>
  <w:num w:numId="77">
    <w:abstractNumId w:val="36"/>
  </w:num>
  <w:num w:numId="78">
    <w:abstractNumId w:val="101"/>
  </w:num>
  <w:num w:numId="79">
    <w:abstractNumId w:val="12"/>
  </w:num>
  <w:num w:numId="80">
    <w:abstractNumId w:val="58"/>
  </w:num>
  <w:num w:numId="81">
    <w:abstractNumId w:val="33"/>
  </w:num>
  <w:num w:numId="82">
    <w:abstractNumId w:val="24"/>
  </w:num>
  <w:num w:numId="83">
    <w:abstractNumId w:val="92"/>
  </w:num>
  <w:num w:numId="84">
    <w:abstractNumId w:val="8"/>
  </w:num>
  <w:num w:numId="85">
    <w:abstractNumId w:val="96"/>
  </w:num>
  <w:num w:numId="86">
    <w:abstractNumId w:val="72"/>
  </w:num>
  <w:num w:numId="87">
    <w:abstractNumId w:val="38"/>
  </w:num>
  <w:num w:numId="88">
    <w:abstractNumId w:val="97"/>
  </w:num>
  <w:num w:numId="89">
    <w:abstractNumId w:val="42"/>
  </w:num>
  <w:num w:numId="90">
    <w:abstractNumId w:val="88"/>
  </w:num>
  <w:num w:numId="91">
    <w:abstractNumId w:val="56"/>
  </w:num>
  <w:num w:numId="92">
    <w:abstractNumId w:val="18"/>
  </w:num>
  <w:num w:numId="93">
    <w:abstractNumId w:val="115"/>
  </w:num>
  <w:num w:numId="94">
    <w:abstractNumId w:val="107"/>
  </w:num>
  <w:num w:numId="95">
    <w:abstractNumId w:val="29"/>
  </w:num>
  <w:num w:numId="96">
    <w:abstractNumId w:val="89"/>
  </w:num>
  <w:num w:numId="97">
    <w:abstractNumId w:val="64"/>
  </w:num>
  <w:num w:numId="98">
    <w:abstractNumId w:val="113"/>
  </w:num>
  <w:num w:numId="99">
    <w:abstractNumId w:val="17"/>
  </w:num>
  <w:num w:numId="100">
    <w:abstractNumId w:val="41"/>
  </w:num>
  <w:num w:numId="101">
    <w:abstractNumId w:val="106"/>
  </w:num>
  <w:num w:numId="102">
    <w:abstractNumId w:val="108"/>
  </w:num>
  <w:num w:numId="103">
    <w:abstractNumId w:val="22"/>
  </w:num>
  <w:num w:numId="104">
    <w:abstractNumId w:val="53"/>
  </w:num>
  <w:num w:numId="105">
    <w:abstractNumId w:val="100"/>
  </w:num>
  <w:num w:numId="106">
    <w:abstractNumId w:val="46"/>
  </w:num>
  <w:num w:numId="107">
    <w:abstractNumId w:val="57"/>
  </w:num>
  <w:num w:numId="108">
    <w:abstractNumId w:val="90"/>
  </w:num>
  <w:num w:numId="109">
    <w:abstractNumId w:val="54"/>
  </w:num>
  <w:num w:numId="110">
    <w:abstractNumId w:val="102"/>
  </w:num>
  <w:num w:numId="111">
    <w:abstractNumId w:val="14"/>
  </w:num>
  <w:num w:numId="112">
    <w:abstractNumId w:val="20"/>
  </w:num>
  <w:num w:numId="113">
    <w:abstractNumId w:val="9"/>
  </w:num>
  <w:num w:numId="114">
    <w:abstractNumId w:val="118"/>
  </w:num>
  <w:num w:numId="115">
    <w:abstractNumId w:val="67"/>
  </w:num>
  <w:num w:numId="116">
    <w:abstractNumId w:val="86"/>
  </w:num>
  <w:num w:numId="117">
    <w:abstractNumId w:val="66"/>
  </w:num>
  <w:num w:numId="118">
    <w:abstractNumId w:val="91"/>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CE5"/>
    <w:rsid w:val="002B1334"/>
    <w:rsid w:val="005D5847"/>
    <w:rsid w:val="00A44CC2"/>
    <w:rsid w:val="00F16BF0"/>
    <w:rsid w:val="00FB7C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2B8813D7-F5DD-485D-91C0-102BF4C51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qFormat/>
    <w:rsid w:val="00FB7CE5"/>
    <w:pPr>
      <w:widowControl w:val="0"/>
      <w:numPr>
        <w:numId w:val="1"/>
      </w:numPr>
      <w:spacing w:after="120" w:line="240" w:lineRule="auto"/>
      <w:ind w:left="431" w:hanging="431"/>
      <w:outlineLvl w:val="0"/>
    </w:pPr>
    <w:rPr>
      <w:rFonts w:ascii="Arial" w:eastAsiaTheme="majorEastAsia" w:hAnsi="Arial" w:cstheme="majorBidi"/>
      <w:b/>
      <w:bCs/>
      <w:caps/>
      <w:kern w:val="32"/>
      <w:sz w:val="32"/>
      <w:szCs w:val="32"/>
      <w:lang w:eastAsia="en-AU"/>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nhideWhenUsed/>
    <w:qFormat/>
    <w:rsid w:val="00FB7CE5"/>
    <w:pPr>
      <w:widowControl w:val="0"/>
      <w:numPr>
        <w:ilvl w:val="1"/>
        <w:numId w:val="1"/>
      </w:numPr>
      <w:spacing w:before="240" w:after="120" w:line="240" w:lineRule="auto"/>
      <w:ind w:left="612" w:hanging="612"/>
      <w:outlineLvl w:val="1"/>
    </w:pPr>
    <w:rPr>
      <w:rFonts w:ascii="Arial" w:eastAsiaTheme="majorEastAsia" w:hAnsi="Arial" w:cstheme="majorBidi"/>
      <w:b/>
      <w:bCs/>
      <w:iCs/>
      <w:caps/>
      <w:color w:val="606060"/>
      <w:sz w:val="28"/>
      <w:szCs w:val="28"/>
      <w:lang w:val="en-US" w:eastAsia="en-AU"/>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qFormat/>
    <w:rsid w:val="00FB7CE5"/>
    <w:pPr>
      <w:widowControl w:val="0"/>
      <w:numPr>
        <w:ilvl w:val="2"/>
        <w:numId w:val="1"/>
      </w:numPr>
      <w:spacing w:before="240" w:after="120" w:line="240" w:lineRule="auto"/>
      <w:outlineLvl w:val="2"/>
    </w:pPr>
    <w:rPr>
      <w:rFonts w:ascii="Arial" w:eastAsia="Times New Roman" w:hAnsi="Arial" w:cs="Arial"/>
      <w:b/>
      <w:bCs/>
      <w:sz w:val="24"/>
      <w:szCs w:val="26"/>
      <w:lang w:val="en-US" w:eastAsia="en-AU"/>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FB7CE5"/>
    <w:pPr>
      <w:widowControl w:val="0"/>
      <w:numPr>
        <w:ilvl w:val="3"/>
        <w:numId w:val="1"/>
      </w:numPr>
      <w:spacing w:before="240" w:after="120" w:line="240" w:lineRule="auto"/>
      <w:outlineLvl w:val="3"/>
    </w:pPr>
    <w:rPr>
      <w:rFonts w:ascii="Arial" w:eastAsiaTheme="majorEastAsia" w:hAnsi="Arial" w:cstheme="majorBidi"/>
      <w:b/>
      <w:bCs/>
      <w:iCs/>
      <w:color w:val="606060"/>
      <w:szCs w:val="20"/>
      <w:lang w:eastAsia="en-AU"/>
    </w:rPr>
  </w:style>
  <w:style w:type="paragraph" w:styleId="Heading5">
    <w:name w:val="heading 5"/>
    <w:basedOn w:val="Normal"/>
    <w:next w:val="Normal"/>
    <w:link w:val="Heading5Char"/>
    <w:uiPriority w:val="9"/>
    <w:unhideWhenUsed/>
    <w:qFormat/>
    <w:rsid w:val="00FB7CE5"/>
    <w:pPr>
      <w:keepNext/>
      <w:keepLines/>
      <w:widowControl w:val="0"/>
      <w:numPr>
        <w:ilvl w:val="4"/>
        <w:numId w:val="1"/>
      </w:numPr>
      <w:spacing w:before="200" w:after="0" w:line="240" w:lineRule="auto"/>
      <w:outlineLvl w:val="4"/>
    </w:pPr>
    <w:rPr>
      <w:rFonts w:asciiTheme="majorHAnsi" w:eastAsiaTheme="majorEastAsia" w:hAnsiTheme="majorHAnsi" w:cstheme="majorBidi"/>
      <w:color w:val="1F4D78" w:themeColor="accent1" w:themeShade="7F"/>
      <w:szCs w:val="20"/>
      <w:lang w:eastAsia="en-AU"/>
    </w:rPr>
  </w:style>
  <w:style w:type="paragraph" w:styleId="Heading6">
    <w:name w:val="heading 6"/>
    <w:aliases w:val="Spec Text"/>
    <w:basedOn w:val="Normal"/>
    <w:next w:val="Normal"/>
    <w:link w:val="Heading6Char"/>
    <w:uiPriority w:val="9"/>
    <w:unhideWhenUsed/>
    <w:qFormat/>
    <w:rsid w:val="00FB7CE5"/>
    <w:pPr>
      <w:keepNext/>
      <w:keepLines/>
      <w:widowControl w:val="0"/>
      <w:numPr>
        <w:ilvl w:val="5"/>
        <w:numId w:val="1"/>
      </w:numPr>
      <w:spacing w:before="200" w:after="0" w:line="240" w:lineRule="auto"/>
      <w:outlineLvl w:val="5"/>
    </w:pPr>
    <w:rPr>
      <w:rFonts w:asciiTheme="majorHAnsi" w:eastAsiaTheme="majorEastAsia" w:hAnsiTheme="majorHAnsi" w:cstheme="majorBidi"/>
      <w:i/>
      <w:iCs/>
      <w:color w:val="1F4D78" w:themeColor="accent1" w:themeShade="7F"/>
      <w:szCs w:val="20"/>
      <w:lang w:eastAsia="en-AU"/>
    </w:rPr>
  </w:style>
  <w:style w:type="paragraph" w:styleId="Heading7">
    <w:name w:val="heading 7"/>
    <w:basedOn w:val="Normal"/>
    <w:next w:val="Normal"/>
    <w:link w:val="Heading7Char"/>
    <w:uiPriority w:val="9"/>
    <w:unhideWhenUsed/>
    <w:qFormat/>
    <w:rsid w:val="00FB7CE5"/>
    <w:pPr>
      <w:keepNext/>
      <w:keepLines/>
      <w:widowControl w:val="0"/>
      <w:numPr>
        <w:ilvl w:val="6"/>
        <w:numId w:val="1"/>
      </w:numPr>
      <w:spacing w:before="200" w:after="0" w:line="240" w:lineRule="auto"/>
      <w:outlineLvl w:val="6"/>
    </w:pPr>
    <w:rPr>
      <w:rFonts w:asciiTheme="majorHAnsi" w:eastAsiaTheme="majorEastAsia" w:hAnsiTheme="majorHAnsi" w:cstheme="majorBidi"/>
      <w:i/>
      <w:iCs/>
      <w:color w:val="404040" w:themeColor="text1" w:themeTint="BF"/>
      <w:szCs w:val="20"/>
      <w:lang w:eastAsia="en-AU"/>
    </w:rPr>
  </w:style>
  <w:style w:type="paragraph" w:styleId="Heading8">
    <w:name w:val="heading 8"/>
    <w:basedOn w:val="Normal"/>
    <w:next w:val="Normal"/>
    <w:link w:val="Heading8Char"/>
    <w:uiPriority w:val="9"/>
    <w:unhideWhenUsed/>
    <w:qFormat/>
    <w:rsid w:val="00FB7CE5"/>
    <w:pPr>
      <w:keepNext/>
      <w:keepLines/>
      <w:widowControl w:val="0"/>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en-AU"/>
    </w:rPr>
  </w:style>
  <w:style w:type="paragraph" w:styleId="Heading9">
    <w:name w:val="heading 9"/>
    <w:basedOn w:val="Normal"/>
    <w:next w:val="Normal"/>
    <w:link w:val="Heading9Char"/>
    <w:uiPriority w:val="9"/>
    <w:unhideWhenUsed/>
    <w:qFormat/>
    <w:rsid w:val="00FB7CE5"/>
    <w:pPr>
      <w:keepNext/>
      <w:keepLines/>
      <w:widowControl w:val="0"/>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FB7CE5"/>
    <w:rPr>
      <w:rFonts w:ascii="Arial" w:eastAsiaTheme="majorEastAsia" w:hAnsi="Arial" w:cstheme="majorBidi"/>
      <w:b/>
      <w:bCs/>
      <w:caps/>
      <w:kern w:val="32"/>
      <w:sz w:val="32"/>
      <w:szCs w:val="32"/>
      <w:lang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FB7CE5"/>
    <w:rPr>
      <w:rFonts w:ascii="Arial" w:eastAsiaTheme="majorEastAsia" w:hAnsi="Arial" w:cstheme="majorBidi"/>
      <w:b/>
      <w:bCs/>
      <w:iCs/>
      <w:caps/>
      <w:color w:val="606060"/>
      <w:sz w:val="28"/>
      <w:szCs w:val="28"/>
      <w:lang w:val="en-US"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rsid w:val="00FB7CE5"/>
    <w:rPr>
      <w:rFonts w:ascii="Arial" w:eastAsia="Times New Roman"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FB7CE5"/>
    <w:rPr>
      <w:rFonts w:ascii="Arial" w:eastAsiaTheme="majorEastAsia" w:hAnsi="Arial" w:cstheme="majorBidi"/>
      <w:b/>
      <w:bCs/>
      <w:iCs/>
      <w:color w:val="606060"/>
      <w:szCs w:val="20"/>
      <w:lang w:eastAsia="en-AU"/>
    </w:rPr>
  </w:style>
  <w:style w:type="character" w:customStyle="1" w:styleId="Heading5Char">
    <w:name w:val="Heading 5 Char"/>
    <w:basedOn w:val="DefaultParagraphFont"/>
    <w:link w:val="Heading5"/>
    <w:uiPriority w:val="9"/>
    <w:rsid w:val="00FB7CE5"/>
    <w:rPr>
      <w:rFonts w:asciiTheme="majorHAnsi" w:eastAsiaTheme="majorEastAsia" w:hAnsiTheme="majorHAnsi" w:cstheme="majorBidi"/>
      <w:color w:val="1F4D78" w:themeColor="accent1" w:themeShade="7F"/>
      <w:szCs w:val="20"/>
      <w:lang w:eastAsia="en-AU"/>
    </w:rPr>
  </w:style>
  <w:style w:type="character" w:customStyle="1" w:styleId="Heading6Char">
    <w:name w:val="Heading 6 Char"/>
    <w:aliases w:val="Spec Text Char"/>
    <w:basedOn w:val="DefaultParagraphFont"/>
    <w:link w:val="Heading6"/>
    <w:uiPriority w:val="9"/>
    <w:rsid w:val="00FB7CE5"/>
    <w:rPr>
      <w:rFonts w:asciiTheme="majorHAnsi" w:eastAsiaTheme="majorEastAsia" w:hAnsiTheme="majorHAnsi" w:cstheme="majorBidi"/>
      <w:i/>
      <w:iCs/>
      <w:color w:val="1F4D78" w:themeColor="accent1" w:themeShade="7F"/>
      <w:szCs w:val="20"/>
      <w:lang w:eastAsia="en-AU"/>
    </w:rPr>
  </w:style>
  <w:style w:type="character" w:customStyle="1" w:styleId="Heading7Char">
    <w:name w:val="Heading 7 Char"/>
    <w:basedOn w:val="DefaultParagraphFont"/>
    <w:link w:val="Heading7"/>
    <w:uiPriority w:val="9"/>
    <w:rsid w:val="00FB7CE5"/>
    <w:rPr>
      <w:rFonts w:asciiTheme="majorHAnsi" w:eastAsiaTheme="majorEastAsia" w:hAnsiTheme="majorHAnsi" w:cstheme="majorBidi"/>
      <w:i/>
      <w:iCs/>
      <w:color w:val="404040" w:themeColor="text1" w:themeTint="BF"/>
      <w:szCs w:val="20"/>
      <w:lang w:eastAsia="en-AU"/>
    </w:rPr>
  </w:style>
  <w:style w:type="character" w:customStyle="1" w:styleId="Heading8Char">
    <w:name w:val="Heading 8 Char"/>
    <w:basedOn w:val="DefaultParagraphFont"/>
    <w:link w:val="Heading8"/>
    <w:uiPriority w:val="9"/>
    <w:rsid w:val="00FB7CE5"/>
    <w:rPr>
      <w:rFonts w:asciiTheme="majorHAnsi" w:eastAsiaTheme="majorEastAsia" w:hAnsiTheme="majorHAnsi" w:cstheme="majorBidi"/>
      <w:color w:val="404040" w:themeColor="text1" w:themeTint="BF"/>
      <w:sz w:val="20"/>
      <w:szCs w:val="20"/>
      <w:lang w:eastAsia="en-AU"/>
    </w:rPr>
  </w:style>
  <w:style w:type="character" w:customStyle="1" w:styleId="Heading9Char">
    <w:name w:val="Heading 9 Char"/>
    <w:basedOn w:val="DefaultParagraphFont"/>
    <w:link w:val="Heading9"/>
    <w:uiPriority w:val="9"/>
    <w:rsid w:val="00FB7CE5"/>
    <w:rPr>
      <w:rFonts w:asciiTheme="majorHAnsi" w:eastAsiaTheme="majorEastAsia" w:hAnsiTheme="majorHAnsi" w:cstheme="majorBidi"/>
      <w:i/>
      <w:iCs/>
      <w:color w:val="404040" w:themeColor="text1" w:themeTint="BF"/>
      <w:sz w:val="20"/>
      <w:szCs w:val="20"/>
      <w:lang w:eastAsia="en-AU"/>
    </w:rPr>
  </w:style>
  <w:style w:type="paragraph" w:customStyle="1" w:styleId="guidenotes">
    <w:name w:val="guide notes"/>
    <w:basedOn w:val="BodyText"/>
    <w:next w:val="BodyText"/>
    <w:link w:val="guidenotesChar"/>
    <w:qFormat/>
    <w:rsid w:val="00FB7CE5"/>
    <w:pPr>
      <w:tabs>
        <w:tab w:val="left" w:pos="3175"/>
      </w:tabs>
      <w:ind w:left="3175"/>
    </w:pPr>
    <w:rPr>
      <w:i/>
      <w:vanish/>
      <w:color w:val="00FF00"/>
      <w:spacing w:val="-2"/>
    </w:rPr>
  </w:style>
  <w:style w:type="character" w:customStyle="1" w:styleId="masterspecversion">
    <w:name w:val="master spec version"/>
    <w:rsid w:val="00FB7CE5"/>
    <w:rPr>
      <w:rFonts w:ascii="Arial" w:hAnsi="Arial"/>
      <w:smallCaps/>
      <w:vanish/>
      <w:color w:val="0000FF"/>
      <w:sz w:val="18"/>
    </w:rPr>
  </w:style>
  <w:style w:type="paragraph" w:styleId="Header">
    <w:name w:val="header"/>
    <w:basedOn w:val="Normal"/>
    <w:next w:val="Normal"/>
    <w:link w:val="HeaderChar"/>
    <w:uiPriority w:val="99"/>
    <w:unhideWhenUsed/>
    <w:rsid w:val="00FB7CE5"/>
    <w:pPr>
      <w:widowControl w:val="0"/>
      <w:tabs>
        <w:tab w:val="center" w:pos="4513"/>
        <w:tab w:val="right" w:pos="9026"/>
      </w:tabs>
      <w:spacing w:after="200" w:line="240" w:lineRule="auto"/>
      <w:jc w:val="right"/>
    </w:pPr>
    <w:rPr>
      <w:rFonts w:ascii="Arial" w:eastAsia="Times New Roman" w:hAnsi="Arial" w:cs="Times New Roman"/>
      <w:b/>
      <w:szCs w:val="20"/>
      <w:lang w:eastAsia="en-AU"/>
    </w:rPr>
  </w:style>
  <w:style w:type="character" w:customStyle="1" w:styleId="HeaderChar">
    <w:name w:val="Header Char"/>
    <w:basedOn w:val="DefaultParagraphFont"/>
    <w:link w:val="Header"/>
    <w:uiPriority w:val="99"/>
    <w:rsid w:val="00FB7CE5"/>
    <w:rPr>
      <w:rFonts w:ascii="Arial" w:eastAsia="Times New Roman" w:hAnsi="Arial" w:cs="Times New Roman"/>
      <w:b/>
      <w:szCs w:val="20"/>
      <w:lang w:eastAsia="en-AU"/>
    </w:rPr>
  </w:style>
  <w:style w:type="paragraph" w:styleId="Footer">
    <w:name w:val="footer"/>
    <w:basedOn w:val="Normal"/>
    <w:next w:val="Normal"/>
    <w:link w:val="FooterChar"/>
    <w:uiPriority w:val="99"/>
    <w:unhideWhenUsed/>
    <w:rsid w:val="00FB7CE5"/>
    <w:pPr>
      <w:widowControl w:val="0"/>
      <w:tabs>
        <w:tab w:val="right" w:pos="9639"/>
        <w:tab w:val="right" w:pos="14459"/>
      </w:tabs>
      <w:spacing w:after="0" w:line="240" w:lineRule="auto"/>
      <w:ind w:left="-709" w:right="-340"/>
    </w:pPr>
    <w:rPr>
      <w:rFonts w:ascii="Arial" w:eastAsia="Times New Roman" w:hAnsi="Arial" w:cs="Arial"/>
      <w:lang w:eastAsia="en-AU"/>
    </w:rPr>
  </w:style>
  <w:style w:type="character" w:customStyle="1" w:styleId="FooterChar">
    <w:name w:val="Footer Char"/>
    <w:basedOn w:val="DefaultParagraphFont"/>
    <w:link w:val="Footer"/>
    <w:uiPriority w:val="99"/>
    <w:rsid w:val="00FB7CE5"/>
    <w:rPr>
      <w:rFonts w:ascii="Arial" w:eastAsia="Times New Roman" w:hAnsi="Arial" w:cs="Arial"/>
      <w:lang w:eastAsia="en-AU"/>
    </w:rPr>
  </w:style>
  <w:style w:type="paragraph" w:styleId="BodyText">
    <w:name w:val="Body Text"/>
    <w:aliases w:val="P,(Alt+1),Char Char"/>
    <w:link w:val="BodyTextChar"/>
    <w:rsid w:val="00FB7CE5"/>
    <w:pPr>
      <w:spacing w:before="60" w:after="60" w:line="240" w:lineRule="auto"/>
      <w:jc w:val="both"/>
    </w:pPr>
    <w:rPr>
      <w:rFonts w:ascii="Arial" w:eastAsia="Times New Roman" w:hAnsi="Arial" w:cs="Times New Roman"/>
      <w:sz w:val="20"/>
      <w:szCs w:val="20"/>
      <w:lang w:eastAsia="en-AU"/>
    </w:rPr>
  </w:style>
  <w:style w:type="character" w:customStyle="1" w:styleId="BodyTextChar">
    <w:name w:val="Body Text Char"/>
    <w:aliases w:val="P Char,(Alt+1) Char,Char Char Char"/>
    <w:basedOn w:val="DefaultParagraphFont"/>
    <w:link w:val="BodyText"/>
    <w:rsid w:val="00FB7CE5"/>
    <w:rPr>
      <w:rFonts w:ascii="Arial" w:eastAsia="Times New Roman" w:hAnsi="Arial" w:cs="Times New Roman"/>
      <w:sz w:val="20"/>
      <w:szCs w:val="20"/>
      <w:lang w:eastAsia="en-AU"/>
    </w:rPr>
  </w:style>
  <w:style w:type="character" w:styleId="Hyperlink">
    <w:name w:val="Hyperlink"/>
    <w:basedOn w:val="DefaultParagraphFont"/>
    <w:uiPriority w:val="99"/>
    <w:unhideWhenUsed/>
    <w:rsid w:val="00FB7CE5"/>
    <w:rPr>
      <w:color w:val="0563C1" w:themeColor="hyperlink"/>
      <w:u w:val="single"/>
    </w:rPr>
  </w:style>
  <w:style w:type="paragraph" w:styleId="ListParagraph">
    <w:name w:val="List Paragraph"/>
    <w:basedOn w:val="Normal"/>
    <w:uiPriority w:val="34"/>
    <w:qFormat/>
    <w:rsid w:val="00FB7CE5"/>
    <w:pPr>
      <w:widowControl w:val="0"/>
      <w:spacing w:after="200" w:line="240" w:lineRule="auto"/>
      <w:ind w:left="720"/>
      <w:contextualSpacing/>
    </w:pPr>
    <w:rPr>
      <w:rFonts w:ascii="Arial" w:eastAsia="Times New Roman" w:hAnsi="Arial" w:cs="Times New Roman"/>
      <w:szCs w:val="20"/>
      <w:lang w:eastAsia="en-AU"/>
    </w:rPr>
  </w:style>
  <w:style w:type="paragraph" w:customStyle="1" w:styleId="ASList">
    <w:name w:val="AS_List"/>
    <w:basedOn w:val="BodyText"/>
    <w:rsid w:val="00FB7CE5"/>
    <w:pPr>
      <w:suppressAutoHyphens/>
      <w:spacing w:before="0" w:after="0"/>
      <w:ind w:left="1440" w:hanging="1440"/>
      <w:jc w:val="left"/>
    </w:pPr>
    <w:rPr>
      <w:lang w:eastAsia="ar-SA"/>
    </w:rPr>
  </w:style>
  <w:style w:type="paragraph" w:styleId="ListNumber">
    <w:name w:val="List Number"/>
    <w:basedOn w:val="Normal"/>
    <w:rsid w:val="00FB7CE5"/>
    <w:pPr>
      <w:widowControl w:val="0"/>
      <w:numPr>
        <w:numId w:val="15"/>
      </w:numPr>
      <w:spacing w:after="200" w:line="240" w:lineRule="auto"/>
    </w:pPr>
    <w:rPr>
      <w:rFonts w:ascii="Arial" w:eastAsia="Times New Roman" w:hAnsi="Arial" w:cs="Times New Roman"/>
      <w:sz w:val="20"/>
      <w:szCs w:val="20"/>
      <w:lang w:eastAsia="en-AU"/>
    </w:rPr>
  </w:style>
  <w:style w:type="paragraph" w:customStyle="1" w:styleId="BodyText0">
    <w:name w:val="BodyText"/>
    <w:basedOn w:val="Normal"/>
    <w:link w:val="BodyTextChar0"/>
    <w:rsid w:val="00FB7CE5"/>
    <w:pPr>
      <w:widowControl w:val="0"/>
      <w:spacing w:before="120" w:after="120" w:line="240" w:lineRule="auto"/>
      <w:jc w:val="both"/>
    </w:pPr>
    <w:rPr>
      <w:rFonts w:ascii="Arial" w:eastAsia="Times New Roman" w:hAnsi="Arial" w:cs="Times New Roman"/>
      <w:sz w:val="20"/>
      <w:szCs w:val="20"/>
      <w:lang w:eastAsia="en-AU"/>
    </w:rPr>
  </w:style>
  <w:style w:type="paragraph" w:styleId="ListBullet">
    <w:name w:val="List Bullet"/>
    <w:basedOn w:val="Normal"/>
    <w:rsid w:val="00FB7CE5"/>
    <w:pPr>
      <w:widowControl w:val="0"/>
      <w:numPr>
        <w:numId w:val="16"/>
      </w:numPr>
      <w:spacing w:after="200" w:line="240" w:lineRule="auto"/>
    </w:pPr>
    <w:rPr>
      <w:rFonts w:ascii="Arial" w:eastAsia="Times New Roman" w:hAnsi="Arial" w:cs="Times New Roman"/>
      <w:sz w:val="20"/>
      <w:szCs w:val="20"/>
      <w:lang w:eastAsia="en-AU"/>
    </w:rPr>
  </w:style>
  <w:style w:type="paragraph" w:customStyle="1" w:styleId="TStyle">
    <w:name w:val="TStyle"/>
    <w:basedOn w:val="Normal"/>
    <w:rsid w:val="00FB7CE5"/>
    <w:pPr>
      <w:widowControl w:val="0"/>
      <w:spacing w:before="60" w:after="60" w:line="240" w:lineRule="auto"/>
      <w:jc w:val="both"/>
    </w:pPr>
    <w:rPr>
      <w:rFonts w:ascii="Arial" w:eastAsia="Times New Roman" w:hAnsi="Arial" w:cs="Times New Roman"/>
      <w:sz w:val="20"/>
      <w:szCs w:val="20"/>
      <w:lang w:eastAsia="en-AU"/>
    </w:rPr>
  </w:style>
  <w:style w:type="paragraph" w:customStyle="1" w:styleId="IndentBH">
    <w:name w:val="IndentB_H"/>
    <w:basedOn w:val="BodyText"/>
    <w:rsid w:val="00FB7CE5"/>
    <w:pPr>
      <w:numPr>
        <w:numId w:val="17"/>
      </w:numPr>
    </w:pPr>
  </w:style>
  <w:style w:type="paragraph" w:styleId="BalloonText">
    <w:name w:val="Balloon Text"/>
    <w:basedOn w:val="Normal"/>
    <w:link w:val="BalloonTextChar"/>
    <w:uiPriority w:val="99"/>
    <w:unhideWhenUsed/>
    <w:rsid w:val="00FB7CE5"/>
    <w:pPr>
      <w:widowControl w:val="0"/>
      <w:spacing w:after="200" w:line="240" w:lineRule="auto"/>
    </w:pPr>
    <w:rPr>
      <w:rFonts w:ascii="Tahoma" w:eastAsia="Times New Roman" w:hAnsi="Tahoma" w:cs="Tahoma"/>
      <w:sz w:val="16"/>
      <w:szCs w:val="16"/>
      <w:lang w:eastAsia="en-AU"/>
    </w:rPr>
  </w:style>
  <w:style w:type="character" w:customStyle="1" w:styleId="BalloonTextChar">
    <w:name w:val="Balloon Text Char"/>
    <w:basedOn w:val="DefaultParagraphFont"/>
    <w:link w:val="BalloonText"/>
    <w:uiPriority w:val="99"/>
    <w:rsid w:val="00FB7CE5"/>
    <w:rPr>
      <w:rFonts w:ascii="Tahoma" w:eastAsia="Times New Roman" w:hAnsi="Tahoma" w:cs="Tahoma"/>
      <w:sz w:val="16"/>
      <w:szCs w:val="16"/>
      <w:lang w:eastAsia="en-AU"/>
    </w:rPr>
  </w:style>
  <w:style w:type="paragraph" w:styleId="Revision">
    <w:name w:val="Revision"/>
    <w:hidden/>
    <w:uiPriority w:val="99"/>
    <w:semiHidden/>
    <w:rsid w:val="00FB7CE5"/>
    <w:pPr>
      <w:spacing w:after="0" w:line="240" w:lineRule="auto"/>
    </w:pPr>
    <w:rPr>
      <w:rFonts w:ascii="Arial" w:eastAsia="Times New Roman" w:hAnsi="Arial" w:cs="Times New Roman"/>
      <w:sz w:val="18"/>
      <w:szCs w:val="24"/>
      <w:lang w:eastAsia="en-AU"/>
    </w:rPr>
  </w:style>
  <w:style w:type="paragraph" w:customStyle="1" w:styleId="Tab">
    <w:name w:val="Tab"/>
    <w:basedOn w:val="ListBullet"/>
    <w:next w:val="Normal"/>
    <w:autoRedefine/>
    <w:rsid w:val="00FB7CE5"/>
    <w:pPr>
      <w:numPr>
        <w:numId w:val="0"/>
      </w:numPr>
      <w:tabs>
        <w:tab w:val="num" w:pos="360"/>
      </w:tabs>
      <w:spacing w:before="60" w:after="60"/>
      <w:ind w:left="360" w:hanging="360"/>
      <w:jc w:val="both"/>
    </w:pPr>
  </w:style>
  <w:style w:type="character" w:customStyle="1" w:styleId="BodyTextChar0">
    <w:name w:val="BodyText Char"/>
    <w:link w:val="BodyText0"/>
    <w:rsid w:val="00FB7CE5"/>
    <w:rPr>
      <w:rFonts w:ascii="Arial" w:eastAsia="Times New Roman" w:hAnsi="Arial" w:cs="Times New Roman"/>
      <w:sz w:val="20"/>
      <w:szCs w:val="20"/>
      <w:lang w:eastAsia="en-AU"/>
    </w:rPr>
  </w:style>
  <w:style w:type="paragraph" w:customStyle="1" w:styleId="ASStandard">
    <w:name w:val="AS_Standard"/>
    <w:basedOn w:val="Normal"/>
    <w:next w:val="Normal"/>
    <w:rsid w:val="00FB7CE5"/>
    <w:pPr>
      <w:widowControl w:val="0"/>
      <w:tabs>
        <w:tab w:val="left" w:pos="1418"/>
      </w:tabs>
      <w:spacing w:before="60" w:after="200" w:line="240" w:lineRule="auto"/>
      <w:ind w:left="1418" w:hanging="1418"/>
      <w:jc w:val="center"/>
    </w:pPr>
    <w:rPr>
      <w:rFonts w:ascii="Arial" w:eastAsia="Times New Roman" w:hAnsi="Arial" w:cs="Times New Roman"/>
      <w:color w:val="000000"/>
      <w:szCs w:val="18"/>
      <w:lang w:eastAsia="en-AU"/>
    </w:rPr>
  </w:style>
  <w:style w:type="paragraph" w:styleId="Caption">
    <w:name w:val="caption"/>
    <w:basedOn w:val="Normal"/>
    <w:next w:val="Normal"/>
    <w:unhideWhenUsed/>
    <w:qFormat/>
    <w:rsid w:val="00FB7CE5"/>
    <w:pPr>
      <w:widowControl w:val="0"/>
      <w:spacing w:after="200" w:line="240" w:lineRule="auto"/>
    </w:pPr>
    <w:rPr>
      <w:rFonts w:ascii="Arial" w:eastAsia="Times New Roman" w:hAnsi="Arial" w:cs="Times New Roman"/>
      <w:b/>
      <w:bCs/>
      <w:sz w:val="20"/>
      <w:szCs w:val="20"/>
      <w:lang w:eastAsia="en-AU"/>
    </w:rPr>
  </w:style>
  <w:style w:type="paragraph" w:customStyle="1" w:styleId="AgencyName">
    <w:name w:val="AgencyName"/>
    <w:basedOn w:val="Normal"/>
    <w:link w:val="AgencyNameChar"/>
    <w:rsid w:val="00FB7CE5"/>
    <w:pPr>
      <w:widowControl w:val="0"/>
      <w:spacing w:after="120" w:line="240" w:lineRule="auto"/>
      <w:jc w:val="both"/>
    </w:pPr>
    <w:rPr>
      <w:rFonts w:ascii="Arial" w:eastAsia="Times New Roman" w:hAnsi="Arial" w:cs="Times New Roman"/>
      <w:color w:val="FFFFFF"/>
      <w:sz w:val="26"/>
      <w:lang w:eastAsia="en-AU"/>
    </w:rPr>
  </w:style>
  <w:style w:type="character" w:customStyle="1" w:styleId="AgencyNameChar">
    <w:name w:val="AgencyName Char"/>
    <w:basedOn w:val="DefaultParagraphFont"/>
    <w:link w:val="AgencyName"/>
    <w:rsid w:val="00FB7CE5"/>
    <w:rPr>
      <w:rFonts w:ascii="Arial" w:eastAsia="Times New Roman" w:hAnsi="Arial" w:cs="Times New Roman"/>
      <w:color w:val="FFFFFF"/>
      <w:sz w:val="26"/>
      <w:lang w:eastAsia="en-AU"/>
    </w:rPr>
  </w:style>
  <w:style w:type="paragraph" w:customStyle="1" w:styleId="AgencyNameBold">
    <w:name w:val="AgencyNameBold"/>
    <w:basedOn w:val="AgencyName"/>
    <w:link w:val="AgencyNameBoldChar"/>
    <w:rsid w:val="00FB7CE5"/>
    <w:rPr>
      <w:b/>
      <w:bCs/>
      <w:spacing w:val="16"/>
      <w:szCs w:val="26"/>
    </w:rPr>
  </w:style>
  <w:style w:type="character" w:customStyle="1" w:styleId="AgencyNameBoldChar">
    <w:name w:val="AgencyNameBold Char"/>
    <w:basedOn w:val="AgencyNameChar"/>
    <w:link w:val="AgencyNameBold"/>
    <w:rsid w:val="00FB7CE5"/>
    <w:rPr>
      <w:rFonts w:ascii="Arial" w:eastAsia="Times New Roman" w:hAnsi="Arial" w:cs="Times New Roman"/>
      <w:b/>
      <w:bCs/>
      <w:color w:val="FFFFFF"/>
      <w:spacing w:val="16"/>
      <w:sz w:val="26"/>
      <w:szCs w:val="26"/>
      <w:lang w:eastAsia="en-AU"/>
    </w:rPr>
  </w:style>
  <w:style w:type="paragraph" w:customStyle="1" w:styleId="Appendix">
    <w:name w:val="Appendix"/>
    <w:basedOn w:val="Heading1"/>
    <w:link w:val="AppendixChar"/>
    <w:qFormat/>
    <w:rsid w:val="00FB7CE5"/>
    <w:pPr>
      <w:numPr>
        <w:numId w:val="0"/>
      </w:numPr>
    </w:pPr>
    <w:rPr>
      <w:szCs w:val="26"/>
    </w:rPr>
  </w:style>
  <w:style w:type="character" w:customStyle="1" w:styleId="AppendixChar">
    <w:name w:val="Appendix Char"/>
    <w:basedOn w:val="Heading1Char"/>
    <w:link w:val="Appendix"/>
    <w:rsid w:val="00FB7CE5"/>
    <w:rPr>
      <w:rFonts w:ascii="Arial" w:eastAsiaTheme="majorEastAsia" w:hAnsi="Arial" w:cstheme="majorBidi"/>
      <w:b/>
      <w:bCs/>
      <w:caps/>
      <w:kern w:val="32"/>
      <w:sz w:val="32"/>
      <w:szCs w:val="26"/>
      <w:lang w:eastAsia="en-AU"/>
    </w:rPr>
  </w:style>
  <w:style w:type="paragraph" w:customStyle="1" w:styleId="Appendix2">
    <w:name w:val="Appendix 2"/>
    <w:basedOn w:val="Heading2"/>
    <w:link w:val="Appendix2Char"/>
    <w:rsid w:val="00FB7CE5"/>
    <w:pPr>
      <w:numPr>
        <w:ilvl w:val="0"/>
        <w:numId w:val="0"/>
      </w:numPr>
      <w:ind w:left="851" w:hanging="851"/>
    </w:pPr>
  </w:style>
  <w:style w:type="character" w:customStyle="1" w:styleId="Appendix2Char">
    <w:name w:val="Appendix 2 Char"/>
    <w:basedOn w:val="Heading2Char"/>
    <w:link w:val="Appendix2"/>
    <w:rsid w:val="00FB7CE5"/>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FB7CE5"/>
    <w:pPr>
      <w:widowControl w:val="0"/>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spacing w:after="200" w:line="240" w:lineRule="auto"/>
      <w:ind w:left="1152" w:right="1152"/>
    </w:pPr>
    <w:rPr>
      <w:rFonts w:eastAsiaTheme="minorEastAsia" w:cs="Times New Roman"/>
      <w:i/>
      <w:iCs/>
      <w:color w:val="5B9BD5" w:themeColor="accent1"/>
      <w:szCs w:val="20"/>
      <w:lang w:eastAsia="en-AU"/>
    </w:rPr>
  </w:style>
  <w:style w:type="paragraph" w:customStyle="1" w:styleId="Bullet">
    <w:name w:val="Bullet"/>
    <w:basedOn w:val="ListParagraph"/>
    <w:link w:val="BulletChar"/>
    <w:qFormat/>
    <w:rsid w:val="00FB7CE5"/>
    <w:pPr>
      <w:numPr>
        <w:numId w:val="18"/>
      </w:numPr>
      <w:tabs>
        <w:tab w:val="left" w:pos="567"/>
      </w:tabs>
      <w:spacing w:after="120"/>
      <w:ind w:left="1349" w:hanging="357"/>
      <w:contextualSpacing w:val="0"/>
    </w:pPr>
  </w:style>
  <w:style w:type="character" w:customStyle="1" w:styleId="BulletChar">
    <w:name w:val="Bullet Char"/>
    <w:basedOn w:val="DefaultParagraphFont"/>
    <w:link w:val="Bullet"/>
    <w:rsid w:val="00FB7CE5"/>
    <w:rPr>
      <w:rFonts w:ascii="Arial" w:eastAsia="Times New Roman" w:hAnsi="Arial" w:cs="Times New Roman"/>
      <w:szCs w:val="20"/>
      <w:lang w:eastAsia="en-AU"/>
    </w:rPr>
  </w:style>
  <w:style w:type="character" w:styleId="CommentReference">
    <w:name w:val="annotation reference"/>
    <w:basedOn w:val="DefaultParagraphFont"/>
    <w:uiPriority w:val="99"/>
    <w:unhideWhenUsed/>
    <w:rsid w:val="00FB7CE5"/>
    <w:rPr>
      <w:sz w:val="16"/>
      <w:szCs w:val="16"/>
    </w:rPr>
  </w:style>
  <w:style w:type="paragraph" w:styleId="CommentText">
    <w:name w:val="annotation text"/>
    <w:basedOn w:val="Normal"/>
    <w:link w:val="CommentTextChar"/>
    <w:uiPriority w:val="99"/>
    <w:unhideWhenUsed/>
    <w:rsid w:val="00FB7CE5"/>
    <w:pPr>
      <w:widowControl w:val="0"/>
      <w:spacing w:after="200" w:line="240" w:lineRule="auto"/>
      <w:jc w:val="both"/>
    </w:pPr>
    <w:rPr>
      <w:rFonts w:ascii="Calibri" w:eastAsia="Times New Roman" w:hAnsi="Calibri" w:cs="Times New Roman"/>
      <w:sz w:val="20"/>
      <w:szCs w:val="20"/>
      <w:lang w:val="en-US"/>
    </w:rPr>
  </w:style>
  <w:style w:type="character" w:customStyle="1" w:styleId="CommentTextChar">
    <w:name w:val="Comment Text Char"/>
    <w:basedOn w:val="DefaultParagraphFont"/>
    <w:link w:val="CommentText"/>
    <w:uiPriority w:val="99"/>
    <w:rsid w:val="00FB7CE5"/>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FB7CE5"/>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FB7CE5"/>
    <w:rPr>
      <w:rFonts w:ascii="Calibri" w:eastAsia="Times New Roman" w:hAnsi="Calibri" w:cs="Times New Roman"/>
      <w:b/>
      <w:bCs/>
      <w:sz w:val="20"/>
      <w:szCs w:val="20"/>
      <w:lang w:val="en-US"/>
    </w:rPr>
  </w:style>
  <w:style w:type="paragraph" w:customStyle="1" w:styleId="ContentsTitle">
    <w:name w:val="ContentsTitle"/>
    <w:link w:val="ContentsTitleChar"/>
    <w:qFormat/>
    <w:rsid w:val="00FB7CE5"/>
    <w:pPr>
      <w:spacing w:before="120" w:after="360" w:line="240" w:lineRule="auto"/>
    </w:pPr>
    <w:rPr>
      <w:rFonts w:ascii="Arial" w:eastAsiaTheme="majorEastAsia" w:hAnsi="Arial" w:cstheme="majorBidi"/>
      <w:b/>
      <w:bCs/>
      <w:kern w:val="32"/>
      <w:sz w:val="32"/>
      <w:szCs w:val="32"/>
      <w:lang w:eastAsia="en-AU"/>
    </w:rPr>
  </w:style>
  <w:style w:type="character" w:customStyle="1" w:styleId="ContentsTitleChar">
    <w:name w:val="ContentsTitle Char"/>
    <w:basedOn w:val="DefaultParagraphFont"/>
    <w:link w:val="ContentsTitle"/>
    <w:rsid w:val="00FB7CE5"/>
    <w:rPr>
      <w:rFonts w:ascii="Arial" w:eastAsiaTheme="majorEastAsia" w:hAnsi="Arial" w:cstheme="majorBidi"/>
      <w:b/>
      <w:bCs/>
      <w:kern w:val="32"/>
      <w:sz w:val="32"/>
      <w:szCs w:val="32"/>
      <w:lang w:eastAsia="en-AU"/>
    </w:rPr>
  </w:style>
  <w:style w:type="paragraph" w:customStyle="1" w:styleId="DateVersion">
    <w:name w:val="Date &amp; Version"/>
    <w:next w:val="Normal"/>
    <w:rsid w:val="00FB7CE5"/>
    <w:pPr>
      <w:spacing w:before="1400" w:after="200" w:line="240" w:lineRule="auto"/>
      <w:jc w:val="right"/>
    </w:pPr>
    <w:rPr>
      <w:rFonts w:ascii="Arial" w:eastAsia="Times New Roman" w:hAnsi="Arial" w:cs="Times New Roman"/>
      <w:sz w:val="28"/>
      <w:szCs w:val="20"/>
      <w:lang w:eastAsia="en-AU"/>
    </w:rPr>
  </w:style>
  <w:style w:type="paragraph" w:customStyle="1" w:styleId="DefaultParagraphFontPara3">
    <w:name w:val="Default Paragraph Font Para3"/>
    <w:basedOn w:val="Normal"/>
    <w:rsid w:val="00FB7CE5"/>
    <w:pPr>
      <w:widowControl w:val="0"/>
      <w:spacing w:after="200" w:line="240" w:lineRule="auto"/>
      <w:jc w:val="both"/>
    </w:pPr>
    <w:rPr>
      <w:rFonts w:ascii="Calibri" w:eastAsia="Times New Roman" w:hAnsi="Calibri" w:cs="Times New Roman"/>
      <w:lang w:val="en-US"/>
    </w:rPr>
  </w:style>
  <w:style w:type="paragraph" w:customStyle="1" w:styleId="FactSheetText">
    <w:name w:val="Fact Sheet Text"/>
    <w:basedOn w:val="Normal"/>
    <w:link w:val="FactSheetTextChar"/>
    <w:rsid w:val="00FB7CE5"/>
    <w:pPr>
      <w:widowControl w:val="0"/>
      <w:spacing w:after="200" w:line="240" w:lineRule="atLeast"/>
    </w:pPr>
    <w:rPr>
      <w:rFonts w:ascii="Arial" w:eastAsia="Times New Roman" w:hAnsi="Arial" w:cs="Times New Roman"/>
      <w:color w:val="000000"/>
      <w:szCs w:val="20"/>
      <w:lang w:eastAsia="en-AU"/>
    </w:rPr>
  </w:style>
  <w:style w:type="character" w:customStyle="1" w:styleId="FactSheetTextChar">
    <w:name w:val="Fact Sheet Text Char"/>
    <w:link w:val="FactSheetText"/>
    <w:rsid w:val="00FB7CE5"/>
    <w:rPr>
      <w:rFonts w:ascii="Arial" w:eastAsia="Times New Roman" w:hAnsi="Arial" w:cs="Times New Roman"/>
      <w:color w:val="000000"/>
      <w:szCs w:val="20"/>
      <w:lang w:eastAsia="en-AU"/>
    </w:rPr>
  </w:style>
  <w:style w:type="character" w:styleId="FollowedHyperlink">
    <w:name w:val="FollowedHyperlink"/>
    <w:basedOn w:val="DefaultParagraphFont"/>
    <w:uiPriority w:val="99"/>
    <w:unhideWhenUsed/>
    <w:rsid w:val="00FB7CE5"/>
    <w:rPr>
      <w:color w:val="954F72" w:themeColor="followedHyperlink"/>
      <w:u w:val="single"/>
    </w:rPr>
  </w:style>
  <w:style w:type="character" w:styleId="FootnoteReference">
    <w:name w:val="footnote reference"/>
    <w:basedOn w:val="DefaultParagraphFont"/>
    <w:uiPriority w:val="99"/>
    <w:unhideWhenUsed/>
    <w:rsid w:val="00FB7CE5"/>
    <w:rPr>
      <w:vertAlign w:val="superscript"/>
    </w:rPr>
  </w:style>
  <w:style w:type="paragraph" w:styleId="FootnoteText">
    <w:name w:val="footnote text"/>
    <w:basedOn w:val="Normal"/>
    <w:link w:val="FootnoteTextChar"/>
    <w:uiPriority w:val="99"/>
    <w:unhideWhenUsed/>
    <w:rsid w:val="00FB7CE5"/>
    <w:pPr>
      <w:widowControl w:val="0"/>
      <w:spacing w:after="200" w:line="240" w:lineRule="auto"/>
      <w:jc w:val="both"/>
    </w:pPr>
    <w:rPr>
      <w:rFonts w:ascii="Arial" w:hAnsi="Arial" w:cs="Helvetica"/>
      <w:sz w:val="20"/>
      <w:szCs w:val="20"/>
    </w:rPr>
  </w:style>
  <w:style w:type="character" w:customStyle="1" w:styleId="FootnoteTextChar">
    <w:name w:val="Footnote Text Char"/>
    <w:basedOn w:val="DefaultParagraphFont"/>
    <w:link w:val="FootnoteText"/>
    <w:uiPriority w:val="99"/>
    <w:rsid w:val="00FB7CE5"/>
    <w:rPr>
      <w:rFonts w:ascii="Arial" w:hAnsi="Arial" w:cs="Helvetica"/>
      <w:sz w:val="20"/>
      <w:szCs w:val="20"/>
    </w:rPr>
  </w:style>
  <w:style w:type="paragraph" w:customStyle="1" w:styleId="FormName">
    <w:name w:val="Form Name"/>
    <w:basedOn w:val="Normal"/>
    <w:next w:val="Normal"/>
    <w:link w:val="FormNameChar"/>
    <w:rsid w:val="00FB7CE5"/>
    <w:pPr>
      <w:widowControl w:val="0"/>
      <w:tabs>
        <w:tab w:val="right" w:pos="9044"/>
      </w:tabs>
      <w:spacing w:after="120" w:line="240" w:lineRule="auto"/>
    </w:pPr>
    <w:rPr>
      <w:rFonts w:ascii="Arial" w:eastAsia="Times New Roman" w:hAnsi="Arial" w:cs="Times New Roman"/>
      <w:b/>
      <w:sz w:val="32"/>
      <w:lang w:eastAsia="en-AU"/>
    </w:rPr>
  </w:style>
  <w:style w:type="character" w:customStyle="1" w:styleId="FormNameChar">
    <w:name w:val="Form Name Char"/>
    <w:link w:val="FormName"/>
    <w:rsid w:val="00FB7CE5"/>
    <w:rPr>
      <w:rFonts w:ascii="Arial" w:eastAsia="Times New Roman" w:hAnsi="Arial" w:cs="Times New Roman"/>
      <w:b/>
      <w:sz w:val="32"/>
      <w:lang w:eastAsia="en-AU"/>
    </w:rPr>
  </w:style>
  <w:style w:type="paragraph" w:customStyle="1" w:styleId="FormText">
    <w:name w:val="Form Text"/>
    <w:basedOn w:val="Normal"/>
    <w:rsid w:val="00FB7CE5"/>
    <w:pPr>
      <w:widowControl w:val="0"/>
      <w:spacing w:after="0" w:line="240" w:lineRule="auto"/>
    </w:pPr>
    <w:rPr>
      <w:rFonts w:ascii="Arial" w:eastAsia="Times New Roman" w:hAnsi="Arial" w:cs="Times New Roman"/>
      <w:szCs w:val="20"/>
      <w:lang w:eastAsia="en-AU"/>
    </w:rPr>
  </w:style>
  <w:style w:type="paragraph" w:customStyle="1" w:styleId="HelvBullSub">
    <w:name w:val="Helv BullSub"/>
    <w:link w:val="HelvBullSubChar"/>
    <w:rsid w:val="00FB7CE5"/>
    <w:pPr>
      <w:widowControl w:val="0"/>
      <w:numPr>
        <w:ilvl w:val="1"/>
        <w:numId w:val="19"/>
      </w:numPr>
      <w:overflowPunct w:val="0"/>
      <w:autoSpaceDE w:val="0"/>
      <w:autoSpaceDN w:val="0"/>
      <w:adjustRightInd w:val="0"/>
      <w:spacing w:after="0" w:line="213" w:lineRule="auto"/>
      <w:jc w:val="both"/>
    </w:pPr>
    <w:rPr>
      <w:rFonts w:ascii="Helvetica" w:eastAsia="Times New Roman" w:hAnsi="Helvetica" w:cs="Helvetica"/>
      <w:lang w:val="en-US"/>
    </w:rPr>
  </w:style>
  <w:style w:type="character" w:customStyle="1" w:styleId="HelvBullSubChar">
    <w:name w:val="Helv BullSub Char"/>
    <w:link w:val="HelvBullSub"/>
    <w:rsid w:val="00FB7CE5"/>
    <w:rPr>
      <w:rFonts w:ascii="Helvetica" w:eastAsia="Times New Roman" w:hAnsi="Helvetica" w:cs="Helvetica"/>
      <w:lang w:val="en-US"/>
    </w:rPr>
  </w:style>
  <w:style w:type="paragraph" w:customStyle="1" w:styleId="HelvHead1">
    <w:name w:val="Helv Head 1"/>
    <w:link w:val="HelvHead1Char"/>
    <w:rsid w:val="00FB7CE5"/>
    <w:pPr>
      <w:widowControl w:val="0"/>
      <w:autoSpaceDE w:val="0"/>
      <w:autoSpaceDN w:val="0"/>
      <w:adjustRightInd w:val="0"/>
      <w:spacing w:before="360" w:after="120" w:line="240" w:lineRule="auto"/>
      <w:ind w:left="6"/>
    </w:pPr>
    <w:rPr>
      <w:rFonts w:ascii="Helvetica" w:eastAsia="Times New Roman" w:hAnsi="Helvetica" w:cs="Helvetica"/>
      <w:b/>
      <w:bCs/>
      <w:color w:val="013861"/>
      <w:sz w:val="28"/>
      <w:szCs w:val="28"/>
      <w:lang w:val="en-US"/>
    </w:rPr>
  </w:style>
  <w:style w:type="character" w:customStyle="1" w:styleId="HelvHead1Char">
    <w:name w:val="Helv Head 1 Char"/>
    <w:basedOn w:val="DefaultParagraphFont"/>
    <w:link w:val="HelvHead1"/>
    <w:rsid w:val="00FB7CE5"/>
    <w:rPr>
      <w:rFonts w:ascii="Helvetica" w:eastAsia="Times New Roman" w:hAnsi="Helvetica" w:cs="Helvetica"/>
      <w:b/>
      <w:bCs/>
      <w:color w:val="013861"/>
      <w:sz w:val="28"/>
      <w:szCs w:val="28"/>
      <w:lang w:val="en-US"/>
    </w:rPr>
  </w:style>
  <w:style w:type="paragraph" w:customStyle="1" w:styleId="HelvHead2">
    <w:name w:val="Helv Head 2"/>
    <w:link w:val="HelvHead2Char"/>
    <w:rsid w:val="00FB7CE5"/>
    <w:pPr>
      <w:widowControl w:val="0"/>
      <w:autoSpaceDE w:val="0"/>
      <w:autoSpaceDN w:val="0"/>
      <w:adjustRightInd w:val="0"/>
      <w:spacing w:after="60" w:line="240" w:lineRule="auto"/>
      <w:ind w:left="6"/>
    </w:pPr>
    <w:rPr>
      <w:rFonts w:ascii="Helvetica" w:eastAsia="Times New Roman" w:hAnsi="Helvetica" w:cs="Helvetica"/>
      <w:b/>
      <w:bCs/>
      <w:color w:val="013861"/>
      <w:sz w:val="24"/>
      <w:szCs w:val="24"/>
      <w:lang w:val="en-US"/>
    </w:rPr>
  </w:style>
  <w:style w:type="character" w:customStyle="1" w:styleId="HelvHead2Char">
    <w:name w:val="Helv Head 2 Char"/>
    <w:basedOn w:val="DefaultParagraphFont"/>
    <w:link w:val="HelvHead2"/>
    <w:rsid w:val="00FB7CE5"/>
    <w:rPr>
      <w:rFonts w:ascii="Helvetica" w:eastAsia="Times New Roman" w:hAnsi="Helvetica" w:cs="Helvetica"/>
      <w:b/>
      <w:bCs/>
      <w:color w:val="013861"/>
      <w:sz w:val="24"/>
      <w:szCs w:val="24"/>
      <w:lang w:val="en-US"/>
    </w:rPr>
  </w:style>
  <w:style w:type="paragraph" w:customStyle="1" w:styleId="HelvNorm">
    <w:name w:val="Helv Norm"/>
    <w:basedOn w:val="Normal"/>
    <w:link w:val="HelvNormChar"/>
    <w:rsid w:val="00FB7CE5"/>
    <w:pPr>
      <w:widowControl w:val="0"/>
      <w:overflowPunct w:val="0"/>
      <w:autoSpaceDE w:val="0"/>
      <w:autoSpaceDN w:val="0"/>
      <w:adjustRightInd w:val="0"/>
      <w:spacing w:before="180" w:after="120" w:line="240" w:lineRule="auto"/>
      <w:ind w:left="6"/>
      <w:jc w:val="both"/>
    </w:pPr>
    <w:rPr>
      <w:rFonts w:ascii="Arial" w:eastAsia="Times New Roman" w:hAnsi="Arial" w:cs="Helvetica"/>
      <w:bCs/>
      <w:lang w:val="en-US"/>
    </w:rPr>
  </w:style>
  <w:style w:type="character" w:customStyle="1" w:styleId="HelvNormChar">
    <w:name w:val="Helv Norm Char"/>
    <w:basedOn w:val="DefaultParagraphFont"/>
    <w:link w:val="HelvNorm"/>
    <w:rsid w:val="00FB7CE5"/>
    <w:rPr>
      <w:rFonts w:ascii="Arial" w:eastAsia="Times New Roman" w:hAnsi="Arial" w:cs="Helvetica"/>
      <w:bCs/>
      <w:lang w:val="en-US"/>
    </w:rPr>
  </w:style>
  <w:style w:type="paragraph" w:styleId="NoSpacing">
    <w:name w:val="No Spacing"/>
    <w:link w:val="NoSpacingChar"/>
    <w:uiPriority w:val="1"/>
    <w:qFormat/>
    <w:rsid w:val="00FB7CE5"/>
    <w:pPr>
      <w:spacing w:after="0" w:line="240" w:lineRule="auto"/>
    </w:pPr>
    <w:rPr>
      <w:rFonts w:ascii="Arial" w:eastAsia="Calibri" w:hAnsi="Arial" w:cs="Times New Roman"/>
      <w:szCs w:val="20"/>
    </w:rPr>
  </w:style>
  <w:style w:type="paragraph" w:styleId="NormalWeb">
    <w:name w:val="Normal (Web)"/>
    <w:basedOn w:val="Normal"/>
    <w:uiPriority w:val="99"/>
    <w:unhideWhenUsed/>
    <w:rsid w:val="00FB7CE5"/>
    <w:pPr>
      <w:widowControl w:val="0"/>
      <w:spacing w:after="200" w:line="240" w:lineRule="auto"/>
    </w:pPr>
    <w:rPr>
      <w:rFonts w:ascii="Times New Roman" w:eastAsia="Times New Roman" w:hAnsi="Times New Roman" w:cs="Times New Roman"/>
      <w:sz w:val="24"/>
      <w:szCs w:val="24"/>
      <w:lang w:eastAsia="en-AU"/>
    </w:rPr>
  </w:style>
  <w:style w:type="paragraph" w:customStyle="1" w:styleId="NTGFooter2deptpagenum">
    <w:name w:val="NTG Footer 2 dept &amp; page num"/>
    <w:basedOn w:val="Normal"/>
    <w:link w:val="NTGFooter2deptpagenumChar"/>
    <w:uiPriority w:val="7"/>
    <w:qFormat/>
    <w:rsid w:val="00FB7CE5"/>
    <w:pPr>
      <w:tabs>
        <w:tab w:val="right" w:pos="9639"/>
      </w:tabs>
      <w:spacing w:after="0" w:line="240" w:lineRule="auto"/>
    </w:pPr>
    <w:rPr>
      <w:rFonts w:ascii="Arial" w:eastAsia="Times New Roman" w:hAnsi="Arial" w:cs="Times New Roman"/>
      <w:sz w:val="20"/>
      <w:szCs w:val="20"/>
      <w:lang w:eastAsia="en-AU"/>
    </w:rPr>
  </w:style>
  <w:style w:type="character" w:customStyle="1" w:styleId="NTGFooter2deptpagenumChar">
    <w:name w:val="NTG Footer 2 dept &amp; page num Char"/>
    <w:basedOn w:val="DefaultParagraphFont"/>
    <w:link w:val="NTGFooter2deptpagenum"/>
    <w:uiPriority w:val="7"/>
    <w:rsid w:val="00FB7CE5"/>
    <w:rPr>
      <w:rFonts w:ascii="Arial" w:eastAsia="Times New Roman" w:hAnsi="Arial" w:cs="Times New Roman"/>
      <w:sz w:val="20"/>
      <w:szCs w:val="20"/>
      <w:lang w:eastAsia="en-AU"/>
    </w:rPr>
  </w:style>
  <w:style w:type="paragraph" w:customStyle="1" w:styleId="NTGFooterDepartmentof">
    <w:name w:val="NTG Footer Department of"/>
    <w:link w:val="NTGFooterDepartmentofChar"/>
    <w:uiPriority w:val="7"/>
    <w:qFormat/>
    <w:rsid w:val="00FB7CE5"/>
    <w:pPr>
      <w:widowControl w:val="0"/>
      <w:tabs>
        <w:tab w:val="right" w:pos="9026"/>
      </w:tabs>
      <w:spacing w:after="0" w:line="240" w:lineRule="auto"/>
    </w:pPr>
    <w:rPr>
      <w:rFonts w:ascii="Arial" w:eastAsia="Calibri" w:hAnsi="Arial" w:cs="Arial"/>
      <w:caps/>
      <w:sz w:val="20"/>
      <w:szCs w:val="16"/>
    </w:rPr>
  </w:style>
  <w:style w:type="character" w:customStyle="1" w:styleId="NTGFooterDepartmentofChar">
    <w:name w:val="NTG Footer Department of Char"/>
    <w:basedOn w:val="DefaultParagraphFont"/>
    <w:link w:val="NTGFooterDepartmentof"/>
    <w:uiPriority w:val="7"/>
    <w:rsid w:val="00FB7CE5"/>
    <w:rPr>
      <w:rFonts w:ascii="Arial" w:eastAsia="Calibri" w:hAnsi="Arial" w:cs="Arial"/>
      <w:caps/>
      <w:sz w:val="20"/>
      <w:szCs w:val="16"/>
    </w:rPr>
  </w:style>
  <w:style w:type="paragraph" w:customStyle="1" w:styleId="Nums">
    <w:name w:val="Nums"/>
    <w:basedOn w:val="HelvNorm"/>
    <w:link w:val="NumsChar"/>
    <w:qFormat/>
    <w:rsid w:val="00FB7CE5"/>
    <w:pPr>
      <w:numPr>
        <w:numId w:val="20"/>
      </w:numPr>
      <w:spacing w:before="0" w:after="200"/>
    </w:pPr>
    <w:rPr>
      <w:rFonts w:cs="Arial"/>
      <w:szCs w:val="20"/>
      <w:lang w:eastAsia="en-AU"/>
    </w:rPr>
  </w:style>
  <w:style w:type="character" w:customStyle="1" w:styleId="NumsChar">
    <w:name w:val="Nums Char"/>
    <w:basedOn w:val="BulletChar"/>
    <w:link w:val="Nums"/>
    <w:rsid w:val="00FB7CE5"/>
    <w:rPr>
      <w:rFonts w:ascii="Arial" w:eastAsia="Times New Roman" w:hAnsi="Arial" w:cs="Arial"/>
      <w:bCs/>
      <w:szCs w:val="20"/>
      <w:lang w:val="en-US" w:eastAsia="en-AU"/>
    </w:rPr>
  </w:style>
  <w:style w:type="character" w:styleId="PageNumber">
    <w:name w:val="page number"/>
    <w:basedOn w:val="DefaultParagraphFont"/>
    <w:rsid w:val="00FB7CE5"/>
  </w:style>
  <w:style w:type="character" w:styleId="PlaceholderText">
    <w:name w:val="Placeholder Text"/>
    <w:basedOn w:val="DefaultParagraphFont"/>
    <w:uiPriority w:val="99"/>
    <w:semiHidden/>
    <w:rsid w:val="00FB7CE5"/>
    <w:rPr>
      <w:color w:val="808080"/>
    </w:rPr>
  </w:style>
  <w:style w:type="paragraph" w:customStyle="1" w:styleId="Reporttitle">
    <w:name w:val="Report title"/>
    <w:uiPriority w:val="99"/>
    <w:rsid w:val="00FB7CE5"/>
    <w:pPr>
      <w:tabs>
        <w:tab w:val="left" w:pos="2805"/>
      </w:tabs>
      <w:autoSpaceDE w:val="0"/>
      <w:autoSpaceDN w:val="0"/>
      <w:adjustRightInd w:val="0"/>
      <w:spacing w:after="0" w:line="700" w:lineRule="atLeast"/>
      <w:textAlignment w:val="center"/>
    </w:pPr>
    <w:rPr>
      <w:rFonts w:ascii="Lato Black" w:hAnsi="Lato Black" w:cs="Lato Black"/>
      <w:color w:val="CB6015"/>
      <w:sz w:val="66"/>
      <w:szCs w:val="66"/>
      <w:lang w:val="en-GB"/>
    </w:rPr>
  </w:style>
  <w:style w:type="numbering" w:customStyle="1" w:styleId="StyleBulletedSymbolsymbolLeft063cmHanging063cm">
    <w:name w:val="Style Bulleted Symbol (symbol) Left:  0.63 cm Hanging:  0.63 cm"/>
    <w:basedOn w:val="NoList"/>
    <w:rsid w:val="00FB7CE5"/>
    <w:pPr>
      <w:numPr>
        <w:numId w:val="21"/>
      </w:numPr>
    </w:pPr>
  </w:style>
  <w:style w:type="paragraph" w:customStyle="1" w:styleId="SubTitle">
    <w:name w:val="Sub Title"/>
    <w:basedOn w:val="Normal"/>
    <w:autoRedefine/>
    <w:semiHidden/>
    <w:rsid w:val="00FB7CE5"/>
    <w:pPr>
      <w:widowControl w:val="0"/>
      <w:spacing w:line="240" w:lineRule="exact"/>
    </w:pPr>
    <w:rPr>
      <w:rFonts w:ascii="Verdana" w:eastAsia="Times New Roman" w:hAnsi="Verdana" w:cs="Times New Roman"/>
      <w:szCs w:val="24"/>
      <w:lang w:val="en-US" w:eastAsia="en-AU"/>
    </w:rPr>
  </w:style>
  <w:style w:type="paragraph" w:styleId="Subtitle0">
    <w:name w:val="Subtitle"/>
    <w:basedOn w:val="Normal"/>
    <w:next w:val="Normal"/>
    <w:link w:val="SubtitleChar"/>
    <w:uiPriority w:val="11"/>
    <w:qFormat/>
    <w:rsid w:val="00FB7CE5"/>
    <w:pPr>
      <w:widowControl w:val="0"/>
      <w:spacing w:after="60" w:line="240" w:lineRule="auto"/>
      <w:jc w:val="center"/>
      <w:outlineLvl w:val="1"/>
    </w:pPr>
    <w:rPr>
      <w:rFonts w:ascii="Arial" w:eastAsiaTheme="majorEastAsia" w:hAnsi="Arial" w:cstheme="majorBidi"/>
      <w:sz w:val="24"/>
      <w:szCs w:val="24"/>
      <w:lang w:eastAsia="en-AU"/>
    </w:rPr>
  </w:style>
  <w:style w:type="character" w:customStyle="1" w:styleId="SubtitleChar">
    <w:name w:val="Subtitle Char"/>
    <w:basedOn w:val="DefaultParagraphFont"/>
    <w:link w:val="Subtitle0"/>
    <w:uiPriority w:val="11"/>
    <w:rsid w:val="00FB7CE5"/>
    <w:rPr>
      <w:rFonts w:ascii="Arial" w:eastAsiaTheme="majorEastAsia" w:hAnsi="Arial" w:cstheme="majorBidi"/>
      <w:sz w:val="24"/>
      <w:szCs w:val="24"/>
      <w:lang w:eastAsia="en-AU"/>
    </w:rPr>
  </w:style>
  <w:style w:type="table" w:styleId="TableGrid">
    <w:name w:val="Table Grid"/>
    <w:basedOn w:val="TableNormal"/>
    <w:uiPriority w:val="59"/>
    <w:rsid w:val="00FB7C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FB7CE5"/>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FB7CE5"/>
    <w:rPr>
      <w:rFonts w:ascii="Arial Black" w:hAnsi="Arial Black" w:cs="Lato Black"/>
      <w:color w:val="CB6015"/>
      <w:sz w:val="66"/>
      <w:szCs w:val="66"/>
      <w:lang w:val="en-GB"/>
    </w:rPr>
  </w:style>
  <w:style w:type="paragraph" w:styleId="TOC1">
    <w:name w:val="toc 1"/>
    <w:basedOn w:val="Normal"/>
    <w:next w:val="Normal"/>
    <w:autoRedefine/>
    <w:uiPriority w:val="39"/>
    <w:unhideWhenUsed/>
    <w:rsid w:val="00FB7CE5"/>
    <w:pPr>
      <w:widowControl w:val="0"/>
      <w:tabs>
        <w:tab w:val="left" w:pos="567"/>
        <w:tab w:val="right" w:leader="dot" w:pos="9061"/>
      </w:tabs>
      <w:spacing w:before="100" w:after="60" w:line="240" w:lineRule="auto"/>
      <w:ind w:left="567" w:hanging="567"/>
      <w:jc w:val="both"/>
    </w:pPr>
    <w:rPr>
      <w:rFonts w:ascii="Arial" w:hAnsi="Arial" w:cs="Helvetica"/>
      <w:b/>
    </w:rPr>
  </w:style>
  <w:style w:type="paragraph" w:styleId="TOC2">
    <w:name w:val="toc 2"/>
    <w:basedOn w:val="Normal"/>
    <w:next w:val="Normal"/>
    <w:autoRedefine/>
    <w:uiPriority w:val="39"/>
    <w:unhideWhenUsed/>
    <w:rsid w:val="00FB7CE5"/>
    <w:pPr>
      <w:widowControl w:val="0"/>
      <w:tabs>
        <w:tab w:val="left" w:pos="1418"/>
        <w:tab w:val="right" w:leader="dot" w:pos="9061"/>
      </w:tabs>
      <w:spacing w:after="100" w:line="240" w:lineRule="auto"/>
      <w:ind w:left="1134" w:hanging="567"/>
      <w:jc w:val="both"/>
    </w:pPr>
    <w:rPr>
      <w:rFonts w:ascii="Arial" w:hAnsi="Arial" w:cs="Helvetica"/>
    </w:rPr>
  </w:style>
  <w:style w:type="paragraph" w:styleId="TOC3">
    <w:name w:val="toc 3"/>
    <w:basedOn w:val="Normal"/>
    <w:next w:val="Normal"/>
    <w:autoRedefine/>
    <w:uiPriority w:val="39"/>
    <w:unhideWhenUsed/>
    <w:rsid w:val="00FB7CE5"/>
    <w:pPr>
      <w:widowControl w:val="0"/>
      <w:tabs>
        <w:tab w:val="left" w:pos="1985"/>
        <w:tab w:val="right" w:leader="dot" w:pos="9061"/>
      </w:tabs>
      <w:spacing w:after="100" w:line="240" w:lineRule="auto"/>
      <w:ind w:left="1985" w:hanging="851"/>
      <w:jc w:val="both"/>
    </w:pPr>
    <w:rPr>
      <w:rFonts w:ascii="Arial" w:hAnsi="Arial" w:cs="Helvetica"/>
    </w:rPr>
  </w:style>
  <w:style w:type="paragraph" w:styleId="TOC4">
    <w:name w:val="toc 4"/>
    <w:basedOn w:val="Normal"/>
    <w:next w:val="Normal"/>
    <w:autoRedefine/>
    <w:uiPriority w:val="39"/>
    <w:unhideWhenUsed/>
    <w:rsid w:val="00FB7CE5"/>
    <w:pPr>
      <w:widowControl w:val="0"/>
      <w:tabs>
        <w:tab w:val="left" w:pos="2126"/>
        <w:tab w:val="right" w:leader="dot" w:pos="9061"/>
      </w:tabs>
      <w:spacing w:after="100" w:line="240" w:lineRule="auto"/>
      <w:ind w:left="1985" w:hanging="851"/>
    </w:pPr>
    <w:rPr>
      <w:rFonts w:ascii="Arial" w:eastAsia="Times New Roman" w:hAnsi="Arial" w:cs="Times New Roman"/>
      <w:szCs w:val="20"/>
      <w:lang w:eastAsia="en-AU"/>
    </w:rPr>
  </w:style>
  <w:style w:type="paragraph" w:styleId="TOC5">
    <w:name w:val="toc 5"/>
    <w:basedOn w:val="Normal"/>
    <w:next w:val="Normal"/>
    <w:autoRedefine/>
    <w:uiPriority w:val="39"/>
    <w:unhideWhenUsed/>
    <w:rsid w:val="00FB7CE5"/>
    <w:pPr>
      <w:widowControl w:val="0"/>
      <w:spacing w:after="100" w:line="240" w:lineRule="auto"/>
      <w:ind w:left="880"/>
    </w:pPr>
    <w:rPr>
      <w:rFonts w:ascii="Arial" w:eastAsia="Times New Roman" w:hAnsi="Arial" w:cs="Times New Roman"/>
      <w:szCs w:val="20"/>
      <w:lang w:eastAsia="en-AU"/>
    </w:rPr>
  </w:style>
  <w:style w:type="paragraph" w:styleId="TOCHeading">
    <w:name w:val="TOC Heading"/>
    <w:basedOn w:val="Heading1"/>
    <w:next w:val="Normal"/>
    <w:uiPriority w:val="39"/>
    <w:unhideWhenUsed/>
    <w:qFormat/>
    <w:rsid w:val="00FB7CE5"/>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FB7CE5"/>
    <w:pPr>
      <w:jc w:val="right"/>
    </w:pPr>
    <w:rPr>
      <w:color w:val="auto"/>
      <w:spacing w:val="8"/>
      <w:sz w:val="28"/>
      <w:szCs w:val="28"/>
    </w:rPr>
  </w:style>
  <w:style w:type="paragraph" w:customStyle="1" w:styleId="BoldCapital">
    <w:name w:val="Bold Capital"/>
    <w:basedOn w:val="Normal"/>
    <w:rsid w:val="00FB7CE5"/>
    <w:pPr>
      <w:widowControl w:val="0"/>
      <w:spacing w:before="40" w:after="40" w:line="240" w:lineRule="auto"/>
    </w:pPr>
    <w:rPr>
      <w:rFonts w:ascii="Arial" w:eastAsia="Times New Roman" w:hAnsi="Arial" w:cs="Times New Roman"/>
      <w:b/>
      <w:caps/>
      <w:szCs w:val="20"/>
      <w:lang w:val="en-US" w:eastAsia="en-AU"/>
    </w:rPr>
  </w:style>
  <w:style w:type="paragraph" w:customStyle="1" w:styleId="NTTheading1">
    <w:name w:val="NTT_heading1"/>
    <w:basedOn w:val="Heading1"/>
    <w:rsid w:val="00FB7CE5"/>
    <w:pPr>
      <w:keepNext/>
      <w:widowControl/>
      <w:numPr>
        <w:numId w:val="22"/>
      </w:numPr>
      <w:outlineLvl w:val="9"/>
    </w:pPr>
    <w:rPr>
      <w:caps w:val="0"/>
    </w:rPr>
  </w:style>
  <w:style w:type="paragraph" w:customStyle="1" w:styleId="LetterList0">
    <w:name w:val="Letter List"/>
    <w:basedOn w:val="Normal"/>
    <w:rsid w:val="00FB7CE5"/>
    <w:pPr>
      <w:keepNext/>
      <w:widowControl w:val="0"/>
      <w:spacing w:after="200" w:line="240" w:lineRule="auto"/>
      <w:ind w:left="1440" w:hanging="720"/>
    </w:pPr>
    <w:rPr>
      <w:rFonts w:ascii="Arial" w:eastAsia="Times New Roman" w:hAnsi="Arial" w:cs="Times New Roman"/>
      <w:szCs w:val="20"/>
      <w:lang w:eastAsia="en-AU"/>
    </w:rPr>
  </w:style>
  <w:style w:type="paragraph" w:customStyle="1" w:styleId="NTTheading2">
    <w:name w:val="NTT_heading2"/>
    <w:basedOn w:val="Heading2"/>
    <w:rsid w:val="00FB7CE5"/>
    <w:pPr>
      <w:keepNext/>
      <w:keepLines/>
      <w:widowControl/>
      <w:numPr>
        <w:numId w:val="22"/>
      </w:numPr>
      <w:outlineLvl w:val="9"/>
    </w:pPr>
  </w:style>
  <w:style w:type="paragraph" w:customStyle="1" w:styleId="TOCInclude">
    <w:name w:val="TOC Include"/>
    <w:basedOn w:val="Normal"/>
    <w:next w:val="Normal"/>
    <w:rsid w:val="00FB7CE5"/>
    <w:pPr>
      <w:keepNext/>
      <w:widowControl w:val="0"/>
      <w:spacing w:after="200" w:line="240" w:lineRule="auto"/>
      <w:ind w:left="720" w:hanging="720"/>
      <w:jc w:val="center"/>
    </w:pPr>
    <w:rPr>
      <w:rFonts w:ascii="Arial" w:eastAsia="Times New Roman" w:hAnsi="Arial" w:cs="Times New Roman"/>
      <w:b/>
      <w:szCs w:val="20"/>
      <w:lang w:eastAsia="en-AU"/>
    </w:rPr>
  </w:style>
  <w:style w:type="paragraph" w:customStyle="1" w:styleId="TechHead">
    <w:name w:val="TechHead"/>
    <w:basedOn w:val="Normal"/>
    <w:next w:val="Normal"/>
    <w:rsid w:val="00FB7CE5"/>
    <w:pPr>
      <w:keepNext/>
      <w:widowControl w:val="0"/>
      <w:tabs>
        <w:tab w:val="left" w:pos="709"/>
        <w:tab w:val="left" w:pos="3119"/>
      </w:tabs>
      <w:spacing w:after="200" w:line="240" w:lineRule="auto"/>
      <w:ind w:left="709" w:hanging="709"/>
    </w:pPr>
    <w:rPr>
      <w:rFonts w:ascii="Times New Roman" w:eastAsia="Times New Roman" w:hAnsi="Times New Roman" w:cs="Times New Roman"/>
      <w:b/>
      <w:caps/>
      <w:szCs w:val="20"/>
      <w:lang w:eastAsia="en-AU"/>
    </w:rPr>
  </w:style>
  <w:style w:type="paragraph" w:customStyle="1" w:styleId="TechSub">
    <w:name w:val="TechSub"/>
    <w:basedOn w:val="Normal"/>
    <w:next w:val="Normal"/>
    <w:rsid w:val="00FB7CE5"/>
    <w:pPr>
      <w:keepNext/>
      <w:widowControl w:val="0"/>
      <w:tabs>
        <w:tab w:val="left" w:pos="709"/>
        <w:tab w:val="left" w:pos="3119"/>
      </w:tabs>
      <w:spacing w:after="200" w:line="240" w:lineRule="auto"/>
      <w:ind w:left="709" w:hanging="709"/>
    </w:pPr>
    <w:rPr>
      <w:rFonts w:ascii="Times New Roman" w:eastAsia="Times New Roman" w:hAnsi="Times New Roman" w:cs="Times New Roman"/>
      <w:b/>
      <w:szCs w:val="20"/>
      <w:lang w:eastAsia="en-AU"/>
    </w:rPr>
  </w:style>
  <w:style w:type="paragraph" w:customStyle="1" w:styleId="TechNorm">
    <w:name w:val="Tech Norm"/>
    <w:basedOn w:val="Normal"/>
    <w:rsid w:val="00FB7CE5"/>
    <w:pPr>
      <w:keepNext/>
      <w:widowControl w:val="0"/>
      <w:spacing w:after="200" w:line="240" w:lineRule="auto"/>
      <w:jc w:val="both"/>
    </w:pPr>
    <w:rPr>
      <w:rFonts w:ascii="Times New Roman" w:eastAsia="Times New Roman" w:hAnsi="Times New Roman" w:cs="Times New Roman"/>
      <w:szCs w:val="20"/>
      <w:lang w:eastAsia="en-AU"/>
    </w:rPr>
  </w:style>
  <w:style w:type="paragraph" w:customStyle="1" w:styleId="Tech1">
    <w:name w:val="Tech1"/>
    <w:basedOn w:val="TechNorm"/>
    <w:next w:val="Normal"/>
    <w:rsid w:val="00FB7CE5"/>
    <w:pPr>
      <w:spacing w:after="240"/>
      <w:ind w:left="720" w:hanging="720"/>
      <w:jc w:val="left"/>
    </w:pPr>
    <w:rPr>
      <w:b/>
      <w:caps/>
    </w:rPr>
  </w:style>
  <w:style w:type="paragraph" w:customStyle="1" w:styleId="Tech2">
    <w:name w:val="Tech2"/>
    <w:basedOn w:val="TechNorm"/>
    <w:next w:val="TechNorm"/>
    <w:rsid w:val="00FB7CE5"/>
    <w:pPr>
      <w:ind w:left="720" w:hanging="720"/>
      <w:jc w:val="left"/>
    </w:pPr>
    <w:rPr>
      <w:b/>
    </w:rPr>
  </w:style>
  <w:style w:type="paragraph" w:styleId="ListBullet2">
    <w:name w:val="List Bullet 2"/>
    <w:basedOn w:val="Normal"/>
    <w:autoRedefine/>
    <w:uiPriority w:val="99"/>
    <w:rsid w:val="00FB7CE5"/>
    <w:pPr>
      <w:keepNext/>
      <w:widowControl w:val="0"/>
      <w:numPr>
        <w:numId w:val="35"/>
      </w:numPr>
      <w:spacing w:after="200" w:line="240" w:lineRule="auto"/>
    </w:pPr>
    <w:rPr>
      <w:rFonts w:ascii="Arial" w:eastAsia="Times New Roman" w:hAnsi="Arial" w:cs="Times New Roman"/>
      <w:szCs w:val="20"/>
      <w:lang w:eastAsia="en-AU"/>
    </w:rPr>
  </w:style>
  <w:style w:type="paragraph" w:styleId="ListBullet3">
    <w:name w:val="List Bullet 3"/>
    <w:basedOn w:val="Normal"/>
    <w:autoRedefine/>
    <w:rsid w:val="00FB7CE5"/>
    <w:pPr>
      <w:keepNext/>
      <w:widowControl w:val="0"/>
      <w:numPr>
        <w:numId w:val="36"/>
      </w:numPr>
      <w:spacing w:after="200" w:line="240" w:lineRule="auto"/>
    </w:pPr>
    <w:rPr>
      <w:rFonts w:ascii="Arial" w:eastAsia="Times New Roman" w:hAnsi="Arial" w:cs="Times New Roman"/>
      <w:szCs w:val="20"/>
      <w:lang w:eastAsia="en-AU"/>
    </w:rPr>
  </w:style>
  <w:style w:type="paragraph" w:styleId="ListBullet4">
    <w:name w:val="List Bullet 4"/>
    <w:basedOn w:val="Normal"/>
    <w:autoRedefine/>
    <w:rsid w:val="00FB7CE5"/>
    <w:pPr>
      <w:keepNext/>
      <w:widowControl w:val="0"/>
      <w:numPr>
        <w:numId w:val="37"/>
      </w:numPr>
      <w:spacing w:after="200" w:line="240" w:lineRule="auto"/>
    </w:pPr>
    <w:rPr>
      <w:rFonts w:ascii="Arial" w:eastAsia="Times New Roman" w:hAnsi="Arial" w:cs="Times New Roman"/>
      <w:szCs w:val="20"/>
      <w:lang w:eastAsia="en-AU"/>
    </w:rPr>
  </w:style>
  <w:style w:type="paragraph" w:customStyle="1" w:styleId="LetterList">
    <w:name w:val="LetterList"/>
    <w:basedOn w:val="Normal"/>
    <w:rsid w:val="00FB7CE5"/>
    <w:pPr>
      <w:keepNext/>
      <w:widowControl w:val="0"/>
      <w:numPr>
        <w:numId w:val="38"/>
      </w:numPr>
      <w:spacing w:after="200" w:line="240" w:lineRule="auto"/>
    </w:pPr>
    <w:rPr>
      <w:rFonts w:ascii="Arial" w:eastAsia="Times New Roman" w:hAnsi="Arial" w:cs="Times New Roman"/>
      <w:szCs w:val="20"/>
      <w:lang w:eastAsia="en-AU"/>
    </w:rPr>
  </w:style>
  <w:style w:type="paragraph" w:customStyle="1" w:styleId="Listdefinitions">
    <w:name w:val="List definitions"/>
    <w:basedOn w:val="Normal"/>
    <w:rsid w:val="00FB7CE5"/>
    <w:pPr>
      <w:keepNext/>
      <w:widowControl w:val="0"/>
      <w:spacing w:after="200" w:line="240" w:lineRule="auto"/>
      <w:ind w:left="3119" w:hanging="3119"/>
    </w:pPr>
    <w:rPr>
      <w:rFonts w:ascii="Arial" w:eastAsia="Times New Roman" w:hAnsi="Arial" w:cs="Times New Roman"/>
      <w:szCs w:val="20"/>
      <w:lang w:eastAsia="en-AU"/>
    </w:rPr>
  </w:style>
  <w:style w:type="paragraph" w:customStyle="1" w:styleId="FormText0">
    <w:name w:val="FormText"/>
    <w:basedOn w:val="Normal"/>
    <w:rsid w:val="00FB7CE5"/>
    <w:pPr>
      <w:keepNext/>
      <w:widowControl w:val="0"/>
      <w:spacing w:after="200" w:line="240" w:lineRule="auto"/>
    </w:pPr>
    <w:rPr>
      <w:rFonts w:ascii="Arial" w:eastAsia="Times New Roman" w:hAnsi="Arial" w:cs="Times New Roman"/>
      <w:szCs w:val="20"/>
    </w:rPr>
  </w:style>
  <w:style w:type="paragraph" w:customStyle="1" w:styleId="BoldLowercase">
    <w:name w:val="Bold Lowercase"/>
    <w:basedOn w:val="Normal"/>
    <w:next w:val="BodyText"/>
    <w:rsid w:val="00FB7CE5"/>
    <w:pPr>
      <w:keepNext/>
      <w:widowControl w:val="0"/>
      <w:spacing w:before="20" w:after="20" w:line="240" w:lineRule="auto"/>
    </w:pPr>
    <w:rPr>
      <w:rFonts w:ascii="Arial" w:eastAsia="Times New Roman" w:hAnsi="Arial" w:cs="Times New Roman"/>
      <w:b/>
      <w:szCs w:val="20"/>
      <w:lang w:eastAsia="en-AU"/>
    </w:rPr>
  </w:style>
  <w:style w:type="paragraph" w:customStyle="1" w:styleId="Tabletext">
    <w:name w:val="Table text"/>
    <w:basedOn w:val="Normal"/>
    <w:rsid w:val="00FB7CE5"/>
    <w:pPr>
      <w:keepNext/>
      <w:widowControl w:val="0"/>
      <w:spacing w:after="200" w:line="240" w:lineRule="auto"/>
    </w:pPr>
    <w:rPr>
      <w:rFonts w:ascii="Arial" w:eastAsia="Times New Roman" w:hAnsi="Arial" w:cs="Times New Roman"/>
      <w:szCs w:val="20"/>
      <w:lang w:eastAsia="en-AU"/>
    </w:rPr>
  </w:style>
  <w:style w:type="paragraph" w:customStyle="1" w:styleId="Tabletitle">
    <w:name w:val="Table title"/>
    <w:basedOn w:val="Tabletext"/>
    <w:rsid w:val="00FB7CE5"/>
  </w:style>
  <w:style w:type="paragraph" w:customStyle="1" w:styleId="Tabletextcentre">
    <w:name w:val="Table text centre"/>
    <w:basedOn w:val="Tabletext"/>
    <w:uiPriority w:val="99"/>
    <w:rsid w:val="00FB7CE5"/>
    <w:pPr>
      <w:jc w:val="center"/>
    </w:pPr>
  </w:style>
  <w:style w:type="paragraph" w:styleId="DocumentMap">
    <w:name w:val="Document Map"/>
    <w:basedOn w:val="Normal"/>
    <w:link w:val="DocumentMapChar"/>
    <w:semiHidden/>
    <w:rsid w:val="00FB7CE5"/>
    <w:pPr>
      <w:keepNext/>
      <w:widowControl w:val="0"/>
      <w:shd w:val="clear" w:color="auto" w:fill="000080"/>
      <w:spacing w:after="200" w:line="240" w:lineRule="auto"/>
    </w:pPr>
    <w:rPr>
      <w:rFonts w:ascii="Tahoma" w:eastAsia="Times New Roman" w:hAnsi="Tahoma" w:cs="Times New Roman"/>
      <w:szCs w:val="20"/>
      <w:lang w:eastAsia="en-AU"/>
    </w:rPr>
  </w:style>
  <w:style w:type="character" w:customStyle="1" w:styleId="DocumentMapChar">
    <w:name w:val="Document Map Char"/>
    <w:basedOn w:val="DefaultParagraphFont"/>
    <w:link w:val="DocumentMap"/>
    <w:semiHidden/>
    <w:rsid w:val="00FB7CE5"/>
    <w:rPr>
      <w:rFonts w:ascii="Tahoma" w:eastAsia="Times New Roman" w:hAnsi="Tahoma" w:cs="Times New Roman"/>
      <w:szCs w:val="20"/>
      <w:shd w:val="clear" w:color="auto" w:fill="000080"/>
      <w:lang w:eastAsia="en-AU"/>
    </w:rPr>
  </w:style>
  <w:style w:type="paragraph" w:customStyle="1" w:styleId="Liststandards">
    <w:name w:val="List standards"/>
    <w:basedOn w:val="Normal"/>
    <w:rsid w:val="00FB7CE5"/>
    <w:pPr>
      <w:keepNext/>
      <w:widowControl w:val="0"/>
      <w:spacing w:after="200" w:line="240" w:lineRule="auto"/>
      <w:ind w:left="1440" w:hanging="1440"/>
    </w:pPr>
    <w:rPr>
      <w:rFonts w:ascii="Arial" w:eastAsia="Times New Roman" w:hAnsi="Arial" w:cs="Times New Roman"/>
      <w:szCs w:val="20"/>
      <w:lang w:eastAsia="en-AU"/>
    </w:rPr>
  </w:style>
  <w:style w:type="paragraph" w:styleId="TOC6">
    <w:name w:val="toc 6"/>
    <w:basedOn w:val="Normal"/>
    <w:next w:val="Normal"/>
    <w:uiPriority w:val="39"/>
    <w:rsid w:val="00FB7CE5"/>
    <w:pPr>
      <w:keepNext/>
      <w:widowControl w:val="0"/>
      <w:spacing w:after="200" w:line="240" w:lineRule="auto"/>
      <w:ind w:left="1000"/>
    </w:pPr>
    <w:rPr>
      <w:rFonts w:ascii="Arial" w:eastAsia="Times New Roman" w:hAnsi="Arial" w:cs="Times New Roman"/>
      <w:szCs w:val="20"/>
      <w:lang w:eastAsia="en-AU"/>
    </w:rPr>
  </w:style>
  <w:style w:type="paragraph" w:styleId="TOC7">
    <w:name w:val="toc 7"/>
    <w:basedOn w:val="Normal"/>
    <w:next w:val="Normal"/>
    <w:uiPriority w:val="39"/>
    <w:rsid w:val="00FB7CE5"/>
    <w:pPr>
      <w:keepNext/>
      <w:widowControl w:val="0"/>
      <w:spacing w:after="200" w:line="240" w:lineRule="auto"/>
      <w:ind w:left="1200"/>
    </w:pPr>
    <w:rPr>
      <w:rFonts w:ascii="Arial" w:eastAsia="Times New Roman" w:hAnsi="Arial" w:cs="Times New Roman"/>
      <w:szCs w:val="20"/>
      <w:lang w:eastAsia="en-AU"/>
    </w:rPr>
  </w:style>
  <w:style w:type="paragraph" w:styleId="TOC8">
    <w:name w:val="toc 8"/>
    <w:basedOn w:val="Normal"/>
    <w:next w:val="Normal"/>
    <w:uiPriority w:val="39"/>
    <w:rsid w:val="00FB7CE5"/>
    <w:pPr>
      <w:keepNext/>
      <w:widowControl w:val="0"/>
      <w:spacing w:after="200" w:line="240" w:lineRule="auto"/>
      <w:ind w:left="1400"/>
    </w:pPr>
    <w:rPr>
      <w:rFonts w:ascii="Arial" w:eastAsia="Times New Roman" w:hAnsi="Arial" w:cs="Times New Roman"/>
      <w:szCs w:val="20"/>
      <w:lang w:eastAsia="en-AU"/>
    </w:rPr>
  </w:style>
  <w:style w:type="paragraph" w:styleId="TOC9">
    <w:name w:val="toc 9"/>
    <w:basedOn w:val="Normal"/>
    <w:next w:val="Normal"/>
    <w:uiPriority w:val="39"/>
    <w:rsid w:val="00FB7CE5"/>
    <w:pPr>
      <w:keepNext/>
      <w:widowControl w:val="0"/>
      <w:spacing w:after="200" w:line="240" w:lineRule="auto"/>
      <w:ind w:left="1600"/>
    </w:pPr>
    <w:rPr>
      <w:rFonts w:ascii="Arial" w:eastAsia="Times New Roman" w:hAnsi="Arial" w:cs="Times New Roman"/>
      <w:szCs w:val="20"/>
      <w:lang w:eastAsia="en-AU"/>
    </w:rPr>
  </w:style>
  <w:style w:type="paragraph" w:styleId="NormalIndent">
    <w:name w:val="Normal Indent"/>
    <w:basedOn w:val="Normal"/>
    <w:rsid w:val="00FB7CE5"/>
    <w:pPr>
      <w:keepNext/>
      <w:widowControl w:val="0"/>
      <w:spacing w:after="200" w:line="240" w:lineRule="auto"/>
      <w:ind w:left="720"/>
    </w:pPr>
    <w:rPr>
      <w:rFonts w:ascii="Arial" w:eastAsia="Times New Roman" w:hAnsi="Arial" w:cs="Times New Roman"/>
      <w:szCs w:val="20"/>
      <w:lang w:eastAsia="en-AU"/>
    </w:rPr>
  </w:style>
  <w:style w:type="character" w:customStyle="1" w:styleId="smalltitle">
    <w:name w:val="smalltitle"/>
    <w:rsid w:val="00FB7CE5"/>
  </w:style>
  <w:style w:type="character" w:styleId="Emphasis">
    <w:name w:val="Emphasis"/>
    <w:qFormat/>
    <w:rsid w:val="00FB7CE5"/>
    <w:rPr>
      <w:i/>
      <w:iCs/>
    </w:rPr>
  </w:style>
  <w:style w:type="table" w:customStyle="1" w:styleId="TableGrid1">
    <w:name w:val="Table Grid1"/>
    <w:basedOn w:val="TableNormal"/>
    <w:next w:val="TableGrid"/>
    <w:rsid w:val="00FB7C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ddenSmall1">
    <w:name w:val="Hidden Small 1"/>
    <w:basedOn w:val="Normal"/>
    <w:link w:val="HiddenSmall1Char"/>
    <w:qFormat/>
    <w:rsid w:val="00FB7CE5"/>
    <w:pPr>
      <w:keepNext/>
      <w:widowControl w:val="0"/>
      <w:spacing w:after="200" w:line="240" w:lineRule="auto"/>
    </w:pPr>
    <w:rPr>
      <w:rFonts w:ascii="Arial" w:eastAsia="Times New Roman" w:hAnsi="Arial" w:cs="Times New Roman"/>
      <w:vanish/>
      <w:color w:val="FF0000"/>
      <w:sz w:val="2"/>
      <w:szCs w:val="20"/>
      <w:lang w:eastAsia="en-AU"/>
    </w:rPr>
  </w:style>
  <w:style w:type="character" w:customStyle="1" w:styleId="HiddenSmall1Char">
    <w:name w:val="Hidden Small 1 Char"/>
    <w:basedOn w:val="DefaultParagraphFont"/>
    <w:link w:val="HiddenSmall1"/>
    <w:rsid w:val="00FB7CE5"/>
    <w:rPr>
      <w:rFonts w:ascii="Arial" w:eastAsia="Times New Roman" w:hAnsi="Arial" w:cs="Times New Roman"/>
      <w:vanish/>
      <w:color w:val="FF0000"/>
      <w:sz w:val="2"/>
      <w:szCs w:val="20"/>
      <w:lang w:eastAsia="en-AU"/>
    </w:rPr>
  </w:style>
  <w:style w:type="paragraph" w:customStyle="1" w:styleId="Indent2H">
    <w:name w:val="Indent2_H"/>
    <w:basedOn w:val="IndentBH"/>
    <w:rsid w:val="00FB7CE5"/>
    <w:pPr>
      <w:widowControl w:val="0"/>
      <w:numPr>
        <w:numId w:val="0"/>
      </w:numPr>
      <w:spacing w:before="0" w:after="200"/>
      <w:ind w:left="2880" w:hanging="2880"/>
      <w:jc w:val="left"/>
    </w:pPr>
    <w:rPr>
      <w:sz w:val="22"/>
    </w:rPr>
  </w:style>
  <w:style w:type="paragraph" w:customStyle="1" w:styleId="BoldTitleCase">
    <w:name w:val="Bold TitleCase"/>
    <w:basedOn w:val="BodyText"/>
    <w:next w:val="BodyText"/>
    <w:link w:val="BoldTitleCaseChar"/>
    <w:rsid w:val="00FB7CE5"/>
    <w:pPr>
      <w:widowControl w:val="0"/>
      <w:spacing w:before="20" w:after="20"/>
      <w:jc w:val="left"/>
    </w:pPr>
    <w:rPr>
      <w:b/>
      <w:sz w:val="22"/>
    </w:rPr>
  </w:style>
  <w:style w:type="paragraph" w:customStyle="1" w:styleId="TableHeading">
    <w:name w:val="TableHeading"/>
    <w:basedOn w:val="BodyText"/>
    <w:rsid w:val="00FB7CE5"/>
    <w:pPr>
      <w:widowControl w:val="0"/>
      <w:spacing w:before="0" w:after="200"/>
      <w:jc w:val="left"/>
    </w:pPr>
    <w:rPr>
      <w:caps/>
      <w:sz w:val="22"/>
    </w:rPr>
  </w:style>
  <w:style w:type="paragraph" w:styleId="TOAHeading">
    <w:name w:val="toa heading"/>
    <w:basedOn w:val="Normal"/>
    <w:next w:val="Normal"/>
    <w:uiPriority w:val="99"/>
    <w:semiHidden/>
    <w:rsid w:val="00FB7CE5"/>
    <w:pPr>
      <w:widowControl w:val="0"/>
      <w:spacing w:before="120" w:after="200" w:line="240" w:lineRule="auto"/>
    </w:pPr>
    <w:rPr>
      <w:rFonts w:ascii="Arial" w:eastAsia="Times New Roman" w:hAnsi="Arial" w:cs="Times New Roman"/>
      <w:b/>
      <w:sz w:val="24"/>
      <w:szCs w:val="20"/>
      <w:lang w:eastAsia="en-AU"/>
    </w:rPr>
  </w:style>
  <w:style w:type="character" w:customStyle="1" w:styleId="enterdata">
    <w:name w:val="[enter data]"/>
    <w:rsid w:val="00FB7CE5"/>
    <w:rPr>
      <w:rFonts w:ascii="Arial" w:hAnsi="Arial" w:cs="Times New Roman"/>
      <w:color w:val="996633"/>
      <w:sz w:val="20"/>
    </w:rPr>
  </w:style>
  <w:style w:type="character" w:customStyle="1" w:styleId="guidenotesChar">
    <w:name w:val="guide notes Char"/>
    <w:link w:val="guidenotes"/>
    <w:rsid w:val="00FB7CE5"/>
    <w:rPr>
      <w:rFonts w:ascii="Arial" w:eastAsia="Times New Roman" w:hAnsi="Arial" w:cs="Times New Roman"/>
      <w:i/>
      <w:vanish/>
      <w:color w:val="00FF00"/>
      <w:spacing w:val="-2"/>
      <w:sz w:val="20"/>
      <w:szCs w:val="20"/>
      <w:lang w:eastAsia="en-AU"/>
    </w:rPr>
  </w:style>
  <w:style w:type="paragraph" w:styleId="ListNumber2">
    <w:name w:val="List Number 2"/>
    <w:basedOn w:val="Normal"/>
    <w:rsid w:val="00FB7CE5"/>
    <w:pPr>
      <w:widowControl w:val="0"/>
      <w:numPr>
        <w:numId w:val="50"/>
      </w:numPr>
      <w:spacing w:after="200" w:line="240" w:lineRule="auto"/>
    </w:pPr>
    <w:rPr>
      <w:rFonts w:ascii="Arial" w:eastAsia="Times New Roman" w:hAnsi="Arial" w:cs="Times New Roman"/>
      <w:szCs w:val="20"/>
      <w:lang w:eastAsia="en-AU"/>
    </w:rPr>
  </w:style>
  <w:style w:type="paragraph" w:customStyle="1" w:styleId="Default">
    <w:name w:val="Default"/>
    <w:rsid w:val="00FB7CE5"/>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paragraph" w:customStyle="1" w:styleId="DPIiLetters">
    <w:name w:val="DPI i Letters"/>
    <w:basedOn w:val="Normal"/>
    <w:next w:val="BodyText"/>
    <w:autoRedefine/>
    <w:rsid w:val="00FB7CE5"/>
    <w:pPr>
      <w:widowControl w:val="0"/>
      <w:numPr>
        <w:ilvl w:val="1"/>
        <w:numId w:val="101"/>
      </w:numPr>
      <w:spacing w:before="60" w:after="60" w:line="240" w:lineRule="auto"/>
      <w:jc w:val="both"/>
    </w:pPr>
    <w:rPr>
      <w:rFonts w:ascii="Arial" w:eastAsia="Times New Roman" w:hAnsi="Arial" w:cs="Arial"/>
      <w:bCs/>
      <w:szCs w:val="20"/>
      <w:lang w:eastAsia="en-AU"/>
    </w:rPr>
  </w:style>
  <w:style w:type="paragraph" w:customStyle="1" w:styleId="BodyTextExcel">
    <w:name w:val="Body Text Excel"/>
    <w:basedOn w:val="Normal"/>
    <w:autoRedefine/>
    <w:rsid w:val="00FB7CE5"/>
    <w:pPr>
      <w:widowControl w:val="0"/>
      <w:spacing w:before="120" w:after="60" w:line="240" w:lineRule="auto"/>
      <w:jc w:val="both"/>
    </w:pPr>
    <w:rPr>
      <w:rFonts w:ascii="Arial" w:eastAsia="Times New Roman" w:hAnsi="Arial" w:cs="Arial"/>
      <w:b/>
      <w:szCs w:val="20"/>
      <w:lang w:eastAsia="en-AU"/>
    </w:rPr>
  </w:style>
  <w:style w:type="paragraph" w:customStyle="1" w:styleId="StyleDefenceHeading3Arial">
    <w:name w:val="Style DefenceHeading 3 + Arial"/>
    <w:basedOn w:val="Normal"/>
    <w:rsid w:val="00FB7CE5"/>
    <w:pPr>
      <w:widowControl w:val="0"/>
      <w:spacing w:before="60" w:after="200" w:line="240" w:lineRule="auto"/>
      <w:jc w:val="both"/>
      <w:outlineLvl w:val="2"/>
    </w:pPr>
    <w:rPr>
      <w:rFonts w:ascii="Arial" w:eastAsia="Times New Roman" w:hAnsi="Arial" w:cs="Arial"/>
      <w:szCs w:val="26"/>
    </w:rPr>
  </w:style>
  <w:style w:type="paragraph" w:customStyle="1" w:styleId="Style1">
    <w:name w:val="Style1"/>
    <w:basedOn w:val="NormalWeb"/>
    <w:rsid w:val="00FB7CE5"/>
    <w:pPr>
      <w:spacing w:after="0"/>
    </w:pPr>
    <w:rPr>
      <w:smallCaps/>
      <w:vanish/>
      <w:color w:val="0000FF"/>
    </w:rPr>
  </w:style>
  <w:style w:type="paragraph" w:customStyle="1" w:styleId="BodyTextItalic">
    <w:name w:val="Body Text + Italic"/>
    <w:basedOn w:val="Normal"/>
    <w:next w:val="BodyText"/>
    <w:rsid w:val="00FB7CE5"/>
    <w:pPr>
      <w:widowControl w:val="0"/>
      <w:spacing w:before="60" w:after="60" w:line="240" w:lineRule="auto"/>
      <w:jc w:val="both"/>
    </w:pPr>
    <w:rPr>
      <w:rFonts w:ascii="Arial" w:eastAsia="Times New Roman" w:hAnsi="Arial" w:cs="Arial"/>
      <w:bCs/>
      <w:i/>
      <w:iCs/>
      <w:szCs w:val="20"/>
      <w:lang w:eastAsia="en-AU"/>
    </w:rPr>
  </w:style>
  <w:style w:type="paragraph" w:customStyle="1" w:styleId="StyleBoldTitleCaseCentered">
    <w:name w:val="Style Bold TitleCase + Centered"/>
    <w:basedOn w:val="Normal"/>
    <w:rsid w:val="00FB7CE5"/>
    <w:pPr>
      <w:widowControl w:val="0"/>
      <w:spacing w:before="20" w:after="20" w:line="240" w:lineRule="auto"/>
      <w:jc w:val="center"/>
    </w:pPr>
    <w:rPr>
      <w:rFonts w:ascii="Arial" w:eastAsia="Times New Roman" w:hAnsi="Arial" w:cs="Times New Roman"/>
      <w:b/>
      <w:bCs/>
      <w:smallCaps/>
      <w:vanish/>
      <w:szCs w:val="20"/>
      <w:lang w:eastAsia="en-AU"/>
    </w:rPr>
  </w:style>
  <w:style w:type="paragraph" w:customStyle="1" w:styleId="ListBulletJustified">
    <w:name w:val="List Bullet + Justified"/>
    <w:basedOn w:val="ListBullet"/>
    <w:next w:val="Normal"/>
    <w:rsid w:val="00FB7CE5"/>
    <w:pPr>
      <w:numPr>
        <w:numId w:val="105"/>
      </w:numPr>
      <w:jc w:val="both"/>
    </w:pPr>
    <w:rPr>
      <w:sz w:val="22"/>
      <w:szCs w:val="24"/>
      <w:lang w:val="en-US"/>
    </w:rPr>
  </w:style>
  <w:style w:type="character" w:customStyle="1" w:styleId="BoldTitleCaseChar">
    <w:name w:val="Bold TitleCase Char"/>
    <w:link w:val="BoldTitleCase"/>
    <w:rsid w:val="00FB7CE5"/>
    <w:rPr>
      <w:rFonts w:ascii="Arial" w:eastAsia="Times New Roman" w:hAnsi="Arial" w:cs="Times New Roman"/>
      <w:b/>
      <w:szCs w:val="20"/>
      <w:lang w:eastAsia="en-AU"/>
    </w:rPr>
  </w:style>
  <w:style w:type="paragraph" w:customStyle="1" w:styleId="BodyTextBoldCentre">
    <w:name w:val="Body Text Bold Centre"/>
    <w:basedOn w:val="Normal"/>
    <w:next w:val="BodyText"/>
    <w:autoRedefine/>
    <w:rsid w:val="00FB7CE5"/>
    <w:pPr>
      <w:widowControl w:val="0"/>
      <w:numPr>
        <w:numId w:val="102"/>
      </w:numPr>
      <w:spacing w:before="60" w:after="60" w:line="240" w:lineRule="auto"/>
      <w:jc w:val="center"/>
    </w:pPr>
    <w:rPr>
      <w:rFonts w:ascii="Arial Bold" w:eastAsia="Times New Roman" w:hAnsi="Arial Bold" w:cs="Arial"/>
      <w:b/>
      <w:bCs/>
      <w:szCs w:val="20"/>
      <w:lang w:eastAsia="en-AU"/>
    </w:rPr>
  </w:style>
  <w:style w:type="paragraph" w:customStyle="1" w:styleId="BodyTextBoldItalicsCentred">
    <w:name w:val="Body Text Bold Italics Centred"/>
    <w:basedOn w:val="Normal"/>
    <w:next w:val="BodyText"/>
    <w:autoRedefine/>
    <w:rsid w:val="00FB7CE5"/>
    <w:pPr>
      <w:widowControl w:val="0"/>
      <w:spacing w:before="60" w:after="60" w:line="240" w:lineRule="auto"/>
      <w:jc w:val="center"/>
    </w:pPr>
    <w:rPr>
      <w:rFonts w:ascii="Arial" w:eastAsia="Times New Roman" w:hAnsi="Arial" w:cs="Arial"/>
      <w:bCs/>
      <w:i/>
      <w:iCs/>
      <w:szCs w:val="20"/>
      <w:lang w:eastAsia="en-AU"/>
    </w:rPr>
  </w:style>
  <w:style w:type="paragraph" w:customStyle="1" w:styleId="BodyTextLetters">
    <w:name w:val="Body Text Letters"/>
    <w:basedOn w:val="Normal"/>
    <w:next w:val="BodyText"/>
    <w:autoRedefine/>
    <w:rsid w:val="00FB7CE5"/>
    <w:pPr>
      <w:widowControl w:val="0"/>
      <w:numPr>
        <w:numId w:val="103"/>
      </w:numPr>
      <w:spacing w:before="60" w:after="60" w:line="240" w:lineRule="auto"/>
      <w:jc w:val="both"/>
    </w:pPr>
    <w:rPr>
      <w:rFonts w:ascii="Arial" w:eastAsia="Times New Roman" w:hAnsi="Arial" w:cs="Arial"/>
      <w:bCs/>
      <w:szCs w:val="20"/>
      <w:lang w:eastAsia="en-AU"/>
    </w:rPr>
  </w:style>
  <w:style w:type="paragraph" w:customStyle="1" w:styleId="DPILetters">
    <w:name w:val="DPI Letters"/>
    <w:basedOn w:val="Normal"/>
    <w:autoRedefine/>
    <w:rsid w:val="00FB7CE5"/>
    <w:pPr>
      <w:widowControl w:val="0"/>
      <w:numPr>
        <w:numId w:val="104"/>
      </w:numPr>
      <w:spacing w:before="60" w:after="60" w:line="240" w:lineRule="auto"/>
      <w:jc w:val="both"/>
    </w:pPr>
    <w:rPr>
      <w:rFonts w:ascii="Arial" w:eastAsia="Times New Roman" w:hAnsi="Arial" w:cs="Arial"/>
      <w:szCs w:val="20"/>
      <w:lang w:eastAsia="en-AU"/>
    </w:rPr>
  </w:style>
  <w:style w:type="paragraph" w:customStyle="1" w:styleId="DPILettersi">
    <w:name w:val="DPI Letters (i)"/>
    <w:basedOn w:val="Normal"/>
    <w:autoRedefine/>
    <w:rsid w:val="00FB7CE5"/>
    <w:pPr>
      <w:widowControl w:val="0"/>
      <w:tabs>
        <w:tab w:val="left" w:pos="851"/>
      </w:tabs>
      <w:spacing w:before="60" w:after="60" w:line="240" w:lineRule="auto"/>
      <w:jc w:val="both"/>
    </w:pPr>
    <w:rPr>
      <w:rFonts w:ascii="Arial" w:eastAsia="Times New Roman" w:hAnsi="Arial" w:cs="Arial"/>
      <w:bCs/>
      <w:szCs w:val="20"/>
      <w:lang w:eastAsia="en-AU"/>
    </w:rPr>
  </w:style>
  <w:style w:type="paragraph" w:customStyle="1" w:styleId="StyleBoldItalicBoxSinglesolidlineAuto05ptLinewid">
    <w:name w:val="Style Bold Italic Box: (Single solid line Auto  0.5 pt Line wid..."/>
    <w:basedOn w:val="Normal"/>
    <w:autoRedefine/>
    <w:rsid w:val="00FB7CE5"/>
    <w:pPr>
      <w:widowControl w:val="0"/>
      <w:pBdr>
        <w:top w:val="single" w:sz="4" w:space="1" w:color="auto"/>
        <w:left w:val="single" w:sz="4" w:space="4" w:color="auto"/>
        <w:bottom w:val="single" w:sz="4" w:space="0" w:color="auto"/>
        <w:right w:val="single" w:sz="4" w:space="4" w:color="auto"/>
      </w:pBdr>
      <w:shd w:val="clear" w:color="auto" w:fill="E0E0E0"/>
      <w:spacing w:before="120" w:after="120" w:line="240" w:lineRule="auto"/>
      <w:jc w:val="both"/>
    </w:pPr>
    <w:rPr>
      <w:rFonts w:ascii="Arial" w:eastAsia="Times New Roman" w:hAnsi="Arial" w:cs="Times New Roman"/>
      <w:b/>
      <w:bCs/>
      <w:i/>
      <w:iCs/>
      <w:szCs w:val="20"/>
      <w:lang w:eastAsia="en-AU"/>
    </w:rPr>
  </w:style>
  <w:style w:type="paragraph" w:customStyle="1" w:styleId="contactdetails">
    <w:name w:val="contact details"/>
    <w:basedOn w:val="Normal"/>
    <w:rsid w:val="00FB7CE5"/>
    <w:pPr>
      <w:widowControl w:val="0"/>
      <w:tabs>
        <w:tab w:val="left" w:pos="1440"/>
        <w:tab w:val="left" w:pos="2900"/>
        <w:tab w:val="left" w:pos="4640"/>
      </w:tabs>
      <w:autoSpaceDE w:val="0"/>
      <w:autoSpaceDN w:val="0"/>
      <w:adjustRightInd w:val="0"/>
      <w:spacing w:before="60" w:after="60" w:line="240" w:lineRule="atLeast"/>
      <w:jc w:val="right"/>
      <w:textAlignment w:val="center"/>
    </w:pPr>
    <w:rPr>
      <w:rFonts w:ascii="Times New Roman" w:eastAsia="Times New Roman" w:hAnsi="Times New Roman" w:cs="Times New Roman"/>
      <w:color w:val="000000"/>
      <w:sz w:val="16"/>
      <w:szCs w:val="16"/>
      <w:lang w:eastAsia="en-AU"/>
    </w:rPr>
  </w:style>
  <w:style w:type="character" w:customStyle="1" w:styleId="contactdetailsbold">
    <w:name w:val="contact details bold"/>
    <w:rsid w:val="00FB7CE5"/>
    <w:rPr>
      <w:b/>
      <w:bCs/>
      <w:color w:val="000000"/>
      <w:sz w:val="16"/>
      <w:szCs w:val="16"/>
    </w:rPr>
  </w:style>
  <w:style w:type="paragraph" w:customStyle="1" w:styleId="specificdata">
    <w:name w:val="specific data"/>
    <w:basedOn w:val="Normal"/>
    <w:next w:val="Normal"/>
    <w:autoRedefine/>
    <w:rsid w:val="00FB7CE5"/>
    <w:pPr>
      <w:widowControl w:val="0"/>
      <w:tabs>
        <w:tab w:val="left" w:pos="3119"/>
      </w:tabs>
      <w:spacing w:before="60" w:after="60" w:line="240" w:lineRule="auto"/>
      <w:ind w:left="3119" w:hanging="3119"/>
      <w:jc w:val="both"/>
    </w:pPr>
    <w:rPr>
      <w:rFonts w:ascii="Arial" w:eastAsia="Times New Roman" w:hAnsi="Arial" w:cs="Times New Roman"/>
      <w:spacing w:val="-2"/>
      <w:szCs w:val="20"/>
      <w:lang w:eastAsia="en-AU"/>
    </w:rPr>
  </w:style>
  <w:style w:type="paragraph" w:customStyle="1" w:styleId="BoldTitleCaseCentred">
    <w:name w:val="Bold TitleCase + Centred"/>
    <w:basedOn w:val="BoldTitleCase"/>
    <w:next w:val="Normal"/>
    <w:rsid w:val="00FB7CE5"/>
    <w:pPr>
      <w:keepNext/>
      <w:tabs>
        <w:tab w:val="left" w:pos="0"/>
      </w:tabs>
      <w:spacing w:before="0" w:after="200"/>
      <w:jc w:val="center"/>
    </w:pPr>
    <w:rPr>
      <w:rFonts w:cs="Arial"/>
      <w:lang w:val="en-US"/>
    </w:rPr>
  </w:style>
  <w:style w:type="paragraph" w:customStyle="1" w:styleId="CAPITALS">
    <w:name w:val="CAPITALS"/>
    <w:basedOn w:val="Normal"/>
    <w:next w:val="Normal"/>
    <w:autoRedefine/>
    <w:rsid w:val="00FB7CE5"/>
    <w:pPr>
      <w:keepNext/>
      <w:widowControl w:val="0"/>
      <w:spacing w:before="60" w:after="60" w:line="240" w:lineRule="auto"/>
    </w:pPr>
    <w:rPr>
      <w:rFonts w:ascii="Arial" w:eastAsia="Times New Roman" w:hAnsi="Arial" w:cs="Times New Roman"/>
      <w:b/>
      <w:i/>
      <w:szCs w:val="20"/>
      <w:lang w:eastAsia="en-AU"/>
    </w:rPr>
  </w:style>
  <w:style w:type="paragraph" w:customStyle="1" w:styleId="StyleBodyTextBefore6ptAfter6ptBoxSinglesolidl">
    <w:name w:val="Style Body Text + Before:  6 pt After:  6 pt Box: (Single solid l..."/>
    <w:basedOn w:val="Normal"/>
    <w:autoRedefine/>
    <w:rsid w:val="00FB7CE5"/>
    <w:pPr>
      <w:widowControl w:val="0"/>
      <w:pBdr>
        <w:top w:val="single" w:sz="4" w:space="1" w:color="auto"/>
        <w:left w:val="single" w:sz="4" w:space="4" w:color="auto"/>
        <w:bottom w:val="single" w:sz="4" w:space="1" w:color="auto"/>
        <w:right w:val="single" w:sz="4" w:space="4" w:color="auto"/>
      </w:pBdr>
      <w:shd w:val="clear" w:color="auto" w:fill="E0E0E0"/>
      <w:spacing w:before="120" w:after="120" w:line="240" w:lineRule="auto"/>
      <w:jc w:val="both"/>
    </w:pPr>
    <w:rPr>
      <w:rFonts w:ascii="Arial Bold" w:eastAsia="Times New Roman" w:hAnsi="Arial Bold" w:cs="Arial"/>
      <w:b/>
      <w:bCs/>
      <w:i/>
      <w:szCs w:val="20"/>
      <w:lang w:eastAsia="en-AU"/>
    </w:rPr>
  </w:style>
  <w:style w:type="paragraph" w:customStyle="1" w:styleId="StyleASStandard10ptLeft0cmHanging413cm">
    <w:name w:val="Style AS_Standard + 10 pt Left:  0 cm Hanging:  4.13 cm"/>
    <w:basedOn w:val="ASStandard"/>
    <w:autoRedefine/>
    <w:rsid w:val="00FB7CE5"/>
    <w:pPr>
      <w:ind w:left="2340" w:hanging="2340"/>
    </w:pPr>
    <w:rPr>
      <w:sz w:val="18"/>
      <w:szCs w:val="20"/>
    </w:rPr>
  </w:style>
  <w:style w:type="paragraph" w:customStyle="1" w:styleId="StyleBodyTextBoldItalicBoxSinglesolidlineAuto05">
    <w:name w:val="Style Body Text + Bold Italic Box: (Single solid line Auto  0.5..."/>
    <w:basedOn w:val="Normal"/>
    <w:autoRedefine/>
    <w:rsid w:val="00FB7CE5"/>
    <w:pPr>
      <w:widowControl w:val="0"/>
      <w:pBdr>
        <w:top w:val="single" w:sz="4" w:space="1" w:color="auto"/>
        <w:left w:val="single" w:sz="4" w:space="4" w:color="auto"/>
        <w:bottom w:val="single" w:sz="4" w:space="1" w:color="auto"/>
        <w:right w:val="single" w:sz="4" w:space="4" w:color="auto"/>
      </w:pBdr>
      <w:shd w:val="clear" w:color="auto" w:fill="E0E0E0"/>
      <w:spacing w:before="120" w:after="120" w:line="240" w:lineRule="auto"/>
      <w:jc w:val="both"/>
    </w:pPr>
    <w:rPr>
      <w:rFonts w:ascii="Arial" w:eastAsia="Times New Roman" w:hAnsi="Arial" w:cs="Arial"/>
      <w:b/>
      <w:iCs/>
      <w:szCs w:val="20"/>
      <w:lang w:eastAsia="en-AU"/>
    </w:rPr>
  </w:style>
  <w:style w:type="paragraph" w:customStyle="1" w:styleId="StyleBodyTextCentered">
    <w:name w:val="Style Body Text + Centered"/>
    <w:basedOn w:val="Normal"/>
    <w:rsid w:val="00FB7CE5"/>
    <w:pPr>
      <w:widowControl w:val="0"/>
      <w:spacing w:before="60" w:after="60" w:line="240" w:lineRule="auto"/>
      <w:jc w:val="center"/>
    </w:pPr>
    <w:rPr>
      <w:rFonts w:ascii="Arial" w:eastAsia="Times New Roman" w:hAnsi="Arial" w:cs="Arial"/>
      <w:bCs/>
      <w:szCs w:val="20"/>
      <w:lang w:eastAsia="en-AU"/>
    </w:rPr>
  </w:style>
  <w:style w:type="paragraph" w:customStyle="1" w:styleId="TableHeading0">
    <w:name w:val="Table Heading"/>
    <w:basedOn w:val="Normal"/>
    <w:rsid w:val="00FB7CE5"/>
    <w:pPr>
      <w:widowControl w:val="0"/>
      <w:suppressLineNumbers/>
      <w:suppressAutoHyphens/>
      <w:spacing w:before="60" w:after="60" w:line="240" w:lineRule="auto"/>
      <w:jc w:val="center"/>
    </w:pPr>
    <w:rPr>
      <w:rFonts w:ascii="Arial" w:eastAsia="Times New Roman" w:hAnsi="Arial" w:cs="Times New Roman"/>
      <w:b/>
      <w:bCs/>
      <w:i/>
      <w:iCs/>
      <w:szCs w:val="20"/>
      <w:lang w:eastAsia="ar-SA"/>
    </w:rPr>
  </w:style>
  <w:style w:type="paragraph" w:customStyle="1" w:styleId="StyleBodyTextBoldItalicBoxSinglesolidlineAuto050">
    <w:name w:val="Style BodyText + Bold Italic Box: (Single solid line Auto  0.5 ..."/>
    <w:basedOn w:val="BodyText0"/>
    <w:autoRedefine/>
    <w:rsid w:val="00FB7CE5"/>
    <w:pPr>
      <w:pBdr>
        <w:top w:val="single" w:sz="4" w:space="1" w:color="auto"/>
        <w:left w:val="single" w:sz="4" w:space="4" w:color="auto"/>
        <w:bottom w:val="single" w:sz="4" w:space="1" w:color="auto"/>
        <w:right w:val="single" w:sz="4" w:space="4" w:color="auto"/>
      </w:pBdr>
      <w:shd w:val="clear" w:color="auto" w:fill="E0E0E0"/>
      <w:suppressAutoHyphens/>
    </w:pPr>
    <w:rPr>
      <w:b/>
      <w:bCs/>
      <w:i/>
      <w:iCs/>
      <w:sz w:val="22"/>
      <w:lang w:val="en-US" w:eastAsia="ar-SA"/>
    </w:rPr>
  </w:style>
  <w:style w:type="paragraph" w:styleId="BodyText2">
    <w:name w:val="Body Text 2"/>
    <w:basedOn w:val="Normal"/>
    <w:link w:val="BodyText2Char"/>
    <w:rsid w:val="00FB7CE5"/>
    <w:pPr>
      <w:widowControl w:val="0"/>
      <w:spacing w:before="60" w:after="120" w:line="480" w:lineRule="auto"/>
      <w:jc w:val="both"/>
    </w:pPr>
    <w:rPr>
      <w:rFonts w:ascii="Arial" w:eastAsia="Times New Roman" w:hAnsi="Arial" w:cs="Times New Roman"/>
      <w:szCs w:val="20"/>
      <w:lang w:eastAsia="en-AU"/>
    </w:rPr>
  </w:style>
  <w:style w:type="character" w:customStyle="1" w:styleId="BodyText2Char">
    <w:name w:val="Body Text 2 Char"/>
    <w:basedOn w:val="DefaultParagraphFont"/>
    <w:link w:val="BodyText2"/>
    <w:rsid w:val="00FB7CE5"/>
    <w:rPr>
      <w:rFonts w:ascii="Arial" w:eastAsia="Times New Roman" w:hAnsi="Arial" w:cs="Times New Roman"/>
      <w:szCs w:val="20"/>
      <w:lang w:eastAsia="en-AU"/>
    </w:rPr>
  </w:style>
  <w:style w:type="paragraph" w:customStyle="1" w:styleId="BodyTextBoldCentered">
    <w:name w:val="Body Text + Bold Centered"/>
    <w:basedOn w:val="Normal"/>
    <w:rsid w:val="00FB7CE5"/>
    <w:pPr>
      <w:widowControl w:val="0"/>
      <w:spacing w:before="60" w:after="60" w:line="240" w:lineRule="auto"/>
      <w:jc w:val="center"/>
    </w:pPr>
    <w:rPr>
      <w:rFonts w:ascii="Arial Bold" w:eastAsia="Times New Roman" w:hAnsi="Arial Bold" w:cs="Arial"/>
      <w:b/>
      <w:szCs w:val="20"/>
      <w:lang w:eastAsia="en-AU"/>
    </w:rPr>
  </w:style>
  <w:style w:type="paragraph" w:customStyle="1" w:styleId="BOLDCAPITALS">
    <w:name w:val="BOLD CAPITALS"/>
    <w:basedOn w:val="CAPITALS"/>
    <w:next w:val="Normal"/>
    <w:rsid w:val="00FB7CE5"/>
  </w:style>
  <w:style w:type="character" w:customStyle="1" w:styleId="Subtitle1">
    <w:name w:val="Subtitle1"/>
    <w:rsid w:val="00FB7CE5"/>
  </w:style>
  <w:style w:type="paragraph" w:customStyle="1" w:styleId="BodyTextNumber">
    <w:name w:val="Body Text Number"/>
    <w:basedOn w:val="Default"/>
    <w:next w:val="Default"/>
    <w:rsid w:val="00FB7CE5"/>
    <w:pPr>
      <w:spacing w:after="240"/>
    </w:pPr>
    <w:rPr>
      <w:rFonts w:ascii="GFFGMB+Arial,Bold" w:hAnsi="GFFGMB+Arial,Bold"/>
      <w:color w:val="auto"/>
    </w:rPr>
  </w:style>
  <w:style w:type="paragraph" w:customStyle="1" w:styleId="BodyTexta">
    <w:name w:val="Body Text (a)"/>
    <w:basedOn w:val="Default"/>
    <w:next w:val="Default"/>
    <w:rsid w:val="00FB7CE5"/>
    <w:pPr>
      <w:spacing w:after="240"/>
    </w:pPr>
    <w:rPr>
      <w:rFonts w:ascii="GFFGMB+Arial,Bold" w:hAnsi="GFFGMB+Arial,Bold"/>
      <w:color w:val="auto"/>
    </w:rPr>
  </w:style>
  <w:style w:type="paragraph" w:customStyle="1" w:styleId="Subsection">
    <w:name w:val="Subsection"/>
    <w:basedOn w:val="Normal"/>
    <w:rsid w:val="00FB7CE5"/>
    <w:pPr>
      <w:widowControl w:val="0"/>
      <w:tabs>
        <w:tab w:val="right" w:pos="902"/>
      </w:tabs>
      <w:spacing w:after="240" w:line="240" w:lineRule="auto"/>
      <w:ind w:left="1100" w:hanging="1100"/>
      <w:jc w:val="both"/>
    </w:pPr>
    <w:rPr>
      <w:rFonts w:ascii="Helvetica" w:eastAsia="Times New Roman" w:hAnsi="Helvetica" w:cs="Times New Roman"/>
      <w:sz w:val="24"/>
      <w:szCs w:val="24"/>
      <w:lang w:eastAsia="en-AU"/>
    </w:rPr>
  </w:style>
  <w:style w:type="paragraph" w:customStyle="1" w:styleId="Paragraph">
    <w:name w:val="Paragraph"/>
    <w:basedOn w:val="Normal"/>
    <w:rsid w:val="00FB7CE5"/>
    <w:pPr>
      <w:widowControl w:val="0"/>
      <w:spacing w:after="240" w:line="240" w:lineRule="auto"/>
      <w:ind w:left="1667" w:hanging="567"/>
      <w:jc w:val="both"/>
    </w:pPr>
    <w:rPr>
      <w:rFonts w:ascii="Helvetica" w:eastAsia="Times New Roman" w:hAnsi="Helvetica" w:cs="Times New Roman"/>
      <w:sz w:val="24"/>
      <w:szCs w:val="24"/>
      <w:lang w:eastAsia="en-AU"/>
    </w:rPr>
  </w:style>
  <w:style w:type="character" w:customStyle="1" w:styleId="NoSpacingChar">
    <w:name w:val="No Spacing Char"/>
    <w:link w:val="NoSpacing"/>
    <w:uiPriority w:val="1"/>
    <w:rsid w:val="00FB7CE5"/>
    <w:rPr>
      <w:rFonts w:ascii="Arial" w:eastAsia="Calibri" w:hAnsi="Arial" w:cs="Times New Roman"/>
      <w:szCs w:val="20"/>
    </w:rPr>
  </w:style>
  <w:style w:type="paragraph" w:customStyle="1" w:styleId="Headingend">
    <w:name w:val="Heading end"/>
    <w:basedOn w:val="BodyText"/>
    <w:rsid w:val="00FB7CE5"/>
    <w:pPr>
      <w:widowControl w:val="0"/>
      <w:spacing w:before="0" w:after="0" w:line="250" w:lineRule="auto"/>
      <w:ind w:left="113"/>
      <w:jc w:val="center"/>
    </w:pPr>
    <w:rPr>
      <w:rFonts w:cs="Arial"/>
      <w:b/>
      <w:bCs/>
      <w:color w:val="363435"/>
      <w:position w:val="1"/>
      <w:sz w:val="24"/>
    </w:rPr>
  </w:style>
  <w:style w:type="character" w:customStyle="1" w:styleId="apple-converted-space">
    <w:name w:val="apple-converted-space"/>
    <w:rsid w:val="00FB7CE5"/>
  </w:style>
  <w:style w:type="table" w:customStyle="1" w:styleId="TableGrid2">
    <w:name w:val="Table Grid2"/>
    <w:basedOn w:val="TableNormal"/>
    <w:next w:val="TableGrid"/>
    <w:rsid w:val="00FB7CE5"/>
    <w:pPr>
      <w:spacing w:after="0" w:line="240" w:lineRule="auto"/>
    </w:pPr>
    <w:rPr>
      <w:rFonts w:ascii="Times New Roman" w:eastAsia="Times New Roman" w:hAnsi="Times New Roman" w:cs="Times New Roman"/>
      <w:sz w:val="20"/>
      <w:szCs w:val="20"/>
      <w:lang w:val="en-NZ"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FB7CE5"/>
    <w:rPr>
      <w:b/>
      <w:bCs/>
    </w:rPr>
  </w:style>
  <w:style w:type="paragraph" w:customStyle="1" w:styleId="TDMSSTDSPEC1">
    <w:name w:val="TDMSSTDSPEC1"/>
    <w:basedOn w:val="NTTheading1"/>
    <w:rsid w:val="00FB7CE5"/>
    <w:pPr>
      <w:keepNext w:val="0"/>
      <w:widowControl w:val="0"/>
      <w:numPr>
        <w:numId w:val="0"/>
      </w:numPr>
      <w:spacing w:before="240" w:after="240"/>
      <w:jc w:val="both"/>
    </w:pPr>
    <w:rPr>
      <w:caps/>
      <w:kern w:val="0"/>
    </w:rPr>
  </w:style>
  <w:style w:type="paragraph" w:customStyle="1" w:styleId="Ross">
    <w:name w:val="Ross"/>
    <w:basedOn w:val="Normal"/>
    <w:rsid w:val="00FB7CE5"/>
    <w:pPr>
      <w:widowControl w:val="0"/>
      <w:spacing w:after="200" w:line="240" w:lineRule="auto"/>
    </w:pPr>
    <w:rPr>
      <w:rFonts w:ascii="Arial" w:eastAsia="Times New Roman" w:hAnsi="Arial" w:cs="Times New Roman"/>
      <w:sz w:val="24"/>
      <w:szCs w:val="20"/>
    </w:rPr>
  </w:style>
  <w:style w:type="character" w:customStyle="1" w:styleId="WW8Num13z0">
    <w:name w:val="WW8Num13z0"/>
    <w:rsid w:val="00FB7CE5"/>
    <w:rPr>
      <w:rFonts w:ascii="Symbol" w:hAnsi="Symbol"/>
    </w:rPr>
  </w:style>
  <w:style w:type="paragraph" w:customStyle="1" w:styleId="BoldLowerCase0">
    <w:name w:val="Bold Lower Case"/>
    <w:basedOn w:val="Normal"/>
    <w:next w:val="Normal"/>
    <w:rsid w:val="00FB7CE5"/>
    <w:pPr>
      <w:widowControl w:val="0"/>
      <w:spacing w:after="200" w:line="240" w:lineRule="auto"/>
    </w:pPr>
    <w:rPr>
      <w:rFonts w:ascii="Arial" w:eastAsia="Times New Roman" w:hAnsi="Arial" w:cs="Times New Roman"/>
      <w:b/>
      <w:szCs w:val="20"/>
      <w:lang w:eastAsia="en-AU"/>
    </w:rPr>
  </w:style>
  <w:style w:type="character" w:customStyle="1" w:styleId="WW8Num1z0">
    <w:name w:val="WW8Num1z0"/>
    <w:rsid w:val="00FB7CE5"/>
    <w:rPr>
      <w:rFonts w:ascii="Arial" w:hAnsi="Arial"/>
      <w:color w:val="auto"/>
      <w:sz w:val="28"/>
    </w:rPr>
  </w:style>
  <w:style w:type="numbering" w:customStyle="1" w:styleId="TDONumbering">
    <w:name w:val="TDO Numbering"/>
    <w:basedOn w:val="NoList"/>
    <w:uiPriority w:val="99"/>
    <w:rsid w:val="00FB7CE5"/>
    <w:pPr>
      <w:numPr>
        <w:numId w:val="1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pl.nt.gov.au/__data/assets/pdf_file/0017/430019/ntg-technical-drawings-part-2-civil-cadd-manual.pdf" TargetMode="External"/><Relationship Id="rId18" Type="http://schemas.openxmlformats.org/officeDocument/2006/relationships/hyperlink" Target="https://transport.nt.gov.au/publications" TargetMode="External"/><Relationship Id="rId26" Type="http://schemas.openxmlformats.org/officeDocument/2006/relationships/footer" Target="footer3.xml"/><Relationship Id="rId39" Type="http://schemas.openxmlformats.org/officeDocument/2006/relationships/hyperlink" Target="https://dipl.nt.gov.au/infrastructure/technical-standards-guidelines-and-specifications/road-surfacing-standards" TargetMode="External"/><Relationship Id="rId21" Type="http://schemas.openxmlformats.org/officeDocument/2006/relationships/header" Target="header1.xml"/><Relationship Id="rId34" Type="http://schemas.openxmlformats.org/officeDocument/2006/relationships/oleObject" Target="embeddings/oleObject3.bin"/><Relationship Id="rId42" Type="http://schemas.openxmlformats.org/officeDocument/2006/relationships/hyperlink" Target="https://transport.nt.gov.au/infrastructure/technical-standards-guidelines-and-specifications/materials-testing-manual" TargetMode="External"/><Relationship Id="rId47" Type="http://schemas.openxmlformats.org/officeDocument/2006/relationships/hyperlink" Target="https://transport.nt.gov.au/infrastructure/technical-standards-guidelines-and-specifications/materials-testing-manual" TargetMode="External"/><Relationship Id="rId50" Type="http://schemas.openxmlformats.org/officeDocument/2006/relationships/hyperlink" Target="https://transport.nt.gov.au/infrastructure/technical-standards-guidelines-and-specifications/materials-testing-manual" TargetMode="External"/><Relationship Id="rId55" Type="http://schemas.openxmlformats.org/officeDocument/2006/relationships/header" Target="header7.xml"/><Relationship Id="rId63" Type="http://schemas.openxmlformats.org/officeDocument/2006/relationships/header" Target="header9.xml"/><Relationship Id="rId68" Type="http://schemas.openxmlformats.org/officeDocument/2006/relationships/footer" Target="footer9.xml"/><Relationship Id="rId7" Type="http://schemas.openxmlformats.org/officeDocument/2006/relationships/hyperlink" Target="https://transport.nt.gov.au/infrastructure/technical-standards-guidelines-and-specifications/materials-testing-manual" TargetMode="External"/><Relationship Id="rId2" Type="http://schemas.openxmlformats.org/officeDocument/2006/relationships/styles" Target="styles.xml"/><Relationship Id="rId16" Type="http://schemas.openxmlformats.org/officeDocument/2006/relationships/hyperlink" Target="https://transport.nt.gov.au/publications" TargetMode="External"/><Relationship Id="rId29" Type="http://schemas.openxmlformats.org/officeDocument/2006/relationships/image" Target="media/image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aiglobal.com/online/Script/Details.asp?DocN=ISOA00001_2610" TargetMode="External"/><Relationship Id="rId24" Type="http://schemas.openxmlformats.org/officeDocument/2006/relationships/footer" Target="footer2.xml"/><Relationship Id="rId32" Type="http://schemas.openxmlformats.org/officeDocument/2006/relationships/oleObject" Target="embeddings/oleObject2.bin"/><Relationship Id="rId37" Type="http://schemas.openxmlformats.org/officeDocument/2006/relationships/hyperlink" Target="https://transport.nt.gov.au/infrastructure/technical-standards-guidelines-and-specifications/materials-testing-manual" TargetMode="External"/><Relationship Id="rId40" Type="http://schemas.openxmlformats.org/officeDocument/2006/relationships/hyperlink" Target="http://www.aapa.asn.au/technology-and-publications/advisory-notes" TargetMode="External"/><Relationship Id="rId45" Type="http://schemas.openxmlformats.org/officeDocument/2006/relationships/hyperlink" Target="http://tucows.nt.gov.au/infrastructure/techspecs/documents/ARRB_specifications_RCG.pdf" TargetMode="External"/><Relationship Id="rId53" Type="http://schemas.openxmlformats.org/officeDocument/2006/relationships/hyperlink" Target="https://transport.nt.gov.au/infrastructure/technical-standards-guidelines-and-specifications/materials-testing-manual" TargetMode="External"/><Relationship Id="rId58" Type="http://schemas.openxmlformats.org/officeDocument/2006/relationships/header" Target="header8.xml"/><Relationship Id="rId66"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yperlink" Target="https://nt.gov.au/driving/management/work-zone-traffic-management-qualifications" TargetMode="External"/><Relationship Id="rId23" Type="http://schemas.openxmlformats.org/officeDocument/2006/relationships/footer" Target="footer1.xml"/><Relationship Id="rId28" Type="http://schemas.openxmlformats.org/officeDocument/2006/relationships/header" Target="header5.xml"/><Relationship Id="rId36" Type="http://schemas.openxmlformats.org/officeDocument/2006/relationships/hyperlink" Target="https://transport.nt.gov.au/infrastructure/technical-standards-guidelines-and-specifications/materials-testing-manual" TargetMode="External"/><Relationship Id="rId49" Type="http://schemas.openxmlformats.org/officeDocument/2006/relationships/hyperlink" Target="https://transport.nt.gov.au/infrastructure/technical-standards-guidelines-and-specifications/standard-drawings" TargetMode="External"/><Relationship Id="rId57" Type="http://schemas.openxmlformats.org/officeDocument/2006/relationships/footer" Target="footer5.xml"/><Relationship Id="rId61" Type="http://schemas.openxmlformats.org/officeDocument/2006/relationships/hyperlink" Target="https://transport.nt.gov.au/infrastructure/technical-standards-guidelines-and-specifications/standard-drawings" TargetMode="External"/><Relationship Id="rId10" Type="http://schemas.openxmlformats.org/officeDocument/2006/relationships/hyperlink" Target="https://nt.gov.au/property/building-and-development/wastewater-management/codes-and-guidelines" TargetMode="External"/><Relationship Id="rId19" Type="http://schemas.openxmlformats.org/officeDocument/2006/relationships/hyperlink" Target="https://transport.nt.gov.au/infrastructure/technical-standards-guidelines-and-specifications/materials-testing-manual" TargetMode="External"/><Relationship Id="rId31" Type="http://schemas.openxmlformats.org/officeDocument/2006/relationships/image" Target="media/image2.wmf"/><Relationship Id="rId44" Type="http://schemas.openxmlformats.org/officeDocument/2006/relationships/hyperlink" Target="https://transport.nt.gov.au/infrastructure/technical-standards-guidelines-and-specifications/materials-testing-manual" TargetMode="External"/><Relationship Id="rId52" Type="http://schemas.openxmlformats.org/officeDocument/2006/relationships/hyperlink" Target="https://transport.nt.gov.au/infrastructure/technical-standards-guidelines-and-specifications/materials-testing-manual" TargetMode="External"/><Relationship Id="rId60" Type="http://schemas.openxmlformats.org/officeDocument/2006/relationships/hyperlink" Target="https://transport.nt.gov.au/infrastructure/technical-standards-guidelines-and-specifications/technical-specifications" TargetMode="External"/><Relationship Id="rId65"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yperlink" Target="https://health.nt.gov.au/professionals/alcohol-and-other-drugs-health-professionals/volatile-substances" TargetMode="External"/><Relationship Id="rId14" Type="http://schemas.openxmlformats.org/officeDocument/2006/relationships/hyperlink" Target="https://transport.nt.gov.au/infrastructure/technical-standards-guidelines-and-specifications/materials-testing-manual" TargetMode="External"/><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oleObject" Target="embeddings/oleObject1.bin"/><Relationship Id="rId35" Type="http://schemas.openxmlformats.org/officeDocument/2006/relationships/oleObject" Target="embeddings/oleObject4.bin"/><Relationship Id="rId43" Type="http://schemas.openxmlformats.org/officeDocument/2006/relationships/hyperlink" Target="http://tucows.nt.gov.au/infrastructure/techspecs/documents/ARRB_specifications_RCG.pdf" TargetMode="External"/><Relationship Id="rId48" Type="http://schemas.openxmlformats.org/officeDocument/2006/relationships/hyperlink" Target="https://www.tmr.qld.gov.au/-/media/busind/techstdpubs/Specifications-and-drawings/Standard-Drawings-Roads/Roadworks-Drainage-Culverts-and-Geotechnical/SD1452.pdf?la=en" TargetMode="External"/><Relationship Id="rId56" Type="http://schemas.openxmlformats.org/officeDocument/2006/relationships/footer" Target="footer4.xml"/><Relationship Id="rId64" Type="http://schemas.openxmlformats.org/officeDocument/2006/relationships/header" Target="header10.xml"/><Relationship Id="rId69" Type="http://schemas.openxmlformats.org/officeDocument/2006/relationships/fontTable" Target="fontTable.xml"/><Relationship Id="rId8" Type="http://schemas.openxmlformats.org/officeDocument/2006/relationships/hyperlink" Target="https://transport.nt.gov.au/infrastructure/technical-standards-guidelines-and-specifications/technical-specifications" TargetMode="External"/><Relationship Id="rId51" Type="http://schemas.openxmlformats.org/officeDocument/2006/relationships/hyperlink" Target="http://www.apas.gov.au/" TargetMode="External"/><Relationship Id="rId3" Type="http://schemas.openxmlformats.org/officeDocument/2006/relationships/settings" Target="settings.xml"/><Relationship Id="rId12" Type="http://schemas.openxmlformats.org/officeDocument/2006/relationships/hyperlink" Target="https://dipl.nt.gov.au/infrastructure/technical-standards-guidelines-and-specifications/technical-records" TargetMode="External"/><Relationship Id="rId17" Type="http://schemas.openxmlformats.org/officeDocument/2006/relationships/hyperlink" Target="mailto:traffic.NTG@nt.gov.au" TargetMode="External"/><Relationship Id="rId25" Type="http://schemas.openxmlformats.org/officeDocument/2006/relationships/header" Target="header3.xml"/><Relationship Id="rId33" Type="http://schemas.openxmlformats.org/officeDocument/2006/relationships/image" Target="media/image3.wmf"/><Relationship Id="rId38" Type="http://schemas.openxmlformats.org/officeDocument/2006/relationships/hyperlink" Target="https://transport.nt.gov.au/infrastructure/technical-standards-guidelines-and-specifications/materials-testing-manual" TargetMode="External"/><Relationship Id="rId46" Type="http://schemas.openxmlformats.org/officeDocument/2006/relationships/hyperlink" Target="https://transport.nt.gov.au/infrastructure/technical-standards-guidelines-and-specifications/materials-testing-manual" TargetMode="External"/><Relationship Id="rId59" Type="http://schemas.openxmlformats.org/officeDocument/2006/relationships/footer" Target="footer6.xml"/><Relationship Id="rId67" Type="http://schemas.openxmlformats.org/officeDocument/2006/relationships/header" Target="header11.xml"/><Relationship Id="rId20" Type="http://schemas.openxmlformats.org/officeDocument/2006/relationships/hyperlink" Target="https://transport.nt.gov.au/infrastructure/technical-standards-guidelines-and-specifications/materials-testing-manual" TargetMode="External"/><Relationship Id="rId41" Type="http://schemas.openxmlformats.org/officeDocument/2006/relationships/hyperlink" Target="https://transport.nt.gov.au/infrastructure/technical-standards-guidelines-and-specifications/materials-testing-manual" TargetMode="External"/><Relationship Id="rId54" Type="http://schemas.openxmlformats.org/officeDocument/2006/relationships/header" Target="header6.xml"/><Relationship Id="rId62" Type="http://schemas.openxmlformats.org/officeDocument/2006/relationships/image" Target="media/image4.png"/><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121</Pages>
  <Words>90198</Words>
  <Characters>514129</Characters>
  <Application>Microsoft Office Word</Application>
  <DocSecurity>0</DocSecurity>
  <Lines>4284</Lines>
  <Paragraphs>1206</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603121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Haakmeester</dc:creator>
  <cp:keywords/>
  <dc:description/>
  <cp:lastModifiedBy>Robert Haakmeester</cp:lastModifiedBy>
  <cp:revision>2</cp:revision>
  <dcterms:created xsi:type="dcterms:W3CDTF">2019-11-15T04:39:00Z</dcterms:created>
  <dcterms:modified xsi:type="dcterms:W3CDTF">2019-11-15T04:48:00Z</dcterms:modified>
</cp:coreProperties>
</file>