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6EF7" w:rsidRDefault="00616EF7">
      <w:pPr>
        <w:pStyle w:val="Heading1"/>
      </w:pPr>
      <w:bookmarkStart w:id="0" w:name="_Toc390823540"/>
      <w:bookmarkStart w:id="1" w:name="_Toc391429232"/>
      <w:bookmarkStart w:id="2" w:name="_Toc391438542"/>
      <w:bookmarkStart w:id="3" w:name="_Toc396034158"/>
      <w:r w:rsidRPr="00BC6908">
        <w:t>Stabilisation</w:t>
      </w:r>
      <w:bookmarkEnd w:id="0"/>
      <w:bookmarkEnd w:id="1"/>
      <w:bookmarkEnd w:id="2"/>
      <w:bookmarkEnd w:id="3"/>
      <w:r w:rsidR="00997EF3">
        <w:t xml:space="preserve"> AND MODIFICATION</w:t>
      </w:r>
    </w:p>
    <w:p w:rsidR="00745BCA" w:rsidRPr="00745BCA" w:rsidRDefault="00745BCA" w:rsidP="00745BCA">
      <w:r>
        <w:t xml:space="preserve">DIPL Roadworks Master – </w:t>
      </w:r>
      <w:r w:rsidR="002E71A5">
        <w:t>Mar</w:t>
      </w:r>
      <w:r w:rsidR="005F1C12">
        <w:t xml:space="preserve">ch </w:t>
      </w:r>
      <w:bookmarkStart w:id="4" w:name="_GoBack"/>
      <w:bookmarkEnd w:id="4"/>
      <w:r w:rsidR="002E71A5">
        <w:t>2022</w:t>
      </w:r>
    </w:p>
    <w:p w:rsidR="00616EF7" w:rsidRPr="00BC6908" w:rsidRDefault="00616EF7">
      <w:pPr>
        <w:pStyle w:val="Heading2"/>
        <w:rPr>
          <w:lang w:val="en-AU"/>
        </w:rPr>
      </w:pPr>
      <w:bookmarkStart w:id="5" w:name="_Toc390823541"/>
      <w:bookmarkStart w:id="6" w:name="_Toc391429233"/>
      <w:bookmarkStart w:id="7" w:name="_Toc396034159"/>
      <w:r w:rsidRPr="00BC6908">
        <w:rPr>
          <w:lang w:val="en-AU"/>
        </w:rPr>
        <w:t>Standards</w:t>
      </w:r>
      <w:bookmarkEnd w:id="5"/>
      <w:bookmarkEnd w:id="6"/>
      <w:bookmarkEnd w:id="7"/>
      <w:r w:rsidR="00141FFA">
        <w:t xml:space="preserve"> and Publications</w:t>
      </w:r>
    </w:p>
    <w:p w:rsidR="00616EF7" w:rsidRPr="00BC6908" w:rsidRDefault="00616EF7" w:rsidP="001A3BCD">
      <w:r w:rsidRPr="00BC6908">
        <w:t>Conform to the following Standards and Publication</w:t>
      </w:r>
      <w:r w:rsidR="00463124">
        <w:t>s</w:t>
      </w:r>
      <w:r w:rsidRPr="00BC6908">
        <w:t xml:space="preserve"> unless specified otherwise:</w:t>
      </w:r>
    </w:p>
    <w:p w:rsidR="00616EF7" w:rsidRPr="00BC6908" w:rsidRDefault="00616EF7" w:rsidP="001A3BCD">
      <w:r w:rsidRPr="00BC6908">
        <w:t>AS 1141</w:t>
      </w:r>
      <w:r w:rsidRPr="00BC6908">
        <w:tab/>
        <w:t>Me</w:t>
      </w:r>
      <w:r w:rsidR="005F1727">
        <w:t>thods for sampling and testing a</w:t>
      </w:r>
      <w:r w:rsidRPr="00BC6908">
        <w:t>ggregates.</w:t>
      </w:r>
    </w:p>
    <w:p w:rsidR="00616EF7" w:rsidRPr="00BC6908" w:rsidRDefault="005F1727" w:rsidP="001A3BCD">
      <w:r>
        <w:t>AS 1160</w:t>
      </w:r>
      <w:r>
        <w:tab/>
        <w:t>Bitumen emulsions for construction and maintenance of p</w:t>
      </w:r>
      <w:r w:rsidR="00616EF7" w:rsidRPr="00BC6908">
        <w:t>avements.</w:t>
      </w:r>
    </w:p>
    <w:p w:rsidR="00616EF7" w:rsidRPr="00BC6908" w:rsidRDefault="005F1727" w:rsidP="001A3BCD">
      <w:r>
        <w:t>AS 1289</w:t>
      </w:r>
      <w:r w:rsidR="00140967">
        <w:t>(set)</w:t>
      </w:r>
      <w:r>
        <w:tab/>
        <w:t>Method of t</w:t>
      </w:r>
      <w:r w:rsidR="00616EF7" w:rsidRPr="00BC6908">
        <w:t xml:space="preserve">esting </w:t>
      </w:r>
      <w:r>
        <w:t>soils for engineering p</w:t>
      </w:r>
      <w:r w:rsidR="00616EF7" w:rsidRPr="00BC6908">
        <w:t>urposes.</w:t>
      </w:r>
    </w:p>
    <w:p w:rsidR="00616EF7" w:rsidRPr="00BC6908" w:rsidRDefault="00616EF7" w:rsidP="001A3BCD">
      <w:r w:rsidRPr="00BC6908">
        <w:t>AS 1478</w:t>
      </w:r>
      <w:r w:rsidR="00140967">
        <w:t>.1</w:t>
      </w:r>
      <w:r w:rsidRPr="00BC6908">
        <w:tab/>
      </w:r>
      <w:r w:rsidR="00140967">
        <w:t xml:space="preserve">Chemical admixtures for </w:t>
      </w:r>
      <w:r w:rsidR="005F1727">
        <w:t>c</w:t>
      </w:r>
      <w:r w:rsidRPr="00BC6908">
        <w:t>oncrete</w:t>
      </w:r>
      <w:r w:rsidR="00140967">
        <w:t>, mortar and grout – Admixtures for concrete</w:t>
      </w:r>
      <w:r w:rsidRPr="00BC6908">
        <w:t>.</w:t>
      </w:r>
    </w:p>
    <w:p w:rsidR="00616EF7" w:rsidRPr="00BC6908" w:rsidRDefault="005F1727" w:rsidP="001A3BCD">
      <w:r>
        <w:t>AS 1672.1</w:t>
      </w:r>
      <w:r>
        <w:tab/>
        <w:t>Limes and lime s</w:t>
      </w:r>
      <w:r w:rsidR="00616EF7" w:rsidRPr="00BC6908">
        <w:t>tones - Limes for building.</w:t>
      </w:r>
    </w:p>
    <w:p w:rsidR="00616EF7" w:rsidRPr="00BC6908" w:rsidRDefault="005F1727" w:rsidP="001A3BCD">
      <w:r>
        <w:t>AS 2157</w:t>
      </w:r>
      <w:r>
        <w:tab/>
        <w:t>Cutback b</w:t>
      </w:r>
      <w:r w:rsidR="00616EF7" w:rsidRPr="00BC6908">
        <w:t>itumen.</w:t>
      </w:r>
    </w:p>
    <w:p w:rsidR="00616EF7" w:rsidRPr="00BC6908" w:rsidRDefault="00616EF7" w:rsidP="001A3BCD">
      <w:r w:rsidRPr="00BC6908">
        <w:t>AS 3972</w:t>
      </w:r>
      <w:r w:rsidRPr="00BC6908">
        <w:tab/>
      </w:r>
      <w:r w:rsidR="00140967">
        <w:t>General purpose</w:t>
      </w:r>
      <w:r w:rsidR="005F1727">
        <w:t xml:space="preserve"> and blended c</w:t>
      </w:r>
      <w:r w:rsidRPr="00BC6908">
        <w:t>ements.</w:t>
      </w:r>
    </w:p>
    <w:p w:rsidR="00616EF7" w:rsidRDefault="00616EF7" w:rsidP="001A3BCD">
      <w:r w:rsidRPr="00BC6908">
        <w:t>NT</w:t>
      </w:r>
      <w:r w:rsidR="004323E8">
        <w:t>M</w:t>
      </w:r>
      <w:r w:rsidRPr="00BC6908">
        <w:t>TM</w:t>
      </w:r>
      <w:r w:rsidRPr="00BC6908">
        <w:tab/>
      </w:r>
      <w:r w:rsidR="004323E8">
        <w:t xml:space="preserve">NT </w:t>
      </w:r>
      <w:r w:rsidRPr="00BC6908">
        <w:t>Materials Testing Manual</w:t>
      </w:r>
      <w:r w:rsidR="00DA391D">
        <w:t xml:space="preserve"> accessible via </w:t>
      </w:r>
      <w:hyperlink r:id="rId9" w:history="1">
        <w:r w:rsidR="00C344BD" w:rsidRPr="000E3214">
          <w:rPr>
            <w:rStyle w:val="Hyperlink"/>
          </w:rPr>
          <w:t>https://dipl.nt.gov.au/industry/technical-standards-guidelines-and-specifications/materials-testing-manual</w:t>
        </w:r>
      </w:hyperlink>
      <w:r w:rsidR="00C344BD">
        <w:t xml:space="preserve"> </w:t>
      </w:r>
      <w:r w:rsidRPr="00BC6908">
        <w:t>.</w:t>
      </w:r>
    </w:p>
    <w:p w:rsidR="004323E8" w:rsidRPr="00BC6908" w:rsidRDefault="004323E8" w:rsidP="001A3BCD">
      <w:r>
        <w:t>NTTM</w:t>
      </w:r>
      <w:r>
        <w:tab/>
      </w:r>
      <w:r w:rsidR="00997EF3">
        <w:tab/>
      </w:r>
      <w:r>
        <w:t>NT Test Methods</w:t>
      </w:r>
    </w:p>
    <w:p w:rsidR="00616EF7" w:rsidRPr="00BC6908" w:rsidRDefault="00616EF7">
      <w:pPr>
        <w:pStyle w:val="Heading2"/>
        <w:rPr>
          <w:lang w:val="en-AU"/>
        </w:rPr>
      </w:pPr>
      <w:bookmarkStart w:id="8" w:name="_Toc390823542"/>
      <w:bookmarkStart w:id="9" w:name="_Toc391429234"/>
      <w:bookmarkStart w:id="10" w:name="_Toc396034160"/>
      <w:r w:rsidRPr="00BC6908">
        <w:rPr>
          <w:lang w:val="en-AU"/>
        </w:rPr>
        <w:t>Definitions</w:t>
      </w:r>
      <w:bookmarkEnd w:id="8"/>
      <w:bookmarkEnd w:id="9"/>
      <w:bookmarkEnd w:id="10"/>
    </w:p>
    <w:tbl>
      <w:tblPr>
        <w:tblW w:w="9641" w:type="dxa"/>
        <w:tblInd w:w="-5" w:type="dxa"/>
        <w:tblLook w:val="04A0" w:firstRow="1" w:lastRow="0" w:firstColumn="1" w:lastColumn="0" w:noHBand="0" w:noVBand="1"/>
      </w:tblPr>
      <w:tblGrid>
        <w:gridCol w:w="2701"/>
        <w:gridCol w:w="6940"/>
      </w:tblGrid>
      <w:tr w:rsidR="0032439C" w:rsidRPr="00FD4D93" w:rsidTr="00CD2DBE">
        <w:trPr>
          <w:cantSplit/>
          <w:trHeight w:val="300"/>
          <w:tblHeader/>
        </w:trPr>
        <w:tc>
          <w:tcPr>
            <w:tcW w:w="9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39C" w:rsidRPr="00FD4D93" w:rsidRDefault="0032439C" w:rsidP="00CD2DBE">
            <w:pPr>
              <w:keepNext/>
              <w:widowControl/>
              <w:spacing w:after="0"/>
              <w:rPr>
                <w:rFonts w:cs="Arial"/>
                <w:b/>
                <w:bCs/>
                <w:color w:val="000000"/>
                <w:szCs w:val="22"/>
              </w:rPr>
            </w:pPr>
            <w:r w:rsidRPr="00FD4D93">
              <w:rPr>
                <w:rFonts w:cs="Arial"/>
                <w:b/>
                <w:bCs/>
                <w:color w:val="000000"/>
                <w:szCs w:val="22"/>
              </w:rPr>
              <w:t>Table - Definitions - Stabilisation and Modifi</w:t>
            </w:r>
            <w:r>
              <w:rPr>
                <w:rFonts w:cs="Arial"/>
                <w:b/>
                <w:bCs/>
                <w:color w:val="000000"/>
                <w:szCs w:val="22"/>
              </w:rPr>
              <w:t>cation</w:t>
            </w:r>
          </w:p>
        </w:tc>
      </w:tr>
      <w:tr w:rsidR="0032439C" w:rsidRPr="00FD4D93" w:rsidTr="00CD2DBE">
        <w:trPr>
          <w:cantSplit/>
          <w:trHeight w:val="300"/>
          <w:tblHeader/>
        </w:trPr>
        <w:tc>
          <w:tcPr>
            <w:tcW w:w="2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39C" w:rsidRPr="00FD4D93" w:rsidRDefault="0032439C" w:rsidP="00CD2DBE">
            <w:pPr>
              <w:keepNext/>
              <w:widowControl/>
              <w:spacing w:after="0"/>
              <w:rPr>
                <w:rFonts w:cs="Arial"/>
                <w:b/>
                <w:bCs/>
                <w:color w:val="000000"/>
                <w:szCs w:val="22"/>
              </w:rPr>
            </w:pPr>
            <w:r w:rsidRPr="00FD4D93">
              <w:rPr>
                <w:rFonts w:cs="Arial"/>
                <w:b/>
                <w:bCs/>
                <w:color w:val="000000"/>
                <w:szCs w:val="22"/>
              </w:rPr>
              <w:t>TERM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39C" w:rsidRPr="00FD4D93" w:rsidRDefault="0032439C" w:rsidP="00CD2DBE">
            <w:pPr>
              <w:keepNext/>
              <w:widowControl/>
              <w:spacing w:after="0"/>
              <w:rPr>
                <w:rFonts w:cs="Arial"/>
                <w:b/>
                <w:bCs/>
                <w:color w:val="000000"/>
                <w:szCs w:val="22"/>
              </w:rPr>
            </w:pPr>
            <w:r w:rsidRPr="00FD4D93">
              <w:rPr>
                <w:rFonts w:cs="Arial"/>
                <w:b/>
                <w:bCs/>
                <w:color w:val="000000"/>
                <w:szCs w:val="22"/>
              </w:rPr>
              <w:t>DEFINITION</w:t>
            </w:r>
          </w:p>
        </w:tc>
      </w:tr>
      <w:tr w:rsidR="0032439C" w:rsidRPr="00FD4D93" w:rsidTr="00CD2DBE">
        <w:trPr>
          <w:trHeight w:val="855"/>
        </w:trPr>
        <w:tc>
          <w:tcPr>
            <w:tcW w:w="2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39C" w:rsidRPr="00FD4D93" w:rsidRDefault="0032439C" w:rsidP="00CD2DBE">
            <w:pPr>
              <w:widowControl/>
              <w:spacing w:after="0"/>
              <w:rPr>
                <w:rFonts w:cs="Arial"/>
                <w:b/>
                <w:bCs/>
                <w:color w:val="000000"/>
                <w:szCs w:val="22"/>
              </w:rPr>
            </w:pPr>
            <w:r w:rsidRPr="00FD4D93">
              <w:rPr>
                <w:rFonts w:cs="Arial"/>
                <w:b/>
                <w:bCs/>
                <w:color w:val="000000"/>
                <w:szCs w:val="22"/>
              </w:rPr>
              <w:t>Bound Materials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39C" w:rsidRPr="00FD4D93" w:rsidRDefault="0032439C" w:rsidP="00CD2DBE">
            <w:pPr>
              <w:widowControl/>
              <w:spacing w:after="0"/>
              <w:rPr>
                <w:rFonts w:cs="Arial"/>
                <w:color w:val="000000"/>
                <w:szCs w:val="22"/>
              </w:rPr>
            </w:pPr>
            <w:r w:rsidRPr="00FD4D93">
              <w:rPr>
                <w:rFonts w:cs="Arial"/>
                <w:color w:val="000000"/>
                <w:szCs w:val="22"/>
              </w:rPr>
              <w:t>Materials including natural gravels, crushed materials or insitu materials stabilised with an introduced binder, such that substantive tensile strength is imparted to the treated material.</w:t>
            </w:r>
          </w:p>
        </w:tc>
      </w:tr>
      <w:tr w:rsidR="0032439C" w:rsidRPr="00FD4D93" w:rsidTr="00CD2DBE">
        <w:trPr>
          <w:trHeight w:val="855"/>
        </w:trPr>
        <w:tc>
          <w:tcPr>
            <w:tcW w:w="2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39C" w:rsidRPr="00FD4D93" w:rsidRDefault="0032439C" w:rsidP="00CD2DBE">
            <w:pPr>
              <w:widowControl/>
              <w:spacing w:after="0"/>
              <w:rPr>
                <w:rFonts w:cs="Arial"/>
                <w:b/>
                <w:bCs/>
                <w:color w:val="000000"/>
                <w:szCs w:val="22"/>
              </w:rPr>
            </w:pPr>
            <w:r w:rsidRPr="00FD4D93">
              <w:rPr>
                <w:rFonts w:cs="Arial"/>
                <w:b/>
                <w:bCs/>
                <w:color w:val="000000"/>
                <w:szCs w:val="22"/>
              </w:rPr>
              <w:t>Optimum Moisture Content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39C" w:rsidRPr="00FD4D93" w:rsidRDefault="0032439C" w:rsidP="00CD2DBE">
            <w:pPr>
              <w:widowControl/>
              <w:spacing w:after="0"/>
              <w:rPr>
                <w:rFonts w:cs="Arial"/>
                <w:color w:val="000000"/>
                <w:szCs w:val="22"/>
              </w:rPr>
            </w:pPr>
            <w:r w:rsidRPr="00FD4D93">
              <w:rPr>
                <w:rFonts w:cs="Arial"/>
                <w:color w:val="000000"/>
                <w:szCs w:val="22"/>
              </w:rPr>
              <w:t>The amount of water by mass, expressed as a percentage of the dry mass of the material, at which maximum modified dry density is obtained with the stabiliser added.</w:t>
            </w:r>
          </w:p>
        </w:tc>
      </w:tr>
      <w:tr w:rsidR="0032439C" w:rsidRPr="00FD4D93" w:rsidTr="00CD2DBE">
        <w:trPr>
          <w:trHeight w:val="855"/>
        </w:trPr>
        <w:tc>
          <w:tcPr>
            <w:tcW w:w="2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39C" w:rsidRPr="00FD4D93" w:rsidRDefault="0032439C" w:rsidP="00CD2DBE">
            <w:pPr>
              <w:widowControl/>
              <w:spacing w:after="0"/>
              <w:rPr>
                <w:rFonts w:cs="Arial"/>
                <w:b/>
                <w:bCs/>
                <w:color w:val="000000"/>
                <w:szCs w:val="22"/>
              </w:rPr>
            </w:pPr>
            <w:r w:rsidRPr="00FD4D93">
              <w:rPr>
                <w:rFonts w:cs="Arial"/>
                <w:b/>
                <w:bCs/>
                <w:color w:val="000000"/>
                <w:szCs w:val="22"/>
              </w:rPr>
              <w:t>Modification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39C" w:rsidRPr="00FD4D93" w:rsidRDefault="0032439C" w:rsidP="00CD2DBE">
            <w:pPr>
              <w:widowControl/>
              <w:spacing w:after="0"/>
              <w:rPr>
                <w:rFonts w:cs="Arial"/>
                <w:color w:val="000000"/>
                <w:szCs w:val="22"/>
              </w:rPr>
            </w:pPr>
            <w:r w:rsidRPr="00FD4D93">
              <w:rPr>
                <w:rFonts w:cs="Arial"/>
                <w:color w:val="000000"/>
                <w:szCs w:val="22"/>
              </w:rPr>
              <w:t>A lighter form of stabilisation that treats an unbound material with small quantities of binder or granular material, to improve its unbound properties.</w:t>
            </w:r>
          </w:p>
        </w:tc>
      </w:tr>
      <w:tr w:rsidR="0032439C" w:rsidRPr="00FD4D93" w:rsidTr="00CD2DBE">
        <w:trPr>
          <w:trHeight w:val="855"/>
        </w:trPr>
        <w:tc>
          <w:tcPr>
            <w:tcW w:w="2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39C" w:rsidRPr="00FD4D93" w:rsidRDefault="0032439C" w:rsidP="00CD2DBE">
            <w:pPr>
              <w:widowControl/>
              <w:spacing w:after="0"/>
              <w:rPr>
                <w:rFonts w:cs="Arial"/>
                <w:b/>
                <w:bCs/>
                <w:color w:val="000000"/>
                <w:szCs w:val="22"/>
              </w:rPr>
            </w:pPr>
            <w:r w:rsidRPr="00FD4D93">
              <w:rPr>
                <w:rFonts w:cs="Arial"/>
                <w:b/>
                <w:bCs/>
                <w:color w:val="000000"/>
                <w:szCs w:val="22"/>
              </w:rPr>
              <w:t>Stabilisation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39C" w:rsidRPr="00FD4D93" w:rsidRDefault="0032439C" w:rsidP="00CD2DBE">
            <w:pPr>
              <w:widowControl/>
              <w:spacing w:after="0"/>
              <w:rPr>
                <w:rFonts w:cs="Arial"/>
                <w:color w:val="000000"/>
                <w:szCs w:val="22"/>
              </w:rPr>
            </w:pPr>
            <w:r w:rsidRPr="00FD4D93">
              <w:rPr>
                <w:rFonts w:cs="Arial"/>
                <w:color w:val="000000"/>
                <w:szCs w:val="22"/>
              </w:rPr>
              <w:t>Process used to enhance material properties for pavement design purposes to overcome deficiencies in available materials, by incorporation of a binder or granular material (or both).</w:t>
            </w:r>
          </w:p>
        </w:tc>
      </w:tr>
    </w:tbl>
    <w:p w:rsidR="0032439C" w:rsidRPr="00BC6908" w:rsidRDefault="0032439C" w:rsidP="00C551B3"/>
    <w:p w:rsidR="00616EF7" w:rsidRPr="00BC6908" w:rsidRDefault="00616EF7" w:rsidP="0032439C">
      <w:pPr>
        <w:pStyle w:val="Heading2"/>
        <w:keepNext/>
        <w:rPr>
          <w:lang w:val="en-AU"/>
        </w:rPr>
      </w:pPr>
      <w:bookmarkStart w:id="11" w:name="_Toc390823543"/>
      <w:bookmarkStart w:id="12" w:name="_Toc391429235"/>
      <w:bookmarkStart w:id="13" w:name="_Toc396034161"/>
      <w:r w:rsidRPr="00BC6908">
        <w:rPr>
          <w:lang w:val="en-AU"/>
        </w:rPr>
        <w:lastRenderedPageBreak/>
        <w:t>Materials</w:t>
      </w:r>
      <w:bookmarkEnd w:id="11"/>
      <w:bookmarkEnd w:id="12"/>
      <w:bookmarkEnd w:id="13"/>
    </w:p>
    <w:p w:rsidR="00616EF7" w:rsidRPr="00BC6908" w:rsidRDefault="00C551B3" w:rsidP="0032439C">
      <w:pPr>
        <w:pStyle w:val="Heading3"/>
        <w:keepNext/>
        <w:rPr>
          <w:lang w:val="en-AU"/>
        </w:rPr>
      </w:pPr>
      <w:r>
        <w:rPr>
          <w:lang w:val="en-AU"/>
        </w:rPr>
        <w:t>Binders</w:t>
      </w:r>
    </w:p>
    <w:p w:rsidR="00E318FA" w:rsidRDefault="00616EF7" w:rsidP="0032439C">
      <w:pPr>
        <w:pStyle w:val="Heading4"/>
        <w:keepNext/>
      </w:pPr>
      <w:r w:rsidRPr="00BC6908">
        <w:t>Lime</w:t>
      </w:r>
    </w:p>
    <w:p w:rsidR="00E318FA" w:rsidRDefault="00E318FA">
      <w:pPr>
        <w:pStyle w:val="BodyText"/>
        <w:rPr>
          <w:lang w:val="en-AU"/>
        </w:rPr>
      </w:pPr>
      <w:r>
        <w:rPr>
          <w:lang w:val="en-AU"/>
        </w:rPr>
        <w:t xml:space="preserve">Use </w:t>
      </w:r>
      <w:r w:rsidR="00745BCA">
        <w:rPr>
          <w:lang w:val="en-AU"/>
        </w:rPr>
        <w:t>Calcium Hydroxide (</w:t>
      </w:r>
      <w:r>
        <w:rPr>
          <w:lang w:val="en-AU"/>
        </w:rPr>
        <w:t>h</w:t>
      </w:r>
      <w:r w:rsidRPr="00BC6908">
        <w:rPr>
          <w:lang w:val="en-AU"/>
        </w:rPr>
        <w:t>ydrated</w:t>
      </w:r>
      <w:r>
        <w:rPr>
          <w:lang w:val="en-AU"/>
        </w:rPr>
        <w:t xml:space="preserve"> lime</w:t>
      </w:r>
      <w:r w:rsidR="00745BCA">
        <w:rPr>
          <w:lang w:val="en-AU"/>
        </w:rPr>
        <w:t>/</w:t>
      </w:r>
      <w:r>
        <w:rPr>
          <w:lang w:val="en-AU"/>
        </w:rPr>
        <w:t>lime s</w:t>
      </w:r>
      <w:r w:rsidR="000A5905">
        <w:rPr>
          <w:lang w:val="en-AU"/>
        </w:rPr>
        <w:t>lurry</w:t>
      </w:r>
      <w:r w:rsidR="00745BCA">
        <w:rPr>
          <w:lang w:val="en-AU"/>
        </w:rPr>
        <w:t>)</w:t>
      </w:r>
      <w:r>
        <w:rPr>
          <w:lang w:val="en-AU"/>
        </w:rPr>
        <w:t>, as</w:t>
      </w:r>
      <w:r w:rsidR="00616EF7" w:rsidRPr="00BC6908">
        <w:rPr>
          <w:lang w:val="en-AU"/>
        </w:rPr>
        <w:t xml:space="preserve"> Ca(OH)</w:t>
      </w:r>
      <w:r w:rsidR="00616EF7" w:rsidRPr="00745BCA">
        <w:rPr>
          <w:vertAlign w:val="subscript"/>
          <w:lang w:val="en-AU"/>
        </w:rPr>
        <w:t>2</w:t>
      </w:r>
      <w:r w:rsidR="00616EF7" w:rsidRPr="00BC6908">
        <w:rPr>
          <w:lang w:val="en-AU"/>
        </w:rPr>
        <w:t xml:space="preserve"> </w:t>
      </w:r>
      <w:r w:rsidR="00997EF3">
        <w:rPr>
          <w:lang w:val="en-AU"/>
        </w:rPr>
        <w:t xml:space="preserve">.  </w:t>
      </w:r>
    </w:p>
    <w:p w:rsidR="00616EF7" w:rsidRDefault="00997EF3">
      <w:pPr>
        <w:pStyle w:val="BodyText"/>
        <w:rPr>
          <w:lang w:val="en-AU"/>
        </w:rPr>
      </w:pPr>
      <w:r>
        <w:rPr>
          <w:lang w:val="en-AU"/>
        </w:rPr>
        <w:t xml:space="preserve">Obtain Superintendent’s approval for use of </w:t>
      </w:r>
      <w:r w:rsidR="00745BCA">
        <w:rPr>
          <w:lang w:val="en-AU"/>
        </w:rPr>
        <w:t xml:space="preserve"> Calcium Oxide (</w:t>
      </w:r>
      <w:r w:rsidR="00E318FA">
        <w:rPr>
          <w:lang w:val="en-AU"/>
        </w:rPr>
        <w:t>q</w:t>
      </w:r>
      <w:r w:rsidR="00E318FA" w:rsidRPr="00BC6908">
        <w:rPr>
          <w:lang w:val="en-AU"/>
        </w:rPr>
        <w:t>uicklime</w:t>
      </w:r>
      <w:r w:rsidR="00745BCA">
        <w:rPr>
          <w:lang w:val="en-AU"/>
        </w:rPr>
        <w:t>)</w:t>
      </w:r>
      <w:r w:rsidR="00E318FA">
        <w:rPr>
          <w:lang w:val="en-AU"/>
        </w:rPr>
        <w:t>,</w:t>
      </w:r>
      <w:r w:rsidR="00745BCA">
        <w:rPr>
          <w:lang w:val="en-AU"/>
        </w:rPr>
        <w:t xml:space="preserve"> </w:t>
      </w:r>
      <w:r w:rsidR="00E318FA">
        <w:rPr>
          <w:lang w:val="en-AU"/>
        </w:rPr>
        <w:t xml:space="preserve">as </w:t>
      </w:r>
      <w:r w:rsidR="00745BCA">
        <w:rPr>
          <w:lang w:val="en-AU"/>
        </w:rPr>
        <w:t>CaO</w:t>
      </w:r>
      <w:r w:rsidR="00E318FA">
        <w:rPr>
          <w:lang w:val="en-AU"/>
        </w:rPr>
        <w:t>.</w:t>
      </w:r>
    </w:p>
    <w:p w:rsidR="00C82CB6" w:rsidRDefault="00C82CB6">
      <w:pPr>
        <w:pStyle w:val="BodyText"/>
        <w:rPr>
          <w:lang w:val="en-AU"/>
        </w:rPr>
      </w:pPr>
      <w:r>
        <w:rPr>
          <w:lang w:val="en-AU"/>
        </w:rPr>
        <w:t>Do not use dolomite limes (CaMg(CO</w:t>
      </w:r>
      <w:r w:rsidRPr="00C82CB6">
        <w:rPr>
          <w:vertAlign w:val="subscript"/>
          <w:lang w:val="en-AU"/>
        </w:rPr>
        <w:t>3</w:t>
      </w:r>
      <w:r>
        <w:rPr>
          <w:lang w:val="en-AU"/>
        </w:rPr>
        <w:t>)</w:t>
      </w:r>
      <w:r w:rsidRPr="00C82CB6">
        <w:rPr>
          <w:vertAlign w:val="subscript"/>
          <w:lang w:val="en-AU"/>
        </w:rPr>
        <w:t>2</w:t>
      </w:r>
      <w:r>
        <w:rPr>
          <w:lang w:val="en-AU"/>
        </w:rPr>
        <w:t>). Do not use agricultural lime (Calcium Carbonate (CaCO</w:t>
      </w:r>
      <w:r w:rsidRPr="00C82CB6">
        <w:rPr>
          <w:vertAlign w:val="subscript"/>
          <w:lang w:val="en-AU"/>
        </w:rPr>
        <w:t>3</w:t>
      </w:r>
      <w:r>
        <w:rPr>
          <w:lang w:val="en-AU"/>
        </w:rPr>
        <w:t>))</w:t>
      </w:r>
      <w:r w:rsidR="00E318FA">
        <w:rPr>
          <w:lang w:val="en-AU"/>
        </w:rPr>
        <w:t>.</w:t>
      </w:r>
    </w:p>
    <w:p w:rsidR="00E318FA" w:rsidRPr="00BC6908" w:rsidRDefault="00E318FA">
      <w:pPr>
        <w:pStyle w:val="BodyText"/>
        <w:rPr>
          <w:lang w:val="en-AU"/>
        </w:rPr>
      </w:pPr>
      <w:r>
        <w:rPr>
          <w:lang w:val="en-AU"/>
        </w:rPr>
        <w:t>Conform to AS</w:t>
      </w:r>
      <w:r w:rsidR="005A7B51">
        <w:rPr>
          <w:lang w:val="en-AU"/>
        </w:rPr>
        <w:t> </w:t>
      </w:r>
      <w:r>
        <w:rPr>
          <w:lang w:val="en-AU"/>
        </w:rPr>
        <w:t>1672.1</w:t>
      </w:r>
    </w:p>
    <w:p w:rsidR="00E318FA" w:rsidRDefault="00616EF7" w:rsidP="00006C95">
      <w:pPr>
        <w:pStyle w:val="guidenotes"/>
      </w:pPr>
      <w:r w:rsidRPr="00BC6908">
        <w:rPr>
          <w:lang w:val="en-AU"/>
        </w:rPr>
        <w:t>[Other limes such as dolomite limes (Calcium/Magnesium Oxide) are not as effective</w:t>
      </w:r>
      <w:r w:rsidR="001A3BCD">
        <w:rPr>
          <w:lang w:val="en-AU"/>
        </w:rPr>
        <w:t xml:space="preserve">. </w:t>
      </w:r>
      <w:r w:rsidRPr="00BC6908">
        <w:rPr>
          <w:lang w:val="en-AU"/>
        </w:rPr>
        <w:t>Do not use agricultural lime (Calcium Carbonate)]</w:t>
      </w:r>
    </w:p>
    <w:p w:rsidR="00E318FA" w:rsidRDefault="00E318FA" w:rsidP="00006C95">
      <w:pPr>
        <w:pStyle w:val="Heading4"/>
      </w:pPr>
      <w:r>
        <w:t>Cement</w:t>
      </w:r>
    </w:p>
    <w:p w:rsidR="00616EF7" w:rsidRPr="00BC6908" w:rsidRDefault="00E318FA" w:rsidP="001A3BCD">
      <w:r>
        <w:t>Use t</w:t>
      </w:r>
      <w:r w:rsidR="00616EF7" w:rsidRPr="00BC6908">
        <w:t>ype GP</w:t>
      </w:r>
      <w:r>
        <w:t xml:space="preserve"> (general purpose Portland cement)</w:t>
      </w:r>
      <w:r w:rsidR="00616EF7" w:rsidRPr="00BC6908">
        <w:t xml:space="preserve"> or GB</w:t>
      </w:r>
      <w:r w:rsidR="000D42AC">
        <w:t xml:space="preserve"> (</w:t>
      </w:r>
      <w:r>
        <w:t>general purpose blended cement)</w:t>
      </w:r>
      <w:r w:rsidR="00616EF7" w:rsidRPr="00BC6908">
        <w:t>.</w:t>
      </w:r>
    </w:p>
    <w:p w:rsidR="00616EF7" w:rsidRDefault="00616EF7" w:rsidP="001A3BCD">
      <w:r w:rsidRPr="00BC6908">
        <w:t>Supply and store in a manner that protects against the weather and moisture.</w:t>
      </w:r>
    </w:p>
    <w:p w:rsidR="00E318FA" w:rsidRDefault="00E318FA" w:rsidP="001A3BCD">
      <w:r>
        <w:t>Conform to AS</w:t>
      </w:r>
      <w:r w:rsidR="005A7B51">
        <w:t> </w:t>
      </w:r>
      <w:r>
        <w:t>3972.</w:t>
      </w:r>
    </w:p>
    <w:p w:rsidR="00E318FA" w:rsidRDefault="00E318FA" w:rsidP="00006C95">
      <w:pPr>
        <w:pStyle w:val="Heading4"/>
      </w:pPr>
      <w:r>
        <w:t>Bitumen</w:t>
      </w:r>
    </w:p>
    <w:p w:rsidR="00E318FA" w:rsidRPr="00E318FA" w:rsidRDefault="00E318FA">
      <w:r>
        <w:t>Conform to bitumen c</w:t>
      </w:r>
      <w:r w:rsidR="00132215">
        <w:t>lasses in SPRAY SEALING clauses for straight run and emulsion grades.</w:t>
      </w:r>
    </w:p>
    <w:p w:rsidR="00367741" w:rsidRDefault="00367741" w:rsidP="00006C95">
      <w:pPr>
        <w:pStyle w:val="Heading3"/>
      </w:pPr>
      <w:r>
        <w:t>Granular Modification</w:t>
      </w:r>
    </w:p>
    <w:p w:rsidR="00367741" w:rsidRDefault="00367741">
      <w:pPr>
        <w:rPr>
          <w:lang w:val="en-US"/>
        </w:rPr>
      </w:pPr>
      <w:r>
        <w:rPr>
          <w:lang w:val="en-US"/>
        </w:rPr>
        <w:t>For pavement layers</w:t>
      </w:r>
      <w:r w:rsidR="00132215">
        <w:rPr>
          <w:lang w:val="en-US"/>
        </w:rPr>
        <w:t>,</w:t>
      </w:r>
      <w:r>
        <w:rPr>
          <w:lang w:val="en-US"/>
        </w:rPr>
        <w:t xml:space="preserve"> </w:t>
      </w:r>
      <w:r w:rsidR="00AF5B92">
        <w:rPr>
          <w:lang w:val="en-US"/>
        </w:rPr>
        <w:t xml:space="preserve">final blended material to </w:t>
      </w:r>
      <w:r>
        <w:rPr>
          <w:lang w:val="en-US"/>
        </w:rPr>
        <w:t>conform to requirements of PAVEMENTS AND SHOULDERS</w:t>
      </w:r>
      <w:r w:rsidR="00D17CC5">
        <w:rPr>
          <w:lang w:val="en-US"/>
        </w:rPr>
        <w:t xml:space="preserve"> clauses in the finished condition.</w:t>
      </w:r>
    </w:p>
    <w:p w:rsidR="00367741" w:rsidRPr="00006C95" w:rsidRDefault="00367741">
      <w:pPr>
        <w:rPr>
          <w:lang w:val="en-US"/>
        </w:rPr>
      </w:pPr>
      <w:r>
        <w:rPr>
          <w:lang w:val="en-US"/>
        </w:rPr>
        <w:t xml:space="preserve">For subgrade and fill layers, </w:t>
      </w:r>
      <w:r w:rsidR="00AF5B92">
        <w:rPr>
          <w:lang w:val="en-US"/>
        </w:rPr>
        <w:t xml:space="preserve">final blended material </w:t>
      </w:r>
      <w:r>
        <w:rPr>
          <w:lang w:val="en-US"/>
        </w:rPr>
        <w:t>conform to req</w:t>
      </w:r>
      <w:r w:rsidR="00D17CC5">
        <w:rPr>
          <w:lang w:val="en-US"/>
        </w:rPr>
        <w:t>uirements of EARTHWORKS clauses, in the finished condition.</w:t>
      </w:r>
    </w:p>
    <w:p w:rsidR="00616EF7" w:rsidRPr="00BC6908" w:rsidRDefault="00616EF7">
      <w:pPr>
        <w:pStyle w:val="Heading3"/>
        <w:rPr>
          <w:lang w:val="en-AU"/>
        </w:rPr>
      </w:pPr>
      <w:bookmarkStart w:id="14" w:name="_Toc390823545"/>
      <w:bookmarkStart w:id="15" w:name="_Toc391429237"/>
      <w:bookmarkStart w:id="16" w:name="_Toc396034163"/>
      <w:r w:rsidRPr="00BC6908">
        <w:rPr>
          <w:lang w:val="en-AU"/>
        </w:rPr>
        <w:t>Additives</w:t>
      </w:r>
      <w:bookmarkEnd w:id="14"/>
      <w:bookmarkEnd w:id="15"/>
      <w:bookmarkEnd w:id="16"/>
    </w:p>
    <w:p w:rsidR="00C46BAD" w:rsidRDefault="00C46BAD" w:rsidP="001A3BCD">
      <w:r>
        <w:t>Obtain Superintendent’s approval for additive use.</w:t>
      </w:r>
    </w:p>
    <w:p w:rsidR="00616EF7" w:rsidRPr="00BC6908" w:rsidRDefault="00616EF7" w:rsidP="001A3BCD">
      <w:r w:rsidRPr="00BC6908">
        <w:t>Follow manufacturer's recommendations when using retarders and water reducing additives.</w:t>
      </w:r>
    </w:p>
    <w:p w:rsidR="00616EF7" w:rsidRPr="00BC6908" w:rsidRDefault="00616EF7">
      <w:pPr>
        <w:pStyle w:val="Heading3"/>
        <w:rPr>
          <w:lang w:val="en-AU"/>
        </w:rPr>
      </w:pPr>
      <w:bookmarkStart w:id="17" w:name="_Toc390823546"/>
      <w:bookmarkStart w:id="18" w:name="_Toc391429238"/>
      <w:bookmarkStart w:id="19" w:name="_Toc396034164"/>
      <w:r w:rsidRPr="00BC6908">
        <w:rPr>
          <w:lang w:val="en-AU"/>
        </w:rPr>
        <w:t>Water</w:t>
      </w:r>
      <w:bookmarkEnd w:id="17"/>
      <w:bookmarkEnd w:id="18"/>
      <w:bookmarkEnd w:id="19"/>
    </w:p>
    <w:p w:rsidR="00D66B1E" w:rsidRDefault="00616EF7">
      <w:pPr>
        <w:pStyle w:val="BodyText"/>
      </w:pPr>
      <w:r w:rsidRPr="001A3BCD">
        <w:t>Ensure water is clean and free from oil, alkali, organic matter and other deleterious substances,</w:t>
      </w:r>
      <w:r w:rsidRPr="00BC6908">
        <w:rPr>
          <w:lang w:val="en-AU"/>
        </w:rPr>
        <w:t xml:space="preserve"> </w:t>
      </w:r>
      <w:r w:rsidRPr="001A3BCD">
        <w:t>and that</w:t>
      </w:r>
      <w:r w:rsidR="00D66B1E">
        <w:t xml:space="preserve"> </w:t>
      </w:r>
      <w:r w:rsidR="005A7B51">
        <w:t xml:space="preserve">it </w:t>
      </w:r>
      <w:r w:rsidR="00D66B1E">
        <w:t>conforms to:</w:t>
      </w:r>
    </w:p>
    <w:p w:rsidR="00616EF7" w:rsidRDefault="00D66B1E" w:rsidP="00006C95">
      <w:pPr>
        <w:pStyle w:val="BodyText"/>
        <w:numPr>
          <w:ilvl w:val="0"/>
          <w:numId w:val="27"/>
        </w:numPr>
      </w:pPr>
      <w:r>
        <w:t xml:space="preserve">a </w:t>
      </w:r>
      <w:r w:rsidR="00616EF7" w:rsidRPr="001A3BCD">
        <w:t xml:space="preserve">total soluble salts content </w:t>
      </w:r>
      <w:r>
        <w:t xml:space="preserve">of </w:t>
      </w:r>
      <w:r w:rsidR="00616EF7" w:rsidRPr="001A3BCD">
        <w:t>less than 3,000 mg/litre (total dissolved salts)</w:t>
      </w:r>
      <w:r w:rsidR="005A7B51">
        <w:t>, and</w:t>
      </w:r>
    </w:p>
    <w:p w:rsidR="00D66B1E" w:rsidRPr="001A3BCD" w:rsidRDefault="00D66B1E" w:rsidP="00006C95">
      <w:pPr>
        <w:pStyle w:val="BodyText"/>
        <w:numPr>
          <w:ilvl w:val="0"/>
          <w:numId w:val="27"/>
        </w:numPr>
      </w:pPr>
      <w:r>
        <w:t>1% maximum by mass of undissolved solids, in accordance with AS</w:t>
      </w:r>
      <w:r w:rsidR="005A7B51">
        <w:t> </w:t>
      </w:r>
      <w:r>
        <w:t>3550.4</w:t>
      </w:r>
    </w:p>
    <w:p w:rsidR="00616EF7" w:rsidRPr="00BC6908" w:rsidRDefault="00616EF7">
      <w:pPr>
        <w:pStyle w:val="guidenotes"/>
        <w:rPr>
          <w:lang w:val="en-AU"/>
        </w:rPr>
      </w:pPr>
      <w:r w:rsidRPr="00BC6908">
        <w:rPr>
          <w:lang w:val="en-AU"/>
        </w:rPr>
        <w:t xml:space="preserve">[The maximum salt content may need to be amended in </w:t>
      </w:r>
      <w:smartTag w:uri="urn:schemas-microsoft-com:office:smarttags" w:element="place">
        <w:r w:rsidRPr="00BC6908">
          <w:rPr>
            <w:lang w:val="en-AU"/>
          </w:rPr>
          <w:t>Alice Springs</w:t>
        </w:r>
      </w:smartTag>
      <w:r w:rsidRPr="00BC6908">
        <w:rPr>
          <w:lang w:val="en-AU"/>
        </w:rPr>
        <w:t xml:space="preserve"> and Tennant Creek</w:t>
      </w:r>
      <w:r w:rsidR="001A3BCD">
        <w:rPr>
          <w:lang w:val="en-AU"/>
        </w:rPr>
        <w:t xml:space="preserve">. </w:t>
      </w:r>
      <w:r w:rsidRPr="00BC6908">
        <w:rPr>
          <w:lang w:val="en-AU"/>
        </w:rPr>
        <w:t>Refer to the Regional Project Officer]</w:t>
      </w:r>
    </w:p>
    <w:p w:rsidR="00616EF7" w:rsidRPr="00BC6908" w:rsidRDefault="00E24168">
      <w:pPr>
        <w:pStyle w:val="Heading2"/>
        <w:rPr>
          <w:lang w:val="en-AU"/>
        </w:rPr>
      </w:pPr>
      <w:bookmarkStart w:id="20" w:name="_Toc390823548"/>
      <w:bookmarkStart w:id="21" w:name="_Toc391429240"/>
      <w:bookmarkStart w:id="22" w:name="_Toc396034166"/>
      <w:r w:rsidRPr="00BC6908" w:rsidDel="00E24168">
        <w:rPr>
          <w:lang w:val="en-AU"/>
        </w:rPr>
        <w:lastRenderedPageBreak/>
        <w:t xml:space="preserve"> </w:t>
      </w:r>
      <w:bookmarkStart w:id="23" w:name="_Toc390823549"/>
      <w:bookmarkStart w:id="24" w:name="_Toc391429241"/>
      <w:bookmarkStart w:id="25" w:name="_Toc396034167"/>
      <w:bookmarkEnd w:id="20"/>
      <w:bookmarkEnd w:id="21"/>
      <w:bookmarkEnd w:id="22"/>
      <w:r w:rsidR="00616EF7" w:rsidRPr="00BC6908">
        <w:rPr>
          <w:lang w:val="en-AU"/>
        </w:rPr>
        <w:t>In Situ Stabilisation</w:t>
      </w:r>
      <w:bookmarkEnd w:id="23"/>
      <w:bookmarkEnd w:id="24"/>
      <w:bookmarkEnd w:id="25"/>
      <w:r w:rsidR="00BD7B59">
        <w:rPr>
          <w:lang w:val="en-AU"/>
        </w:rPr>
        <w:t xml:space="preserve"> and MODIFICATION</w:t>
      </w:r>
    </w:p>
    <w:p w:rsidR="00616EF7" w:rsidRPr="00BC6908" w:rsidRDefault="00616EF7">
      <w:pPr>
        <w:pStyle w:val="Heading3"/>
        <w:rPr>
          <w:lang w:val="en-AU"/>
        </w:rPr>
      </w:pPr>
      <w:bookmarkStart w:id="26" w:name="_Toc390823550"/>
      <w:bookmarkStart w:id="27" w:name="_Toc391429242"/>
      <w:bookmarkStart w:id="28" w:name="_Toc396034168"/>
      <w:r w:rsidRPr="00BC6908">
        <w:rPr>
          <w:lang w:val="en-AU"/>
        </w:rPr>
        <w:t xml:space="preserve">Preliminary </w:t>
      </w:r>
      <w:r w:rsidR="00D66B1E">
        <w:rPr>
          <w:lang w:val="en-AU"/>
        </w:rPr>
        <w:t xml:space="preserve">Field </w:t>
      </w:r>
      <w:r w:rsidRPr="00BC6908">
        <w:rPr>
          <w:lang w:val="en-AU"/>
        </w:rPr>
        <w:t>Trial</w:t>
      </w:r>
      <w:bookmarkEnd w:id="26"/>
      <w:bookmarkEnd w:id="27"/>
      <w:bookmarkEnd w:id="28"/>
    </w:p>
    <w:p w:rsidR="00616EF7" w:rsidRPr="00BC6908" w:rsidRDefault="00616EF7">
      <w:pPr>
        <w:pStyle w:val="guidenotes"/>
        <w:rPr>
          <w:lang w:val="en-AU"/>
        </w:rPr>
      </w:pPr>
      <w:r w:rsidRPr="00BC6908">
        <w:rPr>
          <w:lang w:val="en-AU"/>
        </w:rPr>
        <w:t>[Delete</w:t>
      </w:r>
      <w:r w:rsidR="00E429D8">
        <w:rPr>
          <w:lang w:val="en-AU"/>
        </w:rPr>
        <w:t xml:space="preserve"> preliminary trial </w:t>
      </w:r>
      <w:r w:rsidRPr="00BC6908">
        <w:rPr>
          <w:lang w:val="en-AU"/>
        </w:rPr>
        <w:t xml:space="preserve"> for small projects</w:t>
      </w:r>
      <w:r w:rsidR="00A04836">
        <w:rPr>
          <w:lang w:val="en-AU"/>
        </w:rPr>
        <w:t xml:space="preserve"> – less than 1000m</w:t>
      </w:r>
      <w:r w:rsidR="00A04836" w:rsidRPr="00AC6E47">
        <w:rPr>
          <w:vertAlign w:val="superscript"/>
          <w:lang w:val="en-AU"/>
        </w:rPr>
        <w:t>2</w:t>
      </w:r>
      <w:r w:rsidR="00E429D8">
        <w:rPr>
          <w:lang w:val="en-AU"/>
        </w:rPr>
        <w:t xml:space="preserve"> of treated area.</w:t>
      </w:r>
      <w:r w:rsidRPr="00BC6908">
        <w:rPr>
          <w:lang w:val="en-AU"/>
        </w:rPr>
        <w:t>]</w:t>
      </w:r>
    </w:p>
    <w:p w:rsidR="00616EF7" w:rsidRPr="00BC6908" w:rsidRDefault="00616EF7" w:rsidP="001A3BCD">
      <w:r w:rsidRPr="00BC6908">
        <w:t>Locate trial section within the works area.</w:t>
      </w:r>
    </w:p>
    <w:p w:rsidR="00616EF7" w:rsidRPr="00BC6908" w:rsidRDefault="00616EF7" w:rsidP="001A3BCD">
      <w:r w:rsidRPr="00BC6908">
        <w:t>Carry out a preliminary trial of the proposed operation to determine:</w:t>
      </w:r>
    </w:p>
    <w:p w:rsidR="00616EF7" w:rsidRPr="00BC6908" w:rsidRDefault="00616EF7" w:rsidP="001A3BCD">
      <w:pPr>
        <w:pStyle w:val="Bullet"/>
      </w:pPr>
      <w:r w:rsidRPr="00BC6908">
        <w:t>effectiveness of mechanical plant;</w:t>
      </w:r>
    </w:p>
    <w:p w:rsidR="00616EF7" w:rsidRPr="00BC6908" w:rsidRDefault="00616EF7" w:rsidP="001A3BCD">
      <w:pPr>
        <w:pStyle w:val="Bullet"/>
      </w:pPr>
      <w:r w:rsidRPr="00BC6908">
        <w:t>passes necessary to achieve the specified mixing;</w:t>
      </w:r>
    </w:p>
    <w:p w:rsidR="00616EF7" w:rsidRPr="00BC6908" w:rsidRDefault="00616EF7" w:rsidP="001A3BCD">
      <w:pPr>
        <w:pStyle w:val="Bullet"/>
      </w:pPr>
      <w:r w:rsidRPr="00BC6908">
        <w:t xml:space="preserve">optimum curing time between preliminary and final mixing (lime </w:t>
      </w:r>
      <w:r w:rsidR="000A3E51">
        <w:t>binder</w:t>
      </w:r>
      <w:r w:rsidRPr="00BC6908">
        <w:t xml:space="preserve"> only); and</w:t>
      </w:r>
    </w:p>
    <w:p w:rsidR="00616EF7" w:rsidRPr="00BC6908" w:rsidRDefault="00616EF7" w:rsidP="001A3BCD">
      <w:pPr>
        <w:pStyle w:val="Bullet"/>
      </w:pPr>
      <w:r w:rsidRPr="00BC6908">
        <w:t>field moisture content and plant pattern to achieve final compaction.</w:t>
      </w:r>
    </w:p>
    <w:p w:rsidR="00616EF7" w:rsidRPr="00BC6908" w:rsidRDefault="00616EF7" w:rsidP="001A3BCD">
      <w:pPr>
        <w:pStyle w:val="Bullet"/>
      </w:pPr>
      <w:r w:rsidRPr="00BC6908">
        <w:t>Carry out all necessary process control testing for this purpose.</w:t>
      </w:r>
    </w:p>
    <w:p w:rsidR="00616EF7" w:rsidRPr="00BC6908" w:rsidRDefault="00616EF7" w:rsidP="001A3BCD">
      <w:r w:rsidRPr="00BC6908">
        <w:t xml:space="preserve">Conform to Dry Density Ratios specified in the </w:t>
      </w:r>
      <w:r w:rsidR="00943D36" w:rsidRPr="00006C95">
        <w:rPr>
          <w:b/>
          <w:i/>
        </w:rPr>
        <w:t xml:space="preserve">Table </w:t>
      </w:r>
      <w:r w:rsidR="00943D36">
        <w:rPr>
          <w:b/>
          <w:i/>
        </w:rPr>
        <w:t xml:space="preserve">- </w:t>
      </w:r>
      <w:r w:rsidR="00943D36" w:rsidRPr="00006C95">
        <w:rPr>
          <w:b/>
          <w:i/>
        </w:rPr>
        <w:t>Dry Density Ratios For Conformance</w:t>
      </w:r>
      <w:r w:rsidRPr="00BC6908">
        <w:t xml:space="preserve"> in the</w:t>
      </w:r>
      <w:r w:rsidR="00AC6E47" w:rsidRPr="00BC6908">
        <w:t xml:space="preserve"> CONFORMANCE TESTING </w:t>
      </w:r>
      <w:r w:rsidRPr="00BC6908">
        <w:t>Section.</w:t>
      </w:r>
    </w:p>
    <w:p w:rsidR="00616EF7" w:rsidRPr="00BC6908" w:rsidRDefault="00616EF7">
      <w:pPr>
        <w:pStyle w:val="Heading3"/>
        <w:rPr>
          <w:lang w:val="en-AU"/>
        </w:rPr>
      </w:pPr>
      <w:bookmarkStart w:id="29" w:name="_Toc390823551"/>
      <w:bookmarkStart w:id="30" w:name="_Toc391429243"/>
      <w:bookmarkStart w:id="31" w:name="_Toc396034169"/>
      <w:r w:rsidRPr="00BC6908">
        <w:rPr>
          <w:lang w:val="en-AU"/>
        </w:rPr>
        <w:t>Preparation of Layer</w:t>
      </w:r>
      <w:bookmarkEnd w:id="29"/>
      <w:bookmarkEnd w:id="30"/>
      <w:bookmarkEnd w:id="31"/>
    </w:p>
    <w:p w:rsidR="00616EF7" w:rsidRPr="00BC6908" w:rsidRDefault="00616EF7" w:rsidP="001A3BCD">
      <w:r w:rsidRPr="00BC6908">
        <w:t>Scarify existing pavement sections and new material, where necessary, full depth before spreading</w:t>
      </w:r>
      <w:r w:rsidR="00791CD6">
        <w:t xml:space="preserve"> </w:t>
      </w:r>
      <w:r w:rsidR="00A429D3">
        <w:t xml:space="preserve">binder or granular </w:t>
      </w:r>
      <w:r w:rsidR="00791CD6">
        <w:t>modifier</w:t>
      </w:r>
      <w:r w:rsidRPr="00BC6908">
        <w:t>.</w:t>
      </w:r>
    </w:p>
    <w:p w:rsidR="00616EF7" w:rsidRPr="00BC6908" w:rsidRDefault="00616EF7" w:rsidP="001A3BCD">
      <w:r w:rsidRPr="00BC6908">
        <w:t>Tyne the surface lightly when quicklime is used.</w:t>
      </w:r>
    </w:p>
    <w:p w:rsidR="00616EF7" w:rsidRPr="00BC6908" w:rsidRDefault="00616EF7" w:rsidP="001A3BCD">
      <w:r w:rsidRPr="00BC6908">
        <w:t>Compact lightly to reveal irregularities in the spread material and to permit the stabilising equipment to traverse the area without excessive displacement of the surface.</w:t>
      </w:r>
    </w:p>
    <w:p w:rsidR="00616EF7" w:rsidRPr="00BC6908" w:rsidRDefault="00616EF7" w:rsidP="001A3BCD">
      <w:r w:rsidRPr="00BC6908">
        <w:t>Shape and trim the surface to the alignment, levels and cross</w:t>
      </w:r>
      <w:r w:rsidRPr="00BC6908">
        <w:noBreakHyphen/>
        <w:t>sections necessary to produce the final levels and compacted thickness.</w:t>
      </w:r>
    </w:p>
    <w:p w:rsidR="00616EF7" w:rsidRPr="00BC6908" w:rsidRDefault="00616EF7">
      <w:pPr>
        <w:pStyle w:val="Heading3"/>
        <w:rPr>
          <w:lang w:val="en-AU"/>
        </w:rPr>
      </w:pPr>
      <w:bookmarkStart w:id="32" w:name="_Toc390823552"/>
      <w:bookmarkStart w:id="33" w:name="_Toc391429244"/>
      <w:bookmarkStart w:id="34" w:name="_Toc396034170"/>
      <w:r w:rsidRPr="00BC6908">
        <w:rPr>
          <w:lang w:val="en-AU"/>
        </w:rPr>
        <w:t>Commencement and Continuity of Work</w:t>
      </w:r>
      <w:bookmarkEnd w:id="32"/>
      <w:bookmarkEnd w:id="33"/>
      <w:bookmarkEnd w:id="34"/>
    </w:p>
    <w:p w:rsidR="00616EF7" w:rsidRPr="00BC6908" w:rsidRDefault="00616EF7" w:rsidP="001A3BCD">
      <w:r w:rsidRPr="00BC6908">
        <w:t>Complete full width stabilisation</w:t>
      </w:r>
      <w:r w:rsidR="00116336">
        <w:t>/modification</w:t>
      </w:r>
      <w:r w:rsidRPr="00BC6908">
        <w:t xml:space="preserve"> in one day.</w:t>
      </w:r>
    </w:p>
    <w:p w:rsidR="00616EF7" w:rsidRPr="00BC6908" w:rsidRDefault="00616EF7" w:rsidP="001A3BCD">
      <w:r w:rsidRPr="00BC6908">
        <w:t>Cease stabilising during the following conditions:</w:t>
      </w:r>
    </w:p>
    <w:p w:rsidR="00616EF7" w:rsidRPr="00BC6908" w:rsidRDefault="00616EF7" w:rsidP="001A3BCD">
      <w:pPr>
        <w:pStyle w:val="Bullet"/>
      </w:pPr>
      <w:r w:rsidRPr="00BC6908">
        <w:t>Wet weather or if rain is likely to fall.</w:t>
      </w:r>
    </w:p>
    <w:p w:rsidR="00616EF7" w:rsidRPr="00BC6908" w:rsidRDefault="00616EF7" w:rsidP="001A3BCD">
      <w:pPr>
        <w:pStyle w:val="Bullet"/>
      </w:pPr>
      <w:r w:rsidRPr="00BC6908">
        <w:t xml:space="preserve">Windy periods which could cause loss of </w:t>
      </w:r>
      <w:r w:rsidR="00116311">
        <w:t>binder</w:t>
      </w:r>
      <w:r w:rsidRPr="00BC6908">
        <w:t>, or dust nuisance.</w:t>
      </w:r>
    </w:p>
    <w:p w:rsidR="00616EF7" w:rsidRPr="00BC6908" w:rsidRDefault="000A5905">
      <w:pPr>
        <w:pStyle w:val="Heading3"/>
        <w:rPr>
          <w:lang w:val="en-AU"/>
        </w:rPr>
      </w:pPr>
      <w:bookmarkStart w:id="35" w:name="_Toc390823553"/>
      <w:bookmarkStart w:id="36" w:name="_Toc391429245"/>
      <w:bookmarkStart w:id="37" w:name="_Toc396034171"/>
      <w:r>
        <w:rPr>
          <w:lang w:val="en-AU"/>
        </w:rPr>
        <w:t xml:space="preserve">Binder </w:t>
      </w:r>
      <w:r w:rsidR="00616EF7" w:rsidRPr="00BC6908">
        <w:rPr>
          <w:lang w:val="en-AU"/>
        </w:rPr>
        <w:t>Spreading</w:t>
      </w:r>
      <w:bookmarkEnd w:id="35"/>
      <w:bookmarkEnd w:id="36"/>
      <w:bookmarkEnd w:id="37"/>
    </w:p>
    <w:p w:rsidR="00D66B1E" w:rsidRDefault="00616EF7" w:rsidP="00006C95">
      <w:pPr>
        <w:pStyle w:val="guidenotes"/>
      </w:pPr>
      <w:r w:rsidRPr="00BC6908">
        <w:rPr>
          <w:lang w:val="en-AU"/>
        </w:rPr>
        <w:t>[Amend for small jobs where bag spotting is necessary]</w:t>
      </w:r>
    </w:p>
    <w:p w:rsidR="00D66B1E" w:rsidRDefault="00791CD6" w:rsidP="00006C95">
      <w:pPr>
        <w:pStyle w:val="Heading4"/>
      </w:pPr>
      <w:r>
        <w:t xml:space="preserve">Binder </w:t>
      </w:r>
      <w:r w:rsidR="005E5185">
        <w:t xml:space="preserve">Field </w:t>
      </w:r>
      <w:r w:rsidR="000D42AC">
        <w:t>Application Rates</w:t>
      </w:r>
      <w:r w:rsidR="00680D0A">
        <w:t xml:space="preserve"> – H</w:t>
      </w:r>
      <w:r w:rsidR="00140967">
        <w:t>old Point</w:t>
      </w:r>
    </w:p>
    <w:p w:rsidR="00C31E93" w:rsidRDefault="00C31E93" w:rsidP="001A3BCD">
      <w:r w:rsidRPr="00C31E93">
        <w:t xml:space="preserve">The Contractor </w:t>
      </w:r>
      <w:r>
        <w:t>is</w:t>
      </w:r>
      <w:r w:rsidRPr="00C31E93">
        <w:t xml:space="preserve"> responsible for determining the</w:t>
      </w:r>
      <w:r w:rsidR="00791CD6">
        <w:t xml:space="preserve"> binder</w:t>
      </w:r>
      <w:r w:rsidRPr="00C31E93">
        <w:t xml:space="preserve"> </w:t>
      </w:r>
      <w:r>
        <w:t xml:space="preserve">field </w:t>
      </w:r>
      <w:r w:rsidRPr="00C31E93">
        <w:t>application rate.</w:t>
      </w:r>
    </w:p>
    <w:p w:rsidR="00BD7B59" w:rsidRDefault="00BD7B59" w:rsidP="001A3BCD">
      <w:r>
        <w:t>Use</w:t>
      </w:r>
      <w:r w:rsidR="00C31E93">
        <w:t xml:space="preserve"> PROCESS CONTROL TESTING, in accordance with NTTM 204.7 (</w:t>
      </w:r>
      <w:r>
        <w:t>with project field samples, source binder and field water</w:t>
      </w:r>
      <w:r w:rsidR="00C31E93">
        <w:t>)</w:t>
      </w:r>
      <w:r>
        <w:t xml:space="preserve"> to determine </w:t>
      </w:r>
      <w:r w:rsidR="005E5185">
        <w:t xml:space="preserve">field </w:t>
      </w:r>
      <w:r w:rsidR="000D42AC">
        <w:t>application</w:t>
      </w:r>
      <w:r>
        <w:t xml:space="preserve"> rate</w:t>
      </w:r>
      <w:r w:rsidR="000D42AC">
        <w:t xml:space="preserve">, for layer </w:t>
      </w:r>
      <w:r w:rsidR="006C3352">
        <w:t>specified,</w:t>
      </w:r>
      <w:r>
        <w:t xml:space="preserve"> to achieve the following</w:t>
      </w:r>
      <w:r w:rsidR="00362D6F">
        <w:t xml:space="preserve"> 28 day strength</w:t>
      </w:r>
      <w:r w:rsidR="006C3352">
        <w:t>, as applicable in the RFT</w:t>
      </w:r>
      <w:r>
        <w:t xml:space="preserve">: </w:t>
      </w:r>
    </w:p>
    <w:tbl>
      <w:tblPr>
        <w:tblStyle w:val="TableGrid"/>
        <w:tblW w:w="9655" w:type="dxa"/>
        <w:tblLook w:val="04A0" w:firstRow="1" w:lastRow="0" w:firstColumn="1" w:lastColumn="0" w:noHBand="0" w:noVBand="1"/>
      </w:tblPr>
      <w:tblGrid>
        <w:gridCol w:w="3991"/>
        <w:gridCol w:w="5664"/>
      </w:tblGrid>
      <w:tr w:rsidR="005A7B51" w:rsidTr="00006C95">
        <w:trPr>
          <w:trHeight w:val="356"/>
        </w:trPr>
        <w:tc>
          <w:tcPr>
            <w:tcW w:w="9655" w:type="dxa"/>
            <w:gridSpan w:val="2"/>
            <w:vAlign w:val="center"/>
          </w:tcPr>
          <w:p w:rsidR="005A7B51" w:rsidRPr="00006C95" w:rsidRDefault="005A7B51" w:rsidP="00006C95">
            <w:pPr>
              <w:keepNext/>
              <w:spacing w:after="0"/>
              <w:rPr>
                <w:b/>
              </w:rPr>
            </w:pPr>
            <w:r w:rsidRPr="00006C95">
              <w:rPr>
                <w:b/>
              </w:rPr>
              <w:lastRenderedPageBreak/>
              <w:t xml:space="preserve">Table </w:t>
            </w:r>
            <w:r w:rsidRPr="00943D36">
              <w:rPr>
                <w:b/>
              </w:rPr>
              <w:t>–</w:t>
            </w:r>
            <w:r w:rsidRPr="00006C95">
              <w:rPr>
                <w:b/>
              </w:rPr>
              <w:t xml:space="preserve"> </w:t>
            </w:r>
            <w:r w:rsidRPr="00943D36">
              <w:rPr>
                <w:b/>
              </w:rPr>
              <w:t xml:space="preserve">Binder </w:t>
            </w:r>
            <w:r w:rsidR="00943D36" w:rsidRPr="00006C95">
              <w:rPr>
                <w:b/>
              </w:rPr>
              <w:t>Rate Design Criteria</w:t>
            </w:r>
          </w:p>
        </w:tc>
      </w:tr>
      <w:tr w:rsidR="005A7B51" w:rsidTr="00006C95">
        <w:trPr>
          <w:trHeight w:val="379"/>
        </w:trPr>
        <w:tc>
          <w:tcPr>
            <w:tcW w:w="3991" w:type="dxa"/>
            <w:vAlign w:val="center"/>
          </w:tcPr>
          <w:p w:rsidR="005A7B51" w:rsidRPr="00006C95" w:rsidRDefault="00943D36" w:rsidP="00006C95">
            <w:pPr>
              <w:keepNext/>
              <w:spacing w:after="0"/>
              <w:rPr>
                <w:b/>
              </w:rPr>
            </w:pPr>
            <w:r w:rsidRPr="00006C95">
              <w:rPr>
                <w:b/>
              </w:rPr>
              <w:t>Layer Treatment</w:t>
            </w:r>
          </w:p>
        </w:tc>
        <w:tc>
          <w:tcPr>
            <w:tcW w:w="5663" w:type="dxa"/>
            <w:vAlign w:val="center"/>
          </w:tcPr>
          <w:p w:rsidR="005A7B51" w:rsidRPr="00006C95" w:rsidRDefault="00943D36" w:rsidP="00006C95">
            <w:pPr>
              <w:keepNext/>
              <w:spacing w:after="0"/>
              <w:rPr>
                <w:b/>
              </w:rPr>
            </w:pPr>
            <w:r w:rsidRPr="00006C95">
              <w:rPr>
                <w:b/>
              </w:rPr>
              <w:t xml:space="preserve">Laboratory Test </w:t>
            </w:r>
            <w:r w:rsidR="005A7B51" w:rsidRPr="00006C95">
              <w:rPr>
                <w:b/>
              </w:rPr>
              <w:t>Parameters</w:t>
            </w:r>
          </w:p>
        </w:tc>
      </w:tr>
      <w:tr w:rsidR="00BD7B59" w:rsidTr="00006C95">
        <w:trPr>
          <w:trHeight w:val="356"/>
        </w:trPr>
        <w:tc>
          <w:tcPr>
            <w:tcW w:w="3991" w:type="dxa"/>
            <w:vAlign w:val="center"/>
          </w:tcPr>
          <w:p w:rsidR="00BD7B59" w:rsidRDefault="00BD7B59" w:rsidP="00006C95">
            <w:pPr>
              <w:keepNext/>
              <w:spacing w:after="0"/>
            </w:pPr>
            <w:r>
              <w:t>Cement Stabilised Layer (Bound)</w:t>
            </w:r>
          </w:p>
        </w:tc>
        <w:tc>
          <w:tcPr>
            <w:tcW w:w="5663" w:type="dxa"/>
            <w:vAlign w:val="center"/>
          </w:tcPr>
          <w:p w:rsidR="00BD7B59" w:rsidRDefault="00BD7B59" w:rsidP="00006C95">
            <w:pPr>
              <w:keepNext/>
              <w:spacing w:after="0"/>
            </w:pPr>
            <w:r>
              <w:t>UCS between 1.5 and 2.0MP</w:t>
            </w:r>
            <w:r w:rsidR="00362D6F">
              <w:t>a</w:t>
            </w:r>
          </w:p>
        </w:tc>
      </w:tr>
      <w:tr w:rsidR="00BD7B59" w:rsidTr="00006C95">
        <w:trPr>
          <w:trHeight w:val="379"/>
        </w:trPr>
        <w:tc>
          <w:tcPr>
            <w:tcW w:w="3991" w:type="dxa"/>
            <w:vAlign w:val="center"/>
          </w:tcPr>
          <w:p w:rsidR="00BD7B59" w:rsidRDefault="00BD7B59" w:rsidP="00006C95">
            <w:pPr>
              <w:keepNext/>
              <w:spacing w:after="0"/>
            </w:pPr>
            <w:r>
              <w:t>Cement Modified Layer</w:t>
            </w:r>
          </w:p>
        </w:tc>
        <w:tc>
          <w:tcPr>
            <w:tcW w:w="5663" w:type="dxa"/>
            <w:vAlign w:val="center"/>
          </w:tcPr>
          <w:p w:rsidR="00BD7B59" w:rsidRDefault="00BD7B59" w:rsidP="00006C95">
            <w:pPr>
              <w:keepNext/>
              <w:spacing w:after="0"/>
            </w:pPr>
            <w:r>
              <w:t>UCS between 0.7 and 1.5MP</w:t>
            </w:r>
            <w:r w:rsidR="00362D6F">
              <w:t>a</w:t>
            </w:r>
          </w:p>
        </w:tc>
      </w:tr>
      <w:tr w:rsidR="00BD7B59" w:rsidTr="00006C95">
        <w:trPr>
          <w:trHeight w:val="916"/>
        </w:trPr>
        <w:tc>
          <w:tcPr>
            <w:tcW w:w="3991" w:type="dxa"/>
            <w:vAlign w:val="center"/>
          </w:tcPr>
          <w:p w:rsidR="00BD7B59" w:rsidRDefault="00BD7B59" w:rsidP="00006C95">
            <w:pPr>
              <w:spacing w:after="0"/>
            </w:pPr>
            <w:r>
              <w:t>Lime Modified Layer</w:t>
            </w:r>
          </w:p>
        </w:tc>
        <w:tc>
          <w:tcPr>
            <w:tcW w:w="5663" w:type="dxa"/>
            <w:vAlign w:val="center"/>
          </w:tcPr>
          <w:p w:rsidR="00BD7B59" w:rsidRDefault="00BD7B59" w:rsidP="00006C95">
            <w:pPr>
              <w:spacing w:after="0"/>
            </w:pPr>
            <w:r>
              <w:t xml:space="preserve">Lime demand test to </w:t>
            </w:r>
            <w:r w:rsidR="006C3352">
              <w:t>determine quantity to reduce</w:t>
            </w:r>
            <w:r>
              <w:t xml:space="preserve"> PI </w:t>
            </w:r>
            <w:r w:rsidR="00B27D01">
              <w:t xml:space="preserve">and increase CBR </w:t>
            </w:r>
            <w:r>
              <w:t>to limits in PAVEMENTS AN</w:t>
            </w:r>
            <w:r w:rsidR="00791CD6">
              <w:t>D</w:t>
            </w:r>
            <w:r>
              <w:t xml:space="preserve"> SHOULDERS for natural gravel</w:t>
            </w:r>
            <w:r w:rsidR="00791CD6">
              <w:t>.</w:t>
            </w:r>
          </w:p>
        </w:tc>
      </w:tr>
    </w:tbl>
    <w:p w:rsidR="005E5185" w:rsidRDefault="005E5185" w:rsidP="00680D0A">
      <w:pPr>
        <w:rPr>
          <w:b/>
        </w:rPr>
      </w:pPr>
    </w:p>
    <w:p w:rsidR="00680D0A" w:rsidRPr="00BC6908" w:rsidRDefault="00140967" w:rsidP="00680D0A">
      <w:r>
        <w:rPr>
          <w:b/>
        </w:rPr>
        <w:t>Hold P</w:t>
      </w:r>
      <w:r w:rsidR="00680D0A" w:rsidRPr="00E429D8">
        <w:rPr>
          <w:b/>
        </w:rPr>
        <w:t>oint</w:t>
      </w:r>
      <w:r w:rsidR="00680D0A" w:rsidRPr="00BC6908">
        <w:t xml:space="preserve"> - </w:t>
      </w:r>
      <w:r w:rsidR="005E5185">
        <w:t>Determi</w:t>
      </w:r>
      <w:r w:rsidR="00AC0E6C">
        <w:t>ne</w:t>
      </w:r>
      <w:r w:rsidR="00680D0A" w:rsidRPr="00BC6908">
        <w:t xml:space="preserve"> </w:t>
      </w:r>
      <w:r w:rsidR="005E5185">
        <w:t xml:space="preserve">field </w:t>
      </w:r>
      <w:r w:rsidR="00AC0E6C">
        <w:t>application</w:t>
      </w:r>
      <w:r w:rsidR="00680D0A" w:rsidRPr="00BC6908">
        <w:t xml:space="preserve"> rate</w:t>
      </w:r>
      <w:r w:rsidR="00AC0E6C">
        <w:t xml:space="preserve"> for spreading</w:t>
      </w:r>
      <w:r w:rsidR="00680D0A" w:rsidRPr="00BC6908">
        <w:t xml:space="preserve"> based on </w:t>
      </w:r>
      <w:r w:rsidR="00EE6729">
        <w:t>laboratory testing</w:t>
      </w:r>
      <w:r w:rsidR="00680D0A" w:rsidRPr="00BC6908">
        <w:t xml:space="preserve"> of materials</w:t>
      </w:r>
      <w:r w:rsidR="00680D0A">
        <w:t xml:space="preserve">. </w:t>
      </w:r>
      <w:r w:rsidR="00680D0A" w:rsidRPr="00BC6908">
        <w:t xml:space="preserve">Obtain the Superintendent's approval of the </w:t>
      </w:r>
      <w:r w:rsidR="005E5185">
        <w:t xml:space="preserve">field </w:t>
      </w:r>
      <w:r w:rsidR="00AC0E6C">
        <w:t>application</w:t>
      </w:r>
      <w:r w:rsidR="00680D0A" w:rsidRPr="00BC6908">
        <w:t xml:space="preserve"> rate</w:t>
      </w:r>
      <w:r w:rsidR="00EE6729">
        <w:t xml:space="preserve"> for each source material for the project</w:t>
      </w:r>
      <w:r w:rsidR="00680D0A" w:rsidRPr="00BC6908">
        <w:t>.</w:t>
      </w:r>
    </w:p>
    <w:p w:rsidR="00BD7B59" w:rsidRDefault="00BD7B59" w:rsidP="00006C95">
      <w:pPr>
        <w:pStyle w:val="Heading4"/>
      </w:pPr>
      <w:r>
        <w:t>Spread Rates for Tender Purposes</w:t>
      </w:r>
    </w:p>
    <w:p w:rsidR="00616EF7" w:rsidRPr="00BC6908" w:rsidRDefault="00616EF7" w:rsidP="001A3BCD">
      <w:r w:rsidRPr="00BC6908">
        <w:t xml:space="preserve">Adopt the following </w:t>
      </w:r>
      <w:r w:rsidR="00791CD6">
        <w:t xml:space="preserve">binder spread </w:t>
      </w:r>
      <w:r w:rsidRPr="00BC6908">
        <w:t>rate</w:t>
      </w:r>
      <w:r w:rsidR="00680D0A">
        <w:t>s</w:t>
      </w:r>
      <w:r w:rsidRPr="00BC6908">
        <w:t xml:space="preserve"> for tender purposes</w:t>
      </w:r>
      <w:r w:rsidR="00A621DD">
        <w:t xml:space="preserve"> (based on a </w:t>
      </w:r>
      <w:r w:rsidR="00A621DD" w:rsidRPr="00C344BD">
        <w:t>200m</w:t>
      </w:r>
      <w:r w:rsidR="00A621DD">
        <w:t>m thick layer)</w:t>
      </w:r>
      <w:r w:rsidRPr="00BC6908">
        <w:t>:</w:t>
      </w:r>
    </w:p>
    <w:p w:rsidR="00616EF7" w:rsidRDefault="00616EF7" w:rsidP="001A3BCD">
      <w:pPr>
        <w:tabs>
          <w:tab w:val="left" w:pos="2835"/>
        </w:tabs>
      </w:pPr>
      <w:r w:rsidRPr="00BC6908">
        <w:t>Cement</w:t>
      </w:r>
      <w:r w:rsidR="00680D0A">
        <w:t xml:space="preserve"> Stabilisation</w:t>
      </w:r>
      <w:r w:rsidRPr="00BC6908">
        <w:t>:</w:t>
      </w:r>
      <w:r w:rsidRPr="00BC6908">
        <w:tab/>
      </w:r>
      <w:r w:rsidR="00362D6F">
        <w:rPr>
          <w:color w:val="723604"/>
          <w:lang w:val="en-US"/>
        </w:rPr>
        <w:t>10</w:t>
      </w:r>
      <w:r w:rsidR="00680D0A">
        <w:rPr>
          <w:color w:val="723604"/>
          <w:lang w:val="en-US"/>
        </w:rPr>
        <w:t xml:space="preserve"> </w:t>
      </w:r>
      <w:r w:rsidR="00AC6E47">
        <w:t>kg/sq.</w:t>
      </w:r>
      <w:r w:rsidRPr="00BC6908">
        <w:t>m.</w:t>
      </w:r>
    </w:p>
    <w:p w:rsidR="00616EF7" w:rsidRDefault="00680D0A" w:rsidP="001A3BCD">
      <w:pPr>
        <w:tabs>
          <w:tab w:val="left" w:pos="2835"/>
        </w:tabs>
      </w:pPr>
      <w:r>
        <w:t>Cement Modification:</w:t>
      </w:r>
      <w:r>
        <w:tab/>
      </w:r>
      <w:r>
        <w:tab/>
      </w:r>
      <w:r w:rsidR="00362D6F">
        <w:t xml:space="preserve">5 </w:t>
      </w:r>
      <w:r>
        <w:t>kg/sq.m.</w:t>
      </w:r>
    </w:p>
    <w:p w:rsidR="00680D0A" w:rsidRPr="00BC6908" w:rsidRDefault="00680D0A" w:rsidP="001A3BCD">
      <w:pPr>
        <w:tabs>
          <w:tab w:val="left" w:pos="2835"/>
        </w:tabs>
      </w:pPr>
      <w:r>
        <w:t>Hydrated Lime Modification:</w:t>
      </w:r>
      <w:r>
        <w:tab/>
      </w:r>
      <w:r>
        <w:tab/>
      </w:r>
      <w:r w:rsidR="00362D6F">
        <w:t xml:space="preserve">12 </w:t>
      </w:r>
      <w:r>
        <w:t>kg/sq.m.</w:t>
      </w:r>
    </w:p>
    <w:p w:rsidR="00AC6E47" w:rsidRDefault="00616EF7">
      <w:pPr>
        <w:pStyle w:val="guidenotes"/>
        <w:rPr>
          <w:lang w:val="en-AU"/>
        </w:rPr>
      </w:pPr>
      <w:r w:rsidRPr="00BC6908">
        <w:rPr>
          <w:lang w:val="en-AU"/>
        </w:rPr>
        <w:t>[Generally for</w:t>
      </w:r>
      <w:r w:rsidR="00AC6E47">
        <w:rPr>
          <w:lang w:val="en-AU"/>
        </w:rPr>
        <w:t>:</w:t>
      </w:r>
    </w:p>
    <w:p w:rsidR="00616EF7" w:rsidRPr="00BC6908" w:rsidRDefault="00AC6E47">
      <w:pPr>
        <w:pStyle w:val="guidenotes"/>
        <w:rPr>
          <w:lang w:val="en-AU"/>
        </w:rPr>
      </w:pPr>
      <w:r>
        <w:rPr>
          <w:lang w:val="en-AU"/>
        </w:rPr>
        <w:t>Cement: 2 to 8 kg/sq.</w:t>
      </w:r>
      <w:r w:rsidR="00616EF7" w:rsidRPr="00BC6908">
        <w:rPr>
          <w:lang w:val="en-AU"/>
        </w:rPr>
        <w:t>m</w:t>
      </w:r>
      <w:r>
        <w:rPr>
          <w:lang w:val="en-AU"/>
        </w:rPr>
        <w:t xml:space="preserve"> - </w:t>
      </w:r>
      <w:r w:rsidR="006A0B90">
        <w:rPr>
          <w:lang w:val="en-AU"/>
        </w:rPr>
        <w:t xml:space="preserve">(if not known - </w:t>
      </w:r>
      <w:r>
        <w:rPr>
          <w:lang w:val="en-AU"/>
        </w:rPr>
        <w:t>default for tender 6 kg/sq.m</w:t>
      </w:r>
      <w:r w:rsidR="006A0B90">
        <w:rPr>
          <w:lang w:val="en-AU"/>
        </w:rPr>
        <w:t>)</w:t>
      </w:r>
    </w:p>
    <w:p w:rsidR="00616EF7" w:rsidRPr="00BC6908" w:rsidRDefault="00AC6E47">
      <w:pPr>
        <w:pStyle w:val="guidenotes"/>
        <w:rPr>
          <w:lang w:val="en-AU"/>
        </w:rPr>
      </w:pPr>
      <w:r>
        <w:rPr>
          <w:lang w:val="en-AU"/>
        </w:rPr>
        <w:t>Hydrated Lime: 2 to 14 kg/sq.</w:t>
      </w:r>
      <w:r w:rsidR="00616EF7" w:rsidRPr="00BC6908">
        <w:rPr>
          <w:lang w:val="en-AU"/>
        </w:rPr>
        <w:t>m</w:t>
      </w:r>
      <w:r w:rsidR="006A0B90">
        <w:rPr>
          <w:lang w:val="en-AU"/>
        </w:rPr>
        <w:t xml:space="preserve"> - (if not known - default for tender 8 kg/sq.m)</w:t>
      </w:r>
      <w:r w:rsidR="00616EF7" w:rsidRPr="00BC6908">
        <w:rPr>
          <w:lang w:val="en-AU"/>
        </w:rPr>
        <w:t>]</w:t>
      </w:r>
    </w:p>
    <w:p w:rsidR="00BD7B59" w:rsidRDefault="00BD7B59" w:rsidP="00006C95">
      <w:pPr>
        <w:pStyle w:val="Heading4"/>
      </w:pPr>
      <w:r>
        <w:t>Spreading Requirements</w:t>
      </w:r>
    </w:p>
    <w:p w:rsidR="00BD7B59" w:rsidRPr="00BC6908" w:rsidRDefault="00BD7B59" w:rsidP="00BD7B59">
      <w:r w:rsidRPr="00BC6908">
        <w:t>Calibrate</w:t>
      </w:r>
      <w:r w:rsidR="00316CB3">
        <w:t xml:space="preserve"> mechanical</w:t>
      </w:r>
      <w:r w:rsidR="00680D0A">
        <w:t xml:space="preserve"> spreader</w:t>
      </w:r>
      <w:r w:rsidRPr="00BC6908">
        <w:t xml:space="preserve"> and check spread rate prior to commencement.</w:t>
      </w:r>
    </w:p>
    <w:p w:rsidR="00B27D01" w:rsidRDefault="00B27D01" w:rsidP="00B27D01">
      <w:r>
        <w:t>Spreading must be visually uniform throughout each spreader run.</w:t>
      </w:r>
      <w:r w:rsidRPr="00B27D01">
        <w:t xml:space="preserve"> </w:t>
      </w:r>
    </w:p>
    <w:p w:rsidR="00B27D01" w:rsidRDefault="00B27D01" w:rsidP="001A3BCD">
      <w:r>
        <w:t>Obtain approval from the Superintendent for bag spotting and spreading.</w:t>
      </w:r>
    </w:p>
    <w:p w:rsidR="00616EF7" w:rsidRPr="00BC6908" w:rsidRDefault="00745BCA" w:rsidP="001A3BCD">
      <w:r w:rsidRPr="00BC6908">
        <w:t>QUICKLIME</w:t>
      </w:r>
    </w:p>
    <w:p w:rsidR="00616EF7" w:rsidRPr="00BC6908" w:rsidRDefault="00616EF7" w:rsidP="001A3BCD">
      <w:r w:rsidRPr="00BC6908">
        <w:t>Water the spread material sufficiently to allow full slaking.</w:t>
      </w:r>
    </w:p>
    <w:p w:rsidR="00616EF7" w:rsidRPr="00BC6908" w:rsidRDefault="00616EF7" w:rsidP="001A3BCD">
      <w:r w:rsidRPr="00BC6908">
        <w:t>Avoid overwatering</w:t>
      </w:r>
      <w:r w:rsidR="00A1328E">
        <w:t xml:space="preserve"> and </w:t>
      </w:r>
      <w:r w:rsidR="005A7B51">
        <w:t xml:space="preserve">avoid </w:t>
      </w:r>
      <w:r w:rsidR="00A1328E">
        <w:t>underwatering.</w:t>
      </w:r>
    </w:p>
    <w:p w:rsidR="00616EF7" w:rsidRPr="00BC6908" w:rsidRDefault="00745BCA" w:rsidP="001A3BCD">
      <w:r w:rsidRPr="00BC6908">
        <w:t>LIME SLURRY</w:t>
      </w:r>
    </w:p>
    <w:p w:rsidR="00616EF7" w:rsidRPr="00BC6908" w:rsidRDefault="00616EF7" w:rsidP="001A3BCD">
      <w:r w:rsidRPr="00BC6908">
        <w:t>Initial mixing in separate paddle mixer or similar.</w:t>
      </w:r>
    </w:p>
    <w:p w:rsidR="00616EF7" w:rsidRPr="00BC6908" w:rsidRDefault="00616EF7" w:rsidP="001A3BCD">
      <w:r w:rsidRPr="00BC6908">
        <w:t>Use mechanical sprayer with agitation to maintain a lime/water ratio within ±10% of initial ratio.</w:t>
      </w:r>
    </w:p>
    <w:p w:rsidR="00616EF7" w:rsidRPr="00BC6908" w:rsidRDefault="00616EF7" w:rsidP="001A3BCD">
      <w:r w:rsidRPr="00BC6908">
        <w:t>Lime/water rat</w:t>
      </w:r>
      <w:r w:rsidR="006A0B90">
        <w:t xml:space="preserve">io to be </w:t>
      </w:r>
      <w:r w:rsidR="006A0B90" w:rsidRPr="00711EDD">
        <w:rPr>
          <w:color w:val="723604"/>
        </w:rPr>
        <w:t>[enter information]</w:t>
      </w:r>
      <w:r w:rsidRPr="00BC6908">
        <w:t>.</w:t>
      </w:r>
    </w:p>
    <w:p w:rsidR="00616EF7" w:rsidRPr="00BC6908" w:rsidRDefault="00616EF7">
      <w:pPr>
        <w:pStyle w:val="guidenotes"/>
        <w:rPr>
          <w:lang w:val="en-AU"/>
        </w:rPr>
      </w:pPr>
      <w:r w:rsidRPr="00BC6908">
        <w:rPr>
          <w:lang w:val="en-AU"/>
        </w:rPr>
        <w:t>[Insert rate</w:t>
      </w:r>
      <w:r w:rsidR="001A3BCD">
        <w:rPr>
          <w:lang w:val="en-AU"/>
        </w:rPr>
        <w:t xml:space="preserve">. </w:t>
      </w:r>
      <w:r w:rsidRPr="00BC6908">
        <w:rPr>
          <w:lang w:val="en-AU"/>
        </w:rPr>
        <w:t xml:space="preserve">Lime/water ratio between </w:t>
      </w:r>
      <w:r w:rsidR="000C0BA0">
        <w:rPr>
          <w:lang w:val="en-AU"/>
        </w:rPr>
        <w:t>1:2 and 1:0.8</w:t>
      </w:r>
      <w:r w:rsidRPr="00BC6908">
        <w:rPr>
          <w:lang w:val="en-AU"/>
        </w:rPr>
        <w:t xml:space="preserve"> (by mass) equivalent to 1 tonne of hydrated lime mixed with 2,000 and </w:t>
      </w:r>
      <w:r w:rsidRPr="00BC6908">
        <w:rPr>
          <w:lang w:val="en-AU"/>
        </w:rPr>
        <w:lastRenderedPageBreak/>
        <w:t>800 litres of water respectively]</w:t>
      </w:r>
    </w:p>
    <w:p w:rsidR="00616EF7" w:rsidRPr="00BC6908" w:rsidRDefault="00E421AC">
      <w:pPr>
        <w:pStyle w:val="Heading3"/>
        <w:rPr>
          <w:lang w:val="en-AU"/>
        </w:rPr>
      </w:pPr>
      <w:bookmarkStart w:id="38" w:name="_Toc396034172"/>
      <w:r>
        <w:rPr>
          <w:lang w:val="en-AU"/>
        </w:rPr>
        <w:t xml:space="preserve">Binder </w:t>
      </w:r>
      <w:r w:rsidR="00616EF7" w:rsidRPr="00BC6908">
        <w:rPr>
          <w:lang w:val="en-AU"/>
        </w:rPr>
        <w:t>Mixing</w:t>
      </w:r>
      <w:bookmarkEnd w:id="38"/>
    </w:p>
    <w:p w:rsidR="00616EF7" w:rsidRPr="00BC6908" w:rsidRDefault="00616EF7" w:rsidP="001A3BCD">
      <w:r w:rsidRPr="00BC6908">
        <w:t>Use plant capable of:</w:t>
      </w:r>
    </w:p>
    <w:p w:rsidR="00616EF7" w:rsidRPr="00BC6908" w:rsidRDefault="00616EF7">
      <w:pPr>
        <w:pStyle w:val="guidenotes"/>
        <w:rPr>
          <w:lang w:val="en-AU"/>
        </w:rPr>
      </w:pPr>
      <w:r w:rsidRPr="00BC6908">
        <w:rPr>
          <w:lang w:val="en-AU"/>
        </w:rPr>
        <w:t>[For small works allow the use of rotary hoes or graders]</w:t>
      </w:r>
    </w:p>
    <w:p w:rsidR="00616EF7" w:rsidRPr="00BC6908" w:rsidRDefault="00616EF7" w:rsidP="001A3BCD">
      <w:pPr>
        <w:pStyle w:val="Bullet"/>
      </w:pPr>
      <w:r w:rsidRPr="00BC6908">
        <w:t xml:space="preserve">mixing the </w:t>
      </w:r>
      <w:r w:rsidR="00455388">
        <w:t>binder</w:t>
      </w:r>
      <w:r w:rsidRPr="00BC6908">
        <w:t xml:space="preserve"> with the nominated </w:t>
      </w:r>
      <w:r w:rsidR="00455388">
        <w:t xml:space="preserve">layer </w:t>
      </w:r>
      <w:r w:rsidR="00AC5AD3">
        <w:t xml:space="preserve">of </w:t>
      </w:r>
      <w:r w:rsidRPr="00BC6908">
        <w:t xml:space="preserve">material uniformly over the full depth to be </w:t>
      </w:r>
      <w:r w:rsidR="00455388">
        <w:t>treated</w:t>
      </w:r>
      <w:r w:rsidRPr="00BC6908">
        <w:t>; and</w:t>
      </w:r>
    </w:p>
    <w:p w:rsidR="00616EF7" w:rsidRPr="00BC6908" w:rsidRDefault="00616EF7" w:rsidP="001A3BCD">
      <w:pPr>
        <w:pStyle w:val="Bullet"/>
      </w:pPr>
      <w:r w:rsidRPr="00BC6908">
        <w:t>adding water uniformly to the materials while mixing with application rate between 0 to 10% (by mass) of the material being mixed.</w:t>
      </w:r>
    </w:p>
    <w:p w:rsidR="00616EF7" w:rsidRPr="00BC6908" w:rsidRDefault="00616EF7" w:rsidP="001A3BCD">
      <w:r w:rsidRPr="00BC6908">
        <w:t xml:space="preserve">Resultant mix to be uniform in colour and free of lenses, pockets or clumps of </w:t>
      </w:r>
      <w:r w:rsidR="00455388">
        <w:t>binder</w:t>
      </w:r>
      <w:r w:rsidRPr="00BC6908">
        <w:t>.</w:t>
      </w:r>
    </w:p>
    <w:p w:rsidR="00B27D01" w:rsidRDefault="00B27D01" w:rsidP="001A3BCD">
      <w:r>
        <w:t>Prevent segregation.</w:t>
      </w:r>
    </w:p>
    <w:p w:rsidR="00616EF7" w:rsidRPr="00BC6908" w:rsidRDefault="00616EF7" w:rsidP="001A3BCD">
      <w:r w:rsidRPr="00BC6908">
        <w:t>Pulverise clayey material until at least 90% passes 19 mm sieve.</w:t>
      </w:r>
    </w:p>
    <w:p w:rsidR="00616EF7" w:rsidRDefault="00616EF7" w:rsidP="001A3BCD">
      <w:r w:rsidRPr="00BC6908">
        <w:t>Add water to the materials during mixing to achieve a moisture content suitable for compaction.</w:t>
      </w:r>
    </w:p>
    <w:p w:rsidR="00C16248" w:rsidRPr="00BC6908" w:rsidRDefault="00C16248" w:rsidP="00006C95">
      <w:pPr>
        <w:pStyle w:val="Heading4"/>
      </w:pPr>
      <w:r>
        <w:t>Cement Treated Layers</w:t>
      </w:r>
    </w:p>
    <w:p w:rsidR="00616EF7" w:rsidRDefault="00616EF7" w:rsidP="001A3BCD">
      <w:r w:rsidRPr="00BC6908">
        <w:t>Commence compaction and finishing immediately following satisfactory mixing.</w:t>
      </w:r>
    </w:p>
    <w:p w:rsidR="00C16248" w:rsidRDefault="00C16248" w:rsidP="00006C95">
      <w:pPr>
        <w:pStyle w:val="Heading4"/>
      </w:pPr>
      <w:r>
        <w:t>Lime Treated Layers</w:t>
      </w:r>
    </w:p>
    <w:p w:rsidR="00616EF7" w:rsidRPr="00BC6908" w:rsidRDefault="00616EF7" w:rsidP="001A3BCD">
      <w:r w:rsidRPr="00BC6908">
        <w:t xml:space="preserve">Shape the treated layer to the approximate </w:t>
      </w:r>
      <w:r w:rsidR="00455388">
        <w:t>cross-</w:t>
      </w:r>
      <w:r w:rsidRPr="00BC6908">
        <w:t>section after satisfactory mixing</w:t>
      </w:r>
      <w:r w:rsidR="00362D6F">
        <w:t>,</w:t>
      </w:r>
      <w:r w:rsidRPr="00BC6908">
        <w:t xml:space="preserve"> and lightly compact.</w:t>
      </w:r>
    </w:p>
    <w:p w:rsidR="00616EF7" w:rsidRPr="00BC6908" w:rsidRDefault="00616EF7" w:rsidP="001A3BCD">
      <w:r w:rsidRPr="00BC6908">
        <w:t>Cure for a period of 24 to 72 hours.</w:t>
      </w:r>
    </w:p>
    <w:p w:rsidR="00616EF7" w:rsidRPr="00BC6908" w:rsidRDefault="00616EF7" w:rsidP="001A3BCD">
      <w:r w:rsidRPr="00BC6908">
        <w:t>Commence final mixing.</w:t>
      </w:r>
    </w:p>
    <w:p w:rsidR="00616EF7" w:rsidRPr="00BC6908" w:rsidRDefault="00616EF7" w:rsidP="001A3BCD">
      <w:r w:rsidRPr="00BC6908">
        <w:t>Add water during mixing  to achieve moisture content suitable for compaction.</w:t>
      </w:r>
    </w:p>
    <w:p w:rsidR="00616EF7" w:rsidRDefault="00616EF7" w:rsidP="001A3BCD">
      <w:r w:rsidRPr="00BC6908">
        <w:t>Resultant mix to be uniform in colour and free of lenses, pockets or clumps of lime.</w:t>
      </w:r>
    </w:p>
    <w:p w:rsidR="00FA135F" w:rsidRDefault="00FA135F" w:rsidP="00006C95">
      <w:pPr>
        <w:pStyle w:val="Heading3"/>
      </w:pPr>
      <w:r>
        <w:t xml:space="preserve">Granular Modification – </w:t>
      </w:r>
      <w:r w:rsidR="00E476AE">
        <w:t>Hold Point</w:t>
      </w:r>
    </w:p>
    <w:p w:rsidR="00FA135F" w:rsidRDefault="00FA135F">
      <w:pPr>
        <w:rPr>
          <w:lang w:val="en-US"/>
        </w:rPr>
      </w:pPr>
      <w:r>
        <w:rPr>
          <w:lang w:val="en-US"/>
        </w:rPr>
        <w:t>The Contractor is responsible for determining the blending ratios of materials to achieve the requirements of the PAVEMENT AND SHOULDERS clauses, in the finished condition.</w:t>
      </w:r>
    </w:p>
    <w:p w:rsidR="00FA135F" w:rsidRDefault="00FA135F">
      <w:pPr>
        <w:rPr>
          <w:lang w:val="en-US"/>
        </w:rPr>
      </w:pPr>
      <w:r>
        <w:rPr>
          <w:lang w:val="en-US"/>
        </w:rPr>
        <w:t>Use PROCESS CONTROL TESTING.</w:t>
      </w:r>
    </w:p>
    <w:p w:rsidR="00FA135F" w:rsidRPr="00006C95" w:rsidRDefault="00FA135F" w:rsidP="00FA135F">
      <w:pPr>
        <w:rPr>
          <w:lang w:val="en-US"/>
        </w:rPr>
      </w:pPr>
      <w:r w:rsidRPr="00E429D8">
        <w:rPr>
          <w:b/>
        </w:rPr>
        <w:t xml:space="preserve">Hold </w:t>
      </w:r>
      <w:r w:rsidR="00E476AE">
        <w:rPr>
          <w:b/>
        </w:rPr>
        <w:t>P</w:t>
      </w:r>
      <w:r w:rsidRPr="00E429D8">
        <w:rPr>
          <w:b/>
        </w:rPr>
        <w:t>oint</w:t>
      </w:r>
      <w:r w:rsidRPr="00BC6908">
        <w:t xml:space="preserve"> - </w:t>
      </w:r>
      <w:r>
        <w:t>Determine</w:t>
      </w:r>
      <w:r w:rsidRPr="00BC6908">
        <w:t xml:space="preserve"> </w:t>
      </w:r>
      <w:r>
        <w:t>blending ratios based</w:t>
      </w:r>
      <w:r w:rsidRPr="00BC6908">
        <w:t xml:space="preserve"> on </w:t>
      </w:r>
      <w:r>
        <w:t>laboratory testing</w:t>
      </w:r>
      <w:r w:rsidRPr="00BC6908">
        <w:t xml:space="preserve"> of materials</w:t>
      </w:r>
      <w:r>
        <w:t xml:space="preserve">. </w:t>
      </w:r>
      <w:r w:rsidRPr="00BC6908">
        <w:t>Obtai</w:t>
      </w:r>
      <w:r w:rsidR="00791CD6">
        <w:t>n the Superintendent's approval</w:t>
      </w:r>
      <w:r w:rsidR="00362D6F">
        <w:t xml:space="preserve"> of determined blending ratio</w:t>
      </w:r>
      <w:r>
        <w:t>.</w:t>
      </w:r>
    </w:p>
    <w:p w:rsidR="00616EF7" w:rsidRPr="00BC6908" w:rsidRDefault="00616EF7">
      <w:pPr>
        <w:pStyle w:val="Heading3"/>
        <w:rPr>
          <w:lang w:val="en-AU"/>
        </w:rPr>
      </w:pPr>
      <w:bookmarkStart w:id="39" w:name="_Toc390823555"/>
      <w:bookmarkStart w:id="40" w:name="_Toc391429247"/>
      <w:bookmarkStart w:id="41" w:name="_Toc396034173"/>
      <w:r w:rsidRPr="00BC6908">
        <w:rPr>
          <w:lang w:val="en-AU"/>
        </w:rPr>
        <w:t>Compaction</w:t>
      </w:r>
      <w:bookmarkEnd w:id="39"/>
      <w:bookmarkEnd w:id="40"/>
      <w:bookmarkEnd w:id="41"/>
    </w:p>
    <w:p w:rsidR="00616EF7" w:rsidRPr="00BC6908" w:rsidRDefault="00616EF7" w:rsidP="001A3BCD">
      <w:r w:rsidRPr="00BC6908">
        <w:t xml:space="preserve">Compact parallel to the centre line of the pavement and for the full depth of the </w:t>
      </w:r>
      <w:r w:rsidR="00BE3AAA">
        <w:t>treated</w:t>
      </w:r>
      <w:r w:rsidRPr="00BC6908">
        <w:t xml:space="preserve"> layer.</w:t>
      </w:r>
    </w:p>
    <w:p w:rsidR="00616EF7" w:rsidRPr="00BC6908" w:rsidRDefault="00616EF7" w:rsidP="001A3BCD">
      <w:r w:rsidRPr="00BC6908">
        <w:t>Commence compaction at the lower edge of the pavement and work progressively towards the crown or the higher edge.</w:t>
      </w:r>
    </w:p>
    <w:p w:rsidR="00616EF7" w:rsidRPr="00BC6908" w:rsidRDefault="00616EF7" w:rsidP="001A3BCD">
      <w:r w:rsidRPr="00BC6908">
        <w:t>Allow for progressive and uniform overlap between passes.</w:t>
      </w:r>
    </w:p>
    <w:p w:rsidR="00616EF7" w:rsidRPr="00BC6908" w:rsidRDefault="00616EF7" w:rsidP="001A3BCD">
      <w:r w:rsidRPr="00BC6908">
        <w:lastRenderedPageBreak/>
        <w:t>Wet the surface lightly after compaction to reduce moisture loss and lay the dust when necessary.</w:t>
      </w:r>
    </w:p>
    <w:p w:rsidR="00616EF7" w:rsidRPr="00A403AA" w:rsidRDefault="00745BCA" w:rsidP="001A3BCD">
      <w:pPr>
        <w:rPr>
          <w:b/>
        </w:rPr>
      </w:pPr>
      <w:r w:rsidRPr="00A403AA">
        <w:t>CEMENT STABILISATION</w:t>
      </w:r>
    </w:p>
    <w:p w:rsidR="00616EF7" w:rsidRPr="00BC6908" w:rsidRDefault="00616EF7" w:rsidP="001A3BCD">
      <w:r w:rsidRPr="00BC6908">
        <w:t xml:space="preserve">Complete the </w:t>
      </w:r>
      <w:r w:rsidR="00A621DD">
        <w:t xml:space="preserve">mixing, </w:t>
      </w:r>
      <w:r w:rsidRPr="00BC6908">
        <w:t xml:space="preserve">compacting and finishing within two hours of adding </w:t>
      </w:r>
      <w:r w:rsidR="00A621DD">
        <w:t xml:space="preserve">binder and </w:t>
      </w:r>
      <w:r w:rsidRPr="00BC6908">
        <w:t>water</w:t>
      </w:r>
      <w:r w:rsidR="00682F56">
        <w:t xml:space="preserve">, </w:t>
      </w:r>
      <w:r w:rsidR="00AC5AD3">
        <w:t>or</w:t>
      </w:r>
      <w:r w:rsidR="00682F56">
        <w:t xml:space="preserve"> within working time limits</w:t>
      </w:r>
      <w:r w:rsidR="00605E43">
        <w:t>, whichever is the lesser</w:t>
      </w:r>
      <w:r w:rsidR="00A621DD">
        <w:t>.</w:t>
      </w:r>
    </w:p>
    <w:p w:rsidR="00616EF7" w:rsidRPr="00BC6908" w:rsidRDefault="00616EF7">
      <w:pPr>
        <w:pStyle w:val="Heading3"/>
        <w:rPr>
          <w:lang w:val="en-AU"/>
        </w:rPr>
      </w:pPr>
      <w:bookmarkStart w:id="42" w:name="_Toc390823556"/>
      <w:bookmarkStart w:id="43" w:name="_Toc391429248"/>
      <w:bookmarkStart w:id="44" w:name="_Toc396034174"/>
      <w:r w:rsidRPr="00BC6908">
        <w:rPr>
          <w:lang w:val="en-AU"/>
        </w:rPr>
        <w:t>Finishing</w:t>
      </w:r>
      <w:bookmarkEnd w:id="42"/>
      <w:bookmarkEnd w:id="43"/>
      <w:bookmarkEnd w:id="44"/>
    </w:p>
    <w:p w:rsidR="00616EF7" w:rsidRPr="00BC6908" w:rsidRDefault="00616EF7" w:rsidP="001A3BCD">
      <w:r w:rsidRPr="00BC6908">
        <w:t>Final surface shall be smooth, dense, closely knit, free from compaction planes and cracks and finished to the tolerances specified.</w:t>
      </w:r>
    </w:p>
    <w:p w:rsidR="00616EF7" w:rsidRPr="00BC6908" w:rsidRDefault="00616EF7" w:rsidP="001A3BCD">
      <w:r w:rsidRPr="00BC6908">
        <w:t>Filling or addition of material to the surface of the pavement to meet tolerance requirements will not be permitted.</w:t>
      </w:r>
    </w:p>
    <w:p w:rsidR="00616EF7" w:rsidRPr="00BC6908" w:rsidRDefault="00616EF7" w:rsidP="001A3BCD">
      <w:r w:rsidRPr="00BC6908">
        <w:t>Maintain the surface material at not less than its specified optimum moisture content during all finishing operations.</w:t>
      </w:r>
    </w:p>
    <w:p w:rsidR="00616EF7" w:rsidRPr="00BC6908" w:rsidRDefault="00616EF7" w:rsidP="001A3BCD">
      <w:r w:rsidRPr="00BC6908">
        <w:t>Reconstruct non</w:t>
      </w:r>
      <w:r w:rsidRPr="00BC6908">
        <w:noBreakHyphen/>
        <w:t>complying areas at no cost to the Principal.</w:t>
      </w:r>
    </w:p>
    <w:p w:rsidR="00616EF7" w:rsidRPr="00BC6908" w:rsidRDefault="00616EF7">
      <w:pPr>
        <w:pStyle w:val="Heading3"/>
        <w:rPr>
          <w:lang w:val="en-AU"/>
        </w:rPr>
      </w:pPr>
      <w:bookmarkStart w:id="45" w:name="_Toc390823557"/>
      <w:bookmarkStart w:id="46" w:name="_Toc391429249"/>
      <w:bookmarkStart w:id="47" w:name="_Toc396034175"/>
      <w:r w:rsidRPr="00BC6908">
        <w:rPr>
          <w:lang w:val="en-AU"/>
        </w:rPr>
        <w:t>Construction Joints</w:t>
      </w:r>
      <w:bookmarkEnd w:id="45"/>
      <w:bookmarkEnd w:id="46"/>
      <w:bookmarkEnd w:id="47"/>
    </w:p>
    <w:p w:rsidR="00616EF7" w:rsidRPr="00A403AA" w:rsidRDefault="001A3BCD" w:rsidP="001A3BCD">
      <w:pPr>
        <w:rPr>
          <w:b/>
        </w:rPr>
      </w:pPr>
      <w:r w:rsidRPr="00A403AA">
        <w:t>LONGITUDINAL JOINTS</w:t>
      </w:r>
    </w:p>
    <w:p w:rsidR="00616EF7" w:rsidRPr="00BC6908" w:rsidRDefault="00616EF7" w:rsidP="001A3BCD">
      <w:r w:rsidRPr="00BC6908">
        <w:t>Minimise longitudinal joints by stabilising the full width of traffic lanes or wider as one continuous operation.</w:t>
      </w:r>
    </w:p>
    <w:p w:rsidR="00616EF7" w:rsidRPr="00BC6908" w:rsidRDefault="00616EF7" w:rsidP="001A3BCD">
      <w:r w:rsidRPr="00BC6908">
        <w:t>Joints to be straight or follow road curvature as appropriate.</w:t>
      </w:r>
    </w:p>
    <w:p w:rsidR="00616EF7" w:rsidRPr="00A403AA" w:rsidRDefault="001A3BCD" w:rsidP="001A3BCD">
      <w:pPr>
        <w:rPr>
          <w:b/>
        </w:rPr>
      </w:pPr>
      <w:r w:rsidRPr="00A403AA">
        <w:t>TRANSVERSE JOINTS</w:t>
      </w:r>
    </w:p>
    <w:p w:rsidR="00616EF7" w:rsidRPr="00BC6908" w:rsidRDefault="00616EF7" w:rsidP="001A3BCD">
      <w:r w:rsidRPr="00BC6908">
        <w:t>Form joints following any break in excess of two hours in the continuity of the stabilisation operations.</w:t>
      </w:r>
    </w:p>
    <w:p w:rsidR="00616EF7" w:rsidRPr="00BC6908" w:rsidRDefault="00616EF7" w:rsidP="001A3BCD">
      <w:r w:rsidRPr="00BC6908">
        <w:t>Cut the end of the material to a plane face at an angle not exceeding 45 degrees from the vertical.</w:t>
      </w:r>
    </w:p>
    <w:p w:rsidR="00616EF7" w:rsidRPr="00BC6908" w:rsidRDefault="00616EF7" w:rsidP="001A3BCD">
      <w:r w:rsidRPr="00BC6908">
        <w:t>Check the surface adjacent to the joint with a straight edge prior to recommencement and further cut back the joint as necessary to achieve surface tolerance.</w:t>
      </w:r>
    </w:p>
    <w:p w:rsidR="00616EF7" w:rsidRPr="00BC6908" w:rsidRDefault="00616EF7">
      <w:pPr>
        <w:pStyle w:val="Heading3"/>
        <w:rPr>
          <w:lang w:val="en-AU"/>
        </w:rPr>
      </w:pPr>
      <w:bookmarkStart w:id="48" w:name="_Toc390823558"/>
      <w:bookmarkStart w:id="49" w:name="_Toc391429250"/>
      <w:bookmarkStart w:id="50" w:name="_Toc396034176"/>
      <w:r w:rsidRPr="00BC6908">
        <w:rPr>
          <w:lang w:val="en-AU"/>
        </w:rPr>
        <w:t>Curing</w:t>
      </w:r>
      <w:bookmarkEnd w:id="48"/>
      <w:bookmarkEnd w:id="49"/>
      <w:bookmarkEnd w:id="50"/>
      <w:r w:rsidR="00A1328E">
        <w:rPr>
          <w:lang w:val="en-AU"/>
        </w:rPr>
        <w:t xml:space="preserve"> of Cement Treated Layers</w:t>
      </w:r>
    </w:p>
    <w:p w:rsidR="00A1328E" w:rsidRDefault="00A1328E" w:rsidP="001A3BCD">
      <w:r>
        <w:t>For cement treated layers (stabilised or modified), cure using either of the following methods:</w:t>
      </w:r>
    </w:p>
    <w:p w:rsidR="00616EF7" w:rsidRPr="00BC6908" w:rsidRDefault="00616EF7" w:rsidP="00006C95">
      <w:pPr>
        <w:pStyle w:val="ListParagraph"/>
        <w:numPr>
          <w:ilvl w:val="0"/>
          <w:numId w:val="26"/>
        </w:numPr>
      </w:pPr>
      <w:r w:rsidRPr="00BC6908">
        <w:t>Keep the finished surface damp (without leaching) until further construction or</w:t>
      </w:r>
      <w:r w:rsidR="00A1328E">
        <w:t xml:space="preserve"> other</w:t>
      </w:r>
      <w:r w:rsidR="007607A1">
        <w:t xml:space="preserve"> </w:t>
      </w:r>
      <w:r w:rsidRPr="00BC6908">
        <w:t>curing operations are carried out.</w:t>
      </w:r>
    </w:p>
    <w:p w:rsidR="00616EF7" w:rsidRPr="00BC6908" w:rsidRDefault="00616EF7" w:rsidP="00006C95">
      <w:pPr>
        <w:pStyle w:val="ListParagraph"/>
        <w:numPr>
          <w:ilvl w:val="0"/>
          <w:numId w:val="26"/>
        </w:numPr>
      </w:pPr>
      <w:r w:rsidRPr="00BC6908">
        <w:t>Alternatively cure by applying a bitumen emulsion or a bitumen primer as specified.</w:t>
      </w:r>
    </w:p>
    <w:p w:rsidR="00A1328E" w:rsidRPr="00BC6908" w:rsidRDefault="00A1328E">
      <w:pPr>
        <w:pStyle w:val="guidenotes"/>
        <w:rPr>
          <w:lang w:val="en-AU"/>
        </w:rPr>
      </w:pPr>
      <w:r w:rsidRPr="00BC6908">
        <w:rPr>
          <w:lang w:val="en-AU"/>
        </w:rPr>
        <w:t>[Ensure that bitumen emulsion and cutback bitumen are specified]</w:t>
      </w:r>
    </w:p>
    <w:p w:rsidR="007607A1" w:rsidRDefault="00A1328E" w:rsidP="008E609A">
      <w:r>
        <w:t>For bituminous curing,</w:t>
      </w:r>
      <w:r w:rsidR="0002221D">
        <w:t xml:space="preserve"> </w:t>
      </w:r>
      <w:r>
        <w:t>a</w:t>
      </w:r>
      <w:r w:rsidRPr="00BC6908">
        <w:t xml:space="preserve">pply </w:t>
      </w:r>
      <w:r w:rsidR="00616EF7" w:rsidRPr="00BC6908">
        <w:t>the bituminous curing membrane as soon as possible after mixing and compaction but no later than 24 hours after relative compaction results are available</w:t>
      </w:r>
      <w:r w:rsidR="007607A1">
        <w:t>.</w:t>
      </w:r>
    </w:p>
    <w:p w:rsidR="007607A1" w:rsidRDefault="007607A1" w:rsidP="008E609A">
      <w:r>
        <w:t>Use:</w:t>
      </w:r>
    </w:p>
    <w:p w:rsidR="008E609A" w:rsidRPr="00BC6908" w:rsidRDefault="008E609A" w:rsidP="00006C95">
      <w:pPr>
        <w:pStyle w:val="ListParagraph"/>
        <w:numPr>
          <w:ilvl w:val="0"/>
          <w:numId w:val="28"/>
        </w:numPr>
      </w:pPr>
      <w:r w:rsidRPr="00BC6908">
        <w:lastRenderedPageBreak/>
        <w:t>Bitumen emulsion ARS Grade 320</w:t>
      </w:r>
      <w:r w:rsidR="007607A1">
        <w:t>, or</w:t>
      </w:r>
    </w:p>
    <w:p w:rsidR="008E609A" w:rsidRPr="00BC6908" w:rsidRDefault="008E609A" w:rsidP="00006C95">
      <w:pPr>
        <w:pStyle w:val="ListParagraph"/>
        <w:numPr>
          <w:ilvl w:val="0"/>
          <w:numId w:val="28"/>
        </w:numPr>
      </w:pPr>
      <w:r w:rsidRPr="00BC6908">
        <w:t>Cut</w:t>
      </w:r>
      <w:r w:rsidRPr="00BC6908">
        <w:noBreakHyphen/>
        <w:t xml:space="preserve">back bitumen Class AMC 2 or </w:t>
      </w:r>
      <w:r w:rsidR="00F741C8">
        <w:t>Class </w:t>
      </w:r>
      <w:r w:rsidRPr="00BC6908">
        <w:t>AMC 3.</w:t>
      </w:r>
    </w:p>
    <w:p w:rsidR="00616EF7" w:rsidRPr="00BC6908" w:rsidRDefault="00F741C8" w:rsidP="001A3BCD">
      <w:r>
        <w:t>A</w:t>
      </w:r>
      <w:r w:rsidR="00616EF7" w:rsidRPr="00BC6908">
        <w:t>pplication rate for bitumen emulsions to be 0.3 to 0.45 litres per square metre.</w:t>
      </w:r>
    </w:p>
    <w:p w:rsidR="00616EF7" w:rsidRPr="00BC6908" w:rsidRDefault="00616EF7" w:rsidP="001A3BCD">
      <w:r w:rsidRPr="00BC6908">
        <w:t>Maintain clear of vehicular traffic for four days.</w:t>
      </w:r>
    </w:p>
    <w:p w:rsidR="00616EF7" w:rsidRPr="00BC6908" w:rsidRDefault="00616EF7">
      <w:pPr>
        <w:pStyle w:val="Heading2"/>
        <w:rPr>
          <w:lang w:val="en-AU"/>
        </w:rPr>
      </w:pPr>
      <w:bookmarkStart w:id="51" w:name="_Toc390823559"/>
      <w:bookmarkStart w:id="52" w:name="_Toc391429251"/>
      <w:bookmarkStart w:id="53" w:name="_Toc396034177"/>
      <w:r w:rsidRPr="00BC6908">
        <w:rPr>
          <w:lang w:val="en-AU"/>
        </w:rPr>
        <w:t>Plant Mix Stabilisation</w:t>
      </w:r>
      <w:bookmarkEnd w:id="51"/>
      <w:bookmarkEnd w:id="52"/>
      <w:bookmarkEnd w:id="53"/>
    </w:p>
    <w:p w:rsidR="00616EF7" w:rsidRPr="00BC6908" w:rsidRDefault="00997F3F">
      <w:pPr>
        <w:pStyle w:val="Heading3"/>
        <w:rPr>
          <w:lang w:val="en-AU"/>
        </w:rPr>
      </w:pPr>
      <w:bookmarkStart w:id="54" w:name="_Toc390823560"/>
      <w:bookmarkStart w:id="55" w:name="_Toc391429252"/>
      <w:bookmarkStart w:id="56" w:name="_Toc396034178"/>
      <w:r>
        <w:rPr>
          <w:lang w:val="en-AU"/>
        </w:rPr>
        <w:t>Binder</w:t>
      </w:r>
      <w:r w:rsidRPr="00BC6908">
        <w:rPr>
          <w:lang w:val="en-AU"/>
        </w:rPr>
        <w:t xml:space="preserve"> </w:t>
      </w:r>
      <w:r w:rsidR="00616EF7" w:rsidRPr="00BC6908">
        <w:rPr>
          <w:lang w:val="en-AU"/>
        </w:rPr>
        <w:t xml:space="preserve">Content </w:t>
      </w:r>
      <w:r w:rsidR="005951BE">
        <w:rPr>
          <w:lang w:val="en-AU"/>
        </w:rPr>
        <w:t>–</w:t>
      </w:r>
      <w:r w:rsidR="00616EF7" w:rsidRPr="00BC6908">
        <w:rPr>
          <w:lang w:val="en-AU"/>
        </w:rPr>
        <w:t xml:space="preserve"> </w:t>
      </w:r>
      <w:bookmarkEnd w:id="54"/>
      <w:bookmarkEnd w:id="55"/>
      <w:bookmarkEnd w:id="56"/>
      <w:r w:rsidR="005951BE">
        <w:rPr>
          <w:lang w:val="en-AU"/>
        </w:rPr>
        <w:t>Hold Point</w:t>
      </w:r>
    </w:p>
    <w:p w:rsidR="00616EF7" w:rsidRPr="00BC6908" w:rsidRDefault="00616EF7" w:rsidP="001A3BCD">
      <w:r w:rsidRPr="00BC6908">
        <w:t>Ad</w:t>
      </w:r>
      <w:r w:rsidR="00180285">
        <w:t xml:space="preserve">opt a cement content of </w:t>
      </w:r>
      <w:r w:rsidR="00180285" w:rsidRPr="00711EDD">
        <w:rPr>
          <w:color w:val="723604"/>
        </w:rPr>
        <w:t>[enter information]</w:t>
      </w:r>
      <w:r w:rsidRPr="00BC6908">
        <w:t>% for tender purposes.</w:t>
      </w:r>
    </w:p>
    <w:p w:rsidR="00616EF7" w:rsidRPr="00BC6908" w:rsidRDefault="00616EF7">
      <w:pPr>
        <w:pStyle w:val="guidenotes"/>
        <w:rPr>
          <w:lang w:val="en-AU"/>
        </w:rPr>
      </w:pPr>
      <w:r w:rsidRPr="00BC6908">
        <w:rPr>
          <w:lang w:val="en-AU"/>
        </w:rPr>
        <w:t>[Insert a percentage]</w:t>
      </w:r>
    </w:p>
    <w:p w:rsidR="00616EF7" w:rsidRPr="00BC6908" w:rsidRDefault="005951BE" w:rsidP="001A3BCD">
      <w:r w:rsidRPr="00180285">
        <w:rPr>
          <w:b/>
        </w:rPr>
        <w:t>Hold point</w:t>
      </w:r>
      <w:r w:rsidR="00616EF7" w:rsidRPr="00180285">
        <w:rPr>
          <w:b/>
        </w:rPr>
        <w:t xml:space="preserve"> </w:t>
      </w:r>
      <w:r w:rsidR="00616EF7" w:rsidRPr="00BC6908">
        <w:t xml:space="preserve">- Assess the cement content based upon test results </w:t>
      </w:r>
      <w:r w:rsidR="00180285">
        <w:t xml:space="preserve">of materials to be stabilised. </w:t>
      </w:r>
      <w:r w:rsidR="00616EF7" w:rsidRPr="00BC6908">
        <w:t>Obtain the Superintendent's approval for the cement content.</w:t>
      </w:r>
    </w:p>
    <w:p w:rsidR="00616EF7" w:rsidRPr="00BC6908" w:rsidRDefault="00616EF7">
      <w:pPr>
        <w:pStyle w:val="Heading3"/>
        <w:rPr>
          <w:lang w:val="en-AU"/>
        </w:rPr>
      </w:pPr>
      <w:bookmarkStart w:id="57" w:name="_Toc390823561"/>
      <w:bookmarkStart w:id="58" w:name="_Toc391429253"/>
      <w:bookmarkStart w:id="59" w:name="_Toc396034179"/>
      <w:r w:rsidRPr="00BC6908">
        <w:rPr>
          <w:lang w:val="en-AU"/>
        </w:rPr>
        <w:t>Preliminary Trial</w:t>
      </w:r>
      <w:bookmarkEnd w:id="57"/>
      <w:bookmarkEnd w:id="58"/>
      <w:bookmarkEnd w:id="59"/>
    </w:p>
    <w:p w:rsidR="00616EF7" w:rsidRPr="00BC6908" w:rsidRDefault="00616EF7">
      <w:pPr>
        <w:pStyle w:val="guidenotes"/>
        <w:rPr>
          <w:lang w:val="en-AU"/>
        </w:rPr>
      </w:pPr>
      <w:r w:rsidRPr="00BC6908">
        <w:rPr>
          <w:lang w:val="en-AU"/>
        </w:rPr>
        <w:t>[Delete</w:t>
      </w:r>
      <w:r w:rsidR="00A403AA">
        <w:rPr>
          <w:lang w:val="en-AU"/>
        </w:rPr>
        <w:t xml:space="preserve"> preliminary trial</w:t>
      </w:r>
      <w:r w:rsidRPr="00BC6908">
        <w:rPr>
          <w:lang w:val="en-AU"/>
        </w:rPr>
        <w:t xml:space="preserve"> for small projects</w:t>
      </w:r>
      <w:r w:rsidR="00A403AA">
        <w:rPr>
          <w:lang w:val="en-AU"/>
        </w:rPr>
        <w:t xml:space="preserve"> – less than 1000m</w:t>
      </w:r>
      <w:r w:rsidR="00A403AA" w:rsidRPr="00180285">
        <w:rPr>
          <w:vertAlign w:val="superscript"/>
          <w:lang w:val="en-AU"/>
        </w:rPr>
        <w:t>2</w:t>
      </w:r>
      <w:r w:rsidR="00A403AA">
        <w:rPr>
          <w:lang w:val="en-AU"/>
        </w:rPr>
        <w:t xml:space="preserve"> of treated area</w:t>
      </w:r>
      <w:r w:rsidRPr="00BC6908">
        <w:rPr>
          <w:lang w:val="en-AU"/>
        </w:rPr>
        <w:t>]</w:t>
      </w:r>
    </w:p>
    <w:p w:rsidR="00616EF7" w:rsidRPr="00BC6908" w:rsidRDefault="00616EF7" w:rsidP="001A3BCD">
      <w:r w:rsidRPr="00BC6908">
        <w:t>Locate trial section within the works area.</w:t>
      </w:r>
    </w:p>
    <w:p w:rsidR="00616EF7" w:rsidRPr="00BC6908" w:rsidRDefault="00616EF7" w:rsidP="001A3BCD">
      <w:r w:rsidRPr="00BC6908">
        <w:t>Carry out a preliminary trial of the proposed operation to determine:</w:t>
      </w:r>
    </w:p>
    <w:p w:rsidR="00616EF7" w:rsidRPr="00BC6908" w:rsidRDefault="00616EF7" w:rsidP="001A3BCD">
      <w:pPr>
        <w:pStyle w:val="Bullet"/>
      </w:pPr>
      <w:r w:rsidRPr="00BC6908">
        <w:t>effectiveness of mechanical plant; and</w:t>
      </w:r>
    </w:p>
    <w:p w:rsidR="00616EF7" w:rsidRPr="00BC6908" w:rsidRDefault="00616EF7" w:rsidP="001A3BCD">
      <w:pPr>
        <w:pStyle w:val="Bullet"/>
      </w:pPr>
      <w:r w:rsidRPr="00BC6908">
        <w:t>field moisture content and plant pattern to achieve final compaction.</w:t>
      </w:r>
    </w:p>
    <w:p w:rsidR="00616EF7" w:rsidRPr="00BC6908" w:rsidRDefault="00616EF7" w:rsidP="001A3BCD">
      <w:r w:rsidRPr="00BC6908">
        <w:t>Test stabilised m</w:t>
      </w:r>
      <w:r w:rsidR="009068AC">
        <w:t xml:space="preserve">aterial for conformance to the </w:t>
      </w:r>
      <w:r w:rsidR="009068AC" w:rsidRPr="009068AC">
        <w:rPr>
          <w:b/>
          <w:i/>
        </w:rPr>
        <w:t>T</w:t>
      </w:r>
      <w:r w:rsidRPr="009068AC">
        <w:rPr>
          <w:b/>
          <w:i/>
        </w:rPr>
        <w:t xml:space="preserve">able </w:t>
      </w:r>
      <w:r w:rsidR="009068AC" w:rsidRPr="009068AC">
        <w:rPr>
          <w:b/>
          <w:i/>
        </w:rPr>
        <w:t>- Dry Density Ratios for Conformance</w:t>
      </w:r>
      <w:r w:rsidRPr="00BC6908">
        <w:t xml:space="preserve"> in the </w:t>
      </w:r>
      <w:r w:rsidR="009068AC" w:rsidRPr="00BC6908">
        <w:t>CONFORMANCE TESTING</w:t>
      </w:r>
      <w:r w:rsidRPr="00BC6908">
        <w:t xml:space="preserve"> Section.</w:t>
      </w:r>
    </w:p>
    <w:p w:rsidR="00616EF7" w:rsidRPr="00BC6908" w:rsidRDefault="00616EF7">
      <w:pPr>
        <w:pStyle w:val="Heading3"/>
        <w:rPr>
          <w:lang w:val="en-AU"/>
        </w:rPr>
      </w:pPr>
      <w:bookmarkStart w:id="60" w:name="_Toc390823562"/>
      <w:bookmarkStart w:id="61" w:name="_Toc391429254"/>
      <w:bookmarkStart w:id="62" w:name="_Toc396034180"/>
      <w:r w:rsidRPr="00BC6908">
        <w:rPr>
          <w:lang w:val="en-AU"/>
        </w:rPr>
        <w:t>Commencement and Continuity of Work</w:t>
      </w:r>
      <w:bookmarkEnd w:id="60"/>
      <w:bookmarkEnd w:id="61"/>
      <w:bookmarkEnd w:id="62"/>
    </w:p>
    <w:p w:rsidR="00616EF7" w:rsidRPr="00BC6908" w:rsidRDefault="00616EF7" w:rsidP="001A3BCD">
      <w:r w:rsidRPr="00BC6908">
        <w:t>Complete full width stabilisation of pavement in one day.</w:t>
      </w:r>
    </w:p>
    <w:p w:rsidR="00616EF7" w:rsidRPr="00BC6908" w:rsidRDefault="00616EF7" w:rsidP="001A3BCD">
      <w:r w:rsidRPr="00BC6908">
        <w:t>Do not stabilise during wet weather or if rain is likely to fall.</w:t>
      </w:r>
    </w:p>
    <w:p w:rsidR="00616EF7" w:rsidRPr="00BC6908" w:rsidRDefault="00616EF7">
      <w:pPr>
        <w:pStyle w:val="Heading3"/>
        <w:rPr>
          <w:lang w:val="en-AU"/>
        </w:rPr>
      </w:pPr>
      <w:bookmarkStart w:id="63" w:name="_Toc390823563"/>
      <w:bookmarkStart w:id="64" w:name="_Toc391429255"/>
      <w:bookmarkStart w:id="65" w:name="_Toc396034181"/>
      <w:r w:rsidRPr="00BC6908">
        <w:rPr>
          <w:lang w:val="en-AU"/>
        </w:rPr>
        <w:t>Care of Existing Surface</w:t>
      </w:r>
      <w:bookmarkEnd w:id="63"/>
      <w:bookmarkEnd w:id="64"/>
      <w:bookmarkEnd w:id="65"/>
    </w:p>
    <w:p w:rsidR="00616EF7" w:rsidRPr="00BC6908" w:rsidRDefault="00616EF7" w:rsidP="001A3BCD">
      <w:r w:rsidRPr="00BC6908">
        <w:t>Avoid damage to existing surface on which the mix is placed.</w:t>
      </w:r>
    </w:p>
    <w:p w:rsidR="00616EF7" w:rsidRPr="00BC6908" w:rsidRDefault="00616EF7" w:rsidP="001A3BCD">
      <w:r w:rsidRPr="00BC6908">
        <w:t>Repair any damage.</w:t>
      </w:r>
    </w:p>
    <w:p w:rsidR="00616EF7" w:rsidRPr="00BC6908" w:rsidRDefault="00616EF7">
      <w:pPr>
        <w:pStyle w:val="Heading3"/>
        <w:rPr>
          <w:lang w:val="en-AU"/>
        </w:rPr>
      </w:pPr>
      <w:bookmarkStart w:id="66" w:name="_Toc390823564"/>
      <w:bookmarkStart w:id="67" w:name="_Toc391429256"/>
      <w:bookmarkStart w:id="68" w:name="_Toc396034182"/>
      <w:r w:rsidRPr="00BC6908">
        <w:rPr>
          <w:lang w:val="en-AU"/>
        </w:rPr>
        <w:t>Mixing</w:t>
      </w:r>
      <w:bookmarkEnd w:id="66"/>
      <w:bookmarkEnd w:id="67"/>
      <w:bookmarkEnd w:id="68"/>
    </w:p>
    <w:p w:rsidR="00616EF7" w:rsidRPr="00BC6908" w:rsidRDefault="00616EF7" w:rsidP="001A3BCD">
      <w:r w:rsidRPr="00BC6908">
        <w:t>Mixing plant to be capable of maintaining the mix proportions.</w:t>
      </w:r>
    </w:p>
    <w:p w:rsidR="00616EF7" w:rsidRPr="00BC6908" w:rsidRDefault="00616EF7" w:rsidP="001A3BCD">
      <w:r w:rsidRPr="00BC6908">
        <w:t>Add cement and water to material to be stabilised and mix for a minimum period of 30 seconds.</w:t>
      </w:r>
    </w:p>
    <w:p w:rsidR="00616EF7" w:rsidRPr="00BC6908" w:rsidRDefault="00616EF7" w:rsidP="001A3BCD">
      <w:r w:rsidRPr="00BC6908">
        <w:t>Material to be uniform and without segregation.</w:t>
      </w:r>
    </w:p>
    <w:p w:rsidR="00616EF7" w:rsidRPr="0031441C" w:rsidRDefault="001A3BCD" w:rsidP="00006C95">
      <w:pPr>
        <w:keepNext/>
        <w:rPr>
          <w:b/>
        </w:rPr>
      </w:pPr>
      <w:r w:rsidRPr="0031441C">
        <w:lastRenderedPageBreak/>
        <w:t>BATCH MIXER</w:t>
      </w:r>
    </w:p>
    <w:p w:rsidR="00616EF7" w:rsidRPr="00BC6908" w:rsidRDefault="00616EF7" w:rsidP="001A3BCD">
      <w:r w:rsidRPr="00BC6908">
        <w:t>Scales used for weighing</w:t>
      </w:r>
      <w:r w:rsidR="009068AC">
        <w:t xml:space="preserve"> cement for batching plants must</w:t>
      </w:r>
      <w:r w:rsidRPr="00BC6908">
        <w:t xml:space="preserve"> be used solely for that purpose.</w:t>
      </w:r>
    </w:p>
    <w:p w:rsidR="00616EF7" w:rsidRPr="00BC6908" w:rsidRDefault="00616EF7" w:rsidP="001A3BCD">
      <w:r w:rsidRPr="00BC6908">
        <w:t>Proportion the dry materials by mass.</w:t>
      </w:r>
    </w:p>
    <w:p w:rsidR="00616EF7" w:rsidRPr="0031441C" w:rsidRDefault="001A3BCD" w:rsidP="001A3BCD">
      <w:pPr>
        <w:rPr>
          <w:b/>
        </w:rPr>
      </w:pPr>
      <w:r w:rsidRPr="0031441C">
        <w:t>CONTINUOUS MIXER</w:t>
      </w:r>
    </w:p>
    <w:p w:rsidR="00616EF7" w:rsidRPr="00BC6908" w:rsidRDefault="00616EF7" w:rsidP="001A3BCD">
      <w:r w:rsidRPr="00BC6908">
        <w:t>Proportion the dry materials by volume.</w:t>
      </w:r>
    </w:p>
    <w:p w:rsidR="00616EF7" w:rsidRPr="00BC6908" w:rsidRDefault="00616EF7" w:rsidP="001A3BCD">
      <w:r w:rsidRPr="00BC6908">
        <w:t>Use a continuous feeder which allows feed rate of different aggregate sizes to be adjusted separately.</w:t>
      </w:r>
    </w:p>
    <w:p w:rsidR="00616EF7" w:rsidRPr="00BC6908" w:rsidRDefault="00616EF7">
      <w:pPr>
        <w:pStyle w:val="Heading3"/>
        <w:rPr>
          <w:lang w:val="en-AU"/>
        </w:rPr>
      </w:pPr>
      <w:bookmarkStart w:id="69" w:name="_Toc390823565"/>
      <w:bookmarkStart w:id="70" w:name="_Toc391429257"/>
      <w:bookmarkStart w:id="71" w:name="_Toc396034183"/>
      <w:r w:rsidRPr="00BC6908">
        <w:rPr>
          <w:lang w:val="en-AU"/>
        </w:rPr>
        <w:t>Delivery</w:t>
      </w:r>
      <w:bookmarkEnd w:id="69"/>
      <w:bookmarkEnd w:id="70"/>
      <w:bookmarkEnd w:id="71"/>
    </w:p>
    <w:p w:rsidR="00616EF7" w:rsidRPr="00BC6908" w:rsidRDefault="00616EF7" w:rsidP="001A3BCD">
      <w:r w:rsidRPr="00BC6908">
        <w:t>Minimise segregation during loading and unloading and discharge directly into the hoppers of paving machines without spillage.</w:t>
      </w:r>
    </w:p>
    <w:p w:rsidR="00616EF7" w:rsidRPr="00BC6908" w:rsidRDefault="00616EF7" w:rsidP="001A3BCD">
      <w:r w:rsidRPr="00BC6908">
        <w:t>Provide open trucks with tarpaulins.</w:t>
      </w:r>
    </w:p>
    <w:p w:rsidR="00616EF7" w:rsidRPr="00BC6908" w:rsidRDefault="00616EF7">
      <w:pPr>
        <w:pStyle w:val="Heading3"/>
        <w:rPr>
          <w:lang w:val="en-AU"/>
        </w:rPr>
      </w:pPr>
      <w:bookmarkStart w:id="72" w:name="_Toc390823566"/>
      <w:bookmarkStart w:id="73" w:name="_Toc391429258"/>
      <w:bookmarkStart w:id="74" w:name="_Toc396034184"/>
      <w:r w:rsidRPr="00BC6908">
        <w:rPr>
          <w:lang w:val="en-AU"/>
        </w:rPr>
        <w:t>Laying</w:t>
      </w:r>
      <w:bookmarkEnd w:id="72"/>
      <w:bookmarkEnd w:id="73"/>
      <w:bookmarkEnd w:id="74"/>
    </w:p>
    <w:p w:rsidR="00616EF7" w:rsidRPr="0031441C" w:rsidRDefault="001A3BCD" w:rsidP="001A3BCD">
      <w:pPr>
        <w:rPr>
          <w:b/>
        </w:rPr>
      </w:pPr>
      <w:r w:rsidRPr="0031441C">
        <w:t>PAVING MACHINE</w:t>
      </w:r>
    </w:p>
    <w:p w:rsidR="00616EF7" w:rsidRPr="00BC6908" w:rsidRDefault="00616EF7" w:rsidP="001A3BCD">
      <w:r w:rsidRPr="00BC6908">
        <w:t>Deposit and spread the pavement material in one operation using self</w:t>
      </w:r>
      <w:r w:rsidR="00B82C7E">
        <w:t>-</w:t>
      </w:r>
      <w:r w:rsidRPr="00BC6908">
        <w:t>propelled mechanical tamper</w:t>
      </w:r>
      <w:r w:rsidRPr="00BC6908">
        <w:noBreakHyphen/>
        <w:t>spreader.</w:t>
      </w:r>
    </w:p>
    <w:p w:rsidR="00616EF7" w:rsidRPr="00BC6908" w:rsidRDefault="00616EF7" w:rsidP="001A3BCD">
      <w:r w:rsidRPr="00BC6908">
        <w:t>Lay material uniformly without segregation to produce a uniform surface texture and required thickness.</w:t>
      </w:r>
    </w:p>
    <w:p w:rsidR="00616EF7" w:rsidRPr="009068AC" w:rsidRDefault="00616EF7">
      <w:pPr>
        <w:pStyle w:val="BoldCapital"/>
        <w:rPr>
          <w:b w:val="0"/>
          <w:lang w:val="en-AU"/>
        </w:rPr>
      </w:pPr>
      <w:r w:rsidRPr="009068AC">
        <w:rPr>
          <w:b w:val="0"/>
          <w:lang w:val="en-AU"/>
        </w:rPr>
        <w:t>Grader Laying</w:t>
      </w:r>
    </w:p>
    <w:p w:rsidR="00616EF7" w:rsidRPr="00BC6908" w:rsidRDefault="00616EF7">
      <w:pPr>
        <w:pStyle w:val="guidenotes"/>
        <w:rPr>
          <w:lang w:val="en-AU"/>
        </w:rPr>
      </w:pPr>
      <w:r w:rsidRPr="00BC6908">
        <w:rPr>
          <w:lang w:val="en-AU"/>
        </w:rPr>
        <w:t>[Use only for minor jobs]</w:t>
      </w:r>
    </w:p>
    <w:p w:rsidR="00616EF7" w:rsidRPr="00BC6908" w:rsidRDefault="00616EF7" w:rsidP="001A3BCD">
      <w:r w:rsidRPr="00BC6908">
        <w:t>Spread the material in one layer not less than 75 mm nor more than 200 mm compacted thickness.</w:t>
      </w:r>
    </w:p>
    <w:p w:rsidR="00616EF7" w:rsidRPr="00BC6908" w:rsidRDefault="00616EF7">
      <w:pPr>
        <w:pStyle w:val="Heading3"/>
        <w:rPr>
          <w:lang w:val="en-AU"/>
        </w:rPr>
      </w:pPr>
      <w:bookmarkStart w:id="75" w:name="_Toc390823567"/>
      <w:bookmarkStart w:id="76" w:name="_Toc391429259"/>
      <w:bookmarkStart w:id="77" w:name="_Toc396034185"/>
      <w:r w:rsidRPr="00BC6908">
        <w:rPr>
          <w:lang w:val="en-AU"/>
        </w:rPr>
        <w:t>Compaction, Finishing, Construction Joints and Curing</w:t>
      </w:r>
      <w:bookmarkEnd w:id="75"/>
      <w:bookmarkEnd w:id="76"/>
      <w:bookmarkEnd w:id="77"/>
    </w:p>
    <w:p w:rsidR="00616EF7" w:rsidRPr="00BC6908" w:rsidRDefault="00616EF7" w:rsidP="001A3BCD">
      <w:r w:rsidRPr="00BC6908">
        <w:t>Conform to the requirements specified for in situ stabilisation.</w:t>
      </w:r>
    </w:p>
    <w:p w:rsidR="00616EF7" w:rsidRPr="000A45D3" w:rsidRDefault="00616EF7" w:rsidP="000A45D3">
      <w:pPr>
        <w:pStyle w:val="Heading2"/>
      </w:pPr>
      <w:bookmarkStart w:id="78" w:name="_Toc390823568"/>
      <w:bookmarkStart w:id="79" w:name="_Toc391429260"/>
      <w:bookmarkStart w:id="80" w:name="_Toc396034186"/>
      <w:r w:rsidRPr="000A45D3">
        <w:t>Conformance</w:t>
      </w:r>
      <w:bookmarkEnd w:id="78"/>
      <w:bookmarkEnd w:id="79"/>
      <w:bookmarkEnd w:id="80"/>
    </w:p>
    <w:p w:rsidR="00616EF7" w:rsidRPr="000A45D3" w:rsidRDefault="00616EF7" w:rsidP="000A45D3">
      <w:pPr>
        <w:pStyle w:val="Heading3"/>
      </w:pPr>
      <w:bookmarkStart w:id="81" w:name="_Toc390823569"/>
      <w:bookmarkStart w:id="82" w:name="_Toc391429261"/>
      <w:bookmarkStart w:id="83" w:name="_Toc396034187"/>
      <w:r w:rsidRPr="000A45D3">
        <w:t>Tolerances</w:t>
      </w:r>
      <w:bookmarkEnd w:id="81"/>
      <w:bookmarkEnd w:id="82"/>
      <w:bookmarkEnd w:id="83"/>
    </w:p>
    <w:p w:rsidR="00BE18A3" w:rsidRPr="00BE18A3" w:rsidRDefault="00616EF7" w:rsidP="001A3BCD">
      <w:r w:rsidRPr="00BC6908">
        <w:t>For stabilised</w:t>
      </w:r>
      <w:r w:rsidR="000D42AC">
        <w:t xml:space="preserve"> and modified</w:t>
      </w:r>
      <w:r w:rsidRPr="00BC6908">
        <w:t xml:space="preserve"> layers</w:t>
      </w:r>
      <w:r w:rsidR="000D42AC">
        <w:t>,</w:t>
      </w:r>
      <w:r w:rsidRPr="00BC6908">
        <w:t xml:space="preserve"> conform to the tolerances specified in the PAVEMENTS AND SHOULDERS Section and with the following:</w:t>
      </w:r>
    </w:p>
    <w:tbl>
      <w:tblPr>
        <w:tblW w:w="5000" w:type="pc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ook w:val="0000" w:firstRow="0" w:lastRow="0" w:firstColumn="0" w:lastColumn="0" w:noHBand="0" w:noVBand="0"/>
      </w:tblPr>
      <w:tblGrid>
        <w:gridCol w:w="2771"/>
        <w:gridCol w:w="850"/>
        <w:gridCol w:w="5677"/>
      </w:tblGrid>
      <w:tr w:rsidR="006F1F96" w:rsidRPr="00BC6908" w:rsidTr="001A3BCD">
        <w:trPr>
          <w:trHeight w:val="482"/>
        </w:trPr>
        <w:tc>
          <w:tcPr>
            <w:tcW w:w="5000" w:type="pct"/>
            <w:gridSpan w:val="3"/>
            <w:vAlign w:val="center"/>
          </w:tcPr>
          <w:p w:rsidR="006F1F96" w:rsidRPr="001A3BCD" w:rsidRDefault="006F1F96" w:rsidP="00006C95">
            <w:pPr>
              <w:keepNext/>
              <w:spacing w:before="40" w:after="40"/>
              <w:rPr>
                <w:b/>
              </w:rPr>
            </w:pPr>
            <w:bookmarkStart w:id="84" w:name="_Ref435108190"/>
            <w:r w:rsidRPr="001A3BCD">
              <w:rPr>
                <w:b/>
              </w:rPr>
              <w:lastRenderedPageBreak/>
              <w:t>Table – Stabilised</w:t>
            </w:r>
            <w:r w:rsidR="00605E43">
              <w:rPr>
                <w:b/>
              </w:rPr>
              <w:t xml:space="preserve"> and Modified</w:t>
            </w:r>
            <w:r w:rsidRPr="001A3BCD">
              <w:rPr>
                <w:b/>
              </w:rPr>
              <w:t xml:space="preserve"> Layer Conformance</w:t>
            </w:r>
            <w:bookmarkEnd w:id="84"/>
          </w:p>
        </w:tc>
      </w:tr>
      <w:tr w:rsidR="00DD2DE3" w:rsidRPr="00BC6908" w:rsidTr="001A3BCD">
        <w:trPr>
          <w:trHeight w:val="482"/>
        </w:trPr>
        <w:tc>
          <w:tcPr>
            <w:tcW w:w="1490" w:type="pct"/>
            <w:vAlign w:val="center"/>
          </w:tcPr>
          <w:p w:rsidR="00DD2DE3" w:rsidRPr="00006C95" w:rsidRDefault="00DD2DE3">
            <w:pPr>
              <w:keepNext/>
              <w:spacing w:before="40" w:after="40"/>
              <w:rPr>
                <w:b/>
              </w:rPr>
            </w:pPr>
            <w:r>
              <w:rPr>
                <w:b/>
              </w:rPr>
              <w:t>Attribute</w:t>
            </w:r>
          </w:p>
        </w:tc>
        <w:tc>
          <w:tcPr>
            <w:tcW w:w="457" w:type="pct"/>
            <w:vAlign w:val="center"/>
          </w:tcPr>
          <w:p w:rsidR="00DD2DE3" w:rsidRPr="00FC447A" w:rsidRDefault="00DD2DE3">
            <w:pPr>
              <w:keepNext/>
              <w:spacing w:before="40" w:after="40"/>
            </w:pPr>
          </w:p>
        </w:tc>
        <w:tc>
          <w:tcPr>
            <w:tcW w:w="3053" w:type="pct"/>
            <w:vAlign w:val="center"/>
          </w:tcPr>
          <w:p w:rsidR="00DD2DE3" w:rsidRPr="00006C95" w:rsidRDefault="00DD2DE3">
            <w:pPr>
              <w:keepNext/>
              <w:spacing w:before="40" w:after="40"/>
              <w:rPr>
                <w:b/>
              </w:rPr>
            </w:pPr>
            <w:r>
              <w:rPr>
                <w:b/>
              </w:rPr>
              <w:t>Requirement</w:t>
            </w:r>
          </w:p>
        </w:tc>
      </w:tr>
      <w:tr w:rsidR="006F1F96" w:rsidRPr="00BC6908" w:rsidTr="001A3BCD">
        <w:trPr>
          <w:trHeight w:val="482"/>
        </w:trPr>
        <w:tc>
          <w:tcPr>
            <w:tcW w:w="1490" w:type="pct"/>
            <w:vAlign w:val="center"/>
          </w:tcPr>
          <w:p w:rsidR="006F1F96" w:rsidRPr="00FC447A" w:rsidRDefault="006F1F96" w:rsidP="00006C95">
            <w:pPr>
              <w:keepNext/>
              <w:spacing w:before="40" w:after="40"/>
            </w:pPr>
            <w:r w:rsidRPr="00FC447A">
              <w:t>Dry Density Ratio:</w:t>
            </w:r>
          </w:p>
        </w:tc>
        <w:tc>
          <w:tcPr>
            <w:tcW w:w="457" w:type="pct"/>
            <w:vAlign w:val="center"/>
          </w:tcPr>
          <w:p w:rsidR="006F1F96" w:rsidRPr="00FC447A" w:rsidRDefault="006F1F96" w:rsidP="00006C95">
            <w:pPr>
              <w:keepNext/>
              <w:spacing w:before="40" w:after="40"/>
            </w:pPr>
          </w:p>
        </w:tc>
        <w:tc>
          <w:tcPr>
            <w:tcW w:w="3053" w:type="pct"/>
            <w:vAlign w:val="center"/>
          </w:tcPr>
          <w:p w:rsidR="006F1F96" w:rsidRPr="00FC447A" w:rsidRDefault="006F1F96" w:rsidP="00006C95">
            <w:pPr>
              <w:keepNext/>
              <w:spacing w:before="40" w:after="40"/>
            </w:pPr>
            <w:r>
              <w:t xml:space="preserve">Refer to the </w:t>
            </w:r>
            <w:r w:rsidRPr="009068AC">
              <w:rPr>
                <w:b/>
                <w:i/>
              </w:rPr>
              <w:t xml:space="preserve">Table </w:t>
            </w:r>
            <w:r w:rsidR="009068AC" w:rsidRPr="009068AC">
              <w:rPr>
                <w:b/>
                <w:i/>
              </w:rPr>
              <w:t xml:space="preserve">- </w:t>
            </w:r>
            <w:r w:rsidRPr="009068AC">
              <w:rPr>
                <w:b/>
                <w:i/>
              </w:rPr>
              <w:t>Dry Density Ratios For Conformance</w:t>
            </w:r>
            <w:r w:rsidRPr="00FC447A">
              <w:t xml:space="preserve"> in the CONFORMANCE TESTING Section.</w:t>
            </w:r>
          </w:p>
        </w:tc>
      </w:tr>
      <w:tr w:rsidR="006F1F96" w:rsidRPr="00BC6908" w:rsidTr="001A3BCD">
        <w:trPr>
          <w:trHeight w:val="482"/>
        </w:trPr>
        <w:tc>
          <w:tcPr>
            <w:tcW w:w="1490" w:type="pct"/>
            <w:vAlign w:val="center"/>
          </w:tcPr>
          <w:p w:rsidR="006F1F96" w:rsidRPr="00006C95" w:rsidRDefault="00605E43" w:rsidP="00006C95">
            <w:pPr>
              <w:keepNext/>
              <w:spacing w:before="40" w:after="40"/>
              <w:rPr>
                <w:szCs w:val="22"/>
              </w:rPr>
            </w:pPr>
            <w:r w:rsidRPr="00006C95">
              <w:rPr>
                <w:szCs w:val="22"/>
              </w:rPr>
              <w:t xml:space="preserve">Binder </w:t>
            </w:r>
            <w:r w:rsidR="006F1F96" w:rsidRPr="00006C95">
              <w:rPr>
                <w:szCs w:val="22"/>
              </w:rPr>
              <w:t>Application Rate/Content</w:t>
            </w:r>
          </w:p>
        </w:tc>
        <w:tc>
          <w:tcPr>
            <w:tcW w:w="457" w:type="pct"/>
            <w:tcBorders>
              <w:bottom w:val="single" w:sz="2" w:space="0" w:color="000000"/>
            </w:tcBorders>
            <w:vAlign w:val="center"/>
          </w:tcPr>
          <w:p w:rsidR="006F1F96" w:rsidRPr="00FC447A" w:rsidRDefault="006F1F96" w:rsidP="00006C95">
            <w:pPr>
              <w:keepNext/>
              <w:spacing w:before="40" w:after="40"/>
            </w:pPr>
          </w:p>
        </w:tc>
        <w:tc>
          <w:tcPr>
            <w:tcW w:w="3053" w:type="pct"/>
            <w:vAlign w:val="center"/>
          </w:tcPr>
          <w:p w:rsidR="006F1F96" w:rsidRPr="00FC447A" w:rsidRDefault="006F1F96" w:rsidP="00006C95">
            <w:pPr>
              <w:keepNext/>
              <w:spacing w:before="40" w:after="40"/>
            </w:pPr>
            <w:r w:rsidRPr="00FC447A">
              <w:t xml:space="preserve">±10% of the </w:t>
            </w:r>
            <w:r w:rsidR="005E5185">
              <w:t xml:space="preserve">field application rate </w:t>
            </w:r>
            <w:r w:rsidRPr="00FC447A">
              <w:t xml:space="preserve"> averaged for each lot</w:t>
            </w:r>
          </w:p>
        </w:tc>
      </w:tr>
      <w:tr w:rsidR="006F1F96" w:rsidRPr="00BC6908" w:rsidTr="001A3BCD">
        <w:trPr>
          <w:trHeight w:val="713"/>
        </w:trPr>
        <w:tc>
          <w:tcPr>
            <w:tcW w:w="1490" w:type="pct"/>
            <w:vMerge w:val="restart"/>
            <w:vAlign w:val="center"/>
          </w:tcPr>
          <w:p w:rsidR="006F1F96" w:rsidRPr="00FC447A" w:rsidRDefault="000D42AC" w:rsidP="00006C95">
            <w:pPr>
              <w:keepNext/>
              <w:spacing w:before="40" w:after="40"/>
            </w:pPr>
            <w:r>
              <w:t>Binder</w:t>
            </w:r>
            <w:r w:rsidRPr="00FC447A">
              <w:t xml:space="preserve"> </w:t>
            </w:r>
            <w:r w:rsidR="006F1F96" w:rsidRPr="00FC447A">
              <w:t>Distribution:</w:t>
            </w:r>
          </w:p>
        </w:tc>
        <w:tc>
          <w:tcPr>
            <w:tcW w:w="457" w:type="pct"/>
            <w:tcBorders>
              <w:bottom w:val="single" w:sz="2" w:space="0" w:color="000000"/>
            </w:tcBorders>
            <w:vAlign w:val="center"/>
          </w:tcPr>
          <w:p w:rsidR="006F1F96" w:rsidRPr="00FC447A" w:rsidRDefault="006F1F96" w:rsidP="00006C95">
            <w:pPr>
              <w:keepNext/>
              <w:spacing w:before="40" w:after="40"/>
            </w:pPr>
            <w:r w:rsidRPr="00FC447A">
              <w:t>[i]</w:t>
            </w:r>
          </w:p>
        </w:tc>
        <w:tc>
          <w:tcPr>
            <w:tcW w:w="3053" w:type="pct"/>
            <w:vAlign w:val="center"/>
          </w:tcPr>
          <w:p w:rsidR="006F1F96" w:rsidRPr="00FC447A" w:rsidRDefault="000D42AC" w:rsidP="00006C95">
            <w:pPr>
              <w:keepNext/>
              <w:spacing w:before="40" w:after="40"/>
            </w:pPr>
            <w:r>
              <w:t>Binder</w:t>
            </w:r>
            <w:r w:rsidRPr="00FC447A">
              <w:t xml:space="preserve"> </w:t>
            </w:r>
            <w:r w:rsidR="006F1F96" w:rsidRPr="00FC447A">
              <w:t>content shall not vary by more than 0.5% absolute between top and bottom half of a layer at any location as determined in accordance with NTTM 204.8.</w:t>
            </w:r>
          </w:p>
        </w:tc>
      </w:tr>
      <w:tr w:rsidR="006F1F96" w:rsidRPr="00BC6908" w:rsidTr="001A3BCD">
        <w:trPr>
          <w:trHeight w:val="463"/>
        </w:trPr>
        <w:tc>
          <w:tcPr>
            <w:tcW w:w="1490" w:type="pct"/>
            <w:vMerge/>
            <w:vAlign w:val="center"/>
          </w:tcPr>
          <w:p w:rsidR="006F1F96" w:rsidRPr="00FC447A" w:rsidRDefault="006F1F96" w:rsidP="00006C95">
            <w:pPr>
              <w:keepNext/>
              <w:spacing w:before="40" w:after="40"/>
            </w:pPr>
          </w:p>
        </w:tc>
        <w:tc>
          <w:tcPr>
            <w:tcW w:w="457" w:type="pct"/>
            <w:tcBorders>
              <w:top w:val="single" w:sz="2" w:space="0" w:color="000000"/>
            </w:tcBorders>
            <w:vAlign w:val="center"/>
          </w:tcPr>
          <w:p w:rsidR="006F1F96" w:rsidRPr="00FC447A" w:rsidRDefault="006F1F96" w:rsidP="00006C95">
            <w:pPr>
              <w:keepNext/>
              <w:spacing w:before="40" w:after="40"/>
            </w:pPr>
            <w:r w:rsidRPr="00FC447A">
              <w:t>[ii]</w:t>
            </w:r>
          </w:p>
        </w:tc>
        <w:tc>
          <w:tcPr>
            <w:tcW w:w="3053" w:type="pct"/>
            <w:vAlign w:val="center"/>
          </w:tcPr>
          <w:p w:rsidR="006F1F96" w:rsidRPr="00FC447A" w:rsidRDefault="000D42AC" w:rsidP="00006C95">
            <w:pPr>
              <w:keepNext/>
              <w:spacing w:before="40" w:after="40"/>
            </w:pPr>
            <w:r>
              <w:t>Binder</w:t>
            </w:r>
            <w:r w:rsidRPr="00FC447A">
              <w:t xml:space="preserve"> </w:t>
            </w:r>
            <w:r w:rsidR="006F1F96" w:rsidRPr="00FC447A">
              <w:t xml:space="preserve">content shall not vary by more than ±0.5% from the </w:t>
            </w:r>
            <w:r w:rsidR="005E5185">
              <w:t>field application rate</w:t>
            </w:r>
            <w:r w:rsidR="006F1F96" w:rsidRPr="00FC447A">
              <w:t xml:space="preserve"> in any point.</w:t>
            </w:r>
          </w:p>
        </w:tc>
      </w:tr>
      <w:tr w:rsidR="00140967" w:rsidRPr="00BC6908" w:rsidTr="001A3BCD">
        <w:trPr>
          <w:trHeight w:val="713"/>
        </w:trPr>
        <w:tc>
          <w:tcPr>
            <w:tcW w:w="1490" w:type="pct"/>
            <w:vMerge w:val="restart"/>
            <w:vAlign w:val="center"/>
          </w:tcPr>
          <w:p w:rsidR="00140967" w:rsidRPr="00FC447A" w:rsidRDefault="00140967" w:rsidP="00006C95">
            <w:pPr>
              <w:keepNext/>
              <w:spacing w:before="40" w:after="40"/>
            </w:pPr>
            <w:r w:rsidRPr="00FC447A">
              <w:t>Moisture Content during Compaction:</w:t>
            </w:r>
          </w:p>
        </w:tc>
        <w:tc>
          <w:tcPr>
            <w:tcW w:w="457" w:type="pct"/>
            <w:vAlign w:val="center"/>
          </w:tcPr>
          <w:p w:rsidR="00140967" w:rsidRPr="00FC447A" w:rsidRDefault="00140967" w:rsidP="00140967">
            <w:pPr>
              <w:keepNext/>
              <w:spacing w:before="40" w:after="40"/>
            </w:pPr>
            <w:r w:rsidRPr="00FC447A">
              <w:t>[i]</w:t>
            </w:r>
          </w:p>
        </w:tc>
        <w:tc>
          <w:tcPr>
            <w:tcW w:w="3053" w:type="pct"/>
            <w:vAlign w:val="center"/>
          </w:tcPr>
          <w:p w:rsidR="00140967" w:rsidRPr="00FC447A" w:rsidRDefault="00140967" w:rsidP="00140967">
            <w:pPr>
              <w:keepNext/>
              <w:spacing w:before="40" w:after="40"/>
            </w:pPr>
            <w:r w:rsidRPr="00FC447A">
              <w:t>±1.5% of moisture content determined at preliminary trial.</w:t>
            </w:r>
          </w:p>
        </w:tc>
      </w:tr>
      <w:tr w:rsidR="00140967" w:rsidRPr="00BC6908" w:rsidTr="001A3BCD">
        <w:trPr>
          <w:trHeight w:val="713"/>
        </w:trPr>
        <w:tc>
          <w:tcPr>
            <w:tcW w:w="1490" w:type="pct"/>
            <w:vMerge/>
            <w:vAlign w:val="center"/>
          </w:tcPr>
          <w:p w:rsidR="00140967" w:rsidRPr="00FC447A" w:rsidRDefault="00140967" w:rsidP="00006C95">
            <w:pPr>
              <w:keepNext/>
              <w:spacing w:before="40" w:after="40"/>
            </w:pPr>
          </w:p>
        </w:tc>
        <w:tc>
          <w:tcPr>
            <w:tcW w:w="457" w:type="pct"/>
            <w:vAlign w:val="center"/>
          </w:tcPr>
          <w:p w:rsidR="00140967" w:rsidRPr="00FC447A" w:rsidRDefault="00140967" w:rsidP="00006C95">
            <w:pPr>
              <w:keepNext/>
              <w:spacing w:before="40" w:after="40"/>
            </w:pPr>
            <w:r w:rsidRPr="00FC447A">
              <w:t>[ii]</w:t>
            </w:r>
          </w:p>
        </w:tc>
        <w:tc>
          <w:tcPr>
            <w:tcW w:w="3053" w:type="pct"/>
            <w:vAlign w:val="center"/>
          </w:tcPr>
          <w:p w:rsidR="00140967" w:rsidRPr="00FC447A" w:rsidRDefault="00140967" w:rsidP="00006C95">
            <w:pPr>
              <w:keepNext/>
              <w:spacing w:before="40" w:after="40"/>
            </w:pPr>
            <w:r w:rsidRPr="00FC447A">
              <w:t>±1.5% of optimum moisture content.</w:t>
            </w:r>
          </w:p>
        </w:tc>
      </w:tr>
      <w:tr w:rsidR="006F1F96" w:rsidRPr="00BC6908" w:rsidTr="001A3BCD">
        <w:trPr>
          <w:trHeight w:val="713"/>
        </w:trPr>
        <w:tc>
          <w:tcPr>
            <w:tcW w:w="5000" w:type="pct"/>
            <w:gridSpan w:val="3"/>
            <w:vAlign w:val="center"/>
          </w:tcPr>
          <w:p w:rsidR="006F1F96" w:rsidRPr="00FC447A" w:rsidRDefault="006F1F96" w:rsidP="00006C95">
            <w:pPr>
              <w:keepNext/>
              <w:spacing w:before="40" w:after="40"/>
            </w:pPr>
            <w:r w:rsidRPr="00FC447A">
              <w:t>[i] apply if a preliminary trial is carried out (i.e. total area over 1000m</w:t>
            </w:r>
            <w:r w:rsidRPr="00B03616">
              <w:rPr>
                <w:vertAlign w:val="superscript"/>
              </w:rPr>
              <w:t>2</w:t>
            </w:r>
            <w:r w:rsidRPr="00FC447A">
              <w:t>)</w:t>
            </w:r>
          </w:p>
          <w:p w:rsidR="006F1F96" w:rsidRPr="00FC447A" w:rsidRDefault="006F1F96" w:rsidP="00006C95">
            <w:pPr>
              <w:keepNext/>
              <w:spacing w:before="40" w:after="40"/>
            </w:pPr>
            <w:r w:rsidRPr="00FC447A">
              <w:t>[ii] apply if a preliminary trial is not carried out (i.e. areas under 1000m</w:t>
            </w:r>
            <w:r w:rsidRPr="00B03616">
              <w:rPr>
                <w:vertAlign w:val="superscript"/>
              </w:rPr>
              <w:t>2</w:t>
            </w:r>
            <w:r w:rsidRPr="00FC447A">
              <w:t>)</w:t>
            </w:r>
          </w:p>
          <w:p w:rsidR="006F1F96" w:rsidRPr="00FC447A" w:rsidRDefault="006F1F96" w:rsidP="001A3BCD">
            <w:pPr>
              <w:spacing w:before="40" w:after="40"/>
            </w:pPr>
            <w:r w:rsidRPr="00FC447A">
              <w:t>Take samples for Liquid Limit, Plastic Limit, Linear Shrinkage, California Bearing Ratio from the unstabilised pavements.</w:t>
            </w:r>
          </w:p>
        </w:tc>
      </w:tr>
    </w:tbl>
    <w:p w:rsidR="001D51A4" w:rsidRDefault="00B03616" w:rsidP="00B03616">
      <w:pPr>
        <w:pStyle w:val="guidenotes"/>
        <w:rPr>
          <w:vanish w:val="0"/>
          <w:lang w:val="en-AU"/>
        </w:rPr>
      </w:pPr>
      <w:r w:rsidRPr="00BC6908">
        <w:rPr>
          <w:lang w:val="en-AU"/>
        </w:rPr>
        <w:t xml:space="preserve">[Adjust </w:t>
      </w:r>
      <w:r w:rsidRPr="00B03616">
        <w:rPr>
          <w:vanish w:val="0"/>
          <w:lang w:val="en-AU"/>
        </w:rPr>
        <w:t xml:space="preserve">Stabiliser Distribution </w:t>
      </w:r>
    </w:p>
    <w:p w:rsidR="00B03616" w:rsidRPr="00BC6908" w:rsidRDefault="00B03616" w:rsidP="00B03616">
      <w:pPr>
        <w:pStyle w:val="guidenotes"/>
        <w:rPr>
          <w:lang w:val="en-AU"/>
        </w:rPr>
      </w:pPr>
      <w:r w:rsidRPr="00BC6908">
        <w:rPr>
          <w:lang w:val="en-AU"/>
        </w:rPr>
        <w:t>value for other types of stabilising agentl]</w:t>
      </w:r>
    </w:p>
    <w:p w:rsidR="00B03616" w:rsidRPr="00BC6908" w:rsidRDefault="00B03616" w:rsidP="00B03616">
      <w:pPr>
        <w:pStyle w:val="guidenotes"/>
        <w:rPr>
          <w:lang w:val="en-AU"/>
        </w:rPr>
      </w:pPr>
      <w:r w:rsidRPr="00BC6908">
        <w:rPr>
          <w:lang w:val="en-AU"/>
        </w:rPr>
        <w:t>[Delete (i) if no preliminary trial.</w:t>
      </w:r>
    </w:p>
    <w:p w:rsidR="00B03616" w:rsidRPr="00BC6908" w:rsidRDefault="00B03616" w:rsidP="00B03616">
      <w:pPr>
        <w:pStyle w:val="guidenotes"/>
        <w:rPr>
          <w:lang w:val="en-AU"/>
        </w:rPr>
      </w:pPr>
      <w:r>
        <w:rPr>
          <w:lang w:val="en-AU"/>
        </w:rPr>
        <w:t>Delete (ii) if there is a</w:t>
      </w:r>
      <w:r w:rsidRPr="00BC6908">
        <w:rPr>
          <w:lang w:val="en-AU"/>
        </w:rPr>
        <w:t xml:space="preserve"> preliminary trial]</w:t>
      </w:r>
    </w:p>
    <w:p w:rsidR="00616EF7" w:rsidRPr="00BC6908" w:rsidRDefault="00550308">
      <w:pPr>
        <w:pStyle w:val="Heading3"/>
        <w:rPr>
          <w:lang w:val="en-AU"/>
        </w:rPr>
      </w:pPr>
      <w:r>
        <w:rPr>
          <w:lang w:val="en-AU"/>
        </w:rPr>
        <w:t xml:space="preserve">Conformance </w:t>
      </w:r>
      <w:r w:rsidR="00616EF7" w:rsidRPr="00BC6908">
        <w:rPr>
          <w:lang w:val="en-AU"/>
        </w:rPr>
        <w:t xml:space="preserve">Testing </w:t>
      </w:r>
      <w:r w:rsidR="005951BE">
        <w:rPr>
          <w:lang w:val="en-AU"/>
        </w:rPr>
        <w:t>–</w:t>
      </w:r>
      <w:r w:rsidR="00616EF7" w:rsidRPr="00BC6908">
        <w:rPr>
          <w:lang w:val="en-AU"/>
        </w:rPr>
        <w:t xml:space="preserve"> </w:t>
      </w:r>
      <w:r w:rsidR="005951BE">
        <w:rPr>
          <w:lang w:val="en-AU"/>
        </w:rPr>
        <w:t>Hold Point</w:t>
      </w:r>
    </w:p>
    <w:p w:rsidR="00616EF7" w:rsidRPr="00BC6908" w:rsidRDefault="00616EF7" w:rsidP="001A3BCD">
      <w:r w:rsidRPr="00BC6908">
        <w:t xml:space="preserve">Refer to the </w:t>
      </w:r>
      <w:r w:rsidR="00613AA7" w:rsidRPr="00BC6908">
        <w:t>CONFORMANCE TESTING</w:t>
      </w:r>
      <w:r w:rsidRPr="00BC6908">
        <w:t xml:space="preserve"> Section for Test Frequencies.</w:t>
      </w:r>
    </w:p>
    <w:p w:rsidR="00616EF7" w:rsidRPr="00BC6908" w:rsidRDefault="00616EF7" w:rsidP="001A3BCD">
      <w:r w:rsidRPr="00BC6908">
        <w:t>Correct application deficiencies by the application of additional stabiliser and remixing if mixing has already commenced.</w:t>
      </w:r>
    </w:p>
    <w:p w:rsidR="00616EF7" w:rsidRPr="0031441C" w:rsidRDefault="000D42AC" w:rsidP="001A3BCD">
      <w:pPr>
        <w:rPr>
          <w:b/>
        </w:rPr>
      </w:pPr>
      <w:r>
        <w:t>BINDER</w:t>
      </w:r>
      <w:r w:rsidRPr="0031441C">
        <w:t xml:space="preserve"> </w:t>
      </w:r>
      <w:r w:rsidR="001A3BCD" w:rsidRPr="0031441C">
        <w:t>CONTENT</w:t>
      </w:r>
    </w:p>
    <w:p w:rsidR="00616EF7" w:rsidRPr="00BC6908" w:rsidRDefault="00616EF7" w:rsidP="001A3BCD">
      <w:r w:rsidRPr="00BC6908">
        <w:t>The Superintendent will carry out conformance testing</w:t>
      </w:r>
      <w:r w:rsidR="00F741C8">
        <w:t xml:space="preserve"> of the layers</w:t>
      </w:r>
      <w:r w:rsidR="000D42AC">
        <w:t xml:space="preserve"> in the finished condition</w:t>
      </w:r>
    </w:p>
    <w:p w:rsidR="00616EF7" w:rsidRPr="0031441C" w:rsidRDefault="001A3BCD" w:rsidP="001A3BCD">
      <w:pPr>
        <w:rPr>
          <w:b/>
        </w:rPr>
      </w:pPr>
      <w:bookmarkStart w:id="85" w:name="_Toc390823571"/>
      <w:bookmarkStart w:id="86" w:name="_Toc391429263"/>
      <w:bookmarkStart w:id="87" w:name="_Toc396034189"/>
      <w:r w:rsidRPr="0031441C">
        <w:t>COMPACTION</w:t>
      </w:r>
      <w:bookmarkEnd w:id="85"/>
      <w:bookmarkEnd w:id="86"/>
      <w:bookmarkEnd w:id="87"/>
    </w:p>
    <w:p w:rsidR="00616EF7" w:rsidRPr="00BC6908" w:rsidRDefault="00616EF7" w:rsidP="001A3BCD">
      <w:r w:rsidRPr="00BC6908">
        <w:t>The Superintendent will carry out conformance testing.</w:t>
      </w:r>
    </w:p>
    <w:p w:rsidR="00616EF7" w:rsidRPr="00BC6908" w:rsidRDefault="00616EF7" w:rsidP="001A3BCD">
      <w:r w:rsidRPr="00BC6908">
        <w:t>Check areas for level tolerance and layer thickness before testing.</w:t>
      </w:r>
    </w:p>
    <w:p w:rsidR="00616EF7" w:rsidRPr="00BC6908" w:rsidRDefault="00616EF7" w:rsidP="001A3BCD">
      <w:r w:rsidRPr="00BC6908">
        <w:t>Only the finished compacted pavement will be tested.</w:t>
      </w:r>
    </w:p>
    <w:p w:rsidR="00616EF7" w:rsidRPr="00BC6908" w:rsidRDefault="00616EF7" w:rsidP="001A3BCD">
      <w:r w:rsidRPr="00BC6908">
        <w:t>Dry Density Ratios will be determined 24 hours after final compaction.</w:t>
      </w:r>
    </w:p>
    <w:p w:rsidR="00616EF7" w:rsidRPr="00BC6908" w:rsidRDefault="00616EF7" w:rsidP="001A3BCD">
      <w:r w:rsidRPr="00BC6908">
        <w:t>Backfill test holes within 24 hours of testing with new stabilised material.</w:t>
      </w:r>
    </w:p>
    <w:p w:rsidR="00616EF7" w:rsidRPr="00BC6908" w:rsidRDefault="005951BE" w:rsidP="001A3BCD">
      <w:r w:rsidRPr="0031441C">
        <w:rPr>
          <w:b/>
        </w:rPr>
        <w:lastRenderedPageBreak/>
        <w:t>Hold point</w:t>
      </w:r>
      <w:r w:rsidR="00616EF7" w:rsidRPr="00BC6908">
        <w:t xml:space="preserve"> - Superintendent to approve conformance of stabilised layer prior to </w:t>
      </w:r>
      <w:r w:rsidR="00F741C8">
        <w:t xml:space="preserve">commencing </w:t>
      </w:r>
      <w:r w:rsidR="00DF7A78">
        <w:t>surfacing work</w:t>
      </w:r>
      <w:r w:rsidR="00616EF7" w:rsidRPr="00BC6908">
        <w:t>.</w:t>
      </w:r>
    </w:p>
    <w:p w:rsidR="00363F1C" w:rsidRPr="00363F1C" w:rsidRDefault="00363F1C" w:rsidP="00006C95">
      <w:pPr>
        <w:keepNext/>
        <w:numPr>
          <w:ilvl w:val="2"/>
          <w:numId w:val="11"/>
        </w:numPr>
        <w:spacing w:before="240" w:after="120"/>
        <w:outlineLvl w:val="2"/>
        <w:rPr>
          <w:rFonts w:cs="Arial"/>
          <w:b/>
          <w:bCs/>
          <w:sz w:val="24"/>
          <w:szCs w:val="26"/>
        </w:rPr>
      </w:pPr>
      <w:r w:rsidRPr="00363F1C">
        <w:rPr>
          <w:rFonts w:cs="Arial"/>
          <w:b/>
          <w:bCs/>
          <w:sz w:val="24"/>
          <w:szCs w:val="26"/>
        </w:rPr>
        <w:t>Surface Roughness Requirement</w:t>
      </w:r>
    </w:p>
    <w:p w:rsidR="00363F1C" w:rsidRPr="00363F1C" w:rsidRDefault="00363F1C" w:rsidP="00363F1C">
      <w:r w:rsidRPr="00363F1C">
        <w:t>Surface Roughness:</w:t>
      </w:r>
      <w:r w:rsidRPr="00363F1C">
        <w:tab/>
      </w:r>
      <w:r w:rsidRPr="00363F1C">
        <w:tab/>
        <w:t>IRI  less than 2.4.</w:t>
      </w:r>
    </w:p>
    <w:p w:rsidR="00363F1C" w:rsidRPr="00363F1C" w:rsidRDefault="00363F1C" w:rsidP="00363F1C">
      <w:r w:rsidRPr="00363F1C">
        <w:t>Test Method:</w:t>
      </w:r>
      <w:r w:rsidRPr="00363F1C">
        <w:tab/>
      </w:r>
      <w:r w:rsidRPr="00363F1C">
        <w:tab/>
      </w:r>
      <w:r w:rsidRPr="00363F1C">
        <w:tab/>
        <w:t>NTCP</w:t>
      </w:r>
      <w:r w:rsidR="00B55CFE">
        <w:t xml:space="preserve"> </w:t>
      </w:r>
      <w:r w:rsidRPr="00363F1C">
        <w:t>107.1</w:t>
      </w:r>
      <w:r w:rsidR="00463124">
        <w:t>A</w:t>
      </w:r>
    </w:p>
    <w:p w:rsidR="00363F1C" w:rsidRPr="00363F1C" w:rsidRDefault="00363F1C" w:rsidP="00363F1C">
      <w:r w:rsidRPr="00363F1C">
        <w:t>Surface Roughness requirements represent an absolute upper limit and all lane roughness values to be less than value specified.</w:t>
      </w:r>
    </w:p>
    <w:p w:rsidR="00363F1C" w:rsidRPr="00363F1C" w:rsidRDefault="00363F1C" w:rsidP="00363F1C">
      <w:r w:rsidRPr="00363F1C">
        <w:t>Lotting and averaging out of field values not permitted.</w:t>
      </w:r>
    </w:p>
    <w:p w:rsidR="00363F1C" w:rsidRPr="00363F1C" w:rsidRDefault="00363F1C" w:rsidP="00363F1C">
      <w:r w:rsidRPr="00363F1C">
        <w:t>Rectify all areas where Surface Roughness exceeds specified value.</w:t>
      </w:r>
    </w:p>
    <w:p w:rsidR="00363F1C" w:rsidRPr="00363F1C" w:rsidRDefault="007A0354" w:rsidP="00363F1C">
      <w:r>
        <w:t xml:space="preserve">Exclusions are listed in </w:t>
      </w:r>
      <w:r w:rsidR="00363F1C" w:rsidRPr="00363F1C">
        <w:t>Test Method NTCP</w:t>
      </w:r>
      <w:r w:rsidR="00B55CFE">
        <w:t xml:space="preserve"> </w:t>
      </w:r>
      <w:r w:rsidR="00363F1C" w:rsidRPr="00363F1C">
        <w:t>107.1</w:t>
      </w:r>
      <w:r w:rsidR="00463124">
        <w:t>A</w:t>
      </w:r>
    </w:p>
    <w:p w:rsidR="00363F1C" w:rsidRPr="00363F1C" w:rsidRDefault="00363F1C" w:rsidP="00363F1C">
      <w:r w:rsidRPr="00363F1C">
        <w:t>Ordering procedures; refer to the CONFORMANCE TESTING section for test ordering procedures.</w:t>
      </w:r>
    </w:p>
    <w:p w:rsidR="00363F1C" w:rsidRPr="00363F1C" w:rsidRDefault="00363F1C" w:rsidP="00363F1C">
      <w:r w:rsidRPr="00363F1C">
        <w:t xml:space="preserve">When lots fail to meet the conformance criteria, rejection of the lot or payment adjustments will be applied. </w:t>
      </w:r>
      <w:r w:rsidRPr="00006C95">
        <w:t xml:space="preserve">Refer to </w:t>
      </w:r>
      <w:r w:rsidRPr="00363F1C">
        <w:rPr>
          <w:b/>
          <w:i/>
        </w:rPr>
        <w:t>Table - Rate of Payment Adjustments</w:t>
      </w:r>
      <w:r w:rsidRPr="00363F1C">
        <w:t xml:space="preserve"> in MEASUREMENT AND PAYMENT, </w:t>
      </w:r>
      <w:r w:rsidRPr="00006C95">
        <w:rPr>
          <w:b/>
        </w:rPr>
        <w:t>Rate of Payment Adjustment</w:t>
      </w:r>
      <w:r w:rsidRPr="00B82C7E">
        <w:t xml:space="preserve"> </w:t>
      </w:r>
      <w:r w:rsidRPr="00363F1C">
        <w:t>sub-clause.</w:t>
      </w:r>
    </w:p>
    <w:p w:rsidR="00363F1C" w:rsidRPr="00BC6908" w:rsidRDefault="00363F1C" w:rsidP="001A3BCD"/>
    <w:sectPr w:rsidR="00363F1C" w:rsidRPr="00BC690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4" w:code="9"/>
      <w:pgMar w:top="1440" w:right="1151" w:bottom="1440" w:left="1151" w:header="720" w:footer="720" w:gutter="30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4ED5" w:rsidRDefault="000C4ED5">
      <w:r>
        <w:separator/>
      </w:r>
    </w:p>
  </w:endnote>
  <w:endnote w:type="continuationSeparator" w:id="0">
    <w:p w:rsidR="000C4ED5" w:rsidRDefault="000C4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Lato Black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5D3" w:rsidRDefault="000A45D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5D3" w:rsidRPr="007A72B4" w:rsidRDefault="000A45D3" w:rsidP="007A72B4">
    <w:pPr>
      <w:pStyle w:val="Header"/>
      <w:spacing w:after="0"/>
      <w:rPr>
        <w:vanish/>
        <w:color w:val="FF0000"/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5D3" w:rsidRDefault="000A45D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4ED5" w:rsidRDefault="000C4ED5">
      <w:r>
        <w:separator/>
      </w:r>
    </w:p>
  </w:footnote>
  <w:footnote w:type="continuationSeparator" w:id="0">
    <w:p w:rsidR="000C4ED5" w:rsidRDefault="000C4E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1BE" w:rsidRDefault="005951BE">
    <w:pPr>
      <w:pStyle w:val="Header"/>
      <w:pBdr>
        <w:bottom w:val="single" w:sz="4" w:space="1" w:color="auto"/>
      </w:pBdr>
      <w:spacing w:after="120"/>
    </w:pPr>
    <w:r>
      <w:t>STABILISATION</w:t>
    </w:r>
    <w:r>
      <w:rPr>
        <w:rStyle w:val="masterspecversion"/>
      </w:rPr>
      <w:t>&lt;&lt;DIPE Roadworks Master – Dec 2001&gt;&gt;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1BE" w:rsidRPr="007A72B4" w:rsidRDefault="005951BE" w:rsidP="007A72B4">
    <w:pPr>
      <w:pStyle w:val="Header"/>
      <w:spacing w:after="0"/>
      <w:rPr>
        <w:vanish/>
        <w:color w:val="FF0000"/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5D3" w:rsidRDefault="000A45D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99D88FB6"/>
    <w:lvl w:ilvl="0">
      <w:start w:val="1"/>
      <w:numFmt w:val="bullet"/>
      <w:pStyle w:val="List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1" w15:restartNumberingAfterBreak="0">
    <w:nsid w:val="FFFFFFFB"/>
    <w:multiLevelType w:val="multilevel"/>
    <w:tmpl w:val="D7C091D6"/>
    <w:lvl w:ilvl="0">
      <w:start w:val="7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FFFFFFFE"/>
    <w:multiLevelType w:val="singleLevel"/>
    <w:tmpl w:val="2E48D75C"/>
    <w:lvl w:ilvl="0">
      <w:numFmt w:val="decimal"/>
      <w:pStyle w:val="IndentBH"/>
      <w:lvlText w:val="*"/>
      <w:lvlJc w:val="left"/>
    </w:lvl>
  </w:abstractNum>
  <w:abstractNum w:abstractNumId="3" w15:restartNumberingAfterBreak="0">
    <w:nsid w:val="01FD69FE"/>
    <w:multiLevelType w:val="multilevel"/>
    <w:tmpl w:val="561CD30E"/>
    <w:styleLink w:val="StyleBulletedSymbolsymbolLeft063cmHanging063cm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AA6FB5"/>
    <w:multiLevelType w:val="singleLevel"/>
    <w:tmpl w:val="8DA0C186"/>
    <w:lvl w:ilvl="0">
      <w:start w:val="1"/>
      <w:numFmt w:val="lowerLetter"/>
      <w:lvlText w:val="%1)"/>
      <w:legacy w:legacy="1" w:legacySpace="0" w:legacyIndent="720"/>
      <w:lvlJc w:val="left"/>
      <w:pPr>
        <w:ind w:left="1440" w:hanging="720"/>
      </w:pPr>
    </w:lvl>
  </w:abstractNum>
  <w:abstractNum w:abstractNumId="5" w15:restartNumberingAfterBreak="0">
    <w:nsid w:val="2A0374EC"/>
    <w:multiLevelType w:val="hybridMultilevel"/>
    <w:tmpl w:val="947AB4A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7368E6"/>
    <w:multiLevelType w:val="multilevel"/>
    <w:tmpl w:val="3710C4EA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346B232F"/>
    <w:multiLevelType w:val="hybridMultilevel"/>
    <w:tmpl w:val="186898DA"/>
    <w:lvl w:ilvl="0" w:tplc="9A2C25B4">
      <w:start w:val="1"/>
      <w:numFmt w:val="bullet"/>
      <w:lvlText w:val=""/>
      <w:lvlJc w:val="left"/>
      <w:pPr>
        <w:ind w:left="788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1508" w:hanging="360"/>
      </w:pPr>
    </w:lvl>
    <w:lvl w:ilvl="2" w:tplc="0C09001B" w:tentative="1">
      <w:start w:val="1"/>
      <w:numFmt w:val="lowerRoman"/>
      <w:lvlText w:val="%3."/>
      <w:lvlJc w:val="right"/>
      <w:pPr>
        <w:ind w:left="2228" w:hanging="180"/>
      </w:pPr>
    </w:lvl>
    <w:lvl w:ilvl="3" w:tplc="0C09000F" w:tentative="1">
      <w:start w:val="1"/>
      <w:numFmt w:val="decimal"/>
      <w:lvlText w:val="%4."/>
      <w:lvlJc w:val="left"/>
      <w:pPr>
        <w:ind w:left="2948" w:hanging="360"/>
      </w:pPr>
    </w:lvl>
    <w:lvl w:ilvl="4" w:tplc="0C090019" w:tentative="1">
      <w:start w:val="1"/>
      <w:numFmt w:val="lowerLetter"/>
      <w:lvlText w:val="%5."/>
      <w:lvlJc w:val="left"/>
      <w:pPr>
        <w:ind w:left="3668" w:hanging="360"/>
      </w:pPr>
    </w:lvl>
    <w:lvl w:ilvl="5" w:tplc="0C09001B" w:tentative="1">
      <w:start w:val="1"/>
      <w:numFmt w:val="lowerRoman"/>
      <w:lvlText w:val="%6."/>
      <w:lvlJc w:val="right"/>
      <w:pPr>
        <w:ind w:left="4388" w:hanging="180"/>
      </w:pPr>
    </w:lvl>
    <w:lvl w:ilvl="6" w:tplc="0C09000F" w:tentative="1">
      <w:start w:val="1"/>
      <w:numFmt w:val="decimal"/>
      <w:lvlText w:val="%7."/>
      <w:lvlJc w:val="left"/>
      <w:pPr>
        <w:ind w:left="5108" w:hanging="360"/>
      </w:pPr>
    </w:lvl>
    <w:lvl w:ilvl="7" w:tplc="0C090019" w:tentative="1">
      <w:start w:val="1"/>
      <w:numFmt w:val="lowerLetter"/>
      <w:lvlText w:val="%8."/>
      <w:lvlJc w:val="left"/>
      <w:pPr>
        <w:ind w:left="5828" w:hanging="360"/>
      </w:pPr>
    </w:lvl>
    <w:lvl w:ilvl="8" w:tplc="0C09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8" w15:restartNumberingAfterBreak="0">
    <w:nsid w:val="37A16396"/>
    <w:multiLevelType w:val="multilevel"/>
    <w:tmpl w:val="0D362460"/>
    <w:lvl w:ilvl="0">
      <w:numFmt w:val="bullet"/>
      <w:pStyle w:val="Bullet"/>
      <w:lvlText w:val=""/>
      <w:lvlJc w:val="left"/>
      <w:pPr>
        <w:ind w:left="644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"/>
      <w:lvlJc w:val="left"/>
      <w:pPr>
        <w:tabs>
          <w:tab w:val="num" w:pos="1559"/>
        </w:tabs>
        <w:ind w:left="1559" w:hanging="283"/>
      </w:pPr>
      <w:rPr>
        <w:rFonts w:ascii="Wingdings" w:hAnsi="Wingdings" w:hint="default"/>
      </w:rPr>
    </w:lvl>
    <w:lvl w:ilvl="2">
      <w:start w:val="1"/>
      <w:numFmt w:val="bullet"/>
      <w:lvlText w:val=""/>
      <w:lvlJc w:val="left"/>
      <w:pPr>
        <w:tabs>
          <w:tab w:val="num" w:pos="1843"/>
        </w:tabs>
        <w:ind w:left="1843" w:hanging="284"/>
      </w:pPr>
      <w:rPr>
        <w:rFonts w:ascii="Wingdings" w:hAnsi="Wingdings" w:hint="default"/>
      </w:rPr>
    </w:lvl>
    <w:lvl w:ilvl="3">
      <w:start w:val="1"/>
      <w:numFmt w:val="bullet"/>
      <w:lvlText w:val=""/>
      <w:lvlJc w:val="left"/>
      <w:pPr>
        <w:tabs>
          <w:tab w:val="num" w:pos="2126"/>
        </w:tabs>
        <w:ind w:left="2126" w:hanging="283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"/>
      <w:lvlJc w:val="left"/>
      <w:pPr>
        <w:ind w:left="1701" w:hanging="283"/>
      </w:pPr>
      <w:rPr>
        <w:rFonts w:ascii="Wingdings" w:hAnsi="Wingdings" w:hint="default"/>
      </w:rPr>
    </w:lvl>
    <w:lvl w:ilvl="6">
      <w:start w:val="1"/>
      <w:numFmt w:val="bullet"/>
      <w:lvlText w:val=""/>
      <w:lvlJc w:val="left"/>
      <w:pPr>
        <w:ind w:left="1985" w:hanging="284"/>
      </w:pPr>
      <w:rPr>
        <w:rFonts w:ascii="Wingdings" w:hAnsi="Wingdings" w:hint="default"/>
      </w:rPr>
    </w:lvl>
    <w:lvl w:ilvl="7">
      <w:start w:val="1"/>
      <w:numFmt w:val="bullet"/>
      <w:lvlText w:val=""/>
      <w:lvlJc w:val="left"/>
      <w:pPr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o"/>
      <w:lvlJc w:val="left"/>
      <w:pPr>
        <w:ind w:left="2552" w:hanging="284"/>
      </w:pPr>
      <w:rPr>
        <w:rFonts w:ascii="Courier New" w:hAnsi="Courier New" w:hint="default"/>
      </w:rPr>
    </w:lvl>
  </w:abstractNum>
  <w:abstractNum w:abstractNumId="9" w15:restartNumberingAfterBreak="0">
    <w:nsid w:val="3D620925"/>
    <w:multiLevelType w:val="hybridMultilevel"/>
    <w:tmpl w:val="EEAE17CE"/>
    <w:lvl w:ilvl="0" w:tplc="0C09000F">
      <w:start w:val="1"/>
      <w:numFmt w:val="decimal"/>
      <w:lvlText w:val="%1."/>
      <w:lvlJc w:val="left"/>
      <w:pPr>
        <w:ind w:left="788" w:hanging="360"/>
      </w:pPr>
    </w:lvl>
    <w:lvl w:ilvl="1" w:tplc="0C090019" w:tentative="1">
      <w:start w:val="1"/>
      <w:numFmt w:val="lowerLetter"/>
      <w:lvlText w:val="%2."/>
      <w:lvlJc w:val="left"/>
      <w:pPr>
        <w:ind w:left="1508" w:hanging="360"/>
      </w:pPr>
    </w:lvl>
    <w:lvl w:ilvl="2" w:tplc="0C09001B" w:tentative="1">
      <w:start w:val="1"/>
      <w:numFmt w:val="lowerRoman"/>
      <w:lvlText w:val="%3."/>
      <w:lvlJc w:val="right"/>
      <w:pPr>
        <w:ind w:left="2228" w:hanging="180"/>
      </w:pPr>
    </w:lvl>
    <w:lvl w:ilvl="3" w:tplc="0C09000F" w:tentative="1">
      <w:start w:val="1"/>
      <w:numFmt w:val="decimal"/>
      <w:lvlText w:val="%4."/>
      <w:lvlJc w:val="left"/>
      <w:pPr>
        <w:ind w:left="2948" w:hanging="360"/>
      </w:pPr>
    </w:lvl>
    <w:lvl w:ilvl="4" w:tplc="0C090019" w:tentative="1">
      <w:start w:val="1"/>
      <w:numFmt w:val="lowerLetter"/>
      <w:lvlText w:val="%5."/>
      <w:lvlJc w:val="left"/>
      <w:pPr>
        <w:ind w:left="3668" w:hanging="360"/>
      </w:pPr>
    </w:lvl>
    <w:lvl w:ilvl="5" w:tplc="0C09001B" w:tentative="1">
      <w:start w:val="1"/>
      <w:numFmt w:val="lowerRoman"/>
      <w:lvlText w:val="%6."/>
      <w:lvlJc w:val="right"/>
      <w:pPr>
        <w:ind w:left="4388" w:hanging="180"/>
      </w:pPr>
    </w:lvl>
    <w:lvl w:ilvl="6" w:tplc="0C09000F" w:tentative="1">
      <w:start w:val="1"/>
      <w:numFmt w:val="decimal"/>
      <w:lvlText w:val="%7."/>
      <w:lvlJc w:val="left"/>
      <w:pPr>
        <w:ind w:left="5108" w:hanging="360"/>
      </w:pPr>
    </w:lvl>
    <w:lvl w:ilvl="7" w:tplc="0C090019" w:tentative="1">
      <w:start w:val="1"/>
      <w:numFmt w:val="lowerLetter"/>
      <w:lvlText w:val="%8."/>
      <w:lvlJc w:val="left"/>
      <w:pPr>
        <w:ind w:left="5828" w:hanging="360"/>
      </w:pPr>
    </w:lvl>
    <w:lvl w:ilvl="8" w:tplc="0C09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0" w15:restartNumberingAfterBreak="0">
    <w:nsid w:val="516148A0"/>
    <w:multiLevelType w:val="hybridMultilevel"/>
    <w:tmpl w:val="20F261D2"/>
    <w:lvl w:ilvl="0" w:tplc="F74223EA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D2E7145"/>
    <w:multiLevelType w:val="singleLevel"/>
    <w:tmpl w:val="8DA0C186"/>
    <w:lvl w:ilvl="0">
      <w:start w:val="1"/>
      <w:numFmt w:val="lowerLetter"/>
      <w:lvlText w:val="%1)"/>
      <w:legacy w:legacy="1" w:legacySpace="0" w:legacyIndent="720"/>
      <w:lvlJc w:val="left"/>
      <w:pPr>
        <w:ind w:left="1440" w:hanging="720"/>
      </w:pPr>
    </w:lvl>
  </w:abstractNum>
  <w:abstractNum w:abstractNumId="12" w15:restartNumberingAfterBreak="0">
    <w:nsid w:val="67AA40EB"/>
    <w:multiLevelType w:val="hybridMultilevel"/>
    <w:tmpl w:val="655CE21E"/>
    <w:lvl w:ilvl="0" w:tplc="E4308F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73ABA70">
      <w:start w:val="1"/>
      <w:numFmt w:val="bullet"/>
      <w:pStyle w:val="HelvBullSub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49746C"/>
    <w:multiLevelType w:val="hybridMultilevel"/>
    <w:tmpl w:val="F4E0F28E"/>
    <w:lvl w:ilvl="0" w:tplc="C5969B14">
      <w:start w:val="1"/>
      <w:numFmt w:val="decimal"/>
      <w:pStyle w:val="Nums"/>
      <w:lvlText w:val="%1."/>
      <w:lvlJc w:val="left"/>
      <w:pPr>
        <w:ind w:left="726" w:hanging="360"/>
      </w:pPr>
      <w:rPr>
        <w:color w:val="auto"/>
      </w:rPr>
    </w:lvl>
    <w:lvl w:ilvl="1" w:tplc="0C090019" w:tentative="1">
      <w:start w:val="1"/>
      <w:numFmt w:val="lowerLetter"/>
      <w:lvlText w:val="%2."/>
      <w:lvlJc w:val="left"/>
      <w:pPr>
        <w:ind w:left="1446" w:hanging="360"/>
      </w:pPr>
    </w:lvl>
    <w:lvl w:ilvl="2" w:tplc="0C09001B" w:tentative="1">
      <w:start w:val="1"/>
      <w:numFmt w:val="lowerRoman"/>
      <w:lvlText w:val="%3."/>
      <w:lvlJc w:val="right"/>
      <w:pPr>
        <w:ind w:left="2166" w:hanging="180"/>
      </w:pPr>
    </w:lvl>
    <w:lvl w:ilvl="3" w:tplc="0C09000F" w:tentative="1">
      <w:start w:val="1"/>
      <w:numFmt w:val="decimal"/>
      <w:lvlText w:val="%4."/>
      <w:lvlJc w:val="left"/>
      <w:pPr>
        <w:ind w:left="2886" w:hanging="360"/>
      </w:pPr>
    </w:lvl>
    <w:lvl w:ilvl="4" w:tplc="0C090019" w:tentative="1">
      <w:start w:val="1"/>
      <w:numFmt w:val="lowerLetter"/>
      <w:lvlText w:val="%5."/>
      <w:lvlJc w:val="left"/>
      <w:pPr>
        <w:ind w:left="3606" w:hanging="360"/>
      </w:pPr>
    </w:lvl>
    <w:lvl w:ilvl="5" w:tplc="0C09001B" w:tentative="1">
      <w:start w:val="1"/>
      <w:numFmt w:val="lowerRoman"/>
      <w:lvlText w:val="%6."/>
      <w:lvlJc w:val="right"/>
      <w:pPr>
        <w:ind w:left="4326" w:hanging="180"/>
      </w:pPr>
    </w:lvl>
    <w:lvl w:ilvl="6" w:tplc="0C09000F" w:tentative="1">
      <w:start w:val="1"/>
      <w:numFmt w:val="decimal"/>
      <w:lvlText w:val="%7."/>
      <w:lvlJc w:val="left"/>
      <w:pPr>
        <w:ind w:left="5046" w:hanging="360"/>
      </w:pPr>
    </w:lvl>
    <w:lvl w:ilvl="7" w:tplc="0C090019" w:tentative="1">
      <w:start w:val="1"/>
      <w:numFmt w:val="lowerLetter"/>
      <w:lvlText w:val="%8."/>
      <w:lvlJc w:val="left"/>
      <w:pPr>
        <w:ind w:left="5766" w:hanging="360"/>
      </w:pPr>
    </w:lvl>
    <w:lvl w:ilvl="8" w:tplc="0C09001B" w:tentative="1">
      <w:start w:val="1"/>
      <w:numFmt w:val="lowerRoman"/>
      <w:lvlText w:val="%9."/>
      <w:lvlJc w:val="right"/>
      <w:pPr>
        <w:ind w:left="6486" w:hanging="180"/>
      </w:pPr>
    </w:lvl>
  </w:abstractNum>
  <w:num w:numId="1">
    <w:abstractNumId w:val="0"/>
  </w:num>
  <w:num w:numId="2">
    <w:abstractNumId w:val="0"/>
  </w:num>
  <w:num w:numId="3">
    <w:abstractNumId w:val="2"/>
    <w:lvlOverride w:ilvl="0">
      <w:lvl w:ilvl="0">
        <w:start w:val="1"/>
        <w:numFmt w:val="bullet"/>
        <w:pStyle w:val="IndentBH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>
    <w:abstractNumId w:val="2"/>
    <w:lvlOverride w:ilvl="0">
      <w:lvl w:ilvl="0">
        <w:start w:val="1"/>
        <w:numFmt w:val="bullet"/>
        <w:pStyle w:val="IndentBH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">
    <w:abstractNumId w:val="1"/>
  </w:num>
  <w:num w:numId="6">
    <w:abstractNumId w:val="4"/>
  </w:num>
  <w:num w:numId="7">
    <w:abstractNumId w:val="11"/>
  </w:num>
  <w:num w:numId="8">
    <w:abstractNumId w:val="2"/>
    <w:lvlOverride w:ilvl="0">
      <w:lvl w:ilvl="0">
        <w:start w:val="1"/>
        <w:numFmt w:val="bullet"/>
        <w:pStyle w:val="IndentBH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9">
    <w:abstractNumId w:val="2"/>
    <w:lvlOverride w:ilvl="0">
      <w:lvl w:ilvl="0">
        <w:start w:val="1"/>
        <w:numFmt w:val="bullet"/>
        <w:pStyle w:val="IndentBH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0">
    <w:abstractNumId w:val="0"/>
  </w:num>
  <w:num w:numId="11">
    <w:abstractNumId w:val="6"/>
  </w:num>
  <w:num w:numId="12">
    <w:abstractNumId w:val="6"/>
  </w:num>
  <w:num w:numId="13">
    <w:abstractNumId w:val="8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6"/>
  </w:num>
  <w:num w:numId="19">
    <w:abstractNumId w:val="6"/>
  </w:num>
  <w:num w:numId="20">
    <w:abstractNumId w:val="6"/>
  </w:num>
  <w:num w:numId="21">
    <w:abstractNumId w:val="12"/>
  </w:num>
  <w:num w:numId="22">
    <w:abstractNumId w:val="13"/>
  </w:num>
  <w:num w:numId="23">
    <w:abstractNumId w:val="3"/>
  </w:num>
  <w:num w:numId="24">
    <w:abstractNumId w:val="6"/>
  </w:num>
  <w:num w:numId="25">
    <w:abstractNumId w:val="9"/>
  </w:num>
  <w:num w:numId="26">
    <w:abstractNumId w:val="5"/>
  </w:num>
  <w:num w:numId="27">
    <w:abstractNumId w:val="7"/>
  </w:num>
  <w:num w:numId="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deTemplateCatalog_1" w:val="&lt;ActiveDocsTemplateCatalog&gt;_x000d__x000a_  &lt;TP&gt;_x000d__x000a_    &lt;Name&gt;DocStructure&lt;/Name&gt;_x000d__x000a_    &lt;Value&gt;&amp;lt;Document /&amp;gt;&lt;/Value&gt;_x000d__x000a_  &lt;/TP&gt;_x000d__x000a_  &lt;TP&gt;_x000d__x000a_    &lt;Name&gt;wizardorder&lt;/Name&gt;_x000d__x000a_    &lt;Value&gt;&amp;lt;wizardorder&amp;gt;&amp;lt;/wizardorder&amp;gt;&lt;/Value&gt;_x000d__x000a_  &lt;/TP&gt;_x000d__x000a_&lt;/ActiveDocsTemplateCatalog&gt;"/>
    <w:docVar w:name="adID" w:val="A70708B5382C41BAB221408DEB918598"/>
    <w:docVar w:name="adVersion" w:val="7.1"/>
  </w:docVars>
  <w:rsids>
    <w:rsidRoot w:val="008E4E2C"/>
    <w:rsid w:val="00003ADB"/>
    <w:rsid w:val="00006C95"/>
    <w:rsid w:val="0002221D"/>
    <w:rsid w:val="00023402"/>
    <w:rsid w:val="00056DA9"/>
    <w:rsid w:val="000A3E51"/>
    <w:rsid w:val="000A45D3"/>
    <w:rsid w:val="000A5905"/>
    <w:rsid w:val="000C0BA0"/>
    <w:rsid w:val="000C4ED5"/>
    <w:rsid w:val="000D0D1A"/>
    <w:rsid w:val="000D42AC"/>
    <w:rsid w:val="00116311"/>
    <w:rsid w:val="00116336"/>
    <w:rsid w:val="00132215"/>
    <w:rsid w:val="00136A3A"/>
    <w:rsid w:val="00140967"/>
    <w:rsid w:val="00141FFA"/>
    <w:rsid w:val="00177608"/>
    <w:rsid w:val="00180285"/>
    <w:rsid w:val="001A18A7"/>
    <w:rsid w:val="001A3BCD"/>
    <w:rsid w:val="001D51A4"/>
    <w:rsid w:val="001F5B06"/>
    <w:rsid w:val="002859E5"/>
    <w:rsid w:val="002A2442"/>
    <w:rsid w:val="002C5B68"/>
    <w:rsid w:val="002E71A5"/>
    <w:rsid w:val="0031157B"/>
    <w:rsid w:val="0031441C"/>
    <w:rsid w:val="00316CB3"/>
    <w:rsid w:val="0032439C"/>
    <w:rsid w:val="00357A4C"/>
    <w:rsid w:val="00362D6F"/>
    <w:rsid w:val="00363F1C"/>
    <w:rsid w:val="00367741"/>
    <w:rsid w:val="00397251"/>
    <w:rsid w:val="003A2DFB"/>
    <w:rsid w:val="003F1BE0"/>
    <w:rsid w:val="003F3608"/>
    <w:rsid w:val="00411422"/>
    <w:rsid w:val="004323E8"/>
    <w:rsid w:val="0043282D"/>
    <w:rsid w:val="00444F6D"/>
    <w:rsid w:val="00455388"/>
    <w:rsid w:val="00463124"/>
    <w:rsid w:val="004A2891"/>
    <w:rsid w:val="004F774C"/>
    <w:rsid w:val="00534E7C"/>
    <w:rsid w:val="005370D1"/>
    <w:rsid w:val="00550308"/>
    <w:rsid w:val="005951BE"/>
    <w:rsid w:val="005A7B51"/>
    <w:rsid w:val="005E5185"/>
    <w:rsid w:val="005F1727"/>
    <w:rsid w:val="005F1C12"/>
    <w:rsid w:val="005F2377"/>
    <w:rsid w:val="00600CC4"/>
    <w:rsid w:val="00605E43"/>
    <w:rsid w:val="00613AA7"/>
    <w:rsid w:val="00616A20"/>
    <w:rsid w:val="00616EF7"/>
    <w:rsid w:val="00680D0A"/>
    <w:rsid w:val="00682F56"/>
    <w:rsid w:val="006A0B90"/>
    <w:rsid w:val="006C3352"/>
    <w:rsid w:val="006F1F96"/>
    <w:rsid w:val="00710220"/>
    <w:rsid w:val="00724C3C"/>
    <w:rsid w:val="00745BCA"/>
    <w:rsid w:val="00752ADB"/>
    <w:rsid w:val="007607A1"/>
    <w:rsid w:val="00781491"/>
    <w:rsid w:val="00791CD6"/>
    <w:rsid w:val="007A0354"/>
    <w:rsid w:val="007A42F7"/>
    <w:rsid w:val="007A72B4"/>
    <w:rsid w:val="007D2D84"/>
    <w:rsid w:val="00846FCE"/>
    <w:rsid w:val="008C6AC9"/>
    <w:rsid w:val="008E0457"/>
    <w:rsid w:val="008E4E2C"/>
    <w:rsid w:val="008E609A"/>
    <w:rsid w:val="009068AC"/>
    <w:rsid w:val="00943D36"/>
    <w:rsid w:val="00945C61"/>
    <w:rsid w:val="00961291"/>
    <w:rsid w:val="00997EF3"/>
    <w:rsid w:val="00997F3F"/>
    <w:rsid w:val="009A5D55"/>
    <w:rsid w:val="009C7A03"/>
    <w:rsid w:val="00A04836"/>
    <w:rsid w:val="00A1328E"/>
    <w:rsid w:val="00A403AA"/>
    <w:rsid w:val="00A429D3"/>
    <w:rsid w:val="00A621DD"/>
    <w:rsid w:val="00AC0E6C"/>
    <w:rsid w:val="00AC5AD3"/>
    <w:rsid w:val="00AC6E47"/>
    <w:rsid w:val="00AD18C0"/>
    <w:rsid w:val="00AF5B92"/>
    <w:rsid w:val="00B03616"/>
    <w:rsid w:val="00B132BA"/>
    <w:rsid w:val="00B21931"/>
    <w:rsid w:val="00B27D01"/>
    <w:rsid w:val="00B55CFE"/>
    <w:rsid w:val="00B719F7"/>
    <w:rsid w:val="00B82C7E"/>
    <w:rsid w:val="00BC6908"/>
    <w:rsid w:val="00BD40D8"/>
    <w:rsid w:val="00BD7B59"/>
    <w:rsid w:val="00BE18A3"/>
    <w:rsid w:val="00BE3AAA"/>
    <w:rsid w:val="00C16248"/>
    <w:rsid w:val="00C31E93"/>
    <w:rsid w:val="00C344BD"/>
    <w:rsid w:val="00C45BE8"/>
    <w:rsid w:val="00C46BAD"/>
    <w:rsid w:val="00C551B3"/>
    <w:rsid w:val="00C779DA"/>
    <w:rsid w:val="00C82CB6"/>
    <w:rsid w:val="00D11679"/>
    <w:rsid w:val="00D17CC5"/>
    <w:rsid w:val="00D66B1E"/>
    <w:rsid w:val="00D76CE2"/>
    <w:rsid w:val="00DA391D"/>
    <w:rsid w:val="00DD2DE3"/>
    <w:rsid w:val="00DF7A78"/>
    <w:rsid w:val="00E0436B"/>
    <w:rsid w:val="00E16EF3"/>
    <w:rsid w:val="00E24168"/>
    <w:rsid w:val="00E318FA"/>
    <w:rsid w:val="00E421AC"/>
    <w:rsid w:val="00E429D8"/>
    <w:rsid w:val="00E476AE"/>
    <w:rsid w:val="00E8495A"/>
    <w:rsid w:val="00E94E06"/>
    <w:rsid w:val="00EE6729"/>
    <w:rsid w:val="00F2076B"/>
    <w:rsid w:val="00F40792"/>
    <w:rsid w:val="00F741C8"/>
    <w:rsid w:val="00FA135F"/>
    <w:rsid w:val="00FB0C4A"/>
    <w:rsid w:val="00FC037F"/>
    <w:rsid w:val="00FF1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."/>
  <w:listSeparator w:val=","/>
  <w14:docId w14:val="121F5B7A"/>
  <w15:docId w15:val="{AEC7045D-645B-4877-9E71-DE77433D6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3BCD"/>
    <w:pPr>
      <w:widowControl w:val="0"/>
      <w:spacing w:after="200"/>
    </w:pPr>
    <w:rPr>
      <w:rFonts w:ascii="Arial" w:hAnsi="Arial"/>
      <w:sz w:val="22"/>
      <w:lang w:val="en-AU" w:eastAsia="en-AU"/>
    </w:rPr>
  </w:style>
  <w:style w:type="paragraph" w:styleId="Heading1">
    <w:name w:val="heading 1"/>
    <w:basedOn w:val="Normal"/>
    <w:next w:val="Normal"/>
    <w:link w:val="Heading1Char"/>
    <w:qFormat/>
    <w:rsid w:val="007A72B4"/>
    <w:pPr>
      <w:numPr>
        <w:numId w:val="24"/>
      </w:numPr>
      <w:spacing w:after="120"/>
      <w:ind w:left="431" w:hanging="431"/>
      <w:outlineLvl w:val="0"/>
    </w:pPr>
    <w:rPr>
      <w:rFonts w:eastAsiaTheme="majorEastAsia" w:cstheme="majorBidi"/>
      <w:b/>
      <w:bCs/>
      <w:cap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1A3BCD"/>
    <w:pPr>
      <w:numPr>
        <w:ilvl w:val="1"/>
        <w:numId w:val="24"/>
      </w:numPr>
      <w:spacing w:before="240" w:after="120"/>
      <w:outlineLvl w:val="1"/>
    </w:pPr>
    <w:rPr>
      <w:rFonts w:eastAsiaTheme="majorEastAsia" w:cstheme="majorBidi"/>
      <w:b/>
      <w:bCs/>
      <w:iCs/>
      <w:caps/>
      <w:color w:val="606060"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qFormat/>
    <w:rsid w:val="001A3BCD"/>
    <w:pPr>
      <w:numPr>
        <w:ilvl w:val="2"/>
        <w:numId w:val="24"/>
      </w:numPr>
      <w:spacing w:before="240" w:after="120"/>
      <w:outlineLvl w:val="2"/>
    </w:pPr>
    <w:rPr>
      <w:rFonts w:cs="Arial"/>
      <w:b/>
      <w:bCs/>
      <w:sz w:val="24"/>
      <w:szCs w:val="26"/>
      <w:lang w:val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A3BCD"/>
    <w:pPr>
      <w:numPr>
        <w:ilvl w:val="3"/>
        <w:numId w:val="24"/>
      </w:numPr>
      <w:spacing w:before="240" w:after="120"/>
      <w:outlineLvl w:val="3"/>
    </w:pPr>
    <w:rPr>
      <w:rFonts w:eastAsiaTheme="majorEastAsia" w:cstheme="majorBidi"/>
      <w:b/>
      <w:bCs/>
      <w:iCs/>
      <w:color w:val="60606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A3BCD"/>
    <w:pPr>
      <w:keepNext/>
      <w:keepLines/>
      <w:numPr>
        <w:ilvl w:val="4"/>
        <w:numId w:val="24"/>
      </w:numPr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1A3BCD"/>
    <w:pPr>
      <w:keepNext/>
      <w:keepLines/>
      <w:numPr>
        <w:ilvl w:val="5"/>
        <w:numId w:val="2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1A3BCD"/>
    <w:pPr>
      <w:keepNext/>
      <w:keepLines/>
      <w:numPr>
        <w:ilvl w:val="6"/>
        <w:numId w:val="2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1A3BCD"/>
    <w:pPr>
      <w:keepNext/>
      <w:keepLines/>
      <w:numPr>
        <w:ilvl w:val="7"/>
        <w:numId w:val="2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1A3BCD"/>
    <w:pPr>
      <w:keepNext/>
      <w:keepLines/>
      <w:numPr>
        <w:ilvl w:val="8"/>
        <w:numId w:val="24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autoRedefine/>
    <w:pPr>
      <w:numPr>
        <w:numId w:val="10"/>
      </w:numPr>
    </w:pPr>
  </w:style>
  <w:style w:type="paragraph" w:customStyle="1" w:styleId="BodyText">
    <w:name w:val="BodyText"/>
    <w:basedOn w:val="Normal"/>
    <w:link w:val="BodyTextChar"/>
    <w:pPr>
      <w:spacing w:before="60" w:after="60"/>
      <w:jc w:val="both"/>
    </w:pPr>
    <w:rPr>
      <w:lang w:val="en-US"/>
    </w:rPr>
  </w:style>
  <w:style w:type="paragraph" w:customStyle="1" w:styleId="BoldCapital">
    <w:name w:val="Bold Capital"/>
    <w:basedOn w:val="Normal"/>
    <w:pPr>
      <w:spacing w:before="40" w:after="40"/>
    </w:pPr>
    <w:rPr>
      <w:b/>
      <w:caps/>
      <w:lang w:val="en-US"/>
    </w:rPr>
  </w:style>
  <w:style w:type="paragraph" w:customStyle="1" w:styleId="IndentBH">
    <w:name w:val="IndentB_H"/>
    <w:basedOn w:val="Normal"/>
    <w:pPr>
      <w:numPr>
        <w:numId w:val="9"/>
      </w:numPr>
      <w:spacing w:before="60" w:after="60"/>
      <w:ind w:left="720" w:hanging="720"/>
      <w:jc w:val="both"/>
    </w:pPr>
    <w:rPr>
      <w:lang w:val="en-US"/>
    </w:rPr>
  </w:style>
  <w:style w:type="paragraph" w:customStyle="1" w:styleId="ASList">
    <w:name w:val="AS_List"/>
    <w:basedOn w:val="Normal"/>
    <w:pPr>
      <w:ind w:left="1440" w:hanging="1440"/>
    </w:pPr>
    <w:rPr>
      <w:lang w:val="en-US"/>
    </w:rPr>
  </w:style>
  <w:style w:type="paragraph" w:customStyle="1" w:styleId="Indent2H">
    <w:name w:val="Indent2_H"/>
    <w:basedOn w:val="IndentBH"/>
    <w:pPr>
      <w:ind w:left="2880" w:hanging="2880"/>
    </w:pPr>
  </w:style>
  <w:style w:type="paragraph" w:customStyle="1" w:styleId="guidenotes">
    <w:name w:val="guide notes"/>
    <w:basedOn w:val="Normal"/>
    <w:next w:val="Normal"/>
    <w:pPr>
      <w:tabs>
        <w:tab w:val="left" w:pos="3175"/>
      </w:tabs>
      <w:ind w:left="3175"/>
    </w:pPr>
    <w:rPr>
      <w:i/>
      <w:vanish/>
      <w:color w:val="00FF00"/>
      <w:spacing w:val="-2"/>
      <w:lang w:val="en-US"/>
    </w:rPr>
  </w:style>
  <w:style w:type="paragraph" w:customStyle="1" w:styleId="TStyle">
    <w:name w:val="TStyle"/>
    <w:basedOn w:val="Normal"/>
    <w:rPr>
      <w:lang w:val="en-US"/>
    </w:rPr>
  </w:style>
  <w:style w:type="character" w:customStyle="1" w:styleId="masterspecversion">
    <w:name w:val="master spec version"/>
    <w:rPr>
      <w:rFonts w:ascii="Arial" w:hAnsi="Arial"/>
      <w:smallCaps/>
      <w:vanish/>
      <w:color w:val="0000FF"/>
      <w:sz w:val="18"/>
    </w:rPr>
  </w:style>
  <w:style w:type="paragraph" w:styleId="Header">
    <w:name w:val="header"/>
    <w:basedOn w:val="Normal"/>
    <w:next w:val="Normal"/>
    <w:link w:val="HeaderChar"/>
    <w:uiPriority w:val="99"/>
    <w:unhideWhenUsed/>
    <w:rsid w:val="001A3BCD"/>
    <w:pPr>
      <w:tabs>
        <w:tab w:val="center" w:pos="4513"/>
        <w:tab w:val="right" w:pos="9026"/>
      </w:tabs>
      <w:jc w:val="right"/>
    </w:pPr>
    <w:rPr>
      <w:b/>
    </w:rPr>
  </w:style>
  <w:style w:type="paragraph" w:styleId="Footer">
    <w:name w:val="footer"/>
    <w:basedOn w:val="Normal"/>
    <w:next w:val="Normal"/>
    <w:link w:val="FooterChar"/>
    <w:uiPriority w:val="99"/>
    <w:unhideWhenUsed/>
    <w:rsid w:val="001A3BCD"/>
    <w:pPr>
      <w:tabs>
        <w:tab w:val="right" w:pos="9639"/>
        <w:tab w:val="right" w:pos="14459"/>
      </w:tabs>
      <w:spacing w:after="0"/>
      <w:ind w:left="-709" w:right="-340"/>
    </w:pPr>
    <w:rPr>
      <w:rFonts w:cs="Arial"/>
      <w:szCs w:val="22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0">
    <w:name w:val="Body Text"/>
    <w:link w:val="BodyTextChar0"/>
    <w:rsid w:val="00411422"/>
    <w:pPr>
      <w:spacing w:before="60" w:after="60"/>
      <w:jc w:val="both"/>
    </w:pPr>
    <w:rPr>
      <w:rFonts w:ascii="Arial" w:hAnsi="Arial"/>
      <w:lang w:val="en-AU" w:eastAsia="en-AU"/>
    </w:rPr>
  </w:style>
  <w:style w:type="character" w:customStyle="1" w:styleId="BodyTextChar0">
    <w:name w:val="Body Text Char"/>
    <w:link w:val="BodyText0"/>
    <w:rsid w:val="00411422"/>
    <w:rPr>
      <w:rFonts w:ascii="Arial" w:hAnsi="Arial"/>
    </w:rPr>
  </w:style>
  <w:style w:type="character" w:customStyle="1" w:styleId="BodyTextChar">
    <w:name w:val="BodyText Char"/>
    <w:link w:val="BodyText"/>
    <w:rsid w:val="006F1F96"/>
    <w:rPr>
      <w:rFonts w:ascii="Arial" w:hAnsi="Arial"/>
      <w:lang w:val="en-US"/>
    </w:rPr>
  </w:style>
  <w:style w:type="paragraph" w:styleId="Caption">
    <w:name w:val="caption"/>
    <w:basedOn w:val="Normal"/>
    <w:next w:val="Normal"/>
    <w:unhideWhenUsed/>
    <w:qFormat/>
    <w:rsid w:val="00BE18A3"/>
    <w:rPr>
      <w:b/>
      <w:bCs/>
    </w:rPr>
  </w:style>
  <w:style w:type="paragraph" w:customStyle="1" w:styleId="AgencyName">
    <w:name w:val="AgencyName"/>
    <w:basedOn w:val="Normal"/>
    <w:link w:val="AgencyNameChar"/>
    <w:rsid w:val="001A3BCD"/>
    <w:pPr>
      <w:spacing w:after="120"/>
      <w:jc w:val="both"/>
    </w:pPr>
    <w:rPr>
      <w:color w:val="FFFFFF"/>
      <w:sz w:val="26"/>
      <w:szCs w:val="22"/>
    </w:rPr>
  </w:style>
  <w:style w:type="character" w:customStyle="1" w:styleId="AgencyNameChar">
    <w:name w:val="AgencyName Char"/>
    <w:basedOn w:val="DefaultParagraphFont"/>
    <w:link w:val="AgencyName"/>
    <w:rsid w:val="001A3BCD"/>
    <w:rPr>
      <w:rFonts w:ascii="Arial" w:hAnsi="Arial"/>
      <w:color w:val="FFFFFF"/>
      <w:sz w:val="26"/>
      <w:szCs w:val="22"/>
      <w:lang w:val="en-AU" w:eastAsia="en-AU"/>
    </w:rPr>
  </w:style>
  <w:style w:type="paragraph" w:customStyle="1" w:styleId="AgencyNameBold">
    <w:name w:val="AgencyNameBold"/>
    <w:basedOn w:val="AgencyName"/>
    <w:link w:val="AgencyNameBoldChar"/>
    <w:rsid w:val="001A3BCD"/>
    <w:rPr>
      <w:b/>
      <w:bCs/>
      <w:spacing w:val="16"/>
      <w:szCs w:val="26"/>
    </w:rPr>
  </w:style>
  <w:style w:type="character" w:customStyle="1" w:styleId="AgencyNameBoldChar">
    <w:name w:val="AgencyNameBold Char"/>
    <w:basedOn w:val="AgencyNameChar"/>
    <w:link w:val="AgencyNameBold"/>
    <w:rsid w:val="001A3BCD"/>
    <w:rPr>
      <w:rFonts w:ascii="Arial" w:hAnsi="Arial"/>
      <w:b/>
      <w:bCs/>
      <w:color w:val="FFFFFF"/>
      <w:spacing w:val="16"/>
      <w:sz w:val="26"/>
      <w:szCs w:val="26"/>
      <w:lang w:val="en-AU" w:eastAsia="en-AU"/>
    </w:rPr>
  </w:style>
  <w:style w:type="character" w:customStyle="1" w:styleId="Heading1Char">
    <w:name w:val="Heading 1 Char"/>
    <w:basedOn w:val="DefaultParagraphFont"/>
    <w:link w:val="Heading1"/>
    <w:rsid w:val="007A72B4"/>
    <w:rPr>
      <w:rFonts w:ascii="Arial" w:eastAsiaTheme="majorEastAsia" w:hAnsi="Arial" w:cstheme="majorBidi"/>
      <w:b/>
      <w:bCs/>
      <w:caps/>
      <w:kern w:val="32"/>
      <w:sz w:val="32"/>
      <w:szCs w:val="32"/>
      <w:lang w:val="en-AU" w:eastAsia="en-AU"/>
    </w:rPr>
  </w:style>
  <w:style w:type="paragraph" w:customStyle="1" w:styleId="Appendix">
    <w:name w:val="Appendix"/>
    <w:basedOn w:val="Heading1"/>
    <w:link w:val="AppendixChar"/>
    <w:qFormat/>
    <w:rsid w:val="001A3BCD"/>
    <w:pPr>
      <w:numPr>
        <w:numId w:val="0"/>
      </w:numPr>
    </w:pPr>
    <w:rPr>
      <w:szCs w:val="26"/>
    </w:rPr>
  </w:style>
  <w:style w:type="character" w:customStyle="1" w:styleId="AppendixChar">
    <w:name w:val="Appendix Char"/>
    <w:basedOn w:val="Heading1Char"/>
    <w:link w:val="Appendix"/>
    <w:rsid w:val="001A3BCD"/>
    <w:rPr>
      <w:rFonts w:ascii="Arial" w:eastAsiaTheme="majorEastAsia" w:hAnsi="Arial" w:cstheme="majorBidi"/>
      <w:b/>
      <w:bCs/>
      <w:caps/>
      <w:kern w:val="32"/>
      <w:sz w:val="32"/>
      <w:szCs w:val="26"/>
      <w:lang w:val="en-AU" w:eastAsia="en-AU"/>
    </w:rPr>
  </w:style>
  <w:style w:type="character" w:customStyle="1" w:styleId="Heading2Char">
    <w:name w:val="Heading 2 Char"/>
    <w:basedOn w:val="DefaultParagraphFont"/>
    <w:link w:val="Heading2"/>
    <w:rsid w:val="001A3BCD"/>
    <w:rPr>
      <w:rFonts w:ascii="Arial" w:eastAsiaTheme="majorEastAsia" w:hAnsi="Arial" w:cstheme="majorBidi"/>
      <w:b/>
      <w:bCs/>
      <w:iCs/>
      <w:caps/>
      <w:color w:val="606060"/>
      <w:sz w:val="28"/>
      <w:szCs w:val="28"/>
      <w:lang w:val="en-US" w:eastAsia="en-AU"/>
    </w:rPr>
  </w:style>
  <w:style w:type="paragraph" w:customStyle="1" w:styleId="Appendix2">
    <w:name w:val="Appendix 2"/>
    <w:basedOn w:val="Heading2"/>
    <w:link w:val="Appendix2Char"/>
    <w:rsid w:val="001A3BCD"/>
    <w:pPr>
      <w:numPr>
        <w:ilvl w:val="0"/>
        <w:numId w:val="0"/>
      </w:numPr>
      <w:ind w:left="851" w:hanging="851"/>
    </w:pPr>
  </w:style>
  <w:style w:type="character" w:customStyle="1" w:styleId="Appendix2Char">
    <w:name w:val="Appendix 2 Char"/>
    <w:basedOn w:val="Heading2Char"/>
    <w:link w:val="Appendix2"/>
    <w:rsid w:val="001A3BCD"/>
    <w:rPr>
      <w:rFonts w:ascii="Arial" w:eastAsiaTheme="majorEastAsia" w:hAnsi="Arial" w:cstheme="majorBidi"/>
      <w:b/>
      <w:bCs/>
      <w:iCs/>
      <w:caps/>
      <w:color w:val="606060"/>
      <w:sz w:val="28"/>
      <w:szCs w:val="28"/>
      <w:lang w:val="en-US" w:eastAsia="en-AU"/>
    </w:rPr>
  </w:style>
  <w:style w:type="paragraph" w:styleId="BalloonText">
    <w:name w:val="Balloon Text"/>
    <w:basedOn w:val="Normal"/>
    <w:link w:val="BalloonTextChar"/>
    <w:uiPriority w:val="99"/>
    <w:unhideWhenUsed/>
    <w:rsid w:val="001A3BC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1A3BCD"/>
    <w:rPr>
      <w:rFonts w:ascii="Tahoma" w:hAnsi="Tahoma" w:cs="Tahoma"/>
      <w:sz w:val="16"/>
      <w:szCs w:val="16"/>
      <w:lang w:val="en-AU" w:eastAsia="en-AU"/>
    </w:rPr>
  </w:style>
  <w:style w:type="paragraph" w:styleId="BlockText">
    <w:name w:val="Block Text"/>
    <w:basedOn w:val="Normal"/>
    <w:unhideWhenUsed/>
    <w:rsid w:val="001A3BCD"/>
    <w:pPr>
      <w:pBdr>
        <w:top w:val="single" w:sz="2" w:space="10" w:color="5B9BD5" w:themeColor="accent1" w:shadow="1" w:frame="1"/>
        <w:left w:val="single" w:sz="2" w:space="10" w:color="5B9BD5" w:themeColor="accent1" w:shadow="1" w:frame="1"/>
        <w:bottom w:val="single" w:sz="2" w:space="10" w:color="5B9BD5" w:themeColor="accent1" w:shadow="1" w:frame="1"/>
        <w:right w:val="single" w:sz="2" w:space="10" w:color="5B9BD5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5B9BD5" w:themeColor="accent1"/>
    </w:rPr>
  </w:style>
  <w:style w:type="paragraph" w:styleId="ListParagraph">
    <w:name w:val="List Paragraph"/>
    <w:basedOn w:val="Normal"/>
    <w:uiPriority w:val="34"/>
    <w:qFormat/>
    <w:rsid w:val="001A3BCD"/>
    <w:pPr>
      <w:ind w:left="720"/>
      <w:contextualSpacing/>
    </w:pPr>
  </w:style>
  <w:style w:type="paragraph" w:customStyle="1" w:styleId="Bullet">
    <w:name w:val="Bullet"/>
    <w:basedOn w:val="ListParagraph"/>
    <w:link w:val="BulletChar"/>
    <w:qFormat/>
    <w:rsid w:val="001A3BCD"/>
    <w:pPr>
      <w:numPr>
        <w:numId w:val="13"/>
      </w:numPr>
      <w:tabs>
        <w:tab w:val="left" w:pos="567"/>
      </w:tabs>
      <w:spacing w:after="120"/>
      <w:ind w:left="1349" w:hanging="357"/>
      <w:contextualSpacing w:val="0"/>
    </w:pPr>
  </w:style>
  <w:style w:type="character" w:customStyle="1" w:styleId="BulletChar">
    <w:name w:val="Bullet Char"/>
    <w:basedOn w:val="DefaultParagraphFont"/>
    <w:link w:val="Bullet"/>
    <w:rsid w:val="001A3BCD"/>
    <w:rPr>
      <w:rFonts w:ascii="Arial" w:hAnsi="Arial"/>
      <w:sz w:val="22"/>
      <w:lang w:val="en-AU" w:eastAsia="en-AU"/>
    </w:rPr>
  </w:style>
  <w:style w:type="character" w:styleId="CommentReference">
    <w:name w:val="annotation reference"/>
    <w:basedOn w:val="DefaultParagraphFont"/>
    <w:uiPriority w:val="99"/>
    <w:unhideWhenUsed/>
    <w:rsid w:val="001A3BC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A3BCD"/>
    <w:pPr>
      <w:jc w:val="both"/>
    </w:pPr>
    <w:rPr>
      <w:rFonts w:ascii="Calibri" w:hAnsi="Calibri"/>
      <w:sz w:val="20"/>
      <w:lang w:val="en-US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A3BCD"/>
    <w:rPr>
      <w:rFonts w:ascii="Calibri" w:hAnsi="Calibri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1A3BCD"/>
    <w:rPr>
      <w:rFonts w:asciiTheme="minorHAnsi" w:eastAsiaTheme="minorHAnsi" w:hAnsiTheme="minorHAnsi" w:cstheme="minorBidi"/>
      <w:b/>
      <w:bCs/>
      <w:lang w:val="en-AU"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1A3BCD"/>
    <w:rPr>
      <w:rFonts w:asciiTheme="minorHAnsi" w:eastAsiaTheme="minorHAnsi" w:hAnsiTheme="minorHAnsi" w:cstheme="minorBidi"/>
      <w:b/>
      <w:bCs/>
      <w:lang w:val="en-AU" w:eastAsia="en-US"/>
    </w:rPr>
  </w:style>
  <w:style w:type="paragraph" w:customStyle="1" w:styleId="ContentsTitle">
    <w:name w:val="ContentsTitle"/>
    <w:link w:val="ContentsTitleChar"/>
    <w:qFormat/>
    <w:rsid w:val="001A3BCD"/>
    <w:pPr>
      <w:spacing w:before="120" w:after="360"/>
    </w:pPr>
    <w:rPr>
      <w:rFonts w:ascii="Arial" w:eastAsiaTheme="majorEastAsia" w:hAnsi="Arial" w:cstheme="majorBidi"/>
      <w:b/>
      <w:bCs/>
      <w:kern w:val="32"/>
      <w:sz w:val="32"/>
      <w:szCs w:val="32"/>
      <w:lang w:val="en-AU" w:eastAsia="en-AU"/>
    </w:rPr>
  </w:style>
  <w:style w:type="character" w:customStyle="1" w:styleId="ContentsTitleChar">
    <w:name w:val="ContentsTitle Char"/>
    <w:basedOn w:val="DefaultParagraphFont"/>
    <w:link w:val="ContentsTitle"/>
    <w:rsid w:val="001A3BCD"/>
    <w:rPr>
      <w:rFonts w:ascii="Arial" w:eastAsiaTheme="majorEastAsia" w:hAnsi="Arial" w:cstheme="majorBidi"/>
      <w:b/>
      <w:bCs/>
      <w:kern w:val="32"/>
      <w:sz w:val="32"/>
      <w:szCs w:val="32"/>
      <w:lang w:val="en-AU" w:eastAsia="en-AU"/>
    </w:rPr>
  </w:style>
  <w:style w:type="paragraph" w:customStyle="1" w:styleId="DateVersion">
    <w:name w:val="Date &amp; Version"/>
    <w:next w:val="Normal"/>
    <w:rsid w:val="001A3BCD"/>
    <w:pPr>
      <w:spacing w:before="1400" w:after="200"/>
      <w:jc w:val="right"/>
    </w:pPr>
    <w:rPr>
      <w:rFonts w:ascii="Arial" w:hAnsi="Arial"/>
      <w:sz w:val="28"/>
      <w:lang w:val="en-AU" w:eastAsia="en-AU"/>
    </w:rPr>
  </w:style>
  <w:style w:type="paragraph" w:customStyle="1" w:styleId="DefaultParagraphFontPara3">
    <w:name w:val="Default Paragraph Font Para3"/>
    <w:basedOn w:val="Normal"/>
    <w:rsid w:val="001A3BCD"/>
    <w:pPr>
      <w:jc w:val="both"/>
    </w:pPr>
    <w:rPr>
      <w:rFonts w:ascii="Calibri" w:hAnsi="Calibri"/>
      <w:szCs w:val="22"/>
      <w:lang w:val="en-US" w:eastAsia="en-US"/>
    </w:rPr>
  </w:style>
  <w:style w:type="paragraph" w:customStyle="1" w:styleId="FactSheetText">
    <w:name w:val="Fact Sheet Text"/>
    <w:basedOn w:val="Normal"/>
    <w:link w:val="FactSheetTextChar"/>
    <w:rsid w:val="001A3BCD"/>
    <w:pPr>
      <w:spacing w:line="240" w:lineRule="atLeast"/>
    </w:pPr>
    <w:rPr>
      <w:color w:val="000000"/>
    </w:rPr>
  </w:style>
  <w:style w:type="character" w:customStyle="1" w:styleId="FactSheetTextChar">
    <w:name w:val="Fact Sheet Text Char"/>
    <w:link w:val="FactSheetText"/>
    <w:rsid w:val="001A3BCD"/>
    <w:rPr>
      <w:rFonts w:ascii="Arial" w:hAnsi="Arial"/>
      <w:color w:val="000000"/>
      <w:sz w:val="22"/>
      <w:lang w:val="en-AU" w:eastAsia="en-AU"/>
    </w:rPr>
  </w:style>
  <w:style w:type="character" w:styleId="FollowedHyperlink">
    <w:name w:val="FollowedHyperlink"/>
    <w:basedOn w:val="DefaultParagraphFont"/>
    <w:uiPriority w:val="99"/>
    <w:unhideWhenUsed/>
    <w:rsid w:val="001A3BCD"/>
    <w:rPr>
      <w:color w:val="954F72" w:themeColor="followedHyperlink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1A3BCD"/>
    <w:rPr>
      <w:rFonts w:ascii="Arial" w:hAnsi="Arial" w:cs="Arial"/>
      <w:sz w:val="22"/>
      <w:szCs w:val="22"/>
      <w:lang w:val="en-AU" w:eastAsia="en-AU"/>
    </w:rPr>
  </w:style>
  <w:style w:type="character" w:styleId="FootnoteReference">
    <w:name w:val="footnote reference"/>
    <w:basedOn w:val="DefaultParagraphFont"/>
    <w:uiPriority w:val="99"/>
    <w:unhideWhenUsed/>
    <w:rsid w:val="001A3BCD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1A3BCD"/>
    <w:pPr>
      <w:jc w:val="both"/>
    </w:pPr>
    <w:rPr>
      <w:rFonts w:eastAsiaTheme="minorHAnsi" w:cs="Helvetica"/>
      <w:sz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A3BCD"/>
    <w:rPr>
      <w:rFonts w:ascii="Arial" w:eastAsiaTheme="minorHAnsi" w:hAnsi="Arial" w:cs="Helvetica"/>
      <w:lang w:val="en-AU" w:eastAsia="en-US"/>
    </w:rPr>
  </w:style>
  <w:style w:type="paragraph" w:customStyle="1" w:styleId="FormName">
    <w:name w:val="Form Name"/>
    <w:basedOn w:val="Normal"/>
    <w:next w:val="Normal"/>
    <w:link w:val="FormNameChar"/>
    <w:rsid w:val="001A3BCD"/>
    <w:pPr>
      <w:tabs>
        <w:tab w:val="right" w:pos="9044"/>
      </w:tabs>
      <w:spacing w:after="120"/>
    </w:pPr>
    <w:rPr>
      <w:b/>
      <w:sz w:val="32"/>
      <w:szCs w:val="22"/>
    </w:rPr>
  </w:style>
  <w:style w:type="character" w:customStyle="1" w:styleId="FormNameChar">
    <w:name w:val="Form Name Char"/>
    <w:link w:val="FormName"/>
    <w:rsid w:val="001A3BCD"/>
    <w:rPr>
      <w:rFonts w:ascii="Arial" w:hAnsi="Arial"/>
      <w:b/>
      <w:sz w:val="32"/>
      <w:szCs w:val="22"/>
      <w:lang w:val="en-AU" w:eastAsia="en-AU"/>
    </w:rPr>
  </w:style>
  <w:style w:type="paragraph" w:customStyle="1" w:styleId="FormText">
    <w:name w:val="Form Text"/>
    <w:basedOn w:val="Normal"/>
    <w:rsid w:val="001A3BCD"/>
    <w:pPr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A3BCD"/>
    <w:rPr>
      <w:rFonts w:ascii="Arial" w:hAnsi="Arial"/>
      <w:b/>
      <w:sz w:val="22"/>
      <w:lang w:val="en-AU" w:eastAsia="en-AU"/>
    </w:rPr>
  </w:style>
  <w:style w:type="character" w:customStyle="1" w:styleId="Heading3Char">
    <w:name w:val="Heading 3 Char"/>
    <w:basedOn w:val="DefaultParagraphFont"/>
    <w:link w:val="Heading3"/>
    <w:rsid w:val="001A3BCD"/>
    <w:rPr>
      <w:rFonts w:ascii="Arial" w:hAnsi="Arial" w:cs="Arial"/>
      <w:b/>
      <w:bCs/>
      <w:sz w:val="24"/>
      <w:szCs w:val="26"/>
      <w:lang w:val="en-US"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1A3BCD"/>
    <w:rPr>
      <w:rFonts w:ascii="Arial" w:eastAsiaTheme="majorEastAsia" w:hAnsi="Arial" w:cstheme="majorBidi"/>
      <w:b/>
      <w:bCs/>
      <w:iCs/>
      <w:color w:val="606060"/>
      <w:sz w:val="22"/>
      <w:lang w:val="en-AU"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1A3BCD"/>
    <w:rPr>
      <w:rFonts w:asciiTheme="majorHAnsi" w:eastAsiaTheme="majorEastAsia" w:hAnsiTheme="majorHAnsi" w:cstheme="majorBidi"/>
      <w:color w:val="1F4D78" w:themeColor="accent1" w:themeShade="7F"/>
      <w:sz w:val="22"/>
      <w:lang w:val="en-AU"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1A3BCD"/>
    <w:rPr>
      <w:rFonts w:asciiTheme="majorHAnsi" w:eastAsiaTheme="majorEastAsia" w:hAnsiTheme="majorHAnsi" w:cstheme="majorBidi"/>
      <w:i/>
      <w:iCs/>
      <w:color w:val="1F4D78" w:themeColor="accent1" w:themeShade="7F"/>
      <w:sz w:val="22"/>
      <w:lang w:val="en-AU" w:eastAsia="en-AU"/>
    </w:rPr>
  </w:style>
  <w:style w:type="character" w:customStyle="1" w:styleId="Heading7Char">
    <w:name w:val="Heading 7 Char"/>
    <w:basedOn w:val="DefaultParagraphFont"/>
    <w:link w:val="Heading7"/>
    <w:uiPriority w:val="9"/>
    <w:rsid w:val="001A3BCD"/>
    <w:rPr>
      <w:rFonts w:asciiTheme="majorHAnsi" w:eastAsiaTheme="majorEastAsia" w:hAnsiTheme="majorHAnsi" w:cstheme="majorBidi"/>
      <w:i/>
      <w:iCs/>
      <w:color w:val="404040" w:themeColor="text1" w:themeTint="BF"/>
      <w:sz w:val="22"/>
      <w:lang w:val="en-AU" w:eastAsia="en-AU"/>
    </w:rPr>
  </w:style>
  <w:style w:type="character" w:customStyle="1" w:styleId="Heading8Char">
    <w:name w:val="Heading 8 Char"/>
    <w:basedOn w:val="DefaultParagraphFont"/>
    <w:link w:val="Heading8"/>
    <w:uiPriority w:val="9"/>
    <w:rsid w:val="001A3BCD"/>
    <w:rPr>
      <w:rFonts w:asciiTheme="majorHAnsi" w:eastAsiaTheme="majorEastAsia" w:hAnsiTheme="majorHAnsi" w:cstheme="majorBidi"/>
      <w:color w:val="404040" w:themeColor="text1" w:themeTint="BF"/>
      <w:lang w:val="en-AU" w:eastAsia="en-AU"/>
    </w:rPr>
  </w:style>
  <w:style w:type="character" w:customStyle="1" w:styleId="Heading9Char">
    <w:name w:val="Heading 9 Char"/>
    <w:basedOn w:val="DefaultParagraphFont"/>
    <w:link w:val="Heading9"/>
    <w:uiPriority w:val="9"/>
    <w:rsid w:val="001A3BCD"/>
    <w:rPr>
      <w:rFonts w:asciiTheme="majorHAnsi" w:eastAsiaTheme="majorEastAsia" w:hAnsiTheme="majorHAnsi" w:cstheme="majorBidi"/>
      <w:i/>
      <w:iCs/>
      <w:color w:val="404040" w:themeColor="text1" w:themeTint="BF"/>
      <w:lang w:val="en-AU" w:eastAsia="en-AU"/>
    </w:rPr>
  </w:style>
  <w:style w:type="paragraph" w:customStyle="1" w:styleId="HelvBullSub">
    <w:name w:val="Helv BullSub"/>
    <w:link w:val="HelvBullSubChar"/>
    <w:rsid w:val="001A3BCD"/>
    <w:pPr>
      <w:widowControl w:val="0"/>
      <w:numPr>
        <w:ilvl w:val="1"/>
        <w:numId w:val="21"/>
      </w:numPr>
      <w:overflowPunct w:val="0"/>
      <w:autoSpaceDE w:val="0"/>
      <w:autoSpaceDN w:val="0"/>
      <w:adjustRightInd w:val="0"/>
      <w:spacing w:line="213" w:lineRule="auto"/>
      <w:jc w:val="both"/>
    </w:pPr>
    <w:rPr>
      <w:rFonts w:ascii="Helvetica" w:hAnsi="Helvetica" w:cs="Helvetica"/>
      <w:sz w:val="22"/>
      <w:szCs w:val="22"/>
      <w:lang w:val="en-US" w:eastAsia="en-US"/>
    </w:rPr>
  </w:style>
  <w:style w:type="character" w:customStyle="1" w:styleId="HelvBullSubChar">
    <w:name w:val="Helv BullSub Char"/>
    <w:link w:val="HelvBullSub"/>
    <w:rsid w:val="001A3BCD"/>
    <w:rPr>
      <w:rFonts w:ascii="Helvetica" w:hAnsi="Helvetica" w:cs="Helvetica"/>
      <w:sz w:val="22"/>
      <w:szCs w:val="22"/>
      <w:lang w:val="en-US" w:eastAsia="en-US"/>
    </w:rPr>
  </w:style>
  <w:style w:type="paragraph" w:customStyle="1" w:styleId="HelvHead1">
    <w:name w:val="Helv Head 1"/>
    <w:link w:val="HelvHead1Char"/>
    <w:rsid w:val="001A3BCD"/>
    <w:pPr>
      <w:widowControl w:val="0"/>
      <w:autoSpaceDE w:val="0"/>
      <w:autoSpaceDN w:val="0"/>
      <w:adjustRightInd w:val="0"/>
      <w:spacing w:before="360" w:after="120"/>
      <w:ind w:left="6"/>
    </w:pPr>
    <w:rPr>
      <w:rFonts w:ascii="Helvetica" w:hAnsi="Helvetica" w:cs="Helvetica"/>
      <w:b/>
      <w:bCs/>
      <w:color w:val="013861"/>
      <w:sz w:val="28"/>
      <w:szCs w:val="28"/>
      <w:lang w:val="en-US" w:eastAsia="en-US"/>
    </w:rPr>
  </w:style>
  <w:style w:type="character" w:customStyle="1" w:styleId="HelvHead1Char">
    <w:name w:val="Helv Head 1 Char"/>
    <w:basedOn w:val="DefaultParagraphFont"/>
    <w:link w:val="HelvHead1"/>
    <w:rsid w:val="001A3BCD"/>
    <w:rPr>
      <w:rFonts w:ascii="Helvetica" w:hAnsi="Helvetica" w:cs="Helvetica"/>
      <w:b/>
      <w:bCs/>
      <w:color w:val="013861"/>
      <w:sz w:val="28"/>
      <w:szCs w:val="28"/>
      <w:lang w:val="en-US" w:eastAsia="en-US"/>
    </w:rPr>
  </w:style>
  <w:style w:type="paragraph" w:customStyle="1" w:styleId="HelvHead2">
    <w:name w:val="Helv Head 2"/>
    <w:link w:val="HelvHead2Char"/>
    <w:rsid w:val="001A3BCD"/>
    <w:pPr>
      <w:widowControl w:val="0"/>
      <w:autoSpaceDE w:val="0"/>
      <w:autoSpaceDN w:val="0"/>
      <w:adjustRightInd w:val="0"/>
      <w:spacing w:after="60"/>
      <w:ind w:left="6"/>
    </w:pPr>
    <w:rPr>
      <w:rFonts w:ascii="Helvetica" w:hAnsi="Helvetica" w:cs="Helvetica"/>
      <w:b/>
      <w:bCs/>
      <w:color w:val="013861"/>
      <w:sz w:val="24"/>
      <w:szCs w:val="24"/>
      <w:lang w:val="en-US" w:eastAsia="en-US"/>
    </w:rPr>
  </w:style>
  <w:style w:type="character" w:customStyle="1" w:styleId="HelvHead2Char">
    <w:name w:val="Helv Head 2 Char"/>
    <w:basedOn w:val="DefaultParagraphFont"/>
    <w:link w:val="HelvHead2"/>
    <w:rsid w:val="001A3BCD"/>
    <w:rPr>
      <w:rFonts w:ascii="Helvetica" w:hAnsi="Helvetica" w:cs="Helvetica"/>
      <w:b/>
      <w:bCs/>
      <w:color w:val="013861"/>
      <w:sz w:val="24"/>
      <w:szCs w:val="24"/>
      <w:lang w:val="en-US" w:eastAsia="en-US"/>
    </w:rPr>
  </w:style>
  <w:style w:type="paragraph" w:customStyle="1" w:styleId="HelvNorm">
    <w:name w:val="Helv Norm"/>
    <w:basedOn w:val="Normal"/>
    <w:link w:val="HelvNormChar"/>
    <w:rsid w:val="001A3BCD"/>
    <w:pPr>
      <w:overflowPunct w:val="0"/>
      <w:autoSpaceDE w:val="0"/>
      <w:autoSpaceDN w:val="0"/>
      <w:adjustRightInd w:val="0"/>
      <w:spacing w:before="180" w:after="120"/>
      <w:ind w:left="6"/>
      <w:jc w:val="both"/>
    </w:pPr>
    <w:rPr>
      <w:rFonts w:cs="Helvetica"/>
      <w:bCs/>
      <w:szCs w:val="22"/>
      <w:lang w:val="en-US" w:eastAsia="en-US"/>
    </w:rPr>
  </w:style>
  <w:style w:type="character" w:customStyle="1" w:styleId="HelvNormChar">
    <w:name w:val="Helv Norm Char"/>
    <w:basedOn w:val="DefaultParagraphFont"/>
    <w:link w:val="HelvNorm"/>
    <w:rsid w:val="001A3BCD"/>
    <w:rPr>
      <w:rFonts w:ascii="Arial" w:hAnsi="Arial" w:cs="Helvetica"/>
      <w:bCs/>
      <w:sz w:val="22"/>
      <w:szCs w:val="22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1A3BCD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1A3BCD"/>
    <w:rPr>
      <w:rFonts w:ascii="Arial" w:eastAsia="Calibri" w:hAnsi="Arial"/>
      <w:sz w:val="22"/>
      <w:lang w:val="en-AU" w:eastAsia="en-US"/>
    </w:rPr>
  </w:style>
  <w:style w:type="paragraph" w:styleId="NormalWeb">
    <w:name w:val="Normal (Web)"/>
    <w:basedOn w:val="Normal"/>
    <w:uiPriority w:val="99"/>
    <w:unhideWhenUsed/>
    <w:rsid w:val="001A3BCD"/>
    <w:rPr>
      <w:rFonts w:ascii="Times New Roman" w:hAnsi="Times New Roman"/>
      <w:sz w:val="24"/>
      <w:szCs w:val="24"/>
    </w:rPr>
  </w:style>
  <w:style w:type="paragraph" w:customStyle="1" w:styleId="NTGFooter2deptpagenum">
    <w:name w:val="NTG Footer 2 dept &amp; page num"/>
    <w:basedOn w:val="Normal"/>
    <w:link w:val="NTGFooter2deptpagenumChar"/>
    <w:uiPriority w:val="7"/>
    <w:qFormat/>
    <w:rsid w:val="001A3BCD"/>
    <w:pPr>
      <w:widowControl/>
      <w:tabs>
        <w:tab w:val="right" w:pos="9639"/>
      </w:tabs>
      <w:spacing w:after="0"/>
    </w:pPr>
    <w:rPr>
      <w:sz w:val="20"/>
    </w:rPr>
  </w:style>
  <w:style w:type="character" w:customStyle="1" w:styleId="NTGFooter2deptpagenumChar">
    <w:name w:val="NTG Footer 2 dept &amp; page num Char"/>
    <w:basedOn w:val="DefaultParagraphFont"/>
    <w:link w:val="NTGFooter2deptpagenum"/>
    <w:uiPriority w:val="7"/>
    <w:rsid w:val="001A3BCD"/>
    <w:rPr>
      <w:rFonts w:ascii="Arial" w:hAnsi="Arial"/>
      <w:lang w:val="en-AU" w:eastAsia="en-AU"/>
    </w:rPr>
  </w:style>
  <w:style w:type="paragraph" w:customStyle="1" w:styleId="NTGFooterDepartmentof">
    <w:name w:val="NTG Footer Department of"/>
    <w:link w:val="NTGFooterDepartmentofChar"/>
    <w:uiPriority w:val="7"/>
    <w:qFormat/>
    <w:rsid w:val="001A3BCD"/>
    <w:pPr>
      <w:widowControl w:val="0"/>
      <w:tabs>
        <w:tab w:val="right" w:pos="9026"/>
      </w:tabs>
    </w:pPr>
    <w:rPr>
      <w:rFonts w:ascii="Arial" w:eastAsia="Calibri" w:hAnsi="Arial" w:cs="Arial"/>
      <w:caps/>
      <w:szCs w:val="16"/>
      <w:lang w:val="en-AU" w:eastAsia="en-US"/>
    </w:rPr>
  </w:style>
  <w:style w:type="character" w:customStyle="1" w:styleId="NTGFooterDepartmentofChar">
    <w:name w:val="NTG Footer Department of Char"/>
    <w:basedOn w:val="DefaultParagraphFont"/>
    <w:link w:val="NTGFooterDepartmentof"/>
    <w:uiPriority w:val="7"/>
    <w:rsid w:val="001A3BCD"/>
    <w:rPr>
      <w:rFonts w:ascii="Arial" w:eastAsia="Calibri" w:hAnsi="Arial" w:cs="Arial"/>
      <w:caps/>
      <w:szCs w:val="16"/>
      <w:lang w:val="en-AU" w:eastAsia="en-US"/>
    </w:rPr>
  </w:style>
  <w:style w:type="paragraph" w:customStyle="1" w:styleId="Nums">
    <w:name w:val="Nums"/>
    <w:basedOn w:val="HelvNorm"/>
    <w:link w:val="NumsChar"/>
    <w:qFormat/>
    <w:rsid w:val="001A3BCD"/>
    <w:pPr>
      <w:numPr>
        <w:numId w:val="22"/>
      </w:numPr>
      <w:spacing w:before="0" w:after="200"/>
    </w:pPr>
    <w:rPr>
      <w:rFonts w:cs="Arial"/>
    </w:rPr>
  </w:style>
  <w:style w:type="character" w:customStyle="1" w:styleId="NumsChar">
    <w:name w:val="Nums Char"/>
    <w:basedOn w:val="BulletChar"/>
    <w:link w:val="Nums"/>
    <w:rsid w:val="001A3BCD"/>
    <w:rPr>
      <w:rFonts w:ascii="Arial" w:hAnsi="Arial" w:cs="Arial"/>
      <w:bCs/>
      <w:sz w:val="22"/>
      <w:szCs w:val="22"/>
      <w:lang w:val="en-US" w:eastAsia="en-US"/>
    </w:rPr>
  </w:style>
  <w:style w:type="character" w:styleId="PageNumber">
    <w:name w:val="page number"/>
    <w:basedOn w:val="DefaultParagraphFont"/>
    <w:rsid w:val="001A3BCD"/>
  </w:style>
  <w:style w:type="character" w:styleId="PlaceholderText">
    <w:name w:val="Placeholder Text"/>
    <w:basedOn w:val="DefaultParagraphFont"/>
    <w:uiPriority w:val="99"/>
    <w:semiHidden/>
    <w:rsid w:val="001A3BCD"/>
    <w:rPr>
      <w:color w:val="808080"/>
    </w:rPr>
  </w:style>
  <w:style w:type="paragraph" w:customStyle="1" w:styleId="Reporttitle">
    <w:name w:val="Report title"/>
    <w:uiPriority w:val="99"/>
    <w:rsid w:val="001A3BCD"/>
    <w:pPr>
      <w:tabs>
        <w:tab w:val="left" w:pos="2805"/>
      </w:tabs>
      <w:autoSpaceDE w:val="0"/>
      <w:autoSpaceDN w:val="0"/>
      <w:adjustRightInd w:val="0"/>
      <w:spacing w:line="700" w:lineRule="atLeast"/>
      <w:textAlignment w:val="center"/>
    </w:pPr>
    <w:rPr>
      <w:rFonts w:ascii="Lato Black" w:eastAsiaTheme="minorHAnsi" w:hAnsi="Lato Black" w:cs="Lato Black"/>
      <w:color w:val="CB6015"/>
      <w:sz w:val="66"/>
      <w:szCs w:val="66"/>
      <w:lang w:val="en-GB" w:eastAsia="en-US"/>
    </w:rPr>
  </w:style>
  <w:style w:type="numbering" w:customStyle="1" w:styleId="StyleBulletedSymbolsymbolLeft063cmHanging063cm">
    <w:name w:val="Style Bulleted Symbol (symbol) Left:  0.63 cm Hanging:  0.63 cm"/>
    <w:basedOn w:val="NoList"/>
    <w:rsid w:val="001A3BCD"/>
    <w:pPr>
      <w:numPr>
        <w:numId w:val="23"/>
      </w:numPr>
    </w:pPr>
  </w:style>
  <w:style w:type="paragraph" w:customStyle="1" w:styleId="SubTitle">
    <w:name w:val="Sub Title"/>
    <w:basedOn w:val="Normal"/>
    <w:autoRedefine/>
    <w:semiHidden/>
    <w:rsid w:val="001A3BCD"/>
    <w:pPr>
      <w:spacing w:after="160" w:line="240" w:lineRule="exact"/>
    </w:pPr>
    <w:rPr>
      <w:rFonts w:ascii="Verdana" w:hAnsi="Verdana"/>
      <w:szCs w:val="24"/>
      <w:lang w:val="en-US"/>
    </w:rPr>
  </w:style>
  <w:style w:type="paragraph" w:styleId="Subtitle0">
    <w:name w:val="Subtitle"/>
    <w:basedOn w:val="Normal"/>
    <w:next w:val="Normal"/>
    <w:link w:val="SubtitleChar"/>
    <w:uiPriority w:val="11"/>
    <w:qFormat/>
    <w:rsid w:val="001A3BCD"/>
    <w:pPr>
      <w:spacing w:after="60"/>
      <w:jc w:val="center"/>
      <w:outlineLvl w:val="1"/>
    </w:pPr>
    <w:rPr>
      <w:rFonts w:eastAsiaTheme="majorEastAsia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0"/>
    <w:uiPriority w:val="11"/>
    <w:rsid w:val="001A3BCD"/>
    <w:rPr>
      <w:rFonts w:ascii="Arial" w:eastAsiaTheme="majorEastAsia" w:hAnsi="Arial" w:cstheme="majorBidi"/>
      <w:sz w:val="24"/>
      <w:szCs w:val="24"/>
      <w:lang w:val="en-AU" w:eastAsia="en-AU"/>
    </w:rPr>
  </w:style>
  <w:style w:type="table" w:styleId="TableGrid">
    <w:name w:val="Table Grid"/>
    <w:basedOn w:val="TableNormal"/>
    <w:uiPriority w:val="59"/>
    <w:rsid w:val="001A3BCD"/>
    <w:rPr>
      <w:rFonts w:asciiTheme="minorHAnsi" w:eastAsiaTheme="minorHAnsi" w:hAnsiTheme="minorHAnsi" w:cstheme="minorBidi"/>
      <w:sz w:val="22"/>
      <w:szCs w:val="22"/>
      <w:lang w:val="en-A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Reporttitle"/>
    <w:next w:val="Normal"/>
    <w:link w:val="TitleChar"/>
    <w:uiPriority w:val="10"/>
    <w:qFormat/>
    <w:rsid w:val="001A3BCD"/>
    <w:pPr>
      <w:tabs>
        <w:tab w:val="clear" w:pos="2805"/>
      </w:tabs>
      <w:spacing w:before="1000"/>
    </w:pPr>
    <w:rPr>
      <w:rFonts w:ascii="Arial Black" w:hAnsi="Arial Black"/>
    </w:rPr>
  </w:style>
  <w:style w:type="character" w:customStyle="1" w:styleId="TitleChar">
    <w:name w:val="Title Char"/>
    <w:basedOn w:val="DefaultParagraphFont"/>
    <w:link w:val="Title"/>
    <w:uiPriority w:val="10"/>
    <w:rsid w:val="001A3BCD"/>
    <w:rPr>
      <w:rFonts w:ascii="Arial Black" w:eastAsiaTheme="minorHAnsi" w:hAnsi="Arial Black" w:cs="Lato Black"/>
      <w:color w:val="CB6015"/>
      <w:sz w:val="66"/>
      <w:szCs w:val="66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1A3BCD"/>
    <w:pPr>
      <w:tabs>
        <w:tab w:val="left" w:pos="567"/>
        <w:tab w:val="right" w:leader="dot" w:pos="9061"/>
      </w:tabs>
      <w:spacing w:before="100" w:after="60"/>
      <w:ind w:left="567" w:hanging="567"/>
      <w:jc w:val="both"/>
    </w:pPr>
    <w:rPr>
      <w:rFonts w:eastAsiaTheme="minorHAnsi" w:cs="Helvetica"/>
      <w:b/>
      <w:szCs w:val="22"/>
      <w:lang w:eastAsia="en-US"/>
    </w:rPr>
  </w:style>
  <w:style w:type="paragraph" w:styleId="TOC2">
    <w:name w:val="toc 2"/>
    <w:basedOn w:val="Normal"/>
    <w:next w:val="Normal"/>
    <w:autoRedefine/>
    <w:uiPriority w:val="39"/>
    <w:unhideWhenUsed/>
    <w:rsid w:val="001A3BCD"/>
    <w:pPr>
      <w:tabs>
        <w:tab w:val="left" w:pos="1418"/>
        <w:tab w:val="right" w:leader="dot" w:pos="9061"/>
      </w:tabs>
      <w:spacing w:after="100"/>
      <w:ind w:left="1134" w:hanging="567"/>
      <w:jc w:val="both"/>
    </w:pPr>
    <w:rPr>
      <w:rFonts w:eastAsiaTheme="minorHAnsi" w:cs="Helvetica"/>
      <w:szCs w:val="22"/>
      <w:lang w:eastAsia="en-US"/>
    </w:rPr>
  </w:style>
  <w:style w:type="paragraph" w:styleId="TOC3">
    <w:name w:val="toc 3"/>
    <w:basedOn w:val="Normal"/>
    <w:next w:val="Normal"/>
    <w:autoRedefine/>
    <w:uiPriority w:val="39"/>
    <w:unhideWhenUsed/>
    <w:rsid w:val="001A3BCD"/>
    <w:pPr>
      <w:tabs>
        <w:tab w:val="left" w:pos="1985"/>
        <w:tab w:val="right" w:leader="dot" w:pos="9061"/>
      </w:tabs>
      <w:spacing w:after="100"/>
      <w:ind w:left="1985" w:hanging="851"/>
      <w:jc w:val="both"/>
    </w:pPr>
    <w:rPr>
      <w:rFonts w:eastAsiaTheme="minorHAnsi" w:cs="Helvetica"/>
      <w:szCs w:val="22"/>
      <w:lang w:eastAsia="en-US"/>
    </w:rPr>
  </w:style>
  <w:style w:type="paragraph" w:styleId="TOC4">
    <w:name w:val="toc 4"/>
    <w:basedOn w:val="Normal"/>
    <w:next w:val="Normal"/>
    <w:autoRedefine/>
    <w:uiPriority w:val="39"/>
    <w:unhideWhenUsed/>
    <w:rsid w:val="001A3BCD"/>
    <w:pPr>
      <w:tabs>
        <w:tab w:val="left" w:pos="2126"/>
        <w:tab w:val="right" w:leader="dot" w:pos="9061"/>
      </w:tabs>
      <w:spacing w:after="100"/>
      <w:ind w:left="1985" w:hanging="851"/>
    </w:pPr>
  </w:style>
  <w:style w:type="paragraph" w:styleId="TOC5">
    <w:name w:val="toc 5"/>
    <w:basedOn w:val="Normal"/>
    <w:next w:val="Normal"/>
    <w:autoRedefine/>
    <w:uiPriority w:val="39"/>
    <w:unhideWhenUsed/>
    <w:rsid w:val="001A3BCD"/>
    <w:pPr>
      <w:spacing w:after="100"/>
      <w:ind w:left="88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A3BCD"/>
    <w:pPr>
      <w:numPr>
        <w:numId w:val="0"/>
      </w:numPr>
      <w:tabs>
        <w:tab w:val="left" w:pos="720"/>
      </w:tabs>
      <w:spacing w:after="0"/>
      <w:outlineLvl w:val="9"/>
    </w:pPr>
    <w:rPr>
      <w:rFonts w:asciiTheme="majorHAnsi" w:hAnsiTheme="majorHAnsi"/>
      <w:lang w:val="en-US"/>
    </w:rPr>
  </w:style>
  <w:style w:type="paragraph" w:customStyle="1" w:styleId="WebAddress">
    <w:name w:val="WebAddress"/>
    <w:basedOn w:val="AgencyName"/>
    <w:rsid w:val="001A3BCD"/>
    <w:pPr>
      <w:jc w:val="right"/>
    </w:pPr>
    <w:rPr>
      <w:color w:val="auto"/>
      <w:spacing w:val="8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dipl.nt.gov.au/industry/technical-standards-guidelines-and-specifications/materials-testing-manua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K a p i s h F i l e n a m e T o U r i M a p p i n g s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E80EAE-BC8A-4758-A367-58F251F91F34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68378C29-8FCB-4F1F-8791-21875EC92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2331</Words>
  <Characters>13288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7</vt:lpstr>
    </vt:vector>
  </TitlesOfParts>
  <Company>Transport and Works</Company>
  <LinksUpToDate>false</LinksUpToDate>
  <CharactersWithSpaces>15588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</dc:title>
  <dc:creator>e5c</dc:creator>
  <cp:lastModifiedBy>Robert Haakmeester</cp:lastModifiedBy>
  <cp:revision>3</cp:revision>
  <cp:lastPrinted>2020-07-21T03:06:00Z</cp:lastPrinted>
  <dcterms:created xsi:type="dcterms:W3CDTF">2022-03-10T04:36:00Z</dcterms:created>
  <dcterms:modified xsi:type="dcterms:W3CDTF">2022-03-10T04:37:00Z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de_ActiveDocsURL">
    <vt:lpwstr>http://dciswtdmp01-uat.cprod.corp.ntgov/activedocsdev</vt:lpwstr>
  </property>
  <property fmtid="{D5CDD505-2E9C-101B-9397-08002B2CF9AE}" pid="3" name="ade_DocumentID">
    <vt:lpwstr>A1C13BF9626546E98C5C3ADDD32AE7A5</vt:lpwstr>
  </property>
  <property fmtid="{D5CDD505-2E9C-101B-9397-08002B2CF9AE}" pid="4" name="ade_ContentType">
    <vt:lpwstr>2</vt:lpwstr>
  </property>
</Properties>
</file>