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25C" w:rsidRDefault="00C8025C" w:rsidP="00C8025C">
      <w:pPr>
        <w:pStyle w:val="Heading1"/>
      </w:pPr>
      <w:bookmarkStart w:id="0" w:name="_Toc390823629"/>
      <w:bookmarkStart w:id="1" w:name="_Toc391429321"/>
      <w:bookmarkStart w:id="2" w:name="_Toc391438544"/>
      <w:bookmarkStart w:id="3" w:name="_Toc396034999"/>
      <w:bookmarkStart w:id="4" w:name="_Toc134020268"/>
      <w:bookmarkStart w:id="5" w:name="_Toc390823670"/>
      <w:bookmarkStart w:id="6" w:name="_Toc391429362"/>
      <w:bookmarkStart w:id="7" w:name="_Toc396035040"/>
      <w:r w:rsidRPr="00DA7F63">
        <w:rPr>
          <w:caps w:val="0"/>
        </w:rPr>
        <w:t>DENSE GRADED ASPHALT</w:t>
      </w:r>
      <w:bookmarkEnd w:id="0"/>
      <w:bookmarkEnd w:id="1"/>
      <w:bookmarkEnd w:id="2"/>
      <w:bookmarkEnd w:id="3"/>
      <w:bookmarkEnd w:id="4"/>
    </w:p>
    <w:p w:rsidR="00C8025C" w:rsidRPr="000F156C" w:rsidRDefault="00C8025C" w:rsidP="00C8025C">
      <w:r>
        <w:t>DIPL Roadworks Master –July 2023</w:t>
      </w:r>
      <w:bookmarkStart w:id="8" w:name="_GoBack"/>
      <w:bookmarkEnd w:id="8"/>
    </w:p>
    <w:p w:rsidR="00C8025C" w:rsidRPr="00DA7F63" w:rsidRDefault="00C8025C" w:rsidP="00C8025C">
      <w:pPr>
        <w:pStyle w:val="Heading2"/>
      </w:pPr>
      <w:bookmarkStart w:id="9" w:name="_Toc390823630"/>
      <w:bookmarkStart w:id="10" w:name="_Toc391429322"/>
      <w:bookmarkStart w:id="11" w:name="_Toc396035000"/>
      <w:r w:rsidRPr="00DA7F63">
        <w:t>CONTRACTORS RESPONSIBILITIES</w:t>
      </w:r>
    </w:p>
    <w:p w:rsidR="00C8025C" w:rsidRPr="00AB012E" w:rsidRDefault="00C8025C" w:rsidP="00C8025C">
      <w:r w:rsidRPr="00AB012E">
        <w:t xml:space="preserve">The Contractor </w:t>
      </w:r>
      <w:r>
        <w:t>is</w:t>
      </w:r>
      <w:r w:rsidRPr="00AB012E">
        <w:t xml:space="preserve"> responsible for the production and placing of the registered and approved design mix in accordance with the technical requirements of this specification.</w:t>
      </w:r>
    </w:p>
    <w:p w:rsidR="00C8025C" w:rsidRPr="00AB012E" w:rsidRDefault="00C8025C" w:rsidP="00C8025C">
      <w:r w:rsidRPr="00AB012E">
        <w:t xml:space="preserve">The Contractor </w:t>
      </w:r>
      <w:r>
        <w:t>must</w:t>
      </w:r>
      <w:r w:rsidRPr="00AB012E">
        <w:t xml:space="preserve"> undertake </w:t>
      </w:r>
      <w:r>
        <w:t>quality control</w:t>
      </w:r>
      <w:r w:rsidRPr="00AB012E">
        <w:t xml:space="preserve"> testing in accordance with </w:t>
      </w:r>
      <w:r>
        <w:t>CONFORMANCE TESTING</w:t>
      </w:r>
      <w:r w:rsidRPr="00AB012E">
        <w:t xml:space="preserve"> and maintain a record of test results in accordance with the Contractor’s Quality System.</w:t>
      </w:r>
    </w:p>
    <w:p w:rsidR="00C8025C" w:rsidRPr="00DA7F63" w:rsidRDefault="00C8025C" w:rsidP="00C8025C">
      <w:pPr>
        <w:pStyle w:val="Heading2"/>
      </w:pPr>
      <w:r w:rsidRPr="00DA7F63">
        <w:t>Standar</w:t>
      </w:r>
      <w:bookmarkEnd w:id="9"/>
      <w:bookmarkEnd w:id="10"/>
      <w:bookmarkEnd w:id="11"/>
      <w:r w:rsidRPr="00DA7F63">
        <w:t>ds</w:t>
      </w:r>
      <w:r>
        <w:t xml:space="preserve"> and Publications</w:t>
      </w:r>
    </w:p>
    <w:p w:rsidR="00C8025C" w:rsidRDefault="00C8025C" w:rsidP="0086598E">
      <w:pPr>
        <w:spacing w:after="120"/>
      </w:pPr>
      <w:r>
        <w:t>Conform to t</w:t>
      </w:r>
      <w:r w:rsidRPr="00AB012E">
        <w:t>he follo</w:t>
      </w:r>
      <w:r>
        <w:t>wing Standards and Publications</w:t>
      </w:r>
      <w:r w:rsidRPr="00AB012E">
        <w:t xml:space="preserve"> unless specified otherwise:</w:t>
      </w:r>
    </w:p>
    <w:p w:rsidR="00C8025C" w:rsidRPr="0086598E" w:rsidRDefault="00C8025C" w:rsidP="0086598E">
      <w:pPr>
        <w:spacing w:before="60" w:after="60"/>
        <w:rPr>
          <w:b/>
        </w:rPr>
      </w:pPr>
      <w:r w:rsidRPr="0086598E">
        <w:rPr>
          <w:b/>
        </w:rPr>
        <w:t>AUSTRALIAN STANDARDS</w:t>
      </w:r>
    </w:p>
    <w:tbl>
      <w:tblPr>
        <w:tblStyle w:val="TableGrid1"/>
        <w:tblW w:w="0" w:type="auto"/>
        <w:tblLook w:val="04A0" w:firstRow="1" w:lastRow="0" w:firstColumn="1" w:lastColumn="0" w:noHBand="0" w:noVBand="1"/>
      </w:tblPr>
      <w:tblGrid>
        <w:gridCol w:w="2405"/>
        <w:gridCol w:w="7903"/>
      </w:tblGrid>
      <w:tr w:rsidR="00C8025C" w:rsidRPr="00C8025C" w:rsidTr="006F25A6">
        <w:tc>
          <w:tcPr>
            <w:tcW w:w="10308" w:type="dxa"/>
            <w:gridSpan w:val="2"/>
          </w:tcPr>
          <w:p w:rsidR="00C8025C" w:rsidRPr="00C8025C" w:rsidRDefault="00C8025C" w:rsidP="0086598E">
            <w:pPr>
              <w:spacing w:before="60" w:after="60"/>
              <w:rPr>
                <w:rFonts w:eastAsia="Calibri"/>
                <w:szCs w:val="22"/>
                <w:lang w:eastAsia="en-US"/>
              </w:rPr>
            </w:pPr>
            <w:r w:rsidRPr="00C8025C">
              <w:rPr>
                <w:rFonts w:eastAsia="Calibri"/>
                <w:b/>
                <w:szCs w:val="22"/>
                <w:lang w:eastAsia="en-US"/>
              </w:rPr>
              <w:t>Table – Australian Standards</w:t>
            </w:r>
          </w:p>
        </w:tc>
      </w:tr>
      <w:tr w:rsidR="00C8025C" w:rsidRPr="00C8025C" w:rsidTr="006F25A6">
        <w:tc>
          <w:tcPr>
            <w:tcW w:w="10308" w:type="dxa"/>
            <w:gridSpan w:val="2"/>
          </w:tcPr>
          <w:p w:rsidR="00C8025C" w:rsidRPr="00C8025C" w:rsidRDefault="00C8025C" w:rsidP="0086598E">
            <w:pPr>
              <w:spacing w:before="60" w:after="60"/>
              <w:rPr>
                <w:rFonts w:eastAsia="Calibri"/>
                <w:szCs w:val="22"/>
                <w:lang w:eastAsia="en-US"/>
              </w:rPr>
            </w:pPr>
            <w:r w:rsidRPr="00C8025C">
              <w:rPr>
                <w:rFonts w:eastAsia="Calibri"/>
                <w:szCs w:val="22"/>
                <w:lang w:eastAsia="en-US"/>
              </w:rPr>
              <w:t>Use Standards, and their amendments, current as at the date for the close of tenders except where different editions and/or amendments are required by statutory authorities</w:t>
            </w:r>
            <w:r w:rsidRPr="00C8025C">
              <w:rPr>
                <w:rFonts w:eastAsia="Calibri" w:cs="Arial"/>
                <w:szCs w:val="22"/>
                <w:lang w:eastAsia="en-US"/>
              </w:rPr>
              <w:t>, including, but not limited to, NATA and the National Construction Code including the Building Code of Australia</w:t>
            </w:r>
            <w:r w:rsidRPr="00C8025C">
              <w:rPr>
                <w:rFonts w:eastAsia="Calibri"/>
                <w:szCs w:val="22"/>
                <w:lang w:eastAsia="en-US"/>
              </w:rPr>
              <w:t>.</w:t>
            </w:r>
          </w:p>
        </w:tc>
      </w:tr>
      <w:tr w:rsidR="00C8025C" w:rsidRPr="00C8025C" w:rsidTr="006F25A6">
        <w:tc>
          <w:tcPr>
            <w:tcW w:w="2405" w:type="dxa"/>
          </w:tcPr>
          <w:p w:rsidR="00C8025C" w:rsidRPr="00C8025C" w:rsidRDefault="00C8025C" w:rsidP="0086598E">
            <w:pPr>
              <w:spacing w:before="60" w:after="60"/>
              <w:rPr>
                <w:rFonts w:eastAsia="Calibri"/>
                <w:szCs w:val="22"/>
                <w:lang w:eastAsia="en-US"/>
              </w:rPr>
            </w:pPr>
            <w:r w:rsidRPr="00C8025C">
              <w:rPr>
                <w:rFonts w:eastAsia="Calibri"/>
                <w:b/>
                <w:szCs w:val="22"/>
                <w:lang w:eastAsia="en-US"/>
              </w:rPr>
              <w:t>Designation</w:t>
            </w:r>
          </w:p>
        </w:tc>
        <w:tc>
          <w:tcPr>
            <w:tcW w:w="7903" w:type="dxa"/>
          </w:tcPr>
          <w:p w:rsidR="00C8025C" w:rsidRPr="00C8025C" w:rsidRDefault="00C8025C" w:rsidP="0086598E">
            <w:pPr>
              <w:spacing w:before="60" w:after="60"/>
              <w:rPr>
                <w:rFonts w:eastAsia="Calibri"/>
                <w:szCs w:val="22"/>
                <w:lang w:eastAsia="en-US"/>
              </w:rPr>
            </w:pPr>
            <w:r w:rsidRPr="00C8025C">
              <w:rPr>
                <w:rFonts w:eastAsia="Calibri"/>
                <w:b/>
                <w:szCs w:val="22"/>
                <w:lang w:eastAsia="en-US"/>
              </w:rPr>
              <w:t>Title</w:t>
            </w:r>
          </w:p>
        </w:tc>
      </w:tr>
      <w:tr w:rsidR="00C8025C" w:rsidRPr="00C8025C" w:rsidTr="006F25A6">
        <w:tc>
          <w:tcPr>
            <w:tcW w:w="2405"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AS 1141(series)</w:t>
            </w:r>
          </w:p>
        </w:tc>
        <w:tc>
          <w:tcPr>
            <w:tcW w:w="7903"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Methods for sampling and testing aggregate</w:t>
            </w:r>
          </w:p>
        </w:tc>
      </w:tr>
      <w:tr w:rsidR="00C8025C" w:rsidRPr="00C8025C" w:rsidTr="006F25A6">
        <w:tc>
          <w:tcPr>
            <w:tcW w:w="2405"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AS 1141.5</w:t>
            </w:r>
          </w:p>
        </w:tc>
        <w:tc>
          <w:tcPr>
            <w:tcW w:w="7903" w:type="dxa"/>
          </w:tcPr>
          <w:p w:rsidR="00C8025C" w:rsidRPr="00C8025C" w:rsidRDefault="00C8025C" w:rsidP="0086598E">
            <w:pPr>
              <w:numPr>
                <w:ilvl w:val="0"/>
                <w:numId w:val="23"/>
              </w:numPr>
              <w:spacing w:before="60" w:after="60"/>
              <w:contextualSpacing/>
              <w:rPr>
                <w:rFonts w:eastAsia="Calibri"/>
                <w:szCs w:val="22"/>
                <w:lang w:eastAsia="en-US"/>
              </w:rPr>
            </w:pPr>
            <w:r w:rsidRPr="00C8025C">
              <w:rPr>
                <w:rFonts w:eastAsia="Calibri"/>
                <w:szCs w:val="22"/>
                <w:lang w:eastAsia="en-US"/>
              </w:rPr>
              <w:t>Particle density and water absorption of fine aggregate</w:t>
            </w:r>
          </w:p>
        </w:tc>
      </w:tr>
      <w:tr w:rsidR="00C8025C" w:rsidRPr="00C8025C" w:rsidTr="006F25A6">
        <w:tc>
          <w:tcPr>
            <w:tcW w:w="2405"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AS 1141.6.1</w:t>
            </w:r>
          </w:p>
        </w:tc>
        <w:tc>
          <w:tcPr>
            <w:tcW w:w="7903" w:type="dxa"/>
          </w:tcPr>
          <w:p w:rsidR="00C8025C" w:rsidRPr="00C8025C" w:rsidRDefault="00C8025C" w:rsidP="0086598E">
            <w:pPr>
              <w:numPr>
                <w:ilvl w:val="0"/>
                <w:numId w:val="23"/>
              </w:numPr>
              <w:spacing w:before="60" w:after="60"/>
              <w:contextualSpacing/>
              <w:rPr>
                <w:rFonts w:eastAsia="Calibri"/>
                <w:szCs w:val="22"/>
                <w:lang w:eastAsia="en-US"/>
              </w:rPr>
            </w:pPr>
            <w:r w:rsidRPr="00C8025C">
              <w:rPr>
                <w:rFonts w:eastAsia="Calibri"/>
                <w:szCs w:val="22"/>
                <w:lang w:eastAsia="en-US"/>
              </w:rPr>
              <w:t>Particle density and water absorption of coarse aggregate - Weighing-in-water method</w:t>
            </w:r>
          </w:p>
        </w:tc>
      </w:tr>
      <w:tr w:rsidR="00C8025C" w:rsidRPr="00C8025C" w:rsidTr="006F25A6">
        <w:tc>
          <w:tcPr>
            <w:tcW w:w="2405"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AS 1141.14</w:t>
            </w:r>
          </w:p>
        </w:tc>
        <w:tc>
          <w:tcPr>
            <w:tcW w:w="7903" w:type="dxa"/>
          </w:tcPr>
          <w:p w:rsidR="00C8025C" w:rsidRPr="00C8025C" w:rsidRDefault="00C8025C" w:rsidP="0086598E">
            <w:pPr>
              <w:numPr>
                <w:ilvl w:val="0"/>
                <w:numId w:val="23"/>
              </w:numPr>
              <w:spacing w:before="60" w:after="60"/>
              <w:contextualSpacing/>
              <w:rPr>
                <w:rFonts w:eastAsia="Calibri"/>
                <w:szCs w:val="22"/>
                <w:lang w:eastAsia="en-US"/>
              </w:rPr>
            </w:pPr>
            <w:r w:rsidRPr="00C8025C">
              <w:rPr>
                <w:rFonts w:eastAsia="Calibri"/>
                <w:szCs w:val="22"/>
                <w:lang w:eastAsia="en-US"/>
              </w:rPr>
              <w:t>Particle shape, by proportional calliper</w:t>
            </w:r>
          </w:p>
        </w:tc>
      </w:tr>
      <w:tr w:rsidR="00C8025C" w:rsidRPr="00C8025C" w:rsidTr="006F25A6">
        <w:tc>
          <w:tcPr>
            <w:tcW w:w="2405"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AS 1141.22</w:t>
            </w:r>
          </w:p>
        </w:tc>
        <w:tc>
          <w:tcPr>
            <w:tcW w:w="7903" w:type="dxa"/>
          </w:tcPr>
          <w:p w:rsidR="00C8025C" w:rsidRPr="00C8025C" w:rsidRDefault="00C8025C" w:rsidP="0086598E">
            <w:pPr>
              <w:numPr>
                <w:ilvl w:val="0"/>
                <w:numId w:val="23"/>
              </w:numPr>
              <w:spacing w:before="60" w:after="60"/>
              <w:contextualSpacing/>
              <w:rPr>
                <w:rFonts w:eastAsia="Calibri"/>
                <w:szCs w:val="22"/>
                <w:lang w:eastAsia="en-US"/>
              </w:rPr>
            </w:pPr>
            <w:r w:rsidRPr="00C8025C">
              <w:rPr>
                <w:rFonts w:eastAsia="Calibri"/>
                <w:szCs w:val="22"/>
                <w:lang w:eastAsia="en-US"/>
              </w:rPr>
              <w:t>Wet/dry strength variation</w:t>
            </w:r>
          </w:p>
        </w:tc>
      </w:tr>
      <w:tr w:rsidR="00C8025C" w:rsidRPr="00C8025C" w:rsidTr="006F25A6">
        <w:tc>
          <w:tcPr>
            <w:tcW w:w="2405"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AS 1141.23</w:t>
            </w:r>
          </w:p>
        </w:tc>
        <w:tc>
          <w:tcPr>
            <w:tcW w:w="7903" w:type="dxa"/>
          </w:tcPr>
          <w:p w:rsidR="00C8025C" w:rsidRPr="00C8025C" w:rsidRDefault="00C8025C" w:rsidP="0086598E">
            <w:pPr>
              <w:numPr>
                <w:ilvl w:val="0"/>
                <w:numId w:val="23"/>
              </w:numPr>
              <w:spacing w:before="60" w:after="60"/>
              <w:contextualSpacing/>
              <w:rPr>
                <w:rFonts w:eastAsia="Calibri"/>
                <w:szCs w:val="22"/>
                <w:lang w:eastAsia="en-US"/>
              </w:rPr>
            </w:pPr>
            <w:r w:rsidRPr="00C8025C">
              <w:rPr>
                <w:rFonts w:eastAsia="Calibri"/>
                <w:szCs w:val="22"/>
                <w:lang w:eastAsia="en-US"/>
              </w:rPr>
              <w:t>Los Angeles value</w:t>
            </w:r>
          </w:p>
        </w:tc>
      </w:tr>
      <w:tr w:rsidR="00C8025C" w:rsidRPr="00C8025C" w:rsidTr="006F25A6">
        <w:tc>
          <w:tcPr>
            <w:tcW w:w="2405"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AS 1141.24</w:t>
            </w:r>
          </w:p>
        </w:tc>
        <w:tc>
          <w:tcPr>
            <w:tcW w:w="7903" w:type="dxa"/>
          </w:tcPr>
          <w:p w:rsidR="00C8025C" w:rsidRPr="00C8025C" w:rsidRDefault="00C8025C" w:rsidP="0086598E">
            <w:pPr>
              <w:numPr>
                <w:ilvl w:val="0"/>
                <w:numId w:val="23"/>
              </w:numPr>
              <w:spacing w:before="60" w:after="60"/>
              <w:contextualSpacing/>
              <w:rPr>
                <w:rFonts w:eastAsia="Calibri"/>
                <w:szCs w:val="22"/>
                <w:lang w:eastAsia="en-US"/>
              </w:rPr>
            </w:pPr>
            <w:r w:rsidRPr="00C8025C">
              <w:rPr>
                <w:rFonts w:eastAsia="Calibri"/>
                <w:szCs w:val="22"/>
                <w:lang w:eastAsia="en-US"/>
              </w:rPr>
              <w:t>Aggregate soundness – Evaluation by exposure to sodium sulphate solution</w:t>
            </w:r>
          </w:p>
        </w:tc>
      </w:tr>
      <w:tr w:rsidR="00C8025C" w:rsidRPr="00C8025C" w:rsidTr="006F25A6">
        <w:tc>
          <w:tcPr>
            <w:tcW w:w="2405"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AS 1141.41</w:t>
            </w:r>
          </w:p>
        </w:tc>
        <w:tc>
          <w:tcPr>
            <w:tcW w:w="7903" w:type="dxa"/>
          </w:tcPr>
          <w:p w:rsidR="00C8025C" w:rsidRPr="00C8025C" w:rsidRDefault="00C8025C" w:rsidP="0086598E">
            <w:pPr>
              <w:numPr>
                <w:ilvl w:val="0"/>
                <w:numId w:val="23"/>
              </w:numPr>
              <w:spacing w:before="60" w:after="60"/>
              <w:contextualSpacing/>
              <w:rPr>
                <w:rFonts w:eastAsia="Calibri"/>
                <w:szCs w:val="22"/>
                <w:lang w:eastAsia="en-US"/>
              </w:rPr>
            </w:pPr>
            <w:r w:rsidRPr="00C8025C">
              <w:rPr>
                <w:rFonts w:eastAsia="Calibri"/>
                <w:szCs w:val="22"/>
                <w:lang w:eastAsia="en-US"/>
              </w:rPr>
              <w:t>Polished aggregate friction value – Horizontal bed machine</w:t>
            </w:r>
          </w:p>
        </w:tc>
      </w:tr>
      <w:tr w:rsidR="00C8025C" w:rsidRPr="00C8025C" w:rsidTr="006F25A6">
        <w:tc>
          <w:tcPr>
            <w:tcW w:w="2405"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AS 1141.42</w:t>
            </w:r>
          </w:p>
        </w:tc>
        <w:tc>
          <w:tcPr>
            <w:tcW w:w="7903" w:type="dxa"/>
          </w:tcPr>
          <w:p w:rsidR="00C8025C" w:rsidRPr="00C8025C" w:rsidRDefault="00C8025C" w:rsidP="0086598E">
            <w:pPr>
              <w:numPr>
                <w:ilvl w:val="0"/>
                <w:numId w:val="23"/>
              </w:numPr>
              <w:spacing w:before="60" w:after="60"/>
              <w:contextualSpacing/>
              <w:rPr>
                <w:rFonts w:eastAsia="Calibri"/>
                <w:szCs w:val="22"/>
                <w:lang w:eastAsia="en-US"/>
              </w:rPr>
            </w:pPr>
            <w:r w:rsidRPr="00C8025C">
              <w:rPr>
                <w:rFonts w:eastAsia="Calibri"/>
                <w:szCs w:val="22"/>
                <w:lang w:eastAsia="en-US"/>
              </w:rPr>
              <w:t>Pendulum friction test</w:t>
            </w:r>
          </w:p>
        </w:tc>
      </w:tr>
      <w:tr w:rsidR="00C8025C" w:rsidRPr="00C8025C" w:rsidTr="006F25A6">
        <w:tc>
          <w:tcPr>
            <w:tcW w:w="2405"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AS 1160</w:t>
            </w:r>
          </w:p>
        </w:tc>
        <w:tc>
          <w:tcPr>
            <w:tcW w:w="7903"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Bitumen emulsions for the construction and maintenance of pavements.</w:t>
            </w:r>
          </w:p>
        </w:tc>
      </w:tr>
      <w:tr w:rsidR="00C8025C" w:rsidRPr="00C8025C" w:rsidTr="006F25A6">
        <w:tc>
          <w:tcPr>
            <w:tcW w:w="2405"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AS 2008</w:t>
            </w:r>
          </w:p>
        </w:tc>
        <w:tc>
          <w:tcPr>
            <w:tcW w:w="7903"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Bitumen for pavements.</w:t>
            </w:r>
          </w:p>
        </w:tc>
      </w:tr>
      <w:tr w:rsidR="00C8025C" w:rsidRPr="00C8025C" w:rsidTr="006F25A6">
        <w:tc>
          <w:tcPr>
            <w:tcW w:w="2405"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AS 2150</w:t>
            </w:r>
          </w:p>
        </w:tc>
        <w:tc>
          <w:tcPr>
            <w:tcW w:w="7903"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Hot mix asphalt – A guide to good practice.</w:t>
            </w:r>
          </w:p>
        </w:tc>
      </w:tr>
      <w:tr w:rsidR="00C8025C" w:rsidRPr="00C8025C" w:rsidTr="006F25A6">
        <w:tc>
          <w:tcPr>
            <w:tcW w:w="2405"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AS 2157</w:t>
            </w:r>
          </w:p>
        </w:tc>
        <w:tc>
          <w:tcPr>
            <w:tcW w:w="7903"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Cutback bitumen.</w:t>
            </w:r>
          </w:p>
        </w:tc>
      </w:tr>
      <w:tr w:rsidR="00C8025C" w:rsidRPr="00C8025C" w:rsidTr="006F25A6">
        <w:tc>
          <w:tcPr>
            <w:tcW w:w="2405"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AS 2758.5</w:t>
            </w:r>
          </w:p>
        </w:tc>
        <w:tc>
          <w:tcPr>
            <w:tcW w:w="7903"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Aggregates and rock for engineering purposes – Coarse asphalt aggregates.</w:t>
            </w:r>
          </w:p>
        </w:tc>
      </w:tr>
      <w:tr w:rsidR="00C8025C" w:rsidRPr="00C8025C" w:rsidTr="006F25A6">
        <w:tc>
          <w:tcPr>
            <w:tcW w:w="2405"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AS 2891(series)</w:t>
            </w:r>
          </w:p>
        </w:tc>
        <w:tc>
          <w:tcPr>
            <w:tcW w:w="7903"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Methods of sampling and testing asphalt.</w:t>
            </w:r>
          </w:p>
        </w:tc>
      </w:tr>
    </w:tbl>
    <w:p w:rsidR="00C8025C" w:rsidRDefault="00C8025C" w:rsidP="00C8025C">
      <w:pPr>
        <w:pStyle w:val="Liststandards"/>
        <w:spacing w:after="0"/>
        <w:ind w:left="0" w:hanging="22"/>
      </w:pPr>
    </w:p>
    <w:p w:rsidR="00C8025C" w:rsidRPr="0086598E" w:rsidRDefault="00C8025C" w:rsidP="0086598E">
      <w:pPr>
        <w:spacing w:before="60" w:after="60"/>
        <w:rPr>
          <w:b/>
        </w:rPr>
      </w:pPr>
      <w:r w:rsidRPr="0086598E">
        <w:rPr>
          <w:b/>
        </w:rPr>
        <w:t>AUSTROADS</w:t>
      </w:r>
    </w:p>
    <w:tbl>
      <w:tblPr>
        <w:tblStyle w:val="TableGrid2"/>
        <w:tblW w:w="0" w:type="auto"/>
        <w:tblLook w:val="04A0" w:firstRow="1" w:lastRow="0" w:firstColumn="1" w:lastColumn="0" w:noHBand="0" w:noVBand="1"/>
      </w:tblPr>
      <w:tblGrid>
        <w:gridCol w:w="1838"/>
        <w:gridCol w:w="8470"/>
      </w:tblGrid>
      <w:tr w:rsidR="00C8025C" w:rsidRPr="00C8025C" w:rsidTr="006F25A6">
        <w:tc>
          <w:tcPr>
            <w:tcW w:w="10308" w:type="dxa"/>
            <w:gridSpan w:val="2"/>
          </w:tcPr>
          <w:p w:rsidR="00C8025C" w:rsidRPr="00C8025C" w:rsidRDefault="00C8025C" w:rsidP="0086598E">
            <w:pPr>
              <w:spacing w:before="60" w:after="60"/>
              <w:rPr>
                <w:rFonts w:eastAsia="Calibri"/>
                <w:b/>
                <w:szCs w:val="22"/>
                <w:lang w:eastAsia="en-US"/>
              </w:rPr>
            </w:pPr>
            <w:r w:rsidRPr="00C8025C">
              <w:rPr>
                <w:rFonts w:eastAsia="Calibri"/>
                <w:b/>
                <w:szCs w:val="22"/>
                <w:lang w:eastAsia="en-US"/>
              </w:rPr>
              <w:t xml:space="preserve">Table – </w:t>
            </w:r>
            <w:proofErr w:type="spellStart"/>
            <w:r w:rsidRPr="00C8025C">
              <w:rPr>
                <w:rFonts w:eastAsia="Calibri"/>
                <w:b/>
                <w:szCs w:val="22"/>
                <w:lang w:eastAsia="en-US"/>
              </w:rPr>
              <w:t>Austroads</w:t>
            </w:r>
            <w:proofErr w:type="spellEnd"/>
          </w:p>
        </w:tc>
      </w:tr>
      <w:tr w:rsidR="00C8025C" w:rsidRPr="00C8025C" w:rsidTr="006F25A6">
        <w:tc>
          <w:tcPr>
            <w:tcW w:w="1838" w:type="dxa"/>
          </w:tcPr>
          <w:p w:rsidR="00C8025C" w:rsidRPr="00C8025C" w:rsidRDefault="00C8025C" w:rsidP="0086598E">
            <w:pPr>
              <w:spacing w:before="60" w:after="60"/>
              <w:rPr>
                <w:rFonts w:eastAsia="Calibri"/>
                <w:b/>
                <w:szCs w:val="22"/>
                <w:lang w:eastAsia="en-US"/>
              </w:rPr>
            </w:pPr>
            <w:r w:rsidRPr="00C8025C">
              <w:rPr>
                <w:rFonts w:eastAsia="Calibri"/>
                <w:b/>
                <w:szCs w:val="22"/>
                <w:lang w:eastAsia="en-US"/>
              </w:rPr>
              <w:t>Designation</w:t>
            </w:r>
          </w:p>
        </w:tc>
        <w:tc>
          <w:tcPr>
            <w:tcW w:w="8470" w:type="dxa"/>
          </w:tcPr>
          <w:p w:rsidR="00C8025C" w:rsidRPr="00C8025C" w:rsidRDefault="00C8025C" w:rsidP="0086598E">
            <w:pPr>
              <w:spacing w:before="60" w:after="60"/>
              <w:rPr>
                <w:rFonts w:eastAsia="Calibri"/>
                <w:b/>
                <w:szCs w:val="22"/>
                <w:lang w:eastAsia="en-US"/>
              </w:rPr>
            </w:pPr>
            <w:r w:rsidRPr="00C8025C">
              <w:rPr>
                <w:rFonts w:eastAsia="Calibri"/>
                <w:b/>
                <w:szCs w:val="22"/>
                <w:lang w:eastAsia="en-US"/>
              </w:rPr>
              <w:t>Title</w:t>
            </w:r>
          </w:p>
        </w:tc>
      </w:tr>
      <w:tr w:rsidR="00C8025C" w:rsidRPr="00C8025C" w:rsidTr="006F25A6">
        <w:tc>
          <w:tcPr>
            <w:tcW w:w="1838"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 xml:space="preserve">AGPT04B </w:t>
            </w:r>
          </w:p>
        </w:tc>
        <w:tc>
          <w:tcPr>
            <w:tcW w:w="8470" w:type="dxa"/>
          </w:tcPr>
          <w:p w:rsidR="00C8025C" w:rsidRPr="00C8025C" w:rsidRDefault="00C8025C" w:rsidP="0086598E">
            <w:pPr>
              <w:spacing w:before="60" w:after="60"/>
              <w:rPr>
                <w:rFonts w:eastAsia="Calibri"/>
                <w:szCs w:val="22"/>
                <w:lang w:eastAsia="en-US"/>
              </w:rPr>
            </w:pPr>
            <w:proofErr w:type="spellStart"/>
            <w:r w:rsidRPr="00C8025C">
              <w:rPr>
                <w:rFonts w:eastAsia="Calibri"/>
                <w:szCs w:val="22"/>
                <w:lang w:eastAsia="en-US"/>
              </w:rPr>
              <w:t>Austroads</w:t>
            </w:r>
            <w:proofErr w:type="spellEnd"/>
            <w:r w:rsidRPr="00C8025C">
              <w:rPr>
                <w:rFonts w:eastAsia="Calibri"/>
                <w:szCs w:val="22"/>
                <w:lang w:eastAsia="en-US"/>
              </w:rPr>
              <w:t xml:space="preserve"> Guide to Pavement Technology Part 4B: Asphalt</w:t>
            </w:r>
          </w:p>
        </w:tc>
      </w:tr>
      <w:tr w:rsidR="00C8025C" w:rsidRPr="00C8025C" w:rsidTr="006F25A6">
        <w:tc>
          <w:tcPr>
            <w:tcW w:w="1838"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AGPT04H</w:t>
            </w:r>
          </w:p>
        </w:tc>
        <w:tc>
          <w:tcPr>
            <w:tcW w:w="8470" w:type="dxa"/>
          </w:tcPr>
          <w:p w:rsidR="00C8025C" w:rsidRPr="00C8025C" w:rsidRDefault="00C8025C" w:rsidP="0086598E">
            <w:pPr>
              <w:spacing w:before="60" w:after="60"/>
              <w:rPr>
                <w:rFonts w:eastAsia="Calibri"/>
                <w:szCs w:val="22"/>
                <w:lang w:eastAsia="en-US"/>
              </w:rPr>
            </w:pPr>
            <w:proofErr w:type="spellStart"/>
            <w:r w:rsidRPr="00C8025C">
              <w:rPr>
                <w:rFonts w:eastAsia="Calibri"/>
                <w:szCs w:val="22"/>
                <w:lang w:eastAsia="en-US"/>
              </w:rPr>
              <w:t>Austroads</w:t>
            </w:r>
            <w:proofErr w:type="spellEnd"/>
            <w:r w:rsidRPr="00C8025C">
              <w:rPr>
                <w:rFonts w:eastAsia="Calibri"/>
                <w:szCs w:val="22"/>
                <w:lang w:eastAsia="en-US"/>
              </w:rPr>
              <w:t xml:space="preserve"> Guide to Pavement Technology Part 4H: Test Methods</w:t>
            </w:r>
          </w:p>
        </w:tc>
      </w:tr>
      <w:tr w:rsidR="00C8025C" w:rsidRPr="00C8025C" w:rsidTr="006F25A6">
        <w:tc>
          <w:tcPr>
            <w:tcW w:w="1838"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AGPT/T103</w:t>
            </w:r>
          </w:p>
        </w:tc>
        <w:tc>
          <w:tcPr>
            <w:tcW w:w="8470" w:type="dxa"/>
          </w:tcPr>
          <w:p w:rsidR="00C8025C" w:rsidRPr="00C8025C" w:rsidRDefault="00C8025C" w:rsidP="0086598E">
            <w:pPr>
              <w:spacing w:before="60" w:after="60"/>
              <w:rPr>
                <w:rFonts w:eastAsia="Calibri" w:cs="Arial"/>
                <w:color w:val="000000"/>
                <w:szCs w:val="22"/>
                <w:lang w:eastAsia="en-US"/>
              </w:rPr>
            </w:pPr>
            <w:r w:rsidRPr="00C8025C">
              <w:rPr>
                <w:rFonts w:eastAsia="Calibri" w:cs="Arial"/>
                <w:color w:val="000000"/>
                <w:szCs w:val="22"/>
                <w:lang w:eastAsia="en-US"/>
              </w:rPr>
              <w:t>Pre-treatment and Loss on Heating of Bitumen Multigrade and polymer Binders (rolling thin film oven [RTFO] test)</w:t>
            </w:r>
          </w:p>
        </w:tc>
      </w:tr>
      <w:tr w:rsidR="00C8025C" w:rsidRPr="00C8025C" w:rsidTr="006F25A6">
        <w:tc>
          <w:tcPr>
            <w:tcW w:w="1838"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AGPT/T108</w:t>
            </w:r>
          </w:p>
        </w:tc>
        <w:tc>
          <w:tcPr>
            <w:tcW w:w="8470"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Segregation of Polymer Modified Binders</w:t>
            </w:r>
          </w:p>
        </w:tc>
      </w:tr>
      <w:tr w:rsidR="00C8025C" w:rsidRPr="00C8025C" w:rsidTr="006F25A6">
        <w:tc>
          <w:tcPr>
            <w:tcW w:w="1838"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lastRenderedPageBreak/>
              <w:t>AGPT/T111</w:t>
            </w:r>
          </w:p>
        </w:tc>
        <w:tc>
          <w:tcPr>
            <w:tcW w:w="8470" w:type="dxa"/>
          </w:tcPr>
          <w:p w:rsidR="00C8025C" w:rsidRPr="00C8025C" w:rsidRDefault="00C8025C" w:rsidP="0086598E">
            <w:pPr>
              <w:spacing w:before="60" w:after="60"/>
              <w:rPr>
                <w:rFonts w:eastAsia="Calibri"/>
                <w:szCs w:val="22"/>
                <w:lang w:eastAsia="en-US"/>
              </w:rPr>
            </w:pPr>
            <w:r w:rsidRPr="00C8025C">
              <w:rPr>
                <w:rFonts w:eastAsia="Calibri" w:cs="Arial"/>
                <w:color w:val="000000"/>
                <w:szCs w:val="22"/>
                <w:lang w:eastAsia="en-US"/>
              </w:rPr>
              <w:t xml:space="preserve">Handling Viscosity of Polymer Modified Binders (Brookfield </w:t>
            </w:r>
            <w:proofErr w:type="spellStart"/>
            <w:r w:rsidRPr="00C8025C">
              <w:rPr>
                <w:rFonts w:eastAsia="Calibri" w:cs="Arial"/>
                <w:color w:val="000000"/>
                <w:szCs w:val="22"/>
                <w:lang w:eastAsia="en-US"/>
              </w:rPr>
              <w:t>Thermosel</w:t>
            </w:r>
            <w:proofErr w:type="spellEnd"/>
            <w:r w:rsidRPr="00C8025C">
              <w:rPr>
                <w:rFonts w:eastAsia="Calibri" w:cs="Arial"/>
                <w:color w:val="000000"/>
                <w:szCs w:val="22"/>
                <w:lang w:eastAsia="en-US"/>
              </w:rPr>
              <w:t>)</w:t>
            </w:r>
          </w:p>
        </w:tc>
      </w:tr>
      <w:tr w:rsidR="00C8025C" w:rsidRPr="00C8025C" w:rsidTr="006F25A6">
        <w:tc>
          <w:tcPr>
            <w:tcW w:w="1838"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AGPT/T112</w:t>
            </w:r>
          </w:p>
        </w:tc>
        <w:tc>
          <w:tcPr>
            <w:tcW w:w="8470" w:type="dxa"/>
          </w:tcPr>
          <w:p w:rsidR="00C8025C" w:rsidRPr="00C8025C" w:rsidRDefault="00C8025C" w:rsidP="0086598E">
            <w:pPr>
              <w:spacing w:before="60" w:after="60"/>
              <w:rPr>
                <w:rFonts w:eastAsia="Calibri"/>
                <w:szCs w:val="22"/>
                <w:lang w:eastAsia="en-US"/>
              </w:rPr>
            </w:pPr>
            <w:r w:rsidRPr="00C8025C">
              <w:rPr>
                <w:rFonts w:eastAsia="Calibri" w:cs="Arial"/>
                <w:color w:val="000000"/>
                <w:szCs w:val="22"/>
                <w:lang w:eastAsia="en-US"/>
              </w:rPr>
              <w:t>Flash Point of Polymer Modified Binders</w:t>
            </w:r>
          </w:p>
        </w:tc>
      </w:tr>
      <w:tr w:rsidR="00C8025C" w:rsidRPr="00C8025C" w:rsidTr="006F25A6">
        <w:tc>
          <w:tcPr>
            <w:tcW w:w="1838"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AGPT/T121</w:t>
            </w:r>
          </w:p>
        </w:tc>
        <w:tc>
          <w:tcPr>
            <w:tcW w:w="8470" w:type="dxa"/>
          </w:tcPr>
          <w:p w:rsidR="00C8025C" w:rsidRPr="00C8025C" w:rsidRDefault="00C8025C" w:rsidP="0086598E">
            <w:pPr>
              <w:spacing w:before="60" w:after="60"/>
              <w:rPr>
                <w:rFonts w:eastAsia="Calibri"/>
                <w:szCs w:val="22"/>
                <w:lang w:eastAsia="en-US"/>
              </w:rPr>
            </w:pPr>
            <w:r w:rsidRPr="00C8025C">
              <w:rPr>
                <w:rFonts w:eastAsia="Calibri" w:cs="Arial"/>
                <w:color w:val="000000"/>
                <w:szCs w:val="22"/>
                <w:lang w:eastAsia="en-US"/>
              </w:rPr>
              <w:t>Shear Properties of Polymer Modified Binders (ARRB ELASTOMETER)</w:t>
            </w:r>
          </w:p>
        </w:tc>
      </w:tr>
      <w:tr w:rsidR="00C8025C" w:rsidRPr="00C8025C" w:rsidTr="006F25A6">
        <w:tc>
          <w:tcPr>
            <w:tcW w:w="1838"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AGPT/T122</w:t>
            </w:r>
          </w:p>
        </w:tc>
        <w:tc>
          <w:tcPr>
            <w:tcW w:w="8470" w:type="dxa"/>
          </w:tcPr>
          <w:p w:rsidR="00C8025C" w:rsidRPr="00C8025C" w:rsidRDefault="00C8025C" w:rsidP="0086598E">
            <w:pPr>
              <w:spacing w:before="60" w:after="60"/>
              <w:rPr>
                <w:rFonts w:eastAsia="Calibri"/>
                <w:szCs w:val="22"/>
                <w:lang w:eastAsia="en-US"/>
              </w:rPr>
            </w:pPr>
            <w:r w:rsidRPr="00C8025C">
              <w:rPr>
                <w:rFonts w:eastAsia="Calibri" w:cs="Arial"/>
                <w:color w:val="000000"/>
                <w:szCs w:val="22"/>
                <w:lang w:eastAsia="en-US"/>
              </w:rPr>
              <w:t>Torsional Recovery of Polymer Modified Binders</w:t>
            </w:r>
          </w:p>
        </w:tc>
      </w:tr>
      <w:tr w:rsidR="00C8025C" w:rsidRPr="00C8025C" w:rsidTr="006F25A6">
        <w:tc>
          <w:tcPr>
            <w:tcW w:w="1838" w:type="dxa"/>
          </w:tcPr>
          <w:p w:rsidR="00C8025C" w:rsidRPr="00C8025C" w:rsidRDefault="00C8025C" w:rsidP="0086598E">
            <w:pPr>
              <w:spacing w:before="60" w:after="60"/>
              <w:rPr>
                <w:rFonts w:eastAsia="Calibri"/>
                <w:szCs w:val="22"/>
                <w:lang w:eastAsia="en-US"/>
              </w:rPr>
            </w:pPr>
            <w:r w:rsidRPr="00C8025C">
              <w:rPr>
                <w:rFonts w:eastAsia="Calibri"/>
                <w:szCs w:val="22"/>
                <w:lang w:eastAsia="en-US"/>
              </w:rPr>
              <w:t>AGPT/T131</w:t>
            </w:r>
          </w:p>
        </w:tc>
        <w:tc>
          <w:tcPr>
            <w:tcW w:w="8470" w:type="dxa"/>
          </w:tcPr>
          <w:p w:rsidR="00C8025C" w:rsidRPr="00C8025C" w:rsidRDefault="00C8025C" w:rsidP="0086598E">
            <w:pPr>
              <w:spacing w:before="60" w:after="60"/>
              <w:rPr>
                <w:rFonts w:eastAsia="Calibri"/>
                <w:szCs w:val="22"/>
                <w:lang w:eastAsia="en-US"/>
              </w:rPr>
            </w:pPr>
            <w:r w:rsidRPr="00C8025C">
              <w:rPr>
                <w:rFonts w:eastAsia="Calibri" w:cs="Arial"/>
                <w:color w:val="000000"/>
                <w:szCs w:val="22"/>
                <w:lang w:eastAsia="en-US"/>
              </w:rPr>
              <w:t>Softening Point of Polymer Modified Binders</w:t>
            </w:r>
          </w:p>
        </w:tc>
      </w:tr>
      <w:tr w:rsidR="00C8025C" w:rsidRPr="00C8025C" w:rsidTr="006F25A6">
        <w:tc>
          <w:tcPr>
            <w:tcW w:w="10308" w:type="dxa"/>
            <w:gridSpan w:val="2"/>
          </w:tcPr>
          <w:p w:rsidR="00C8025C" w:rsidRPr="00C8025C" w:rsidRDefault="00C8025C" w:rsidP="0086598E">
            <w:pPr>
              <w:spacing w:before="60" w:after="60"/>
              <w:rPr>
                <w:rFonts w:eastAsia="Calibri"/>
                <w:szCs w:val="22"/>
                <w:lang w:eastAsia="en-US"/>
              </w:rPr>
            </w:pPr>
            <w:proofErr w:type="spellStart"/>
            <w:r w:rsidRPr="00C8025C">
              <w:rPr>
                <w:rFonts w:eastAsia="Calibri"/>
                <w:szCs w:val="22"/>
                <w:lang w:eastAsia="en-US"/>
              </w:rPr>
              <w:t>Austroads</w:t>
            </w:r>
            <w:proofErr w:type="spellEnd"/>
            <w:r w:rsidRPr="00C8025C">
              <w:rPr>
                <w:rFonts w:eastAsia="Calibri"/>
                <w:szCs w:val="22"/>
                <w:lang w:eastAsia="en-US"/>
              </w:rPr>
              <w:t xml:space="preserve"> Technical Specification ATS 3110 Supply of Polymer Modified Binders</w:t>
            </w:r>
          </w:p>
        </w:tc>
      </w:tr>
      <w:tr w:rsidR="00C8025C" w:rsidRPr="00C8025C" w:rsidTr="006F25A6">
        <w:tc>
          <w:tcPr>
            <w:tcW w:w="10308" w:type="dxa"/>
            <w:gridSpan w:val="2"/>
          </w:tcPr>
          <w:p w:rsidR="00C8025C" w:rsidRPr="00C8025C" w:rsidRDefault="00C8025C" w:rsidP="0086598E">
            <w:pPr>
              <w:spacing w:before="60" w:after="60"/>
              <w:rPr>
                <w:rFonts w:eastAsia="Calibri"/>
                <w:szCs w:val="22"/>
                <w:lang w:eastAsia="en-US"/>
              </w:rPr>
            </w:pPr>
            <w:proofErr w:type="spellStart"/>
            <w:r w:rsidRPr="00C8025C">
              <w:rPr>
                <w:rFonts w:eastAsia="Calibri"/>
                <w:szCs w:val="22"/>
                <w:lang w:eastAsia="en-US"/>
              </w:rPr>
              <w:t>Austroads</w:t>
            </w:r>
            <w:proofErr w:type="spellEnd"/>
            <w:r w:rsidRPr="00C8025C">
              <w:rPr>
                <w:rFonts w:eastAsia="Calibri"/>
                <w:szCs w:val="22"/>
                <w:lang w:eastAsia="en-US"/>
              </w:rPr>
              <w:t xml:space="preserve"> Test Method ATM 453 Surface Deviation Using a Straight Edge</w:t>
            </w:r>
          </w:p>
        </w:tc>
      </w:tr>
    </w:tbl>
    <w:p w:rsidR="00C8025C" w:rsidRDefault="00C8025C" w:rsidP="0086598E">
      <w:pPr>
        <w:spacing w:before="60" w:after="60"/>
      </w:pPr>
    </w:p>
    <w:p w:rsidR="00C8025C" w:rsidRPr="00C8025C" w:rsidRDefault="00C8025C" w:rsidP="0086598E">
      <w:pPr>
        <w:spacing w:before="60" w:after="60"/>
        <w:rPr>
          <w:b/>
        </w:rPr>
      </w:pPr>
      <w:r w:rsidRPr="00C8025C">
        <w:rPr>
          <w:b/>
        </w:rPr>
        <w:t>NT PUBLICATIONS</w:t>
      </w:r>
    </w:p>
    <w:p w:rsidR="00C8025C" w:rsidRDefault="00C8025C" w:rsidP="00C8025C">
      <w:r>
        <w:t>NTCP 103.1</w:t>
      </w:r>
      <w:r>
        <w:tab/>
        <w:t>Site selection by the stratified random technique</w:t>
      </w:r>
    </w:p>
    <w:p w:rsidR="00C8025C" w:rsidRDefault="00C8025C" w:rsidP="00C8025C">
      <w:r>
        <w:t>NTCP 107.1A</w:t>
      </w:r>
      <w:r>
        <w:tab/>
        <w:t>Surface Roughness</w:t>
      </w:r>
    </w:p>
    <w:p w:rsidR="00C8025C" w:rsidRDefault="00C8025C" w:rsidP="00C8025C">
      <w:r>
        <w:t>NTMTM</w:t>
      </w:r>
      <w:r>
        <w:tab/>
        <w:t xml:space="preserve">Northern Territory Materials Testing Manual - available via </w:t>
      </w:r>
      <w:hyperlink r:id="rId8" w:history="1">
        <w:r>
          <w:rPr>
            <w:rStyle w:val="Hyperlink"/>
          </w:rPr>
          <w:t>https://dipl.nt.gov.au/industry/technical-standards-guidelines-and-specifications/materials-testing-manual</w:t>
        </w:r>
      </w:hyperlink>
      <w:r>
        <w:t xml:space="preserve"> </w:t>
      </w:r>
    </w:p>
    <w:p w:rsidR="00C8025C" w:rsidRPr="00AB012E" w:rsidRDefault="00C8025C" w:rsidP="00C8025C">
      <w:pPr>
        <w:spacing w:after="120"/>
      </w:pPr>
      <w:r>
        <w:t>NTTM</w:t>
      </w:r>
      <w:r>
        <w:tab/>
        <w:t>Northern Territory Test Method</w:t>
      </w:r>
    </w:p>
    <w:p w:rsidR="00C8025C" w:rsidRDefault="00C8025C" w:rsidP="0086598E">
      <w:pPr>
        <w:spacing w:before="60" w:after="60"/>
      </w:pPr>
    </w:p>
    <w:p w:rsidR="00C8025C" w:rsidRPr="00C8025C" w:rsidRDefault="00C8025C" w:rsidP="00C8025C">
      <w:pPr>
        <w:spacing w:after="120"/>
        <w:rPr>
          <w:b/>
        </w:rPr>
      </w:pPr>
      <w:r w:rsidRPr="00C8025C">
        <w:rPr>
          <w:b/>
        </w:rPr>
        <w:t>NORTHERN TERRITORY ROAD SURFACING STANDARDS</w:t>
      </w:r>
    </w:p>
    <w:p w:rsidR="00C8025C" w:rsidRDefault="00C8025C" w:rsidP="00C8025C">
      <w:pPr>
        <w:spacing w:after="0"/>
      </w:pPr>
      <w:r>
        <w:t xml:space="preserve">Bituminous Rise and </w:t>
      </w:r>
      <w:proofErr w:type="gramStart"/>
      <w:r>
        <w:t>Fall</w:t>
      </w:r>
      <w:proofErr w:type="gramEnd"/>
      <w:r>
        <w:t xml:space="preserve"> – accessible via </w:t>
      </w:r>
    </w:p>
    <w:p w:rsidR="00C8025C" w:rsidRDefault="001473DA" w:rsidP="00C8025C">
      <w:pPr>
        <w:spacing w:after="120"/>
      </w:pPr>
      <w:hyperlink r:id="rId9" w:history="1">
        <w:r w:rsidR="00C8025C" w:rsidRPr="00F76473">
          <w:rPr>
            <w:rStyle w:val="Hyperlink"/>
          </w:rPr>
          <w:t>https://dipl.nt.gov.au/industry/technical-standards-guidelines-and-specifications/road-surfacing-standards</w:t>
        </w:r>
      </w:hyperlink>
    </w:p>
    <w:p w:rsidR="00C8025C" w:rsidRDefault="00C8025C" w:rsidP="00C8025C">
      <w:pPr>
        <w:spacing w:after="120"/>
      </w:pPr>
    </w:p>
    <w:p w:rsidR="00C8025C" w:rsidRPr="00C8025C" w:rsidRDefault="00C8025C" w:rsidP="00C8025C">
      <w:pPr>
        <w:spacing w:after="120"/>
        <w:rPr>
          <w:b/>
        </w:rPr>
      </w:pPr>
      <w:r w:rsidRPr="00C8025C">
        <w:rPr>
          <w:b/>
        </w:rPr>
        <w:t>OTHER PUBLICATIONS</w:t>
      </w:r>
    </w:p>
    <w:p w:rsidR="00C8025C" w:rsidRDefault="00C8025C" w:rsidP="00C8025C">
      <w:r w:rsidRPr="00AB012E">
        <w:t>MRWA</w:t>
      </w:r>
      <w:r>
        <w:tab/>
      </w:r>
      <w:r>
        <w:tab/>
      </w:r>
      <w:r w:rsidRPr="00AB012E">
        <w:t>Main Road</w:t>
      </w:r>
      <w:r>
        <w:t>s</w:t>
      </w:r>
      <w:r w:rsidRPr="00AB012E">
        <w:t xml:space="preserve"> Western Australia, Test Methods</w:t>
      </w:r>
    </w:p>
    <w:p w:rsidR="00C8025C" w:rsidRDefault="00C8025C" w:rsidP="00C8025C">
      <w:pPr>
        <w:pStyle w:val="Heading2"/>
      </w:pPr>
      <w:bookmarkStart w:id="12" w:name="_Toc390823631"/>
      <w:bookmarkStart w:id="13" w:name="_Toc391429323"/>
      <w:bookmarkStart w:id="14" w:name="_Toc396035001"/>
      <w:r w:rsidRPr="00DA7F63">
        <w:t>Definitions</w:t>
      </w:r>
      <w:bookmarkEnd w:id="12"/>
      <w:bookmarkEnd w:id="13"/>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5"/>
        <w:gridCol w:w="6863"/>
      </w:tblGrid>
      <w:tr w:rsidR="00C8025C" w:rsidTr="00C77F42">
        <w:tc>
          <w:tcPr>
            <w:tcW w:w="8908" w:type="dxa"/>
            <w:gridSpan w:val="2"/>
            <w:vAlign w:val="center"/>
          </w:tcPr>
          <w:p w:rsidR="00C8025C" w:rsidRPr="00AB012E" w:rsidRDefault="00C8025C" w:rsidP="006F25A6">
            <w:pPr>
              <w:keepNext/>
              <w:spacing w:before="40" w:after="40"/>
            </w:pPr>
            <w:r w:rsidRPr="00EB2D90">
              <w:rPr>
                <w:rFonts w:cs="Arial"/>
                <w:b/>
                <w:bCs/>
                <w:color w:val="000000"/>
                <w:szCs w:val="22"/>
              </w:rPr>
              <w:t xml:space="preserve">Table - Definitions </w:t>
            </w:r>
            <w:r>
              <w:rPr>
                <w:rFonts w:cs="Arial"/>
                <w:b/>
                <w:bCs/>
                <w:color w:val="000000"/>
                <w:szCs w:val="22"/>
              </w:rPr>
              <w:t>–</w:t>
            </w:r>
            <w:r w:rsidRPr="00EB2D90">
              <w:rPr>
                <w:rFonts w:cs="Arial"/>
                <w:b/>
                <w:bCs/>
                <w:color w:val="000000"/>
                <w:szCs w:val="22"/>
              </w:rPr>
              <w:t xml:space="preserve"> </w:t>
            </w:r>
            <w:r>
              <w:rPr>
                <w:rFonts w:cs="Arial"/>
                <w:b/>
                <w:bCs/>
                <w:color w:val="000000"/>
                <w:szCs w:val="22"/>
              </w:rPr>
              <w:t>Dense Graded Asphalt</w:t>
            </w:r>
          </w:p>
        </w:tc>
      </w:tr>
      <w:tr w:rsidR="00C8025C" w:rsidTr="00C77F42">
        <w:tc>
          <w:tcPr>
            <w:tcW w:w="2977" w:type="dxa"/>
            <w:vAlign w:val="center"/>
          </w:tcPr>
          <w:p w:rsidR="00C8025C" w:rsidRPr="00556558" w:rsidRDefault="00C8025C" w:rsidP="006F25A6">
            <w:pPr>
              <w:keepNext/>
              <w:spacing w:before="40" w:after="40"/>
              <w:rPr>
                <w:b/>
              </w:rPr>
            </w:pPr>
            <w:r w:rsidRPr="00EB2D90">
              <w:rPr>
                <w:rFonts w:cs="Arial"/>
                <w:b/>
                <w:bCs/>
                <w:color w:val="000000"/>
                <w:szCs w:val="22"/>
              </w:rPr>
              <w:t>TERM</w:t>
            </w:r>
          </w:p>
        </w:tc>
        <w:tc>
          <w:tcPr>
            <w:tcW w:w="5931" w:type="dxa"/>
            <w:vAlign w:val="center"/>
          </w:tcPr>
          <w:p w:rsidR="00C8025C" w:rsidRPr="00AB012E" w:rsidRDefault="00C8025C" w:rsidP="006F25A6">
            <w:pPr>
              <w:keepNext/>
              <w:spacing w:before="40" w:after="40"/>
            </w:pPr>
            <w:r w:rsidRPr="00EB2D90">
              <w:rPr>
                <w:rFonts w:cs="Arial"/>
                <w:b/>
                <w:bCs/>
                <w:color w:val="000000"/>
                <w:szCs w:val="22"/>
              </w:rPr>
              <w:t>DEFINITION</w:t>
            </w:r>
          </w:p>
        </w:tc>
      </w:tr>
      <w:tr w:rsidR="00C8025C" w:rsidTr="00C77F42">
        <w:tc>
          <w:tcPr>
            <w:tcW w:w="2977" w:type="dxa"/>
            <w:vAlign w:val="center"/>
          </w:tcPr>
          <w:p w:rsidR="00C8025C" w:rsidRPr="00556558" w:rsidRDefault="00C8025C" w:rsidP="006F25A6">
            <w:pPr>
              <w:spacing w:before="40" w:after="40"/>
              <w:rPr>
                <w:b/>
              </w:rPr>
            </w:pPr>
            <w:r>
              <w:rPr>
                <w:b/>
              </w:rPr>
              <w:t>AAPA</w:t>
            </w:r>
          </w:p>
        </w:tc>
        <w:tc>
          <w:tcPr>
            <w:tcW w:w="5931" w:type="dxa"/>
            <w:vAlign w:val="center"/>
          </w:tcPr>
          <w:p w:rsidR="00C8025C" w:rsidRPr="00AB012E" w:rsidRDefault="00C8025C" w:rsidP="006F25A6">
            <w:pPr>
              <w:spacing w:before="40" w:after="40"/>
            </w:pPr>
            <w:r>
              <w:t>Australian Asphalt Pavement Association</w:t>
            </w:r>
          </w:p>
        </w:tc>
      </w:tr>
      <w:tr w:rsidR="00C8025C" w:rsidTr="00C77F42">
        <w:tc>
          <w:tcPr>
            <w:tcW w:w="2977" w:type="dxa"/>
            <w:vAlign w:val="center"/>
          </w:tcPr>
          <w:p w:rsidR="00C8025C" w:rsidRPr="00556558" w:rsidRDefault="00C8025C" w:rsidP="006F25A6">
            <w:pPr>
              <w:spacing w:before="40" w:after="40"/>
              <w:rPr>
                <w:b/>
              </w:rPr>
            </w:pPr>
            <w:r w:rsidRPr="00556558">
              <w:rPr>
                <w:b/>
              </w:rPr>
              <w:t>Coarse Grained Aggregate</w:t>
            </w:r>
          </w:p>
        </w:tc>
        <w:tc>
          <w:tcPr>
            <w:tcW w:w="5931" w:type="dxa"/>
            <w:vAlign w:val="center"/>
          </w:tcPr>
          <w:p w:rsidR="00C8025C" w:rsidRDefault="00C8025C" w:rsidP="006F25A6">
            <w:pPr>
              <w:spacing w:before="40" w:after="40"/>
            </w:pPr>
            <w:r w:rsidRPr="00AB012E">
              <w:t xml:space="preserve">Where the average grain size of the constituent minerals is </w:t>
            </w:r>
            <w:r>
              <w:t>greater than 5 </w:t>
            </w:r>
            <w:r w:rsidRPr="00AB012E">
              <w:t>mm. The average grain size is determined optically under a petrographic microscope.</w:t>
            </w:r>
          </w:p>
        </w:tc>
      </w:tr>
      <w:tr w:rsidR="00C8025C" w:rsidTr="00C77F42">
        <w:tc>
          <w:tcPr>
            <w:tcW w:w="2977" w:type="dxa"/>
            <w:vAlign w:val="center"/>
          </w:tcPr>
          <w:p w:rsidR="00C8025C" w:rsidRPr="00556558" w:rsidRDefault="00C8025C" w:rsidP="006F25A6">
            <w:pPr>
              <w:spacing w:before="40" w:after="40"/>
              <w:rPr>
                <w:b/>
              </w:rPr>
            </w:pPr>
            <w:r w:rsidRPr="00556558">
              <w:rPr>
                <w:b/>
              </w:rPr>
              <w:t>Fine Grained Aggregate</w:t>
            </w:r>
          </w:p>
        </w:tc>
        <w:tc>
          <w:tcPr>
            <w:tcW w:w="5931" w:type="dxa"/>
            <w:vAlign w:val="center"/>
          </w:tcPr>
          <w:p w:rsidR="00C8025C" w:rsidRDefault="00C8025C" w:rsidP="006F25A6">
            <w:pPr>
              <w:spacing w:before="40" w:after="40"/>
            </w:pPr>
            <w:r w:rsidRPr="00AB012E">
              <w:t xml:space="preserve">Where the average grain size of the constituent minerals is </w:t>
            </w:r>
            <w:r>
              <w:t>less than 5 </w:t>
            </w:r>
            <w:r w:rsidRPr="00AB012E">
              <w:t>mm. The average grain size is determined optically under a petrographic microscope.</w:t>
            </w:r>
          </w:p>
        </w:tc>
      </w:tr>
      <w:tr w:rsidR="00C8025C" w:rsidTr="00C77F42">
        <w:tc>
          <w:tcPr>
            <w:tcW w:w="2977" w:type="dxa"/>
            <w:vAlign w:val="center"/>
          </w:tcPr>
          <w:p w:rsidR="00C8025C" w:rsidRPr="00556558" w:rsidRDefault="00C8025C" w:rsidP="006F25A6">
            <w:pPr>
              <w:spacing w:before="40" w:after="40"/>
              <w:rPr>
                <w:b/>
              </w:rPr>
            </w:pPr>
            <w:r w:rsidRPr="00556558">
              <w:rPr>
                <w:b/>
              </w:rPr>
              <w:t>IRI</w:t>
            </w:r>
          </w:p>
        </w:tc>
        <w:tc>
          <w:tcPr>
            <w:tcW w:w="5931" w:type="dxa"/>
            <w:vAlign w:val="center"/>
          </w:tcPr>
          <w:p w:rsidR="00C8025C" w:rsidRDefault="00C8025C" w:rsidP="006F25A6">
            <w:pPr>
              <w:spacing w:before="40" w:after="40"/>
            </w:pPr>
            <w:r>
              <w:t>International Roughness Index (</w:t>
            </w:r>
            <w:proofErr w:type="spellStart"/>
            <w:r>
              <w:t>IRI</w:t>
            </w:r>
            <w:r w:rsidRPr="008D5098">
              <w:rPr>
                <w:vertAlign w:val="subscript"/>
              </w:rPr>
              <w:t>qc</w:t>
            </w:r>
            <w:proofErr w:type="spellEnd"/>
            <w:r>
              <w:t>)</w:t>
            </w:r>
          </w:p>
        </w:tc>
      </w:tr>
      <w:tr w:rsidR="00C8025C" w:rsidTr="00C77F42">
        <w:tc>
          <w:tcPr>
            <w:tcW w:w="2977" w:type="dxa"/>
            <w:vAlign w:val="center"/>
          </w:tcPr>
          <w:p w:rsidR="00C8025C" w:rsidRPr="00556558" w:rsidRDefault="00C8025C" w:rsidP="006F25A6">
            <w:pPr>
              <w:spacing w:before="40" w:after="40"/>
              <w:rPr>
                <w:b/>
              </w:rPr>
            </w:pPr>
            <w:r w:rsidRPr="00556558">
              <w:rPr>
                <w:b/>
              </w:rPr>
              <w:t>Job Mix</w:t>
            </w:r>
          </w:p>
        </w:tc>
        <w:tc>
          <w:tcPr>
            <w:tcW w:w="5931" w:type="dxa"/>
            <w:vAlign w:val="center"/>
          </w:tcPr>
          <w:p w:rsidR="00C8025C" w:rsidRPr="00AB012E" w:rsidRDefault="00C8025C" w:rsidP="006F25A6">
            <w:pPr>
              <w:spacing w:before="40" w:after="40"/>
            </w:pPr>
            <w:r>
              <w:t>Adjusted blend composition of registered mix design based on production trial.</w:t>
            </w:r>
          </w:p>
        </w:tc>
      </w:tr>
      <w:tr w:rsidR="00C8025C" w:rsidTr="00C77F42">
        <w:tc>
          <w:tcPr>
            <w:tcW w:w="2977" w:type="dxa"/>
            <w:vAlign w:val="center"/>
          </w:tcPr>
          <w:p w:rsidR="00C8025C" w:rsidRPr="00556558" w:rsidRDefault="00C8025C" w:rsidP="006F25A6">
            <w:pPr>
              <w:spacing w:before="40" w:after="40"/>
              <w:rPr>
                <w:b/>
              </w:rPr>
            </w:pPr>
            <w:r>
              <w:rPr>
                <w:b/>
              </w:rPr>
              <w:t>Lot</w:t>
            </w:r>
          </w:p>
        </w:tc>
        <w:tc>
          <w:tcPr>
            <w:tcW w:w="5931" w:type="dxa"/>
            <w:vAlign w:val="center"/>
          </w:tcPr>
          <w:p w:rsidR="00C8025C" w:rsidRPr="00D60462" w:rsidRDefault="00C8025C" w:rsidP="006F25A6">
            <w:pPr>
              <w:keepNext/>
              <w:spacing w:before="40" w:after="40"/>
              <w:contextualSpacing/>
            </w:pPr>
            <w:r w:rsidRPr="00D60462">
              <w:t>A lot will represent no more than one shift's production.</w:t>
            </w:r>
          </w:p>
          <w:p w:rsidR="00C8025C" w:rsidRDefault="00C8025C" w:rsidP="006F25A6">
            <w:pPr>
              <w:spacing w:before="40" w:after="40"/>
            </w:pPr>
            <w:r w:rsidRPr="00D60462">
              <w:t>A lot will be continuous and will have been brought to completion at the same time.</w:t>
            </w:r>
          </w:p>
        </w:tc>
      </w:tr>
      <w:tr w:rsidR="00C8025C" w:rsidTr="00C77F42">
        <w:tc>
          <w:tcPr>
            <w:tcW w:w="2977" w:type="dxa"/>
            <w:vAlign w:val="center"/>
          </w:tcPr>
          <w:p w:rsidR="00C8025C" w:rsidRPr="00556558" w:rsidRDefault="00C8025C" w:rsidP="006F25A6">
            <w:pPr>
              <w:spacing w:before="40" w:after="40"/>
              <w:rPr>
                <w:b/>
              </w:rPr>
            </w:pPr>
            <w:r w:rsidRPr="00556558">
              <w:rPr>
                <w:b/>
              </w:rPr>
              <w:t>Material Properties</w:t>
            </w:r>
          </w:p>
        </w:tc>
        <w:tc>
          <w:tcPr>
            <w:tcW w:w="5931" w:type="dxa"/>
            <w:vAlign w:val="center"/>
          </w:tcPr>
          <w:p w:rsidR="00C8025C" w:rsidRDefault="00C8025C" w:rsidP="006F25A6">
            <w:pPr>
              <w:spacing w:before="40" w:after="40"/>
            </w:pPr>
            <w:r>
              <w:t>Intrinsic properties of the sourced material. These may differ from the properties required when the material is incorporated into the works.</w:t>
            </w:r>
          </w:p>
        </w:tc>
      </w:tr>
      <w:tr w:rsidR="00C8025C" w:rsidTr="00C77F42">
        <w:tc>
          <w:tcPr>
            <w:tcW w:w="2977" w:type="dxa"/>
            <w:vAlign w:val="center"/>
          </w:tcPr>
          <w:p w:rsidR="00C8025C" w:rsidRPr="00556558" w:rsidRDefault="00C8025C" w:rsidP="006F25A6">
            <w:pPr>
              <w:spacing w:before="40" w:after="40"/>
              <w:rPr>
                <w:b/>
              </w:rPr>
            </w:pPr>
            <w:proofErr w:type="spellStart"/>
            <w:r>
              <w:rPr>
                <w:b/>
              </w:rPr>
              <w:t>mpm</w:t>
            </w:r>
            <w:proofErr w:type="spellEnd"/>
          </w:p>
        </w:tc>
        <w:tc>
          <w:tcPr>
            <w:tcW w:w="5931" w:type="dxa"/>
            <w:vAlign w:val="center"/>
          </w:tcPr>
          <w:p w:rsidR="00C8025C" w:rsidRDefault="00C8025C" w:rsidP="006F25A6">
            <w:pPr>
              <w:spacing w:before="40" w:after="40"/>
            </w:pPr>
            <w:r>
              <w:t>Metres per minute</w:t>
            </w:r>
          </w:p>
        </w:tc>
      </w:tr>
      <w:tr w:rsidR="00C8025C" w:rsidTr="00C77F42">
        <w:tc>
          <w:tcPr>
            <w:tcW w:w="2977" w:type="dxa"/>
            <w:vAlign w:val="center"/>
          </w:tcPr>
          <w:p w:rsidR="00C8025C" w:rsidRPr="00556558" w:rsidRDefault="00C8025C" w:rsidP="006F25A6">
            <w:pPr>
              <w:spacing w:before="40" w:after="40"/>
              <w:rPr>
                <w:b/>
              </w:rPr>
            </w:pPr>
            <w:r w:rsidRPr="00556558">
              <w:rPr>
                <w:b/>
              </w:rPr>
              <w:t>NTCP</w:t>
            </w:r>
          </w:p>
        </w:tc>
        <w:tc>
          <w:tcPr>
            <w:tcW w:w="5931" w:type="dxa"/>
          </w:tcPr>
          <w:p w:rsidR="00C8025C" w:rsidRDefault="00C8025C" w:rsidP="006F25A6">
            <w:pPr>
              <w:spacing w:before="40" w:after="40"/>
            </w:pPr>
            <w:r>
              <w:t>Northern Territory Code of Practice – found in the NTMTM</w:t>
            </w:r>
          </w:p>
        </w:tc>
      </w:tr>
      <w:tr w:rsidR="00C8025C" w:rsidTr="00C77F42">
        <w:tc>
          <w:tcPr>
            <w:tcW w:w="2977" w:type="dxa"/>
            <w:vAlign w:val="center"/>
          </w:tcPr>
          <w:p w:rsidR="00C8025C" w:rsidRPr="00556558" w:rsidRDefault="00C8025C" w:rsidP="006F25A6">
            <w:pPr>
              <w:spacing w:before="40" w:after="40"/>
              <w:rPr>
                <w:b/>
              </w:rPr>
            </w:pPr>
            <w:r>
              <w:rPr>
                <w:b/>
              </w:rPr>
              <w:t>NTMTM</w:t>
            </w:r>
          </w:p>
        </w:tc>
        <w:tc>
          <w:tcPr>
            <w:tcW w:w="5931" w:type="dxa"/>
          </w:tcPr>
          <w:p w:rsidR="00C8025C" w:rsidRDefault="00C8025C" w:rsidP="006F25A6">
            <w:pPr>
              <w:spacing w:before="40" w:after="40"/>
            </w:pPr>
            <w:r>
              <w:t>Northern Territory Materials Testing Manual</w:t>
            </w:r>
          </w:p>
        </w:tc>
      </w:tr>
      <w:tr w:rsidR="00C8025C" w:rsidTr="00C77F42">
        <w:tc>
          <w:tcPr>
            <w:tcW w:w="2977" w:type="dxa"/>
            <w:vAlign w:val="center"/>
          </w:tcPr>
          <w:p w:rsidR="00C8025C" w:rsidRDefault="00C8025C" w:rsidP="006F25A6">
            <w:pPr>
              <w:spacing w:before="40" w:after="40"/>
              <w:rPr>
                <w:b/>
              </w:rPr>
            </w:pPr>
            <w:r>
              <w:rPr>
                <w:b/>
              </w:rPr>
              <w:lastRenderedPageBreak/>
              <w:t>NTTM</w:t>
            </w:r>
          </w:p>
        </w:tc>
        <w:tc>
          <w:tcPr>
            <w:tcW w:w="5931" w:type="dxa"/>
          </w:tcPr>
          <w:p w:rsidR="00C8025C" w:rsidRDefault="00C8025C" w:rsidP="006F25A6">
            <w:pPr>
              <w:spacing w:before="40" w:after="40"/>
            </w:pPr>
            <w:r>
              <w:t>Northern Territory Test Method - found in the NTMTM</w:t>
            </w:r>
          </w:p>
        </w:tc>
      </w:tr>
      <w:tr w:rsidR="00C8025C" w:rsidTr="00C77F42">
        <w:tc>
          <w:tcPr>
            <w:tcW w:w="2977" w:type="dxa"/>
            <w:vAlign w:val="center"/>
          </w:tcPr>
          <w:p w:rsidR="00C8025C" w:rsidRPr="00556558" w:rsidRDefault="00C8025C" w:rsidP="006F25A6">
            <w:pPr>
              <w:spacing w:before="40" w:after="40"/>
              <w:rPr>
                <w:b/>
              </w:rPr>
            </w:pPr>
            <w:r w:rsidRPr="00556558">
              <w:rPr>
                <w:b/>
              </w:rPr>
              <w:t>RAP</w:t>
            </w:r>
          </w:p>
        </w:tc>
        <w:tc>
          <w:tcPr>
            <w:tcW w:w="5931" w:type="dxa"/>
            <w:vAlign w:val="center"/>
          </w:tcPr>
          <w:p w:rsidR="00C8025C" w:rsidRDefault="00C8025C" w:rsidP="006F25A6">
            <w:pPr>
              <w:spacing w:before="40" w:after="40"/>
            </w:pPr>
            <w:r>
              <w:t>Reclaimed Asphalt Pavement – a recycled material</w:t>
            </w:r>
          </w:p>
        </w:tc>
      </w:tr>
      <w:tr w:rsidR="00C8025C" w:rsidTr="00C77F42">
        <w:tc>
          <w:tcPr>
            <w:tcW w:w="2977" w:type="dxa"/>
            <w:vAlign w:val="center"/>
          </w:tcPr>
          <w:p w:rsidR="00C8025C" w:rsidRPr="00556558" w:rsidRDefault="00C8025C" w:rsidP="006F25A6">
            <w:pPr>
              <w:spacing w:before="40" w:after="40"/>
              <w:rPr>
                <w:b/>
              </w:rPr>
            </w:pPr>
            <w:r w:rsidRPr="00556558">
              <w:rPr>
                <w:b/>
              </w:rPr>
              <w:t xml:space="preserve">Registered Mix Design </w:t>
            </w:r>
          </w:p>
        </w:tc>
        <w:tc>
          <w:tcPr>
            <w:tcW w:w="5931" w:type="dxa"/>
            <w:vAlign w:val="center"/>
          </w:tcPr>
          <w:p w:rsidR="00C8025C" w:rsidRDefault="00C8025C" w:rsidP="006F25A6">
            <w:pPr>
              <w:spacing w:before="40" w:after="40"/>
            </w:pPr>
            <w:r w:rsidRPr="00AB012E">
              <w:t>An asphalt mix which has been placed on the D</w:t>
            </w:r>
            <w:r>
              <w:t>epartment’s</w:t>
            </w:r>
            <w:r w:rsidRPr="00AB012E">
              <w:t xml:space="preserve"> Asphalt Mix Design Register and approved for use by the Superintendent.</w:t>
            </w:r>
          </w:p>
        </w:tc>
      </w:tr>
      <w:tr w:rsidR="00C8025C" w:rsidTr="00C77F42">
        <w:tc>
          <w:tcPr>
            <w:tcW w:w="2977" w:type="dxa"/>
            <w:vAlign w:val="center"/>
          </w:tcPr>
          <w:p w:rsidR="00C8025C" w:rsidRPr="00556558" w:rsidRDefault="00C8025C" w:rsidP="006F25A6">
            <w:pPr>
              <w:spacing w:before="40" w:after="40"/>
              <w:rPr>
                <w:b/>
              </w:rPr>
            </w:pPr>
            <w:r w:rsidRPr="00556558">
              <w:rPr>
                <w:b/>
              </w:rPr>
              <w:t>Shall</w:t>
            </w:r>
          </w:p>
        </w:tc>
        <w:tc>
          <w:tcPr>
            <w:tcW w:w="5931" w:type="dxa"/>
            <w:vAlign w:val="center"/>
          </w:tcPr>
          <w:p w:rsidR="00C8025C" w:rsidRDefault="00C8025C" w:rsidP="006F25A6">
            <w:pPr>
              <w:spacing w:before="40" w:after="40"/>
            </w:pPr>
            <w:r>
              <w:t>Is indicative of a mandatory requirement unless the context clearly indicates otherwise.</w:t>
            </w:r>
          </w:p>
        </w:tc>
      </w:tr>
      <w:tr w:rsidR="00C8025C" w:rsidTr="00C77F42">
        <w:tc>
          <w:tcPr>
            <w:tcW w:w="2977" w:type="dxa"/>
            <w:vAlign w:val="center"/>
          </w:tcPr>
          <w:p w:rsidR="00C8025C" w:rsidRPr="00556558" w:rsidRDefault="00C8025C" w:rsidP="006F25A6">
            <w:pPr>
              <w:spacing w:before="40" w:after="40"/>
              <w:rPr>
                <w:b/>
              </w:rPr>
            </w:pPr>
            <w:r w:rsidRPr="00556558">
              <w:rPr>
                <w:b/>
              </w:rPr>
              <w:t>VLD</w:t>
            </w:r>
          </w:p>
        </w:tc>
        <w:tc>
          <w:tcPr>
            <w:tcW w:w="5931" w:type="dxa"/>
            <w:vAlign w:val="center"/>
          </w:tcPr>
          <w:p w:rsidR="00C8025C" w:rsidRPr="00AB012E" w:rsidRDefault="00C8025C" w:rsidP="006F25A6">
            <w:pPr>
              <w:spacing w:before="40" w:after="40"/>
            </w:pPr>
            <w:r>
              <w:t>Vehicles per lane per day</w:t>
            </w:r>
          </w:p>
        </w:tc>
      </w:tr>
      <w:tr w:rsidR="00C8025C" w:rsidTr="00C77F42">
        <w:tc>
          <w:tcPr>
            <w:tcW w:w="2977" w:type="dxa"/>
            <w:vAlign w:val="center"/>
          </w:tcPr>
          <w:p w:rsidR="00C8025C" w:rsidRPr="00556558" w:rsidRDefault="00C8025C" w:rsidP="006F25A6">
            <w:pPr>
              <w:spacing w:before="40" w:after="40"/>
              <w:rPr>
                <w:b/>
              </w:rPr>
            </w:pPr>
            <w:r w:rsidRPr="00556558">
              <w:rPr>
                <w:b/>
              </w:rPr>
              <w:t>Warm Mix Asphalt</w:t>
            </w:r>
          </w:p>
        </w:tc>
        <w:tc>
          <w:tcPr>
            <w:tcW w:w="5931" w:type="dxa"/>
            <w:vAlign w:val="center"/>
          </w:tcPr>
          <w:p w:rsidR="00C8025C" w:rsidRPr="00AB012E" w:rsidRDefault="00C8025C" w:rsidP="006F25A6">
            <w:pPr>
              <w:spacing w:before="40" w:after="40"/>
            </w:pPr>
            <w:r>
              <w:t>Warm Mix Asphalt (WMA)” is asphalt</w:t>
            </w:r>
            <w:r w:rsidRPr="008E2E02">
              <w:t xml:space="preserve"> that contain</w:t>
            </w:r>
            <w:r>
              <w:t>s a warm mix additive, or utilis</w:t>
            </w:r>
            <w:r w:rsidRPr="008E2E02">
              <w:t>es a warm mix process, that has the ability to reduce the mixing and compaction temperature requirements below the typical temperatures used for that application</w:t>
            </w:r>
            <w:r>
              <w:t>.</w:t>
            </w:r>
          </w:p>
        </w:tc>
      </w:tr>
    </w:tbl>
    <w:p w:rsidR="00C8025C" w:rsidRDefault="00C8025C" w:rsidP="00C8025C"/>
    <w:p w:rsidR="00C8025C" w:rsidRPr="00DA7F63" w:rsidRDefault="00C8025C" w:rsidP="00C8025C">
      <w:pPr>
        <w:pStyle w:val="Heading2"/>
      </w:pPr>
      <w:r w:rsidRPr="00DA7F63">
        <w:t>ASPHALT MIX DESIGN</w:t>
      </w:r>
    </w:p>
    <w:p w:rsidR="00C8025C" w:rsidRPr="00DA7F63" w:rsidRDefault="00C8025C" w:rsidP="00C8025C">
      <w:pPr>
        <w:pStyle w:val="Heading3"/>
      </w:pPr>
      <w:r w:rsidRPr="00DA7F63">
        <w:t>Mix Type and Design Traffic Category</w:t>
      </w:r>
    </w:p>
    <w:p w:rsidR="00C8025C" w:rsidRPr="00DE0CB0" w:rsidRDefault="00C8025C" w:rsidP="00C8025C">
      <w:r w:rsidRPr="00DE0CB0">
        <w:t>Supply as follows:</w:t>
      </w:r>
      <w:r w:rsidRPr="00DE0CB0">
        <w:tab/>
        <w:t xml:space="preserve">Mix Type </w:t>
      </w:r>
      <w:r w:rsidRPr="00C32E7C">
        <w:rPr>
          <w:b/>
          <w:i/>
          <w:color w:val="984806"/>
        </w:rPr>
        <w:t>[enter data]</w:t>
      </w:r>
      <w:r w:rsidRPr="00C32E7C">
        <w:rPr>
          <w:b/>
          <w:color w:val="000000"/>
        </w:rPr>
        <w:t xml:space="preserve"> </w:t>
      </w:r>
      <w:r w:rsidRPr="00DE0CB0">
        <w:t>for Wearing Course</w:t>
      </w:r>
    </w:p>
    <w:p w:rsidR="00C8025C" w:rsidRPr="00DE0CB0" w:rsidRDefault="00C8025C" w:rsidP="00C8025C">
      <w:pPr>
        <w:ind w:left="2160"/>
      </w:pPr>
      <w:r w:rsidRPr="00DE0CB0">
        <w:t xml:space="preserve">Mix Type </w:t>
      </w:r>
      <w:r w:rsidRPr="001F1A67">
        <w:rPr>
          <w:b/>
          <w:i/>
          <w:color w:val="984806"/>
        </w:rPr>
        <w:t>[enter data]</w:t>
      </w:r>
      <w:r w:rsidRPr="00DE0CB0">
        <w:t xml:space="preserve"> for Structural Course</w:t>
      </w:r>
    </w:p>
    <w:p w:rsidR="00C8025C" w:rsidRPr="00DE0CB0" w:rsidRDefault="00C8025C" w:rsidP="00C8025C">
      <w:pPr>
        <w:ind w:left="2160"/>
      </w:pPr>
      <w:r w:rsidRPr="00DE0CB0">
        <w:t xml:space="preserve">Mix Type </w:t>
      </w:r>
      <w:r w:rsidRPr="001F1A67">
        <w:rPr>
          <w:b/>
          <w:i/>
          <w:color w:val="984806"/>
        </w:rPr>
        <w:t>[enter data]</w:t>
      </w:r>
      <w:r w:rsidRPr="00DE0CB0">
        <w:t xml:space="preserve"> for Correction Course</w:t>
      </w:r>
    </w:p>
    <w:p w:rsidR="00C8025C" w:rsidRPr="00DE0CB0" w:rsidRDefault="00C8025C" w:rsidP="00C8025C">
      <w:pPr>
        <w:ind w:left="2160"/>
      </w:pPr>
      <w:r w:rsidRPr="00DE0CB0">
        <w:t xml:space="preserve">Mix Type </w:t>
      </w:r>
      <w:r w:rsidRPr="001F1A67">
        <w:rPr>
          <w:b/>
          <w:i/>
          <w:color w:val="984806"/>
        </w:rPr>
        <w:t>[enter data]</w:t>
      </w:r>
      <w:r w:rsidRPr="00DE0CB0">
        <w:t xml:space="preserve"> for Patching Work</w:t>
      </w:r>
    </w:p>
    <w:p w:rsidR="00C8025C" w:rsidRPr="00DE0CB0" w:rsidRDefault="00C8025C" w:rsidP="00C8025C">
      <w:pPr>
        <w:pStyle w:val="guidenotes0"/>
      </w:pPr>
      <w:proofErr w:type="gramStart"/>
      <w:r w:rsidRPr="00DE0CB0">
        <w:t>[ Insert</w:t>
      </w:r>
      <w:proofErr w:type="gramEnd"/>
      <w:r w:rsidRPr="00DE0CB0">
        <w:t xml:space="preserve"> the required design mix type 1,2,3,4 or 5 for the particular work.</w:t>
      </w:r>
      <w:r>
        <w:t xml:space="preserve"> Deep lift asphalts shall be minimum mix type 4</w:t>
      </w:r>
      <w:r w:rsidRPr="00DE0CB0">
        <w:t>]</w:t>
      </w:r>
    </w:p>
    <w:p w:rsidR="00C8025C" w:rsidRPr="00DE0CB0" w:rsidRDefault="00C8025C" w:rsidP="00C8025C">
      <w:r w:rsidRPr="00DE0CB0">
        <w:t>Traffic Category;</w:t>
      </w:r>
      <w:r w:rsidRPr="00DE0CB0">
        <w:tab/>
      </w:r>
      <w:r w:rsidRPr="00DE0CB0">
        <w:tab/>
      </w:r>
      <w:r w:rsidRPr="001F1A67">
        <w:rPr>
          <w:b/>
          <w:i/>
          <w:color w:val="984806"/>
        </w:rPr>
        <w:t>[enter data]</w:t>
      </w:r>
    </w:p>
    <w:p w:rsidR="00C8025C" w:rsidRPr="00DE0CB0" w:rsidRDefault="00C8025C" w:rsidP="00C8025C">
      <w:pPr>
        <w:pStyle w:val="guidenotes0"/>
      </w:pPr>
      <w:r w:rsidRPr="00DE0CB0">
        <w:t xml:space="preserve"> [Nominate Heavy or Medium or Light in accordance with the TRAFFIC CATEGORIES clause.</w:t>
      </w:r>
      <w:r>
        <w:t xml:space="preserve"> </w:t>
      </w:r>
      <w:r w:rsidRPr="00DE0CB0">
        <w:t>Seek advice from the Pavement Engineer if the grade is steep]</w:t>
      </w:r>
    </w:p>
    <w:p w:rsidR="00C8025C" w:rsidRPr="00DA7F63" w:rsidRDefault="00C8025C" w:rsidP="00C8025C">
      <w:pPr>
        <w:pStyle w:val="Heading3"/>
      </w:pPr>
      <w:r w:rsidRPr="00DA7F63">
        <w:t>Design Mix Requirements – Hold Point</w:t>
      </w:r>
    </w:p>
    <w:p w:rsidR="00C8025C" w:rsidRPr="004943EE" w:rsidRDefault="00C8025C" w:rsidP="00C8025C">
      <w:r w:rsidRPr="004943EE">
        <w:t>All as</w:t>
      </w:r>
      <w:r>
        <w:t>phalt mixes proposed for use on</w:t>
      </w:r>
      <w:r w:rsidRPr="004943EE">
        <w:t xml:space="preserve"> works</w:t>
      </w:r>
      <w:r>
        <w:t xml:space="preserve"> for the Northern Territory Government</w:t>
      </w:r>
      <w:r w:rsidRPr="004943EE">
        <w:t xml:space="preserve"> shall be registered in accordance with </w:t>
      </w:r>
      <w:r>
        <w:t>Department’s</w:t>
      </w:r>
      <w:r w:rsidRPr="004943EE">
        <w:t xml:space="preserve"> </w:t>
      </w:r>
      <w:r w:rsidRPr="001C122D">
        <w:rPr>
          <w:b/>
        </w:rPr>
        <w:t>Registration of asphalt mix designs - Technical directive</w:t>
      </w:r>
      <w:r w:rsidRPr="009517D3">
        <w:rPr>
          <w:color w:val="000000"/>
        </w:rPr>
        <w:t xml:space="preserve"> accessible via </w:t>
      </w:r>
      <w:hyperlink r:id="rId10" w:history="1">
        <w:r w:rsidRPr="0072040A">
          <w:rPr>
            <w:rStyle w:val="Hyperlink"/>
          </w:rPr>
          <w:t>https://dipl.nt.gov.au/industry/technical-standards-guidelines-and-specifications/road-surfacing-standards</w:t>
        </w:r>
      </w:hyperlink>
      <w:r w:rsidRPr="009517D3">
        <w:rPr>
          <w:color w:val="000000"/>
        </w:rPr>
        <w:t xml:space="preserve"> </w:t>
      </w:r>
      <w:r w:rsidRPr="004943EE">
        <w:t>.</w:t>
      </w:r>
    </w:p>
    <w:p w:rsidR="00C8025C" w:rsidRPr="004943EE" w:rsidRDefault="00C8025C" w:rsidP="00C8025C">
      <w:r>
        <w:rPr>
          <w:b/>
        </w:rPr>
        <w:t xml:space="preserve">Hold Point - </w:t>
      </w:r>
      <w:r w:rsidRPr="004943EE">
        <w:t>No asphalt shall be supplied until the mix has been registered</w:t>
      </w:r>
      <w:r>
        <w:t xml:space="preserve"> and the Superintendent has approved</w:t>
      </w:r>
      <w:r w:rsidRPr="004943EE">
        <w:t xml:space="preserve"> the mix for use. </w:t>
      </w:r>
    </w:p>
    <w:p w:rsidR="00C8025C" w:rsidRPr="004943EE" w:rsidRDefault="00C8025C" w:rsidP="00C8025C">
      <w:r w:rsidRPr="004943EE">
        <w:t xml:space="preserve">Approval of a registered </w:t>
      </w:r>
      <w:r>
        <w:t xml:space="preserve">asphalt </w:t>
      </w:r>
      <w:r w:rsidRPr="004943EE">
        <w:t xml:space="preserve">mix for use under the Contract does not </w:t>
      </w:r>
      <w:r>
        <w:t>relieve the Contractor from employing suitable manufacturing and handling techniques to ensure performance of the mix.</w:t>
      </w:r>
      <w:r w:rsidRPr="004943EE">
        <w:t xml:space="preserve"> </w:t>
      </w:r>
      <w:r>
        <w:t xml:space="preserve">Satisfy all </w:t>
      </w:r>
      <w:r w:rsidRPr="004943EE">
        <w:t>contractual obligations in regards to rectification of defects.</w:t>
      </w:r>
    </w:p>
    <w:p w:rsidR="00C8025C" w:rsidRDefault="00C8025C" w:rsidP="00C8025C">
      <w:r>
        <w:t>The manufacturer must notify the Superintendent</w:t>
      </w:r>
      <w:r w:rsidRPr="004943EE">
        <w:t xml:space="preserve"> of any proposed changes to the components or proportions of components used in the registered mix.</w:t>
      </w:r>
    </w:p>
    <w:p w:rsidR="00C8025C" w:rsidRDefault="00C8025C" w:rsidP="00C8025C">
      <w:r>
        <w:rPr>
          <w:b/>
        </w:rPr>
        <w:t>Hold Point</w:t>
      </w:r>
      <w:r>
        <w:t xml:space="preserve"> - Where it is proposed to change the source grading or nature of the components or binders, new mix designs must be carried out in accordance with the Department’s </w:t>
      </w:r>
      <w:r w:rsidRPr="007972BC">
        <w:rPr>
          <w:b/>
        </w:rPr>
        <w:t>Registration of asphalt mix designs – Technical directive</w:t>
      </w:r>
      <w:r>
        <w:t xml:space="preserve"> accessible via </w:t>
      </w:r>
      <w:hyperlink r:id="rId11" w:history="1">
        <w:r w:rsidRPr="0072040A">
          <w:rPr>
            <w:rStyle w:val="Hyperlink"/>
          </w:rPr>
          <w:t>https://dipl.nt.gov.au/industry/technical-standards-guidelines-and-specifications/road-surfacing-standards</w:t>
        </w:r>
      </w:hyperlink>
      <w:r w:rsidRPr="009517D3">
        <w:rPr>
          <w:color w:val="000000"/>
        </w:rPr>
        <w:t xml:space="preserve"> </w:t>
      </w:r>
      <w:r>
        <w:t>.</w:t>
      </w:r>
    </w:p>
    <w:p w:rsidR="00C8025C" w:rsidRDefault="00C8025C" w:rsidP="00C8025C">
      <w:r>
        <w:t>Registration of mix designs must be renewed every 2 years from the date of acceptance.</w:t>
      </w:r>
    </w:p>
    <w:p w:rsidR="00C8025C" w:rsidRDefault="00C8025C" w:rsidP="00C8025C">
      <w:r>
        <w:t>I</w:t>
      </w:r>
      <w:r w:rsidRPr="004943EE">
        <w:t>f a registered mix has unsatisfactory handling or field performance, the Contractor or Superintendent may request the mix be de-registered</w:t>
      </w:r>
      <w:r>
        <w:t>.</w:t>
      </w:r>
    </w:p>
    <w:p w:rsidR="00C8025C" w:rsidRPr="00DA7F63" w:rsidRDefault="00C8025C" w:rsidP="00C8025C">
      <w:pPr>
        <w:pStyle w:val="Heading2"/>
      </w:pPr>
      <w:r w:rsidRPr="00DA7F63">
        <w:lastRenderedPageBreak/>
        <w:t>Traffic Categories</w:t>
      </w:r>
    </w:p>
    <w:p w:rsidR="00C8025C" w:rsidRPr="00DE0CB0" w:rsidRDefault="00C8025C" w:rsidP="00C8025C">
      <w:r>
        <w:t>Unless specified otherwise, t</w:t>
      </w:r>
      <w:r w:rsidRPr="00DE0CB0">
        <w:t xml:space="preserve">he following traffic categories </w:t>
      </w:r>
      <w:r>
        <w:t xml:space="preserve">shall be used </w:t>
      </w:r>
      <w:r w:rsidRPr="00DE0CB0">
        <w:t xml:space="preserve">to determine the required </w:t>
      </w:r>
      <w:r>
        <w:t xml:space="preserve">mix </w:t>
      </w:r>
      <w:r w:rsidRPr="00DE0CB0">
        <w:t>design level</w:t>
      </w:r>
      <w:r>
        <w:t xml:space="preserve"> and binder type</w:t>
      </w:r>
      <w:r w:rsidRPr="00DE0CB0">
        <w:t>.</w:t>
      </w:r>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1382"/>
        <w:gridCol w:w="5526"/>
        <w:gridCol w:w="2055"/>
      </w:tblGrid>
      <w:tr w:rsidR="00C8025C" w:rsidTr="00C77F42">
        <w:tc>
          <w:tcPr>
            <w:tcW w:w="9519" w:type="dxa"/>
            <w:gridSpan w:val="4"/>
            <w:vAlign w:val="center"/>
          </w:tcPr>
          <w:p w:rsidR="00C8025C" w:rsidRPr="00DA7F63" w:rsidRDefault="00C8025C" w:rsidP="006F25A6">
            <w:pPr>
              <w:spacing w:after="0"/>
              <w:rPr>
                <w:b/>
                <w:i/>
              </w:rPr>
            </w:pPr>
            <w:r w:rsidRPr="00DA7F63">
              <w:rPr>
                <w:b/>
                <w:i/>
              </w:rPr>
              <w:t>Table - Mix Type and Binder Type for Traffic Categories</w:t>
            </w:r>
          </w:p>
        </w:tc>
      </w:tr>
      <w:tr w:rsidR="00C8025C" w:rsidTr="00C77F42">
        <w:tc>
          <w:tcPr>
            <w:tcW w:w="1242" w:type="dxa"/>
            <w:vAlign w:val="center"/>
          </w:tcPr>
          <w:p w:rsidR="00C8025C" w:rsidRPr="00DA7F63" w:rsidRDefault="00C8025C" w:rsidP="006F25A6">
            <w:pPr>
              <w:spacing w:after="0"/>
              <w:rPr>
                <w:b/>
              </w:rPr>
            </w:pPr>
            <w:r w:rsidRPr="00DA7F63">
              <w:rPr>
                <w:b/>
              </w:rPr>
              <w:t xml:space="preserve">Traffic Category </w:t>
            </w:r>
          </w:p>
        </w:tc>
        <w:tc>
          <w:tcPr>
            <w:tcW w:w="1276" w:type="dxa"/>
            <w:vAlign w:val="center"/>
          </w:tcPr>
          <w:p w:rsidR="00C8025C" w:rsidRPr="00DA7F63" w:rsidRDefault="00C8025C" w:rsidP="006F25A6">
            <w:pPr>
              <w:spacing w:after="0"/>
              <w:rPr>
                <w:b/>
              </w:rPr>
            </w:pPr>
            <w:r w:rsidRPr="00DA7F63">
              <w:rPr>
                <w:b/>
              </w:rPr>
              <w:t>Mix Type</w:t>
            </w:r>
          </w:p>
        </w:tc>
        <w:tc>
          <w:tcPr>
            <w:tcW w:w="5103" w:type="dxa"/>
            <w:vAlign w:val="center"/>
          </w:tcPr>
          <w:p w:rsidR="00C8025C" w:rsidRPr="00DA7F63" w:rsidRDefault="00C8025C" w:rsidP="006F25A6">
            <w:pPr>
              <w:spacing w:after="0"/>
              <w:rPr>
                <w:b/>
              </w:rPr>
            </w:pPr>
            <w:r w:rsidRPr="00DA7F63">
              <w:rPr>
                <w:b/>
              </w:rPr>
              <w:t>Application</w:t>
            </w:r>
          </w:p>
        </w:tc>
        <w:tc>
          <w:tcPr>
            <w:tcW w:w="1898" w:type="dxa"/>
            <w:vAlign w:val="center"/>
          </w:tcPr>
          <w:p w:rsidR="00C8025C" w:rsidRPr="00DA7F63" w:rsidRDefault="00C8025C" w:rsidP="006F25A6">
            <w:pPr>
              <w:spacing w:after="0"/>
              <w:rPr>
                <w:b/>
              </w:rPr>
            </w:pPr>
            <w:r w:rsidRPr="00DA7F63">
              <w:rPr>
                <w:b/>
              </w:rPr>
              <w:t>Binder Type</w:t>
            </w:r>
          </w:p>
        </w:tc>
      </w:tr>
      <w:tr w:rsidR="00C8025C" w:rsidTr="00C77F42">
        <w:tc>
          <w:tcPr>
            <w:tcW w:w="1242" w:type="dxa"/>
            <w:vAlign w:val="center"/>
          </w:tcPr>
          <w:p w:rsidR="00C8025C" w:rsidRPr="00DE0CB0" w:rsidRDefault="00C8025C" w:rsidP="006F25A6">
            <w:pPr>
              <w:spacing w:after="0"/>
            </w:pPr>
            <w:r w:rsidRPr="00DE0CB0">
              <w:t>Light</w:t>
            </w:r>
          </w:p>
        </w:tc>
        <w:tc>
          <w:tcPr>
            <w:tcW w:w="1276" w:type="dxa"/>
            <w:vAlign w:val="center"/>
          </w:tcPr>
          <w:p w:rsidR="00C8025C" w:rsidRPr="00DE0CB0" w:rsidRDefault="00C8025C" w:rsidP="006F25A6">
            <w:pPr>
              <w:spacing w:after="0"/>
            </w:pPr>
            <w:r>
              <w:t>1 &amp; 2</w:t>
            </w:r>
          </w:p>
        </w:tc>
        <w:tc>
          <w:tcPr>
            <w:tcW w:w="5103" w:type="dxa"/>
            <w:vAlign w:val="center"/>
          </w:tcPr>
          <w:p w:rsidR="00C8025C" w:rsidRPr="00DE0CB0" w:rsidRDefault="00C8025C" w:rsidP="006F25A6">
            <w:pPr>
              <w:spacing w:after="0"/>
            </w:pPr>
            <w:r>
              <w:t>Cycle paths and pedestrian traffic</w:t>
            </w:r>
          </w:p>
        </w:tc>
        <w:tc>
          <w:tcPr>
            <w:tcW w:w="1898" w:type="dxa"/>
            <w:vAlign w:val="center"/>
          </w:tcPr>
          <w:p w:rsidR="00C8025C" w:rsidRDefault="00C8025C" w:rsidP="006F25A6">
            <w:pPr>
              <w:spacing w:after="0"/>
            </w:pPr>
            <w:r>
              <w:t>Class 320 or S10E</w:t>
            </w:r>
          </w:p>
        </w:tc>
      </w:tr>
      <w:tr w:rsidR="00C8025C" w:rsidTr="00C77F42">
        <w:trPr>
          <w:trHeight w:val="483"/>
        </w:trPr>
        <w:tc>
          <w:tcPr>
            <w:tcW w:w="1242" w:type="dxa"/>
            <w:vAlign w:val="center"/>
          </w:tcPr>
          <w:p w:rsidR="00C8025C" w:rsidRPr="00DE0CB0" w:rsidRDefault="00C8025C" w:rsidP="006F25A6">
            <w:pPr>
              <w:spacing w:after="0"/>
            </w:pPr>
            <w:r w:rsidRPr="00DE0CB0">
              <w:t>Medium</w:t>
            </w:r>
          </w:p>
        </w:tc>
        <w:tc>
          <w:tcPr>
            <w:tcW w:w="1276" w:type="dxa"/>
            <w:vAlign w:val="center"/>
          </w:tcPr>
          <w:p w:rsidR="00C8025C" w:rsidRPr="00DE0CB0" w:rsidRDefault="00C8025C" w:rsidP="006F25A6">
            <w:pPr>
              <w:spacing w:after="0"/>
            </w:pPr>
            <w:r>
              <w:t>2, 3 &amp; 6</w:t>
            </w:r>
          </w:p>
        </w:tc>
        <w:tc>
          <w:tcPr>
            <w:tcW w:w="5103" w:type="dxa"/>
            <w:vAlign w:val="center"/>
          </w:tcPr>
          <w:p w:rsidR="00C8025C" w:rsidRPr="00DE0CB0" w:rsidRDefault="00C8025C" w:rsidP="006F25A6">
            <w:pPr>
              <w:spacing w:after="0"/>
            </w:pPr>
            <w:r>
              <w:t>Car parking and low volume Traffic and Car Parks</w:t>
            </w:r>
          </w:p>
        </w:tc>
        <w:tc>
          <w:tcPr>
            <w:tcW w:w="1898" w:type="dxa"/>
            <w:vAlign w:val="center"/>
          </w:tcPr>
          <w:p w:rsidR="00C8025C" w:rsidRDefault="00C8025C" w:rsidP="006F25A6">
            <w:pPr>
              <w:spacing w:after="0"/>
            </w:pPr>
            <w:r>
              <w:t>Class S10E</w:t>
            </w:r>
          </w:p>
        </w:tc>
      </w:tr>
      <w:tr w:rsidR="00C8025C" w:rsidTr="00C77F42">
        <w:tc>
          <w:tcPr>
            <w:tcW w:w="1242" w:type="dxa"/>
            <w:vAlign w:val="center"/>
          </w:tcPr>
          <w:p w:rsidR="00C8025C" w:rsidRPr="00DE0CB0" w:rsidRDefault="00C8025C" w:rsidP="006F25A6">
            <w:pPr>
              <w:spacing w:after="0"/>
            </w:pPr>
            <w:r>
              <w:t>Heavy</w:t>
            </w:r>
          </w:p>
        </w:tc>
        <w:tc>
          <w:tcPr>
            <w:tcW w:w="1276" w:type="dxa"/>
            <w:vAlign w:val="center"/>
          </w:tcPr>
          <w:p w:rsidR="00C8025C" w:rsidRDefault="00C8025C" w:rsidP="006F25A6">
            <w:pPr>
              <w:spacing w:after="0"/>
            </w:pPr>
            <w:r>
              <w:t>3</w:t>
            </w:r>
          </w:p>
        </w:tc>
        <w:tc>
          <w:tcPr>
            <w:tcW w:w="5103" w:type="dxa"/>
            <w:vAlign w:val="center"/>
          </w:tcPr>
          <w:p w:rsidR="00C8025C" w:rsidRDefault="00C8025C" w:rsidP="006F25A6">
            <w:pPr>
              <w:spacing w:after="0"/>
            </w:pPr>
            <w:r>
              <w:t>Regional rural subdivisions outside urban areas, and regional rural asphalt</w:t>
            </w:r>
          </w:p>
        </w:tc>
        <w:tc>
          <w:tcPr>
            <w:tcW w:w="1898" w:type="dxa"/>
            <w:vAlign w:val="center"/>
          </w:tcPr>
          <w:p w:rsidR="00C8025C" w:rsidRDefault="00C8025C" w:rsidP="006F25A6">
            <w:pPr>
              <w:spacing w:after="0"/>
            </w:pPr>
            <w:r>
              <w:t>A20E</w:t>
            </w:r>
          </w:p>
        </w:tc>
      </w:tr>
      <w:tr w:rsidR="00C8025C" w:rsidTr="00C77F42">
        <w:tc>
          <w:tcPr>
            <w:tcW w:w="1242" w:type="dxa"/>
            <w:vAlign w:val="center"/>
          </w:tcPr>
          <w:p w:rsidR="00C8025C" w:rsidRPr="00DE0CB0" w:rsidRDefault="00C8025C" w:rsidP="006F25A6">
            <w:pPr>
              <w:spacing w:after="0"/>
            </w:pPr>
            <w:r w:rsidRPr="00DE0CB0">
              <w:t>Heavy</w:t>
            </w:r>
          </w:p>
        </w:tc>
        <w:tc>
          <w:tcPr>
            <w:tcW w:w="1276" w:type="dxa"/>
            <w:vAlign w:val="center"/>
          </w:tcPr>
          <w:p w:rsidR="00C8025C" w:rsidRPr="00DE0CB0" w:rsidRDefault="00C8025C" w:rsidP="006F25A6">
            <w:pPr>
              <w:spacing w:after="0"/>
            </w:pPr>
            <w:r>
              <w:t>5</w:t>
            </w:r>
          </w:p>
        </w:tc>
        <w:tc>
          <w:tcPr>
            <w:tcW w:w="5103" w:type="dxa"/>
            <w:vAlign w:val="center"/>
          </w:tcPr>
          <w:p w:rsidR="00C8025C" w:rsidRPr="00DE0CB0" w:rsidRDefault="00C8025C" w:rsidP="006F25A6">
            <w:pPr>
              <w:spacing w:after="0"/>
            </w:pPr>
            <w:r>
              <w:t>All Urban Roads and Intersections and Industrial Estates</w:t>
            </w:r>
          </w:p>
        </w:tc>
        <w:tc>
          <w:tcPr>
            <w:tcW w:w="1898" w:type="dxa"/>
            <w:vAlign w:val="center"/>
          </w:tcPr>
          <w:p w:rsidR="00C8025C" w:rsidRDefault="00C8025C" w:rsidP="006F25A6">
            <w:pPr>
              <w:spacing w:after="0"/>
            </w:pPr>
            <w:r>
              <w:t>A15E</w:t>
            </w:r>
          </w:p>
        </w:tc>
      </w:tr>
      <w:tr w:rsidR="00C8025C" w:rsidTr="00C77F42">
        <w:trPr>
          <w:trHeight w:val="468"/>
        </w:trPr>
        <w:tc>
          <w:tcPr>
            <w:tcW w:w="1242" w:type="dxa"/>
            <w:vAlign w:val="center"/>
          </w:tcPr>
          <w:p w:rsidR="00C8025C" w:rsidRPr="00DE0CB0" w:rsidRDefault="00C8025C" w:rsidP="006F25A6">
            <w:pPr>
              <w:spacing w:after="0"/>
            </w:pPr>
            <w:r>
              <w:t>All</w:t>
            </w:r>
          </w:p>
        </w:tc>
        <w:tc>
          <w:tcPr>
            <w:tcW w:w="1276" w:type="dxa"/>
            <w:vAlign w:val="center"/>
          </w:tcPr>
          <w:p w:rsidR="00C8025C" w:rsidRDefault="00C8025C" w:rsidP="006F25A6">
            <w:pPr>
              <w:spacing w:after="0"/>
            </w:pPr>
            <w:r>
              <w:t>4</w:t>
            </w:r>
          </w:p>
        </w:tc>
        <w:tc>
          <w:tcPr>
            <w:tcW w:w="5103" w:type="dxa"/>
            <w:vAlign w:val="center"/>
          </w:tcPr>
          <w:p w:rsidR="00C8025C" w:rsidRDefault="00C8025C" w:rsidP="006F25A6">
            <w:pPr>
              <w:spacing w:after="0"/>
            </w:pPr>
            <w:r>
              <w:t>Structural layers</w:t>
            </w:r>
          </w:p>
        </w:tc>
        <w:tc>
          <w:tcPr>
            <w:tcW w:w="1898" w:type="dxa"/>
            <w:vAlign w:val="center"/>
          </w:tcPr>
          <w:p w:rsidR="00C8025C" w:rsidRDefault="00C8025C" w:rsidP="006F25A6">
            <w:pPr>
              <w:spacing w:after="0"/>
            </w:pPr>
            <w:r>
              <w:t>A15E</w:t>
            </w:r>
          </w:p>
        </w:tc>
      </w:tr>
    </w:tbl>
    <w:p w:rsidR="00C8025C" w:rsidRDefault="00C8025C" w:rsidP="00C8025C"/>
    <w:p w:rsidR="00C8025C" w:rsidRPr="001410B5" w:rsidRDefault="00C8025C" w:rsidP="00C8025C">
      <w:pPr>
        <w:spacing w:after="0"/>
      </w:pPr>
      <w:r w:rsidRPr="001410B5">
        <w:t xml:space="preserve">Urban areas are defined as follows: </w:t>
      </w:r>
    </w:p>
    <w:p w:rsidR="00C8025C" w:rsidRDefault="00C8025C" w:rsidP="000936B4">
      <w:pPr>
        <w:numPr>
          <w:ilvl w:val="0"/>
          <w:numId w:val="14"/>
        </w:numPr>
        <w:spacing w:before="60" w:after="60"/>
      </w:pPr>
      <w:r w:rsidRPr="001410B5">
        <w:t xml:space="preserve">Darwin region </w:t>
      </w:r>
      <w:r>
        <w:t xml:space="preserve">urban area </w:t>
      </w:r>
      <w:r w:rsidRPr="001410B5">
        <w:t xml:space="preserve">is nominated as North of Cox Peninsular Road (Stuart Highway), </w:t>
      </w:r>
      <w:r>
        <w:t>w</w:t>
      </w:r>
      <w:r w:rsidRPr="001410B5">
        <w:t xml:space="preserve">est of </w:t>
      </w:r>
      <w:proofErr w:type="spellStart"/>
      <w:r w:rsidRPr="001410B5">
        <w:t>Trippe</w:t>
      </w:r>
      <w:proofErr w:type="spellEnd"/>
      <w:r w:rsidRPr="001410B5">
        <w:t xml:space="preserve"> Road (Arnhem Highway) and the </w:t>
      </w:r>
      <w:r>
        <w:t>e</w:t>
      </w:r>
      <w:r w:rsidRPr="001410B5">
        <w:t xml:space="preserve">nd of </w:t>
      </w:r>
      <w:r>
        <w:t>s</w:t>
      </w:r>
      <w:r w:rsidRPr="001410B5">
        <w:t xml:space="preserve">eal on Gunn Point Road </w:t>
      </w:r>
    </w:p>
    <w:p w:rsidR="00C8025C" w:rsidRDefault="00C8025C" w:rsidP="000936B4">
      <w:pPr>
        <w:numPr>
          <w:ilvl w:val="0"/>
          <w:numId w:val="14"/>
        </w:numPr>
        <w:spacing w:before="60" w:after="60"/>
      </w:pPr>
      <w:r w:rsidRPr="001410B5">
        <w:t xml:space="preserve">Katherine, Tennant Creek and Alice Springs </w:t>
      </w:r>
      <w:r>
        <w:t xml:space="preserve">urban areas </w:t>
      </w:r>
      <w:r w:rsidRPr="001410B5">
        <w:t xml:space="preserve">are defined as the </w:t>
      </w:r>
      <w:r>
        <w:t xml:space="preserve">areas within the respective </w:t>
      </w:r>
      <w:r w:rsidRPr="001410B5">
        <w:t>town boundaries</w:t>
      </w:r>
      <w:r>
        <w:t>.</w:t>
      </w:r>
    </w:p>
    <w:p w:rsidR="00C8025C" w:rsidRDefault="00C8025C" w:rsidP="00C8025C">
      <w:pPr>
        <w:spacing w:before="60" w:after="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472"/>
        <w:gridCol w:w="1472"/>
        <w:gridCol w:w="1472"/>
        <w:gridCol w:w="1472"/>
        <w:gridCol w:w="1472"/>
        <w:gridCol w:w="1476"/>
      </w:tblGrid>
      <w:tr w:rsidR="00C8025C" w:rsidTr="006F25A6">
        <w:trPr>
          <w:cantSplit/>
          <w:trHeight w:val="361"/>
        </w:trPr>
        <w:tc>
          <w:tcPr>
            <w:tcW w:w="5000" w:type="pct"/>
            <w:gridSpan w:val="7"/>
            <w:shd w:val="clear" w:color="auto" w:fill="auto"/>
            <w:vAlign w:val="center"/>
          </w:tcPr>
          <w:p w:rsidR="00C8025C" w:rsidRPr="00DA7F63" w:rsidRDefault="00C8025C" w:rsidP="006F25A6">
            <w:pPr>
              <w:spacing w:after="0"/>
              <w:rPr>
                <w:b/>
              </w:rPr>
            </w:pPr>
            <w:r w:rsidRPr="00DA7F63">
              <w:rPr>
                <w:b/>
              </w:rPr>
              <w:t>Table – Mix type designation</w:t>
            </w:r>
          </w:p>
        </w:tc>
      </w:tr>
      <w:tr w:rsidR="00C8025C" w:rsidTr="006F25A6">
        <w:trPr>
          <w:cantSplit/>
          <w:trHeight w:val="361"/>
        </w:trPr>
        <w:tc>
          <w:tcPr>
            <w:tcW w:w="714" w:type="pct"/>
            <w:shd w:val="clear" w:color="auto" w:fill="auto"/>
            <w:vAlign w:val="center"/>
          </w:tcPr>
          <w:p w:rsidR="00C8025C" w:rsidRPr="00DA7F63" w:rsidRDefault="00C8025C" w:rsidP="006F25A6">
            <w:pPr>
              <w:spacing w:after="0"/>
              <w:rPr>
                <w:b/>
              </w:rPr>
            </w:pPr>
            <w:r w:rsidRPr="00DA7F63">
              <w:rPr>
                <w:b/>
              </w:rPr>
              <w:t>Mix Type</w:t>
            </w:r>
          </w:p>
        </w:tc>
        <w:tc>
          <w:tcPr>
            <w:tcW w:w="714" w:type="pct"/>
            <w:shd w:val="clear" w:color="auto" w:fill="auto"/>
            <w:vAlign w:val="center"/>
          </w:tcPr>
          <w:p w:rsidR="00C8025C" w:rsidRPr="001C122D" w:rsidRDefault="00C8025C" w:rsidP="006F25A6">
            <w:pPr>
              <w:spacing w:after="0"/>
              <w:jc w:val="center"/>
              <w:rPr>
                <w:b/>
              </w:rPr>
            </w:pPr>
            <w:r w:rsidRPr="001C122D">
              <w:rPr>
                <w:b/>
              </w:rPr>
              <w:t>1</w:t>
            </w:r>
          </w:p>
        </w:tc>
        <w:tc>
          <w:tcPr>
            <w:tcW w:w="714" w:type="pct"/>
            <w:shd w:val="clear" w:color="auto" w:fill="auto"/>
            <w:vAlign w:val="center"/>
          </w:tcPr>
          <w:p w:rsidR="00C8025C" w:rsidRPr="001C122D" w:rsidRDefault="00C8025C" w:rsidP="006F25A6">
            <w:pPr>
              <w:spacing w:after="0"/>
              <w:jc w:val="center"/>
              <w:rPr>
                <w:b/>
              </w:rPr>
            </w:pPr>
            <w:r w:rsidRPr="001C122D">
              <w:rPr>
                <w:b/>
              </w:rPr>
              <w:t>2</w:t>
            </w:r>
          </w:p>
        </w:tc>
        <w:tc>
          <w:tcPr>
            <w:tcW w:w="714" w:type="pct"/>
            <w:shd w:val="clear" w:color="auto" w:fill="auto"/>
            <w:vAlign w:val="center"/>
          </w:tcPr>
          <w:p w:rsidR="00C8025C" w:rsidRPr="001C122D" w:rsidRDefault="00C8025C" w:rsidP="006F25A6">
            <w:pPr>
              <w:spacing w:after="0"/>
              <w:jc w:val="center"/>
              <w:rPr>
                <w:b/>
              </w:rPr>
            </w:pPr>
            <w:r w:rsidRPr="001C122D">
              <w:rPr>
                <w:b/>
              </w:rPr>
              <w:t>3</w:t>
            </w:r>
          </w:p>
        </w:tc>
        <w:tc>
          <w:tcPr>
            <w:tcW w:w="714" w:type="pct"/>
            <w:shd w:val="clear" w:color="auto" w:fill="auto"/>
            <w:vAlign w:val="center"/>
          </w:tcPr>
          <w:p w:rsidR="00C8025C" w:rsidRPr="001C122D" w:rsidRDefault="00C8025C" w:rsidP="006F25A6">
            <w:pPr>
              <w:spacing w:after="0"/>
              <w:jc w:val="center"/>
              <w:rPr>
                <w:b/>
              </w:rPr>
            </w:pPr>
            <w:r w:rsidRPr="001C122D">
              <w:rPr>
                <w:b/>
              </w:rPr>
              <w:t>4</w:t>
            </w:r>
          </w:p>
        </w:tc>
        <w:tc>
          <w:tcPr>
            <w:tcW w:w="714" w:type="pct"/>
            <w:shd w:val="clear" w:color="auto" w:fill="auto"/>
            <w:vAlign w:val="center"/>
          </w:tcPr>
          <w:p w:rsidR="00C8025C" w:rsidRPr="001C122D" w:rsidRDefault="00C8025C" w:rsidP="006F25A6">
            <w:pPr>
              <w:spacing w:after="0"/>
              <w:jc w:val="center"/>
              <w:rPr>
                <w:b/>
              </w:rPr>
            </w:pPr>
            <w:r w:rsidRPr="001C122D">
              <w:rPr>
                <w:b/>
              </w:rPr>
              <w:t>5</w:t>
            </w:r>
          </w:p>
        </w:tc>
        <w:tc>
          <w:tcPr>
            <w:tcW w:w="714" w:type="pct"/>
            <w:shd w:val="clear" w:color="auto" w:fill="auto"/>
            <w:vAlign w:val="center"/>
          </w:tcPr>
          <w:p w:rsidR="00C8025C" w:rsidRPr="001C122D" w:rsidRDefault="00C8025C" w:rsidP="006F25A6">
            <w:pPr>
              <w:spacing w:after="0"/>
              <w:jc w:val="center"/>
              <w:rPr>
                <w:b/>
              </w:rPr>
            </w:pPr>
            <w:r w:rsidRPr="001C122D">
              <w:rPr>
                <w:b/>
              </w:rPr>
              <w:t>6</w:t>
            </w:r>
          </w:p>
        </w:tc>
      </w:tr>
      <w:tr w:rsidR="00C8025C" w:rsidTr="006F25A6">
        <w:trPr>
          <w:cantSplit/>
          <w:trHeight w:val="612"/>
        </w:trPr>
        <w:tc>
          <w:tcPr>
            <w:tcW w:w="714" w:type="pct"/>
            <w:shd w:val="clear" w:color="auto" w:fill="auto"/>
            <w:vAlign w:val="center"/>
          </w:tcPr>
          <w:p w:rsidR="00C8025C" w:rsidRPr="00DA7F63" w:rsidRDefault="00C8025C" w:rsidP="006F25A6">
            <w:pPr>
              <w:spacing w:after="0"/>
              <w:rPr>
                <w:b/>
              </w:rPr>
            </w:pPr>
            <w:r w:rsidRPr="00DA7F63">
              <w:rPr>
                <w:b/>
              </w:rPr>
              <w:t>Aggregate size (mm)</w:t>
            </w:r>
          </w:p>
        </w:tc>
        <w:tc>
          <w:tcPr>
            <w:tcW w:w="714" w:type="pct"/>
            <w:shd w:val="clear" w:color="auto" w:fill="auto"/>
            <w:vAlign w:val="center"/>
          </w:tcPr>
          <w:p w:rsidR="00C8025C" w:rsidRDefault="00C8025C" w:rsidP="006F25A6">
            <w:pPr>
              <w:spacing w:after="0"/>
              <w:jc w:val="center"/>
            </w:pPr>
            <w:r>
              <w:t>7</w:t>
            </w:r>
          </w:p>
        </w:tc>
        <w:tc>
          <w:tcPr>
            <w:tcW w:w="714" w:type="pct"/>
            <w:shd w:val="clear" w:color="auto" w:fill="auto"/>
            <w:vAlign w:val="center"/>
          </w:tcPr>
          <w:p w:rsidR="00C8025C" w:rsidRDefault="00C8025C" w:rsidP="006F25A6">
            <w:pPr>
              <w:spacing w:after="0"/>
              <w:jc w:val="center"/>
            </w:pPr>
            <w:r>
              <w:t>10</w:t>
            </w:r>
          </w:p>
        </w:tc>
        <w:tc>
          <w:tcPr>
            <w:tcW w:w="714" w:type="pct"/>
            <w:shd w:val="clear" w:color="auto" w:fill="auto"/>
            <w:vAlign w:val="center"/>
          </w:tcPr>
          <w:p w:rsidR="00C8025C" w:rsidRDefault="00C8025C" w:rsidP="006F25A6">
            <w:pPr>
              <w:spacing w:after="0"/>
              <w:jc w:val="center"/>
            </w:pPr>
            <w:r>
              <w:t>14</w:t>
            </w:r>
          </w:p>
        </w:tc>
        <w:tc>
          <w:tcPr>
            <w:tcW w:w="714" w:type="pct"/>
            <w:shd w:val="clear" w:color="auto" w:fill="auto"/>
            <w:vAlign w:val="center"/>
          </w:tcPr>
          <w:p w:rsidR="00C8025C" w:rsidRDefault="00C8025C" w:rsidP="006F25A6">
            <w:pPr>
              <w:spacing w:after="0"/>
              <w:jc w:val="center"/>
            </w:pPr>
            <w:r>
              <w:t>20</w:t>
            </w:r>
          </w:p>
        </w:tc>
        <w:tc>
          <w:tcPr>
            <w:tcW w:w="714" w:type="pct"/>
            <w:shd w:val="clear" w:color="auto" w:fill="auto"/>
            <w:vAlign w:val="center"/>
          </w:tcPr>
          <w:p w:rsidR="00C8025C" w:rsidRDefault="00C8025C" w:rsidP="006F25A6">
            <w:pPr>
              <w:spacing w:after="0"/>
              <w:jc w:val="center"/>
            </w:pPr>
            <w:r>
              <w:t>14</w:t>
            </w:r>
          </w:p>
          <w:p w:rsidR="00C8025C" w:rsidRDefault="00C8025C" w:rsidP="006F25A6">
            <w:pPr>
              <w:spacing w:after="0"/>
              <w:jc w:val="center"/>
            </w:pPr>
            <w:r>
              <w:t>(A15E)</w:t>
            </w:r>
          </w:p>
        </w:tc>
        <w:tc>
          <w:tcPr>
            <w:tcW w:w="714" w:type="pct"/>
            <w:shd w:val="clear" w:color="auto" w:fill="auto"/>
            <w:vAlign w:val="center"/>
          </w:tcPr>
          <w:p w:rsidR="00C8025C" w:rsidRDefault="00C8025C" w:rsidP="006F25A6">
            <w:pPr>
              <w:spacing w:after="0"/>
              <w:jc w:val="center"/>
            </w:pPr>
            <w:r>
              <w:t>10</w:t>
            </w:r>
          </w:p>
          <w:p w:rsidR="00C8025C" w:rsidRDefault="00C8025C" w:rsidP="006F25A6">
            <w:pPr>
              <w:spacing w:after="0"/>
              <w:jc w:val="center"/>
            </w:pPr>
            <w:r>
              <w:t>(Car Park)</w:t>
            </w:r>
          </w:p>
        </w:tc>
      </w:tr>
    </w:tbl>
    <w:p w:rsidR="00C8025C" w:rsidRDefault="00C8025C" w:rsidP="00C8025C">
      <w:pPr>
        <w:spacing w:after="120"/>
      </w:pPr>
      <w:bookmarkStart w:id="15" w:name="_Toc390823632"/>
      <w:bookmarkStart w:id="16" w:name="_Toc391429324"/>
      <w:bookmarkStart w:id="17" w:name="_Toc396035002"/>
    </w:p>
    <w:p w:rsidR="00C8025C" w:rsidRPr="00C62C12" w:rsidRDefault="00C8025C" w:rsidP="00C8025C">
      <w:pPr>
        <w:pStyle w:val="Heading3"/>
      </w:pPr>
      <w:r w:rsidRPr="00C62C12">
        <w:t>Under Path Growth Inhibitor</w:t>
      </w:r>
    </w:p>
    <w:p w:rsidR="00C8025C" w:rsidRDefault="00C8025C" w:rsidP="00C8025C">
      <w:r>
        <w:rPr>
          <w:rFonts w:cs="Arial"/>
        </w:rPr>
        <w:t>For pedestrian, cycle, and shared paths, w</w:t>
      </w:r>
      <w:r w:rsidRPr="00741A68">
        <w:rPr>
          <w:rFonts w:cs="Arial"/>
        </w:rPr>
        <w:t>here subgrade is above existing natural surface a layer of under path growth inhibitor (UPGI) is to be poured on to the exposed natural surface and be spread, by raking, at a rate of 2.5 kg/m</w:t>
      </w:r>
      <w:r w:rsidRPr="00741A68">
        <w:rPr>
          <w:rFonts w:cs="Arial"/>
          <w:vertAlign w:val="superscript"/>
        </w:rPr>
        <w:t>2</w:t>
      </w:r>
      <w:r w:rsidRPr="00741A68">
        <w:rPr>
          <w:rFonts w:cs="Arial"/>
        </w:rPr>
        <w:t>.</w:t>
      </w:r>
    </w:p>
    <w:p w:rsidR="00C8025C" w:rsidRPr="00DA7F63" w:rsidRDefault="00C8025C" w:rsidP="00C8025C">
      <w:pPr>
        <w:pStyle w:val="Heading2"/>
      </w:pPr>
      <w:r w:rsidRPr="00DA7F63">
        <w:t>Materials</w:t>
      </w:r>
      <w:bookmarkEnd w:id="15"/>
      <w:bookmarkEnd w:id="16"/>
      <w:bookmarkEnd w:id="17"/>
    </w:p>
    <w:p w:rsidR="00C8025C" w:rsidRPr="00DA7F63" w:rsidRDefault="00C8025C" w:rsidP="00C8025C">
      <w:pPr>
        <w:pStyle w:val="Heading3"/>
      </w:pPr>
      <w:r w:rsidRPr="00DA7F63">
        <w:t>Coarse Aggregates</w:t>
      </w:r>
    </w:p>
    <w:p w:rsidR="00C8025C" w:rsidRDefault="00C8025C" w:rsidP="00C8025C">
      <w:r w:rsidRPr="00124FD1">
        <w:t>Ensure coarse aggregates are clean, hard, high strength, angular, skid resistant, durable crushed stone of uniform quality and free from</w:t>
      </w:r>
      <w:r>
        <w:t>;</w:t>
      </w:r>
      <w:r w:rsidRPr="00124FD1">
        <w:t xml:space="preserve"> laminated particles, clay and other aggregations of fine material, soil, organic matter and </w:t>
      </w:r>
      <w:r>
        <w:t>any other deleterious material.</w:t>
      </w:r>
      <w:r w:rsidRPr="00124FD1">
        <w:t xml:space="preserve"> C</w:t>
      </w:r>
      <w:r>
        <w:t>oarse aggregates must c</w:t>
      </w:r>
      <w:r w:rsidRPr="00124FD1">
        <w:t>onform to the</w:t>
      </w:r>
      <w:r>
        <w:t xml:space="preserve"> requirements of</w:t>
      </w:r>
      <w:r w:rsidRPr="00124FD1">
        <w:t xml:space="preserve"> </w:t>
      </w:r>
      <w:r>
        <w:rPr>
          <w:b/>
          <w:i/>
        </w:rPr>
        <w:t>Table - Properties - Coarse Aggregates</w:t>
      </w:r>
      <w:r w:rsidRPr="00124FD1">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gridCol w:w="3529"/>
        <w:gridCol w:w="2824"/>
      </w:tblGrid>
      <w:tr w:rsidR="00C8025C" w:rsidTr="006F25A6">
        <w:trPr>
          <w:cantSplit/>
          <w:tblHeader/>
        </w:trPr>
        <w:tc>
          <w:tcPr>
            <w:tcW w:w="5000" w:type="pct"/>
            <w:gridSpan w:val="3"/>
            <w:shd w:val="clear" w:color="auto" w:fill="auto"/>
            <w:vAlign w:val="center"/>
          </w:tcPr>
          <w:p w:rsidR="00C8025C" w:rsidRPr="00DA7F63" w:rsidRDefault="00C8025C" w:rsidP="006F25A6">
            <w:pPr>
              <w:spacing w:after="0"/>
              <w:rPr>
                <w:b/>
                <w:i/>
              </w:rPr>
            </w:pPr>
            <w:r w:rsidRPr="00DA7F63">
              <w:rPr>
                <w:b/>
                <w:i/>
              </w:rPr>
              <w:t>Table - Properties - Coarse Aggregates</w:t>
            </w:r>
          </w:p>
        </w:tc>
      </w:tr>
      <w:tr w:rsidR="00C8025C" w:rsidTr="006F25A6">
        <w:trPr>
          <w:cantSplit/>
          <w:tblHeader/>
        </w:trPr>
        <w:tc>
          <w:tcPr>
            <w:tcW w:w="1918" w:type="pct"/>
            <w:shd w:val="clear" w:color="auto" w:fill="auto"/>
            <w:vAlign w:val="center"/>
          </w:tcPr>
          <w:p w:rsidR="00C8025C" w:rsidRPr="00DA7F63" w:rsidRDefault="00C8025C" w:rsidP="006F25A6">
            <w:pPr>
              <w:spacing w:after="0"/>
              <w:rPr>
                <w:b/>
              </w:rPr>
            </w:pPr>
            <w:r>
              <w:rPr>
                <w:b/>
              </w:rPr>
              <w:t>Property</w:t>
            </w:r>
          </w:p>
        </w:tc>
        <w:tc>
          <w:tcPr>
            <w:tcW w:w="1712" w:type="pct"/>
            <w:shd w:val="clear" w:color="auto" w:fill="auto"/>
            <w:vAlign w:val="center"/>
          </w:tcPr>
          <w:p w:rsidR="00C8025C" w:rsidRPr="00DA7F63" w:rsidRDefault="00C8025C" w:rsidP="006F25A6">
            <w:pPr>
              <w:spacing w:after="0"/>
              <w:rPr>
                <w:b/>
              </w:rPr>
            </w:pPr>
            <w:r w:rsidRPr="00DA7F63">
              <w:rPr>
                <w:b/>
              </w:rPr>
              <w:t>Acceptance Criteria</w:t>
            </w:r>
          </w:p>
        </w:tc>
        <w:tc>
          <w:tcPr>
            <w:tcW w:w="1370" w:type="pct"/>
            <w:shd w:val="clear" w:color="auto" w:fill="auto"/>
            <w:vAlign w:val="center"/>
          </w:tcPr>
          <w:p w:rsidR="00C8025C" w:rsidRPr="00DA7F63" w:rsidRDefault="00C8025C" w:rsidP="006F25A6">
            <w:pPr>
              <w:spacing w:after="0"/>
              <w:rPr>
                <w:b/>
              </w:rPr>
            </w:pPr>
            <w:r w:rsidRPr="00DA7F63">
              <w:rPr>
                <w:b/>
              </w:rPr>
              <w:t>Test Method</w:t>
            </w:r>
          </w:p>
        </w:tc>
      </w:tr>
      <w:tr w:rsidR="00C8025C" w:rsidTr="006F25A6">
        <w:trPr>
          <w:cantSplit/>
        </w:trPr>
        <w:tc>
          <w:tcPr>
            <w:tcW w:w="1918" w:type="pct"/>
            <w:shd w:val="clear" w:color="auto" w:fill="auto"/>
            <w:vAlign w:val="center"/>
          </w:tcPr>
          <w:p w:rsidR="00C8025C" w:rsidRDefault="00C8025C" w:rsidP="006F25A6">
            <w:pPr>
              <w:spacing w:after="0"/>
            </w:pPr>
            <w:r w:rsidRPr="00124FD1">
              <w:t>Proportion of misshapen particles</w:t>
            </w:r>
          </w:p>
        </w:tc>
        <w:tc>
          <w:tcPr>
            <w:tcW w:w="1712" w:type="pct"/>
            <w:shd w:val="clear" w:color="auto" w:fill="auto"/>
            <w:vAlign w:val="center"/>
          </w:tcPr>
          <w:p w:rsidR="00C8025C" w:rsidRDefault="00C8025C" w:rsidP="006F25A6">
            <w:pPr>
              <w:spacing w:after="0"/>
            </w:pPr>
            <w:r w:rsidRPr="00124FD1">
              <w:t>15% maximum at 2:1 calliper ratio</w:t>
            </w:r>
          </w:p>
        </w:tc>
        <w:tc>
          <w:tcPr>
            <w:tcW w:w="1370" w:type="pct"/>
            <w:shd w:val="clear" w:color="auto" w:fill="auto"/>
            <w:vAlign w:val="center"/>
          </w:tcPr>
          <w:p w:rsidR="00C8025C" w:rsidRDefault="00C8025C" w:rsidP="006F25A6">
            <w:pPr>
              <w:spacing w:after="0"/>
            </w:pPr>
            <w:r>
              <w:t>AS 1141.14</w:t>
            </w:r>
          </w:p>
        </w:tc>
      </w:tr>
      <w:tr w:rsidR="00C8025C" w:rsidTr="006F25A6">
        <w:trPr>
          <w:cantSplit/>
        </w:trPr>
        <w:tc>
          <w:tcPr>
            <w:tcW w:w="1918" w:type="pct"/>
            <w:shd w:val="clear" w:color="auto" w:fill="auto"/>
            <w:vAlign w:val="center"/>
          </w:tcPr>
          <w:p w:rsidR="00C8025C" w:rsidRDefault="00C8025C" w:rsidP="006F25A6">
            <w:pPr>
              <w:spacing w:after="0"/>
            </w:pPr>
            <w:r w:rsidRPr="00124FD1">
              <w:t>Los Angeles Abrasion</w:t>
            </w:r>
          </w:p>
        </w:tc>
        <w:tc>
          <w:tcPr>
            <w:tcW w:w="1712" w:type="pct"/>
            <w:shd w:val="clear" w:color="auto" w:fill="auto"/>
            <w:vAlign w:val="center"/>
          </w:tcPr>
          <w:p w:rsidR="00C8025C" w:rsidRDefault="00C8025C" w:rsidP="006F25A6">
            <w:pPr>
              <w:spacing w:after="0"/>
            </w:pPr>
            <w:r w:rsidRPr="00124FD1">
              <w:t>35% maximum loss</w:t>
            </w:r>
          </w:p>
        </w:tc>
        <w:tc>
          <w:tcPr>
            <w:tcW w:w="1370" w:type="pct"/>
            <w:shd w:val="clear" w:color="auto" w:fill="auto"/>
            <w:vAlign w:val="center"/>
          </w:tcPr>
          <w:p w:rsidR="00C8025C" w:rsidRDefault="00C8025C" w:rsidP="006F25A6">
            <w:pPr>
              <w:spacing w:after="0"/>
            </w:pPr>
            <w:r w:rsidRPr="00F27CE7">
              <w:t>AS 1141.</w:t>
            </w:r>
            <w:r>
              <w:t>23</w:t>
            </w:r>
          </w:p>
        </w:tc>
      </w:tr>
      <w:tr w:rsidR="00C8025C" w:rsidTr="006F25A6">
        <w:trPr>
          <w:cantSplit/>
        </w:trPr>
        <w:tc>
          <w:tcPr>
            <w:tcW w:w="1918" w:type="pct"/>
            <w:shd w:val="clear" w:color="auto" w:fill="auto"/>
            <w:vAlign w:val="center"/>
          </w:tcPr>
          <w:p w:rsidR="00C8025C" w:rsidRDefault="00C8025C" w:rsidP="006F25A6">
            <w:pPr>
              <w:spacing w:after="0"/>
            </w:pPr>
            <w:r w:rsidRPr="00124FD1">
              <w:t>Polished Aggregate Friction Value</w:t>
            </w:r>
          </w:p>
        </w:tc>
        <w:tc>
          <w:tcPr>
            <w:tcW w:w="1712" w:type="pct"/>
            <w:shd w:val="clear" w:color="auto" w:fill="auto"/>
            <w:vAlign w:val="center"/>
          </w:tcPr>
          <w:p w:rsidR="00C8025C" w:rsidRDefault="00C8025C" w:rsidP="006F25A6">
            <w:pPr>
              <w:spacing w:after="0"/>
            </w:pPr>
            <w:r w:rsidRPr="00124FD1">
              <w:t>45 minimum</w:t>
            </w:r>
          </w:p>
        </w:tc>
        <w:tc>
          <w:tcPr>
            <w:tcW w:w="1370" w:type="pct"/>
            <w:shd w:val="clear" w:color="auto" w:fill="auto"/>
            <w:vAlign w:val="center"/>
          </w:tcPr>
          <w:p w:rsidR="00C8025C" w:rsidRDefault="00C8025C" w:rsidP="006F25A6">
            <w:pPr>
              <w:spacing w:after="0"/>
            </w:pPr>
            <w:r w:rsidRPr="00F27CE7">
              <w:t>AS 1141.</w:t>
            </w:r>
            <w:r>
              <w:t>41 &amp; AS 1141.42</w:t>
            </w:r>
          </w:p>
        </w:tc>
      </w:tr>
      <w:tr w:rsidR="00C8025C" w:rsidTr="006F25A6">
        <w:trPr>
          <w:cantSplit/>
        </w:trPr>
        <w:tc>
          <w:tcPr>
            <w:tcW w:w="1918" w:type="pct"/>
            <w:shd w:val="clear" w:color="auto" w:fill="auto"/>
            <w:vAlign w:val="center"/>
          </w:tcPr>
          <w:p w:rsidR="00C8025C" w:rsidRDefault="00C8025C" w:rsidP="006F25A6">
            <w:pPr>
              <w:spacing w:after="0"/>
            </w:pPr>
            <w:r>
              <w:t>Wet Strength</w:t>
            </w:r>
          </w:p>
        </w:tc>
        <w:tc>
          <w:tcPr>
            <w:tcW w:w="1712" w:type="pct"/>
            <w:shd w:val="clear" w:color="auto" w:fill="auto"/>
            <w:vAlign w:val="center"/>
          </w:tcPr>
          <w:p w:rsidR="00C8025C" w:rsidRDefault="00C8025C" w:rsidP="006F25A6">
            <w:pPr>
              <w:spacing w:after="0"/>
            </w:pPr>
            <w:r>
              <w:t>150 </w:t>
            </w:r>
            <w:proofErr w:type="spellStart"/>
            <w:r>
              <w:t>kN</w:t>
            </w:r>
            <w:proofErr w:type="spellEnd"/>
            <w:r>
              <w:t xml:space="preserve"> minimum</w:t>
            </w:r>
          </w:p>
        </w:tc>
        <w:tc>
          <w:tcPr>
            <w:tcW w:w="1370" w:type="pct"/>
            <w:shd w:val="clear" w:color="auto" w:fill="auto"/>
            <w:vAlign w:val="center"/>
          </w:tcPr>
          <w:p w:rsidR="00C8025C" w:rsidRDefault="00C8025C" w:rsidP="006F25A6">
            <w:pPr>
              <w:spacing w:after="0"/>
            </w:pPr>
            <w:r w:rsidRPr="00F27CE7">
              <w:t>AS 1141.</w:t>
            </w:r>
            <w:r>
              <w:t>22</w:t>
            </w:r>
          </w:p>
        </w:tc>
      </w:tr>
      <w:tr w:rsidR="00C8025C" w:rsidTr="006F25A6">
        <w:trPr>
          <w:cantSplit/>
        </w:trPr>
        <w:tc>
          <w:tcPr>
            <w:tcW w:w="1918" w:type="pct"/>
            <w:shd w:val="clear" w:color="auto" w:fill="auto"/>
            <w:vAlign w:val="center"/>
          </w:tcPr>
          <w:p w:rsidR="00C8025C" w:rsidRDefault="00C8025C" w:rsidP="006F25A6">
            <w:pPr>
              <w:spacing w:after="0"/>
            </w:pPr>
            <w:r>
              <w:t>Wet/Dry Strength Variation</w:t>
            </w:r>
          </w:p>
        </w:tc>
        <w:tc>
          <w:tcPr>
            <w:tcW w:w="1712" w:type="pct"/>
            <w:shd w:val="clear" w:color="auto" w:fill="auto"/>
            <w:vAlign w:val="center"/>
          </w:tcPr>
          <w:p w:rsidR="00C8025C" w:rsidRDefault="00C8025C" w:rsidP="006F25A6">
            <w:pPr>
              <w:spacing w:after="0"/>
            </w:pPr>
            <w:r>
              <w:t>35% maximum</w:t>
            </w:r>
          </w:p>
        </w:tc>
        <w:tc>
          <w:tcPr>
            <w:tcW w:w="1370" w:type="pct"/>
            <w:shd w:val="clear" w:color="auto" w:fill="auto"/>
            <w:vAlign w:val="center"/>
          </w:tcPr>
          <w:p w:rsidR="00C8025C" w:rsidRDefault="00C8025C" w:rsidP="006F25A6">
            <w:pPr>
              <w:spacing w:after="0"/>
            </w:pPr>
            <w:r w:rsidRPr="00F27CE7">
              <w:t>AS 1141.</w:t>
            </w:r>
            <w:r>
              <w:t>22</w:t>
            </w:r>
          </w:p>
        </w:tc>
      </w:tr>
      <w:tr w:rsidR="00C8025C" w:rsidTr="006F25A6">
        <w:trPr>
          <w:cantSplit/>
        </w:trPr>
        <w:tc>
          <w:tcPr>
            <w:tcW w:w="1918" w:type="pct"/>
            <w:shd w:val="clear" w:color="auto" w:fill="auto"/>
            <w:vAlign w:val="center"/>
          </w:tcPr>
          <w:p w:rsidR="00C8025C" w:rsidRDefault="00C8025C" w:rsidP="006F25A6">
            <w:pPr>
              <w:spacing w:after="0"/>
            </w:pPr>
            <w:r>
              <w:t>Dry Density</w:t>
            </w:r>
          </w:p>
        </w:tc>
        <w:tc>
          <w:tcPr>
            <w:tcW w:w="1712" w:type="pct"/>
            <w:shd w:val="clear" w:color="auto" w:fill="auto"/>
            <w:vAlign w:val="center"/>
          </w:tcPr>
          <w:p w:rsidR="00C8025C" w:rsidRDefault="00C8025C" w:rsidP="006F25A6">
            <w:pPr>
              <w:spacing w:after="0"/>
            </w:pPr>
            <w:r>
              <w:t>Report</w:t>
            </w:r>
          </w:p>
        </w:tc>
        <w:tc>
          <w:tcPr>
            <w:tcW w:w="1370" w:type="pct"/>
            <w:shd w:val="clear" w:color="auto" w:fill="auto"/>
            <w:vAlign w:val="center"/>
          </w:tcPr>
          <w:p w:rsidR="00C8025C" w:rsidRDefault="00C8025C" w:rsidP="006F25A6">
            <w:pPr>
              <w:spacing w:after="0"/>
            </w:pPr>
            <w:r w:rsidRPr="00F27CE7">
              <w:t>AS 1141.</w:t>
            </w:r>
            <w:r>
              <w:t>6.1</w:t>
            </w:r>
          </w:p>
        </w:tc>
      </w:tr>
      <w:tr w:rsidR="00C8025C" w:rsidTr="006F25A6">
        <w:trPr>
          <w:cantSplit/>
        </w:trPr>
        <w:tc>
          <w:tcPr>
            <w:tcW w:w="1918" w:type="pct"/>
            <w:shd w:val="clear" w:color="auto" w:fill="auto"/>
            <w:vAlign w:val="center"/>
          </w:tcPr>
          <w:p w:rsidR="00C8025C" w:rsidRDefault="00C8025C" w:rsidP="006F25A6">
            <w:pPr>
              <w:spacing w:after="0"/>
            </w:pPr>
            <w:r>
              <w:t>SSD Density</w:t>
            </w:r>
          </w:p>
        </w:tc>
        <w:tc>
          <w:tcPr>
            <w:tcW w:w="1712" w:type="pct"/>
            <w:shd w:val="clear" w:color="auto" w:fill="auto"/>
            <w:vAlign w:val="center"/>
          </w:tcPr>
          <w:p w:rsidR="00C8025C" w:rsidRDefault="00C8025C" w:rsidP="006F25A6">
            <w:pPr>
              <w:spacing w:after="0"/>
            </w:pPr>
            <w:r>
              <w:t>Report</w:t>
            </w:r>
          </w:p>
        </w:tc>
        <w:tc>
          <w:tcPr>
            <w:tcW w:w="1370" w:type="pct"/>
            <w:shd w:val="clear" w:color="auto" w:fill="auto"/>
            <w:vAlign w:val="center"/>
          </w:tcPr>
          <w:p w:rsidR="00C8025C" w:rsidRDefault="00C8025C" w:rsidP="006F25A6">
            <w:pPr>
              <w:spacing w:after="0"/>
            </w:pPr>
            <w:r w:rsidRPr="00F27CE7">
              <w:t>AS 1141.</w:t>
            </w:r>
            <w:r>
              <w:t>6.1</w:t>
            </w:r>
          </w:p>
        </w:tc>
      </w:tr>
      <w:tr w:rsidR="00C8025C" w:rsidTr="006F25A6">
        <w:trPr>
          <w:cantSplit/>
        </w:trPr>
        <w:tc>
          <w:tcPr>
            <w:tcW w:w="1918" w:type="pct"/>
            <w:shd w:val="clear" w:color="auto" w:fill="auto"/>
            <w:vAlign w:val="center"/>
          </w:tcPr>
          <w:p w:rsidR="00C8025C" w:rsidRDefault="00C8025C" w:rsidP="006F25A6">
            <w:pPr>
              <w:spacing w:after="0"/>
            </w:pPr>
            <w:r>
              <w:t>Water Absorption</w:t>
            </w:r>
          </w:p>
        </w:tc>
        <w:tc>
          <w:tcPr>
            <w:tcW w:w="1712" w:type="pct"/>
            <w:shd w:val="clear" w:color="auto" w:fill="auto"/>
            <w:vAlign w:val="center"/>
          </w:tcPr>
          <w:p w:rsidR="00C8025C" w:rsidRDefault="00C8025C" w:rsidP="006F25A6">
            <w:pPr>
              <w:spacing w:after="0"/>
            </w:pPr>
            <w:r>
              <w:t>2.5% maximum</w:t>
            </w:r>
          </w:p>
        </w:tc>
        <w:tc>
          <w:tcPr>
            <w:tcW w:w="1370" w:type="pct"/>
            <w:shd w:val="clear" w:color="auto" w:fill="auto"/>
            <w:vAlign w:val="center"/>
          </w:tcPr>
          <w:p w:rsidR="00C8025C" w:rsidRDefault="00C8025C" w:rsidP="006F25A6">
            <w:pPr>
              <w:spacing w:after="0"/>
            </w:pPr>
            <w:r w:rsidRPr="00F27CE7">
              <w:t>AS 1141.</w:t>
            </w:r>
            <w:r>
              <w:t>6.1</w:t>
            </w:r>
          </w:p>
        </w:tc>
      </w:tr>
    </w:tbl>
    <w:p w:rsidR="00C8025C" w:rsidRPr="00DA7F63" w:rsidRDefault="00C8025C" w:rsidP="00C8025C">
      <w:pPr>
        <w:pStyle w:val="Heading3"/>
      </w:pPr>
      <w:r w:rsidRPr="00DA7F63">
        <w:lastRenderedPageBreak/>
        <w:t>Fine Aggregates</w:t>
      </w:r>
    </w:p>
    <w:p w:rsidR="00C8025C" w:rsidRDefault="00C8025C" w:rsidP="00C8025C">
      <w:r>
        <w:t>F</w:t>
      </w:r>
      <w:r w:rsidRPr="00124FD1">
        <w:t xml:space="preserve">ine aggregates </w:t>
      </w:r>
      <w:r>
        <w:t>must consist of</w:t>
      </w:r>
      <w:r w:rsidRPr="00124FD1">
        <w:t xml:space="preserve"> clean, hard, sharp, washed, durable natural sand and/or material manufactured from crushed stone of uniform quality</w:t>
      </w:r>
      <w:r>
        <w:t>,</w:t>
      </w:r>
      <w:r w:rsidRPr="00124FD1">
        <w:t xml:space="preserve"> free from</w:t>
      </w:r>
      <w:r>
        <w:t>;</w:t>
      </w:r>
      <w:r w:rsidRPr="00124FD1">
        <w:t xml:space="preserve"> clay and other aggregations of fine material, soil, organic matter and any other deleterious material.</w:t>
      </w:r>
    </w:p>
    <w:p w:rsidR="00C8025C" w:rsidRDefault="00C8025C" w:rsidP="00C8025C">
      <w:pPr>
        <w:rPr>
          <w:b/>
          <w:i/>
        </w:rPr>
      </w:pPr>
      <w:r>
        <w:t xml:space="preserve">Where crushed fine materials are from sources other than the source of the coarse material used in the asphalt mix the parent rock must meet all the requirements listed in the </w:t>
      </w:r>
      <w:r>
        <w:rPr>
          <w:b/>
          <w:i/>
        </w:rPr>
        <w:t>Table - Properties - Coarse Aggregates.</w:t>
      </w:r>
    </w:p>
    <w:p w:rsidR="00C8025C" w:rsidRDefault="00C8025C" w:rsidP="00C8025C">
      <w:pPr>
        <w:rPr>
          <w:b/>
          <w:i/>
        </w:rPr>
      </w:pPr>
      <w:r>
        <w:t>Fine aggregates must conform to</w:t>
      </w:r>
      <w:r w:rsidRPr="001B29F9">
        <w:t xml:space="preserve"> the requirements of the </w:t>
      </w:r>
      <w:r>
        <w:rPr>
          <w:b/>
          <w:i/>
        </w:rPr>
        <w:t>Table - Properties - Fine Aggregates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gridCol w:w="3529"/>
        <w:gridCol w:w="2824"/>
      </w:tblGrid>
      <w:tr w:rsidR="00C8025C" w:rsidTr="006F25A6">
        <w:tc>
          <w:tcPr>
            <w:tcW w:w="5000" w:type="pct"/>
            <w:gridSpan w:val="3"/>
            <w:shd w:val="clear" w:color="auto" w:fill="auto"/>
          </w:tcPr>
          <w:p w:rsidR="00C8025C" w:rsidRPr="00DA7F63" w:rsidRDefault="00C8025C" w:rsidP="006F25A6">
            <w:pPr>
              <w:spacing w:after="0"/>
              <w:rPr>
                <w:b/>
                <w:i/>
              </w:rPr>
            </w:pPr>
            <w:r w:rsidRPr="00DA7F63">
              <w:rPr>
                <w:b/>
                <w:i/>
              </w:rPr>
              <w:t>Table - Properties - Fine Aggregates</w:t>
            </w:r>
          </w:p>
        </w:tc>
      </w:tr>
      <w:tr w:rsidR="00C8025C" w:rsidTr="006F25A6">
        <w:tc>
          <w:tcPr>
            <w:tcW w:w="1918" w:type="pct"/>
            <w:shd w:val="clear" w:color="auto" w:fill="auto"/>
            <w:vAlign w:val="center"/>
          </w:tcPr>
          <w:p w:rsidR="00C8025C" w:rsidRPr="00DA7F63" w:rsidRDefault="00C8025C" w:rsidP="006F25A6">
            <w:pPr>
              <w:spacing w:after="0"/>
              <w:rPr>
                <w:b/>
              </w:rPr>
            </w:pPr>
            <w:r>
              <w:rPr>
                <w:b/>
              </w:rPr>
              <w:t>Property</w:t>
            </w:r>
          </w:p>
        </w:tc>
        <w:tc>
          <w:tcPr>
            <w:tcW w:w="1712" w:type="pct"/>
            <w:shd w:val="clear" w:color="auto" w:fill="auto"/>
            <w:vAlign w:val="center"/>
          </w:tcPr>
          <w:p w:rsidR="00C8025C" w:rsidRPr="00DA7F63" w:rsidRDefault="00C8025C" w:rsidP="006F25A6">
            <w:pPr>
              <w:spacing w:after="0"/>
              <w:rPr>
                <w:b/>
              </w:rPr>
            </w:pPr>
            <w:r>
              <w:rPr>
                <w:b/>
              </w:rPr>
              <w:t>Acceptance Criteria</w:t>
            </w:r>
          </w:p>
        </w:tc>
        <w:tc>
          <w:tcPr>
            <w:tcW w:w="1370" w:type="pct"/>
            <w:shd w:val="clear" w:color="auto" w:fill="auto"/>
            <w:vAlign w:val="center"/>
          </w:tcPr>
          <w:p w:rsidR="00C8025C" w:rsidRPr="00DA7F63" w:rsidRDefault="00C8025C" w:rsidP="006F25A6">
            <w:pPr>
              <w:spacing w:after="0"/>
              <w:rPr>
                <w:b/>
              </w:rPr>
            </w:pPr>
            <w:r>
              <w:rPr>
                <w:b/>
              </w:rPr>
              <w:t>Test Method</w:t>
            </w:r>
          </w:p>
        </w:tc>
      </w:tr>
      <w:tr w:rsidR="00C8025C" w:rsidTr="006F25A6">
        <w:tc>
          <w:tcPr>
            <w:tcW w:w="1918" w:type="pct"/>
            <w:shd w:val="clear" w:color="auto" w:fill="auto"/>
            <w:vAlign w:val="center"/>
          </w:tcPr>
          <w:p w:rsidR="00C8025C" w:rsidRPr="001B29F9" w:rsidRDefault="00C8025C" w:rsidP="006F25A6">
            <w:pPr>
              <w:spacing w:after="0"/>
            </w:pPr>
            <w:r>
              <w:t>Soundness</w:t>
            </w:r>
          </w:p>
        </w:tc>
        <w:tc>
          <w:tcPr>
            <w:tcW w:w="1712" w:type="pct"/>
            <w:shd w:val="clear" w:color="auto" w:fill="auto"/>
            <w:vAlign w:val="center"/>
          </w:tcPr>
          <w:p w:rsidR="00C8025C" w:rsidRPr="001B29F9" w:rsidRDefault="00C8025C" w:rsidP="006F25A6">
            <w:pPr>
              <w:spacing w:after="0"/>
            </w:pPr>
            <w:r w:rsidRPr="00A5023C">
              <w:rPr>
                <w:rFonts w:cs="Arial"/>
              </w:rPr>
              <w:t>≤</w:t>
            </w:r>
            <w:r>
              <w:t xml:space="preserve"> 12% weighted loss</w:t>
            </w:r>
          </w:p>
        </w:tc>
        <w:tc>
          <w:tcPr>
            <w:tcW w:w="1370" w:type="pct"/>
            <w:shd w:val="clear" w:color="auto" w:fill="auto"/>
            <w:vAlign w:val="center"/>
          </w:tcPr>
          <w:p w:rsidR="00C8025C" w:rsidRPr="001B29F9" w:rsidRDefault="00C8025C" w:rsidP="006F25A6">
            <w:pPr>
              <w:spacing w:after="0"/>
            </w:pPr>
            <w:r w:rsidRPr="00F27CE7">
              <w:t>AS 1141.</w:t>
            </w:r>
            <w:r>
              <w:t>24</w:t>
            </w:r>
          </w:p>
        </w:tc>
      </w:tr>
      <w:tr w:rsidR="00C8025C" w:rsidTr="006F25A6">
        <w:tc>
          <w:tcPr>
            <w:tcW w:w="1918" w:type="pct"/>
            <w:shd w:val="clear" w:color="auto" w:fill="auto"/>
            <w:vAlign w:val="center"/>
          </w:tcPr>
          <w:p w:rsidR="00C8025C" w:rsidRPr="001B29F9" w:rsidRDefault="00C8025C" w:rsidP="006F25A6">
            <w:pPr>
              <w:spacing w:after="0"/>
            </w:pPr>
            <w:r>
              <w:t>Dry Density</w:t>
            </w:r>
          </w:p>
        </w:tc>
        <w:tc>
          <w:tcPr>
            <w:tcW w:w="1712" w:type="pct"/>
            <w:shd w:val="clear" w:color="auto" w:fill="auto"/>
            <w:vAlign w:val="center"/>
          </w:tcPr>
          <w:p w:rsidR="00C8025C" w:rsidRPr="001B29F9" w:rsidRDefault="00C8025C" w:rsidP="006F25A6">
            <w:pPr>
              <w:spacing w:after="0"/>
            </w:pPr>
            <w:r>
              <w:t>Report</w:t>
            </w:r>
          </w:p>
        </w:tc>
        <w:tc>
          <w:tcPr>
            <w:tcW w:w="1370" w:type="pct"/>
            <w:shd w:val="clear" w:color="auto" w:fill="auto"/>
            <w:vAlign w:val="center"/>
          </w:tcPr>
          <w:p w:rsidR="00C8025C" w:rsidRPr="001B29F9" w:rsidRDefault="00C8025C" w:rsidP="006F25A6">
            <w:pPr>
              <w:spacing w:after="0"/>
            </w:pPr>
            <w:r w:rsidRPr="00F27CE7">
              <w:t>AS 1141.</w:t>
            </w:r>
            <w:r>
              <w:t>5</w:t>
            </w:r>
          </w:p>
        </w:tc>
      </w:tr>
      <w:tr w:rsidR="00C8025C" w:rsidTr="006F25A6">
        <w:tc>
          <w:tcPr>
            <w:tcW w:w="1918" w:type="pct"/>
            <w:shd w:val="clear" w:color="auto" w:fill="auto"/>
            <w:vAlign w:val="center"/>
          </w:tcPr>
          <w:p w:rsidR="00C8025C" w:rsidRPr="001B29F9" w:rsidRDefault="00C8025C" w:rsidP="006F25A6">
            <w:pPr>
              <w:spacing w:after="0"/>
            </w:pPr>
            <w:r>
              <w:t>SSD Density</w:t>
            </w:r>
          </w:p>
        </w:tc>
        <w:tc>
          <w:tcPr>
            <w:tcW w:w="1712" w:type="pct"/>
            <w:shd w:val="clear" w:color="auto" w:fill="auto"/>
            <w:vAlign w:val="center"/>
          </w:tcPr>
          <w:p w:rsidR="00C8025C" w:rsidRPr="001B29F9" w:rsidRDefault="00C8025C" w:rsidP="006F25A6">
            <w:pPr>
              <w:spacing w:after="0"/>
            </w:pPr>
            <w:r>
              <w:t>Report</w:t>
            </w:r>
          </w:p>
        </w:tc>
        <w:tc>
          <w:tcPr>
            <w:tcW w:w="1370" w:type="pct"/>
            <w:shd w:val="clear" w:color="auto" w:fill="auto"/>
            <w:vAlign w:val="center"/>
          </w:tcPr>
          <w:p w:rsidR="00C8025C" w:rsidRDefault="00C8025C" w:rsidP="006F25A6">
            <w:pPr>
              <w:spacing w:after="0"/>
            </w:pPr>
            <w:r w:rsidRPr="00092505">
              <w:t>AS 1141.5</w:t>
            </w:r>
          </w:p>
        </w:tc>
      </w:tr>
      <w:tr w:rsidR="00C8025C" w:rsidTr="006F25A6">
        <w:tc>
          <w:tcPr>
            <w:tcW w:w="1918" w:type="pct"/>
            <w:shd w:val="clear" w:color="auto" w:fill="auto"/>
            <w:vAlign w:val="center"/>
          </w:tcPr>
          <w:p w:rsidR="00C8025C" w:rsidRPr="001B29F9" w:rsidRDefault="00C8025C" w:rsidP="006F25A6">
            <w:pPr>
              <w:spacing w:after="0"/>
            </w:pPr>
            <w:r>
              <w:t>Water Absorption (crushed materials)</w:t>
            </w:r>
          </w:p>
        </w:tc>
        <w:tc>
          <w:tcPr>
            <w:tcW w:w="1712" w:type="pct"/>
            <w:shd w:val="clear" w:color="auto" w:fill="auto"/>
            <w:vAlign w:val="center"/>
          </w:tcPr>
          <w:p w:rsidR="00C8025C" w:rsidRPr="001B29F9" w:rsidRDefault="00C8025C" w:rsidP="006F25A6">
            <w:pPr>
              <w:spacing w:after="0"/>
            </w:pPr>
            <w:r>
              <w:t>3.0% maximum</w:t>
            </w:r>
          </w:p>
        </w:tc>
        <w:tc>
          <w:tcPr>
            <w:tcW w:w="1370" w:type="pct"/>
            <w:shd w:val="clear" w:color="auto" w:fill="auto"/>
            <w:vAlign w:val="center"/>
          </w:tcPr>
          <w:p w:rsidR="00C8025C" w:rsidRDefault="00C8025C" w:rsidP="006F25A6">
            <w:pPr>
              <w:spacing w:after="0"/>
            </w:pPr>
            <w:r w:rsidRPr="00092505">
              <w:t>AS 1141.5</w:t>
            </w:r>
          </w:p>
        </w:tc>
      </w:tr>
      <w:tr w:rsidR="00C8025C" w:rsidTr="006F25A6">
        <w:tc>
          <w:tcPr>
            <w:tcW w:w="1918" w:type="pct"/>
            <w:shd w:val="clear" w:color="auto" w:fill="auto"/>
            <w:vAlign w:val="center"/>
          </w:tcPr>
          <w:p w:rsidR="00C8025C" w:rsidRPr="001B29F9" w:rsidRDefault="00C8025C" w:rsidP="006F25A6">
            <w:pPr>
              <w:spacing w:after="0"/>
            </w:pPr>
            <w:r>
              <w:t>Water Absorption (Quartz Sands)</w:t>
            </w:r>
          </w:p>
        </w:tc>
        <w:tc>
          <w:tcPr>
            <w:tcW w:w="1712" w:type="pct"/>
            <w:shd w:val="clear" w:color="auto" w:fill="auto"/>
            <w:vAlign w:val="center"/>
          </w:tcPr>
          <w:p w:rsidR="00C8025C" w:rsidRPr="001B29F9" w:rsidRDefault="00C8025C" w:rsidP="006F25A6">
            <w:pPr>
              <w:spacing w:after="0"/>
            </w:pPr>
            <w:r>
              <w:t>1.5% maximum</w:t>
            </w:r>
          </w:p>
        </w:tc>
        <w:tc>
          <w:tcPr>
            <w:tcW w:w="1370" w:type="pct"/>
            <w:shd w:val="clear" w:color="auto" w:fill="auto"/>
            <w:vAlign w:val="center"/>
          </w:tcPr>
          <w:p w:rsidR="00C8025C" w:rsidRDefault="00C8025C" w:rsidP="006F25A6">
            <w:pPr>
              <w:spacing w:after="0"/>
            </w:pPr>
            <w:r w:rsidRPr="00092505">
              <w:t>AS 1141.5</w:t>
            </w:r>
          </w:p>
        </w:tc>
      </w:tr>
    </w:tbl>
    <w:p w:rsidR="00C8025C" w:rsidRPr="00DA7F63" w:rsidRDefault="00C8025C" w:rsidP="00C8025C">
      <w:pPr>
        <w:pStyle w:val="Heading3"/>
      </w:pPr>
      <w:bookmarkStart w:id="18" w:name="_Toc390823634"/>
      <w:bookmarkStart w:id="19" w:name="_Toc391429326"/>
      <w:bookmarkStart w:id="20" w:name="_Toc396035004"/>
      <w:r w:rsidRPr="00DA7F63">
        <w:t>Mineral Filler</w:t>
      </w:r>
      <w:bookmarkEnd w:id="18"/>
      <w:bookmarkEnd w:id="19"/>
      <w:bookmarkEnd w:id="20"/>
    </w:p>
    <w:p w:rsidR="00C8025C" w:rsidRPr="00124FD1" w:rsidRDefault="00C8025C" w:rsidP="00C8025C">
      <w:r>
        <w:t>Filler must consist of</w:t>
      </w:r>
      <w:r w:rsidRPr="00124FD1">
        <w:t xml:space="preserve"> mineral material, natural or crushed</w:t>
      </w:r>
      <w:r>
        <w:t xml:space="preserve"> mineral materials</w:t>
      </w:r>
      <w:r w:rsidRPr="00124FD1">
        <w:t>, hydrated lime or cement with a p</w:t>
      </w:r>
      <w:r>
        <w:t>article size smaller than 0.075</w:t>
      </w:r>
      <w:r w:rsidRPr="00124FD1">
        <w:t>mm.</w:t>
      </w:r>
    </w:p>
    <w:p w:rsidR="00C8025C" w:rsidRDefault="00C8025C" w:rsidP="00C8025C">
      <w:r>
        <w:t>Filler must be</w:t>
      </w:r>
      <w:r w:rsidRPr="00124FD1">
        <w:t xml:space="preserve"> dry, free from lumps, clay, organic material or any other deleterious material, and </w:t>
      </w:r>
      <w:r>
        <w:t>must comply</w:t>
      </w:r>
      <w:r w:rsidRPr="00124FD1">
        <w:t xml:space="preserve"> in all other respe</w:t>
      </w:r>
      <w:r>
        <w:t>cts with the requirements of AS </w:t>
      </w:r>
      <w:r w:rsidRPr="00124FD1">
        <w:t>2150.</w:t>
      </w:r>
      <w:bookmarkStart w:id="21" w:name="_Toc390823635"/>
      <w:bookmarkStart w:id="22" w:name="_Toc391429327"/>
      <w:bookmarkStart w:id="23" w:name="_Toc396035005"/>
    </w:p>
    <w:p w:rsidR="00C8025C" w:rsidRPr="00DA7F63" w:rsidRDefault="00C8025C" w:rsidP="00C8025C">
      <w:pPr>
        <w:pStyle w:val="Heading3"/>
      </w:pPr>
      <w:r w:rsidRPr="00DA7F63">
        <w:t>Reclaimed Asphalt Pavement (RAP)</w:t>
      </w:r>
    </w:p>
    <w:p w:rsidR="00C8025C" w:rsidRDefault="00C8025C" w:rsidP="00C8025C">
      <w:r>
        <w:t>Crush and screen reclaimed asphalt pavement (RAP) from milling or excavation of existing asphalt as necessary to achieve a well graded, free flowing and consistent product. Ensure a maximum size no greater than the maximum size of the asphalt being produced.</w:t>
      </w:r>
    </w:p>
    <w:p w:rsidR="00C8025C" w:rsidRDefault="00C8025C" w:rsidP="00C8025C">
      <w:r>
        <w:t>RAP material must not contain tar binder and must be free of contaminants such as unbound granular base material, concrete, clay, soil, organic matter or any other deleterious material.</w:t>
      </w:r>
    </w:p>
    <w:p w:rsidR="00C8025C" w:rsidRDefault="00C8025C" w:rsidP="00C8025C">
      <w:r>
        <w:t>Processed RAP material must be placed in separate stockpiles prior to use. Where RAP material has been stockpiled for some time and is no longer in a free-flowing condition, reprocessing must be undertaken to ensure that it is free flowing at the time of incorporation into the manufacturing of new asphalt materials.</w:t>
      </w:r>
    </w:p>
    <w:p w:rsidR="00C8025C" w:rsidRDefault="00C8025C" w:rsidP="00C8025C">
      <w:r>
        <w:t>RAP addition in manufactured asphalt must not exceed:</w:t>
      </w:r>
    </w:p>
    <w:p w:rsidR="00C8025C" w:rsidRDefault="00C8025C" w:rsidP="000936B4">
      <w:pPr>
        <w:pStyle w:val="ListParagraph"/>
        <w:numPr>
          <w:ilvl w:val="0"/>
          <w:numId w:val="24"/>
        </w:numPr>
      </w:pPr>
      <w:r>
        <w:t>15% by mass in base layers, and</w:t>
      </w:r>
    </w:p>
    <w:p w:rsidR="00C8025C" w:rsidRDefault="00C8025C" w:rsidP="000936B4">
      <w:pPr>
        <w:pStyle w:val="ListParagraph"/>
        <w:numPr>
          <w:ilvl w:val="0"/>
          <w:numId w:val="24"/>
        </w:numPr>
      </w:pPr>
      <w:r>
        <w:t>10% by mass in the wearing course.</w:t>
      </w:r>
    </w:p>
    <w:p w:rsidR="00C8025C" w:rsidRPr="001471B6" w:rsidRDefault="00C8025C" w:rsidP="00C8025C">
      <w:pPr>
        <w:pStyle w:val="Heading2"/>
      </w:pPr>
      <w:r>
        <w:t>Binders</w:t>
      </w:r>
    </w:p>
    <w:p w:rsidR="00C8025C" w:rsidRDefault="00C8025C" w:rsidP="00C8025C">
      <w:pPr>
        <w:pStyle w:val="Heading3"/>
      </w:pPr>
      <w:r>
        <w:t>Standard</w:t>
      </w:r>
      <w:r w:rsidRPr="00DA7F63">
        <w:t xml:space="preserve"> Binder</w:t>
      </w:r>
      <w:bookmarkEnd w:id="21"/>
      <w:bookmarkEnd w:id="22"/>
      <w:bookmarkEnd w:id="23"/>
    </w:p>
    <w:p w:rsidR="00C8025C" w:rsidRDefault="00C8025C" w:rsidP="00C8025C">
      <w:r>
        <w:t>Standard Classes of bitumen to conform to the requirements of AS 2008.</w:t>
      </w:r>
    </w:p>
    <w:p w:rsidR="00C8025C" w:rsidRDefault="00C8025C" w:rsidP="00C8025C">
      <w:r>
        <w:t xml:space="preserve">Manufacture all AS 2008 </w:t>
      </w:r>
      <w:proofErr w:type="spellStart"/>
      <w:r>
        <w:t>bitumens</w:t>
      </w:r>
      <w:proofErr w:type="spellEnd"/>
      <w:r>
        <w:t xml:space="preserve"> in a refinery and have NATA endorsed certificates of manufacture.</w:t>
      </w:r>
    </w:p>
    <w:p w:rsidR="00C8025C" w:rsidRDefault="00C8025C" w:rsidP="00C8025C">
      <w:r>
        <w:t>Durability Value in accordance with AS/NZS 2341.13 is to be a minimum of 7 days with no maximum value.</w:t>
      </w:r>
    </w:p>
    <w:p w:rsidR="00C8025C" w:rsidRPr="00B97D34" w:rsidRDefault="00C8025C" w:rsidP="00C8025C">
      <w:pPr>
        <w:numPr>
          <w:ilvl w:val="2"/>
          <w:numId w:val="6"/>
        </w:numPr>
        <w:tabs>
          <w:tab w:val="num" w:pos="360"/>
        </w:tabs>
        <w:spacing w:before="240" w:after="120"/>
        <w:ind w:left="0" w:firstLine="0"/>
        <w:outlineLvl w:val="2"/>
        <w:rPr>
          <w:rFonts w:cs="Arial"/>
          <w:b/>
          <w:bCs/>
          <w:sz w:val="24"/>
          <w:szCs w:val="26"/>
          <w:lang w:val="en-US"/>
        </w:rPr>
      </w:pPr>
      <w:r w:rsidRPr="00B97D34">
        <w:rPr>
          <w:rFonts w:cs="Arial"/>
          <w:b/>
          <w:bCs/>
          <w:sz w:val="24"/>
          <w:szCs w:val="26"/>
          <w:lang w:val="en-US"/>
        </w:rPr>
        <w:t>Polymer Modified Binder</w:t>
      </w:r>
    </w:p>
    <w:p w:rsidR="00C8025C" w:rsidRPr="00B97D34" w:rsidRDefault="00C8025C" w:rsidP="00C8025C">
      <w:r w:rsidRPr="00B97D34">
        <w:t>A mixture of Standard AS 2008 Class bitumen and elastomeric polymer or crumb rubber additive.</w:t>
      </w:r>
    </w:p>
    <w:p w:rsidR="00C8025C" w:rsidRPr="00B97D34" w:rsidRDefault="00C8025C" w:rsidP="00C8025C">
      <w:pPr>
        <w:rPr>
          <w:rFonts w:eastAsia="Arial"/>
          <w:lang w:val="en-US" w:eastAsia="en-US"/>
        </w:rPr>
      </w:pPr>
      <w:r w:rsidRPr="00B97D34">
        <w:rPr>
          <w:rFonts w:eastAsia="Arial"/>
          <w:spacing w:val="-1"/>
          <w:lang w:val="en-US" w:eastAsia="en-US"/>
        </w:rPr>
        <w:lastRenderedPageBreak/>
        <w:t>The</w:t>
      </w:r>
      <w:r w:rsidRPr="00B97D34">
        <w:rPr>
          <w:rFonts w:eastAsia="Arial"/>
          <w:spacing w:val="-7"/>
          <w:lang w:val="en-US" w:eastAsia="en-US"/>
        </w:rPr>
        <w:t xml:space="preserve"> </w:t>
      </w:r>
      <w:r w:rsidRPr="00B97D34">
        <w:rPr>
          <w:rFonts w:eastAsia="Arial"/>
          <w:lang w:val="en-US" w:eastAsia="en-US"/>
        </w:rPr>
        <w:t>PMB</w:t>
      </w:r>
      <w:r w:rsidRPr="00B97D34">
        <w:rPr>
          <w:rFonts w:eastAsia="Arial"/>
          <w:spacing w:val="-5"/>
          <w:lang w:val="en-US" w:eastAsia="en-US"/>
        </w:rPr>
        <w:t xml:space="preserve"> </w:t>
      </w:r>
      <w:r w:rsidRPr="00B97D34">
        <w:rPr>
          <w:rFonts w:eastAsia="Arial"/>
          <w:spacing w:val="-1"/>
          <w:lang w:val="en-US" w:eastAsia="en-US"/>
        </w:rPr>
        <w:t>must</w:t>
      </w:r>
      <w:r w:rsidRPr="00B97D34">
        <w:rPr>
          <w:rFonts w:eastAsia="Arial"/>
          <w:spacing w:val="-5"/>
          <w:lang w:val="en-US" w:eastAsia="en-US"/>
        </w:rPr>
        <w:t xml:space="preserve"> </w:t>
      </w:r>
      <w:r w:rsidRPr="00B97D34">
        <w:rPr>
          <w:rFonts w:eastAsia="Arial"/>
          <w:spacing w:val="-1"/>
          <w:lang w:val="en-US" w:eastAsia="en-US"/>
        </w:rPr>
        <w:t>be</w:t>
      </w:r>
      <w:r w:rsidRPr="00B97D34">
        <w:rPr>
          <w:rFonts w:eastAsia="Arial"/>
          <w:spacing w:val="-4"/>
          <w:lang w:val="en-US" w:eastAsia="en-US"/>
        </w:rPr>
        <w:t xml:space="preserve"> </w:t>
      </w:r>
      <w:r w:rsidRPr="00B97D34">
        <w:rPr>
          <w:rFonts w:eastAsia="Arial"/>
          <w:spacing w:val="-1"/>
          <w:lang w:val="en-US" w:eastAsia="en-US"/>
        </w:rPr>
        <w:t>manufactured</w:t>
      </w:r>
      <w:r w:rsidRPr="00B97D34">
        <w:rPr>
          <w:rFonts w:eastAsia="Arial"/>
          <w:spacing w:val="-7"/>
          <w:lang w:val="en-US" w:eastAsia="en-US"/>
        </w:rPr>
        <w:t xml:space="preserve"> </w:t>
      </w:r>
      <w:r w:rsidRPr="00B97D34">
        <w:rPr>
          <w:rFonts w:eastAsia="Arial"/>
          <w:lang w:val="en-US" w:eastAsia="en-US"/>
        </w:rPr>
        <w:t>under</w:t>
      </w:r>
      <w:r w:rsidRPr="00B97D34">
        <w:rPr>
          <w:rFonts w:eastAsia="Arial"/>
          <w:spacing w:val="-5"/>
          <w:lang w:val="en-US" w:eastAsia="en-US"/>
        </w:rPr>
        <w:t xml:space="preserve"> </w:t>
      </w:r>
      <w:r w:rsidRPr="00B97D34">
        <w:rPr>
          <w:rFonts w:eastAsia="Arial"/>
          <w:lang w:val="en-US" w:eastAsia="en-US"/>
        </w:rPr>
        <w:t>a</w:t>
      </w:r>
      <w:r w:rsidRPr="00B97D34">
        <w:rPr>
          <w:rFonts w:eastAsia="Arial"/>
          <w:spacing w:val="-7"/>
          <w:lang w:val="en-US" w:eastAsia="en-US"/>
        </w:rPr>
        <w:t xml:space="preserve"> </w:t>
      </w:r>
      <w:r w:rsidRPr="00B97D34">
        <w:rPr>
          <w:rFonts w:eastAsia="Arial"/>
          <w:spacing w:val="-1"/>
          <w:lang w:val="en-US" w:eastAsia="en-US"/>
        </w:rPr>
        <w:t>quality</w:t>
      </w:r>
      <w:r w:rsidRPr="00B97D34">
        <w:rPr>
          <w:rFonts w:eastAsia="Arial"/>
          <w:spacing w:val="-6"/>
          <w:lang w:val="en-US" w:eastAsia="en-US"/>
        </w:rPr>
        <w:t xml:space="preserve"> </w:t>
      </w:r>
      <w:r w:rsidRPr="00B97D34">
        <w:rPr>
          <w:rFonts w:eastAsia="Arial"/>
          <w:lang w:val="en-US" w:eastAsia="en-US"/>
        </w:rPr>
        <w:t>management</w:t>
      </w:r>
      <w:r w:rsidRPr="00B97D34">
        <w:rPr>
          <w:rFonts w:eastAsia="Arial"/>
          <w:spacing w:val="-6"/>
          <w:lang w:val="en-US" w:eastAsia="en-US"/>
        </w:rPr>
        <w:t xml:space="preserve"> </w:t>
      </w:r>
      <w:r w:rsidRPr="00B97D34">
        <w:rPr>
          <w:rFonts w:eastAsia="Arial"/>
          <w:lang w:val="en-US" w:eastAsia="en-US"/>
        </w:rPr>
        <w:t>system</w:t>
      </w:r>
      <w:r w:rsidRPr="00B97D34">
        <w:rPr>
          <w:rFonts w:eastAsia="Arial"/>
          <w:spacing w:val="-7"/>
          <w:lang w:val="en-US" w:eastAsia="en-US"/>
        </w:rPr>
        <w:t xml:space="preserve"> </w:t>
      </w:r>
      <w:r w:rsidRPr="00B97D34">
        <w:rPr>
          <w:rFonts w:eastAsia="Arial"/>
          <w:lang w:val="en-US" w:eastAsia="en-US"/>
        </w:rPr>
        <w:t>which</w:t>
      </w:r>
      <w:r w:rsidRPr="00B97D34">
        <w:rPr>
          <w:rFonts w:eastAsia="Arial"/>
          <w:spacing w:val="-5"/>
          <w:lang w:val="en-US" w:eastAsia="en-US"/>
        </w:rPr>
        <w:t xml:space="preserve"> </w:t>
      </w:r>
      <w:r w:rsidRPr="00B97D34">
        <w:rPr>
          <w:rFonts w:eastAsia="Arial"/>
          <w:spacing w:val="-1"/>
          <w:lang w:val="en-US" w:eastAsia="en-US"/>
        </w:rPr>
        <w:t>is</w:t>
      </w:r>
      <w:r w:rsidRPr="00B97D34">
        <w:rPr>
          <w:rFonts w:eastAsia="Arial"/>
          <w:spacing w:val="-5"/>
          <w:lang w:val="en-US" w:eastAsia="en-US"/>
        </w:rPr>
        <w:t xml:space="preserve"> </w:t>
      </w:r>
      <w:r w:rsidRPr="00B97D34">
        <w:rPr>
          <w:rFonts w:eastAsia="Arial"/>
          <w:lang w:val="en-US" w:eastAsia="en-US"/>
        </w:rPr>
        <w:t>certified</w:t>
      </w:r>
      <w:r w:rsidRPr="00B97D34">
        <w:rPr>
          <w:rFonts w:eastAsia="Arial"/>
          <w:spacing w:val="-7"/>
          <w:lang w:val="en-US" w:eastAsia="en-US"/>
        </w:rPr>
        <w:t xml:space="preserve"> </w:t>
      </w:r>
      <w:r w:rsidRPr="00B97D34">
        <w:rPr>
          <w:rFonts w:eastAsia="Arial"/>
          <w:spacing w:val="-1"/>
          <w:lang w:val="en-US" w:eastAsia="en-US"/>
        </w:rPr>
        <w:t>to</w:t>
      </w:r>
      <w:r w:rsidRPr="00B97D34">
        <w:rPr>
          <w:rFonts w:eastAsia="Arial"/>
          <w:spacing w:val="-5"/>
          <w:lang w:val="en-US" w:eastAsia="en-US"/>
        </w:rPr>
        <w:t xml:space="preserve"> </w:t>
      </w:r>
      <w:r w:rsidRPr="00B97D34">
        <w:rPr>
          <w:rFonts w:eastAsia="Arial"/>
          <w:lang w:val="en-US" w:eastAsia="en-US"/>
        </w:rPr>
        <w:t>AS/NZS</w:t>
      </w:r>
      <w:r w:rsidRPr="00B97D34">
        <w:rPr>
          <w:rFonts w:eastAsia="Arial"/>
          <w:spacing w:val="53"/>
          <w:w w:val="99"/>
          <w:lang w:val="en-US" w:eastAsia="en-US"/>
        </w:rPr>
        <w:t> </w:t>
      </w:r>
      <w:r w:rsidRPr="00B97D34">
        <w:rPr>
          <w:rFonts w:eastAsia="Arial"/>
          <w:spacing w:val="-1"/>
          <w:lang w:val="en-US" w:eastAsia="en-US"/>
        </w:rPr>
        <w:t>ISO</w:t>
      </w:r>
      <w:r w:rsidRPr="00B97D34">
        <w:rPr>
          <w:rFonts w:eastAsia="Arial"/>
          <w:spacing w:val="-6"/>
          <w:lang w:val="en-US" w:eastAsia="en-US"/>
        </w:rPr>
        <w:t> </w:t>
      </w:r>
      <w:r w:rsidRPr="00B97D34">
        <w:rPr>
          <w:rFonts w:eastAsia="Arial"/>
          <w:lang w:val="en-US" w:eastAsia="en-US"/>
        </w:rPr>
        <w:t>9001</w:t>
      </w:r>
      <w:r w:rsidRPr="00B97D34">
        <w:rPr>
          <w:rFonts w:eastAsia="Arial"/>
          <w:spacing w:val="-5"/>
          <w:lang w:val="en-US" w:eastAsia="en-US"/>
        </w:rPr>
        <w:t xml:space="preserve"> </w:t>
      </w:r>
      <w:r w:rsidRPr="00B97D34">
        <w:rPr>
          <w:rFonts w:eastAsia="Arial"/>
          <w:spacing w:val="-1"/>
          <w:lang w:val="en-US" w:eastAsia="en-US"/>
        </w:rPr>
        <w:t>by</w:t>
      </w:r>
      <w:r w:rsidRPr="00B97D34">
        <w:rPr>
          <w:rFonts w:eastAsia="Arial"/>
          <w:spacing w:val="-6"/>
          <w:lang w:val="en-US" w:eastAsia="en-US"/>
        </w:rPr>
        <w:t xml:space="preserve"> </w:t>
      </w:r>
      <w:r w:rsidRPr="00B97D34">
        <w:rPr>
          <w:rFonts w:eastAsia="Arial"/>
          <w:lang w:val="en-US" w:eastAsia="en-US"/>
        </w:rPr>
        <w:t>a</w:t>
      </w:r>
      <w:r w:rsidRPr="00B97D34">
        <w:rPr>
          <w:rFonts w:eastAsia="Arial"/>
          <w:spacing w:val="-6"/>
          <w:lang w:val="en-US" w:eastAsia="en-US"/>
        </w:rPr>
        <w:t xml:space="preserve"> </w:t>
      </w:r>
      <w:r w:rsidRPr="00B97D34">
        <w:rPr>
          <w:rFonts w:eastAsia="Arial"/>
          <w:lang w:val="en-US" w:eastAsia="en-US"/>
        </w:rPr>
        <w:t>JASANZ</w:t>
      </w:r>
      <w:r w:rsidRPr="00B97D34">
        <w:rPr>
          <w:rFonts w:eastAsia="Arial"/>
          <w:spacing w:val="-6"/>
          <w:lang w:val="en-US" w:eastAsia="en-US"/>
        </w:rPr>
        <w:t xml:space="preserve"> </w:t>
      </w:r>
      <w:r w:rsidRPr="00B97D34">
        <w:rPr>
          <w:rFonts w:eastAsia="Arial"/>
          <w:spacing w:val="-1"/>
          <w:lang w:val="en-US" w:eastAsia="en-US"/>
        </w:rPr>
        <w:t>accredited</w:t>
      </w:r>
      <w:r w:rsidRPr="00B97D34">
        <w:rPr>
          <w:rFonts w:eastAsia="Arial"/>
          <w:spacing w:val="-5"/>
          <w:lang w:val="en-US" w:eastAsia="en-US"/>
        </w:rPr>
        <w:t xml:space="preserve"> </w:t>
      </w:r>
      <w:r w:rsidRPr="00B97D34">
        <w:rPr>
          <w:rFonts w:eastAsia="Arial"/>
          <w:spacing w:val="-1"/>
          <w:lang w:val="en-US" w:eastAsia="en-US"/>
        </w:rPr>
        <w:t>certifier</w:t>
      </w:r>
      <w:r w:rsidRPr="00B97D34">
        <w:rPr>
          <w:rFonts w:eastAsia="Arial"/>
          <w:spacing w:val="-6"/>
          <w:lang w:val="en-US" w:eastAsia="en-US"/>
        </w:rPr>
        <w:t xml:space="preserve"> </w:t>
      </w:r>
      <w:r w:rsidRPr="00B97D34">
        <w:rPr>
          <w:rFonts w:eastAsia="Arial"/>
          <w:spacing w:val="-1"/>
          <w:lang w:val="en-US" w:eastAsia="en-US"/>
        </w:rPr>
        <w:t>(or</w:t>
      </w:r>
      <w:r w:rsidRPr="00B97D34">
        <w:rPr>
          <w:rFonts w:eastAsia="Arial"/>
          <w:spacing w:val="-5"/>
          <w:lang w:val="en-US" w:eastAsia="en-US"/>
        </w:rPr>
        <w:t xml:space="preserve"> </w:t>
      </w:r>
      <w:r w:rsidRPr="00B97D34">
        <w:rPr>
          <w:rFonts w:eastAsia="Arial"/>
          <w:lang w:val="en-US" w:eastAsia="en-US"/>
        </w:rPr>
        <w:t>accredited</w:t>
      </w:r>
      <w:r w:rsidRPr="00B97D34">
        <w:rPr>
          <w:rFonts w:eastAsia="Arial"/>
          <w:spacing w:val="-7"/>
          <w:lang w:val="en-US" w:eastAsia="en-US"/>
        </w:rPr>
        <w:t xml:space="preserve"> </w:t>
      </w:r>
      <w:r w:rsidRPr="00B97D34">
        <w:rPr>
          <w:rFonts w:eastAsia="Arial"/>
          <w:spacing w:val="-1"/>
          <w:lang w:val="en-US" w:eastAsia="en-US"/>
        </w:rPr>
        <w:t>by</w:t>
      </w:r>
      <w:r w:rsidRPr="00B97D34">
        <w:rPr>
          <w:rFonts w:eastAsia="Arial"/>
          <w:spacing w:val="-3"/>
          <w:lang w:val="en-US" w:eastAsia="en-US"/>
        </w:rPr>
        <w:t xml:space="preserve"> </w:t>
      </w:r>
      <w:r w:rsidRPr="00B97D34">
        <w:rPr>
          <w:rFonts w:eastAsia="Arial"/>
          <w:spacing w:val="-1"/>
          <w:lang w:val="en-US" w:eastAsia="en-US"/>
        </w:rPr>
        <w:t>another</w:t>
      </w:r>
      <w:r w:rsidRPr="00B97D34">
        <w:rPr>
          <w:rFonts w:eastAsia="Arial"/>
          <w:spacing w:val="-4"/>
          <w:lang w:val="en-US" w:eastAsia="en-US"/>
        </w:rPr>
        <w:t xml:space="preserve"> </w:t>
      </w:r>
      <w:r w:rsidRPr="00B97D34">
        <w:rPr>
          <w:rFonts w:eastAsia="Arial"/>
          <w:spacing w:val="-1"/>
          <w:lang w:val="en-US" w:eastAsia="en-US"/>
        </w:rPr>
        <w:t>Accreditation</w:t>
      </w:r>
      <w:r w:rsidRPr="00B97D34">
        <w:rPr>
          <w:rFonts w:eastAsia="Arial"/>
          <w:spacing w:val="-6"/>
          <w:lang w:val="en-US" w:eastAsia="en-US"/>
        </w:rPr>
        <w:t xml:space="preserve"> </w:t>
      </w:r>
      <w:r w:rsidRPr="00B97D34">
        <w:rPr>
          <w:rFonts w:eastAsia="Arial"/>
          <w:lang w:val="en-US" w:eastAsia="en-US"/>
        </w:rPr>
        <w:t>Body</w:t>
      </w:r>
      <w:r w:rsidRPr="00B97D34">
        <w:rPr>
          <w:rFonts w:eastAsia="Arial"/>
          <w:spacing w:val="-6"/>
          <w:lang w:val="en-US" w:eastAsia="en-US"/>
        </w:rPr>
        <w:t xml:space="preserve"> </w:t>
      </w:r>
      <w:r w:rsidRPr="00B97D34">
        <w:rPr>
          <w:rFonts w:eastAsia="Arial"/>
          <w:lang w:val="en-US" w:eastAsia="en-US"/>
        </w:rPr>
        <w:t>Member</w:t>
      </w:r>
      <w:r w:rsidRPr="00B97D34">
        <w:rPr>
          <w:rFonts w:eastAsia="Arial"/>
          <w:spacing w:val="-6"/>
          <w:lang w:val="en-US" w:eastAsia="en-US"/>
        </w:rPr>
        <w:t xml:space="preserve"> </w:t>
      </w:r>
      <w:r w:rsidRPr="00B97D34">
        <w:rPr>
          <w:rFonts w:eastAsia="Arial"/>
          <w:spacing w:val="-1"/>
          <w:lang w:val="en-US" w:eastAsia="en-US"/>
        </w:rPr>
        <w:t>of</w:t>
      </w:r>
      <w:r w:rsidRPr="00B97D34">
        <w:rPr>
          <w:rFonts w:eastAsia="Arial"/>
          <w:spacing w:val="70"/>
          <w:w w:val="99"/>
          <w:lang w:val="en-US" w:eastAsia="en-US"/>
        </w:rPr>
        <w:t xml:space="preserve"> </w:t>
      </w:r>
      <w:r w:rsidRPr="00B97D34">
        <w:rPr>
          <w:rFonts w:eastAsia="Arial"/>
          <w:spacing w:val="-1"/>
          <w:lang w:val="en-US" w:eastAsia="en-US"/>
        </w:rPr>
        <w:t>the</w:t>
      </w:r>
      <w:r w:rsidRPr="00B97D34">
        <w:rPr>
          <w:rFonts w:eastAsia="Arial"/>
          <w:spacing w:val="-12"/>
          <w:lang w:val="en-US" w:eastAsia="en-US"/>
        </w:rPr>
        <w:t xml:space="preserve"> </w:t>
      </w:r>
      <w:r w:rsidRPr="00B97D34">
        <w:rPr>
          <w:rFonts w:eastAsia="Arial"/>
          <w:lang w:val="en-US" w:eastAsia="en-US"/>
        </w:rPr>
        <w:t>International</w:t>
      </w:r>
      <w:r w:rsidRPr="00B97D34">
        <w:rPr>
          <w:rFonts w:eastAsia="Arial"/>
          <w:spacing w:val="-13"/>
          <w:lang w:val="en-US" w:eastAsia="en-US"/>
        </w:rPr>
        <w:t xml:space="preserve"> </w:t>
      </w:r>
      <w:r w:rsidRPr="00B97D34">
        <w:rPr>
          <w:rFonts w:eastAsia="Arial"/>
          <w:lang w:val="en-US" w:eastAsia="en-US"/>
        </w:rPr>
        <w:t>Accreditation</w:t>
      </w:r>
      <w:r w:rsidRPr="00B97D34">
        <w:rPr>
          <w:rFonts w:eastAsia="Arial"/>
          <w:spacing w:val="-12"/>
          <w:lang w:val="en-US" w:eastAsia="en-US"/>
        </w:rPr>
        <w:t xml:space="preserve"> </w:t>
      </w:r>
      <w:r w:rsidRPr="00B97D34">
        <w:rPr>
          <w:rFonts w:eastAsia="Arial"/>
          <w:lang w:val="en-US" w:eastAsia="en-US"/>
        </w:rPr>
        <w:t>Forum).</w:t>
      </w:r>
    </w:p>
    <w:p w:rsidR="00C8025C" w:rsidRPr="00B97D34" w:rsidRDefault="00C8025C" w:rsidP="00C8025C">
      <w:pPr>
        <w:rPr>
          <w:rFonts w:eastAsia="Arial"/>
          <w:lang w:val="en-US" w:eastAsia="en-US"/>
        </w:rPr>
      </w:pPr>
      <w:r w:rsidRPr="00B97D34">
        <w:rPr>
          <w:rFonts w:eastAsia="Arial"/>
          <w:lang w:val="en-US" w:eastAsia="en-US"/>
        </w:rPr>
        <w:t>The</w:t>
      </w:r>
      <w:r w:rsidRPr="00B97D34">
        <w:rPr>
          <w:rFonts w:eastAsia="Arial"/>
          <w:spacing w:val="-7"/>
          <w:lang w:val="en-US" w:eastAsia="en-US"/>
        </w:rPr>
        <w:t xml:space="preserve"> </w:t>
      </w:r>
      <w:r w:rsidRPr="00B97D34">
        <w:rPr>
          <w:rFonts w:eastAsia="Arial"/>
          <w:lang w:val="en-US" w:eastAsia="en-US"/>
        </w:rPr>
        <w:t>manufacturer</w:t>
      </w:r>
      <w:r w:rsidRPr="00B97D34">
        <w:rPr>
          <w:rFonts w:eastAsia="Arial"/>
          <w:spacing w:val="-6"/>
          <w:lang w:val="en-US" w:eastAsia="en-US"/>
        </w:rPr>
        <w:t xml:space="preserve"> </w:t>
      </w:r>
      <w:r w:rsidRPr="00B97D34">
        <w:rPr>
          <w:rFonts w:eastAsia="Arial"/>
          <w:lang w:val="en-US" w:eastAsia="en-US"/>
        </w:rPr>
        <w:t>must</w:t>
      </w:r>
      <w:r w:rsidRPr="00B97D34">
        <w:rPr>
          <w:rFonts w:eastAsia="Arial"/>
          <w:spacing w:val="-7"/>
          <w:lang w:val="en-US" w:eastAsia="en-US"/>
        </w:rPr>
        <w:t xml:space="preserve"> </w:t>
      </w:r>
      <w:r w:rsidRPr="00B97D34">
        <w:rPr>
          <w:rFonts w:eastAsia="Arial"/>
          <w:lang w:val="en-US" w:eastAsia="en-US"/>
        </w:rPr>
        <w:t>implement</w:t>
      </w:r>
      <w:r w:rsidRPr="00B97D34">
        <w:rPr>
          <w:rFonts w:eastAsia="Arial"/>
          <w:spacing w:val="-5"/>
          <w:lang w:val="en-US" w:eastAsia="en-US"/>
        </w:rPr>
        <w:t xml:space="preserve"> </w:t>
      </w:r>
      <w:r w:rsidRPr="00B97D34">
        <w:rPr>
          <w:rFonts w:eastAsia="Arial"/>
          <w:lang w:val="en-US" w:eastAsia="en-US"/>
        </w:rPr>
        <w:t>a</w:t>
      </w:r>
      <w:r w:rsidRPr="00B97D34">
        <w:rPr>
          <w:rFonts w:eastAsia="Arial"/>
          <w:spacing w:val="-7"/>
          <w:lang w:val="en-US" w:eastAsia="en-US"/>
        </w:rPr>
        <w:t xml:space="preserve"> </w:t>
      </w:r>
      <w:r w:rsidRPr="00B97D34">
        <w:rPr>
          <w:rFonts w:eastAsia="Arial"/>
          <w:lang w:val="en-US" w:eastAsia="en-US"/>
        </w:rPr>
        <w:t>documented</w:t>
      </w:r>
      <w:r w:rsidRPr="00B97D34">
        <w:rPr>
          <w:rFonts w:eastAsia="Arial"/>
          <w:spacing w:val="-5"/>
          <w:lang w:val="en-US" w:eastAsia="en-US"/>
        </w:rPr>
        <w:t xml:space="preserve"> </w:t>
      </w:r>
      <w:r w:rsidRPr="00B97D34">
        <w:rPr>
          <w:rFonts w:eastAsia="Arial"/>
          <w:lang w:val="en-US" w:eastAsia="en-US"/>
        </w:rPr>
        <w:t>process</w:t>
      </w:r>
      <w:r w:rsidRPr="00B97D34">
        <w:rPr>
          <w:rFonts w:eastAsia="Arial"/>
          <w:spacing w:val="-6"/>
          <w:lang w:val="en-US" w:eastAsia="en-US"/>
        </w:rPr>
        <w:t xml:space="preserve"> </w:t>
      </w:r>
      <w:r w:rsidRPr="00B97D34">
        <w:rPr>
          <w:rFonts w:eastAsia="Arial"/>
          <w:lang w:val="en-US" w:eastAsia="en-US"/>
        </w:rPr>
        <w:t>control</w:t>
      </w:r>
      <w:r w:rsidRPr="00B97D34">
        <w:rPr>
          <w:rFonts w:eastAsia="Arial"/>
          <w:spacing w:val="-8"/>
          <w:lang w:val="en-US" w:eastAsia="en-US"/>
        </w:rPr>
        <w:t xml:space="preserve"> </w:t>
      </w:r>
      <w:r w:rsidRPr="00B97D34">
        <w:rPr>
          <w:rFonts w:eastAsia="Arial"/>
          <w:lang w:val="en-US" w:eastAsia="en-US"/>
        </w:rPr>
        <w:t>system</w:t>
      </w:r>
      <w:r w:rsidRPr="00B97D34">
        <w:rPr>
          <w:rFonts w:eastAsia="Arial"/>
          <w:spacing w:val="-7"/>
          <w:lang w:val="en-US" w:eastAsia="en-US"/>
        </w:rPr>
        <w:t xml:space="preserve"> </w:t>
      </w:r>
      <w:r w:rsidRPr="00B97D34">
        <w:rPr>
          <w:rFonts w:eastAsia="Arial"/>
          <w:spacing w:val="1"/>
          <w:lang w:val="en-US" w:eastAsia="en-US"/>
        </w:rPr>
        <w:t>to</w:t>
      </w:r>
      <w:r w:rsidRPr="00B97D34">
        <w:rPr>
          <w:rFonts w:eastAsia="Arial"/>
          <w:spacing w:val="-7"/>
          <w:lang w:val="en-US" w:eastAsia="en-US"/>
        </w:rPr>
        <w:t xml:space="preserve"> </w:t>
      </w:r>
      <w:r w:rsidRPr="00B97D34">
        <w:rPr>
          <w:rFonts w:eastAsia="Arial"/>
          <w:lang w:val="en-US" w:eastAsia="en-US"/>
        </w:rPr>
        <w:t>produce</w:t>
      </w:r>
      <w:r w:rsidRPr="00B97D34">
        <w:rPr>
          <w:rFonts w:eastAsia="Arial"/>
          <w:spacing w:val="-7"/>
          <w:lang w:val="en-US" w:eastAsia="en-US"/>
        </w:rPr>
        <w:t xml:space="preserve"> </w:t>
      </w:r>
      <w:r w:rsidRPr="00B97D34">
        <w:rPr>
          <w:rFonts w:eastAsia="Arial"/>
          <w:lang w:val="en-US" w:eastAsia="en-US"/>
        </w:rPr>
        <w:t>PMBs</w:t>
      </w:r>
      <w:r w:rsidRPr="00B97D34">
        <w:rPr>
          <w:rFonts w:eastAsia="Arial"/>
          <w:spacing w:val="-6"/>
          <w:lang w:val="en-US" w:eastAsia="en-US"/>
        </w:rPr>
        <w:t xml:space="preserve"> </w:t>
      </w:r>
      <w:r w:rsidRPr="00B97D34">
        <w:rPr>
          <w:rFonts w:eastAsia="Arial"/>
          <w:lang w:val="en-US" w:eastAsia="en-US"/>
        </w:rPr>
        <w:t>of</w:t>
      </w:r>
      <w:r w:rsidRPr="00B97D34">
        <w:rPr>
          <w:rFonts w:eastAsia="Arial"/>
          <w:spacing w:val="-5"/>
          <w:lang w:val="en-US" w:eastAsia="en-US"/>
        </w:rPr>
        <w:t xml:space="preserve"> </w:t>
      </w:r>
      <w:r w:rsidRPr="00B97D34">
        <w:rPr>
          <w:rFonts w:eastAsia="Arial"/>
          <w:lang w:val="en-US" w:eastAsia="en-US"/>
        </w:rPr>
        <w:t>a consistent</w:t>
      </w:r>
      <w:r w:rsidRPr="00B97D34">
        <w:rPr>
          <w:rFonts w:eastAsia="Arial"/>
          <w:spacing w:val="-7"/>
          <w:lang w:val="en-US" w:eastAsia="en-US"/>
        </w:rPr>
        <w:t xml:space="preserve"> </w:t>
      </w:r>
      <w:r w:rsidRPr="00B97D34">
        <w:rPr>
          <w:rFonts w:eastAsia="Arial"/>
          <w:lang w:val="en-US" w:eastAsia="en-US"/>
        </w:rPr>
        <w:t>quality</w:t>
      </w:r>
      <w:r w:rsidRPr="00B97D34">
        <w:rPr>
          <w:rFonts w:eastAsia="Arial"/>
          <w:spacing w:val="-7"/>
          <w:lang w:val="en-US" w:eastAsia="en-US"/>
        </w:rPr>
        <w:t xml:space="preserve"> </w:t>
      </w:r>
      <w:r w:rsidRPr="00B97D34">
        <w:rPr>
          <w:rFonts w:eastAsia="Arial"/>
          <w:lang w:val="en-US" w:eastAsia="en-US"/>
        </w:rPr>
        <w:t>conforming</w:t>
      </w:r>
      <w:r w:rsidRPr="00B97D34">
        <w:rPr>
          <w:rFonts w:eastAsia="Arial"/>
          <w:spacing w:val="-8"/>
          <w:lang w:val="en-US" w:eastAsia="en-US"/>
        </w:rPr>
        <w:t xml:space="preserve"> </w:t>
      </w:r>
      <w:r w:rsidRPr="00B97D34">
        <w:rPr>
          <w:rFonts w:eastAsia="Arial"/>
          <w:lang w:val="en-US" w:eastAsia="en-US"/>
        </w:rPr>
        <w:t>to</w:t>
      </w:r>
      <w:r w:rsidRPr="00B97D34">
        <w:rPr>
          <w:rFonts w:eastAsia="Arial"/>
          <w:spacing w:val="-6"/>
          <w:lang w:val="en-US" w:eastAsia="en-US"/>
        </w:rPr>
        <w:t xml:space="preserve"> </w:t>
      </w:r>
      <w:r w:rsidRPr="00B97D34">
        <w:rPr>
          <w:rFonts w:eastAsia="Arial"/>
          <w:lang w:val="en-US" w:eastAsia="en-US"/>
        </w:rPr>
        <w:t>the</w:t>
      </w:r>
      <w:r w:rsidRPr="00B97D34">
        <w:rPr>
          <w:rFonts w:eastAsia="Arial"/>
          <w:spacing w:val="-7"/>
          <w:lang w:val="en-US" w:eastAsia="en-US"/>
        </w:rPr>
        <w:t xml:space="preserve"> </w:t>
      </w:r>
      <w:r w:rsidRPr="00B97D34">
        <w:rPr>
          <w:rFonts w:eastAsia="Arial"/>
          <w:lang w:val="en-US" w:eastAsia="en-US"/>
        </w:rPr>
        <w:t>requirements</w:t>
      </w:r>
      <w:r w:rsidRPr="00B97D34">
        <w:rPr>
          <w:rFonts w:eastAsia="Arial"/>
          <w:spacing w:val="-7"/>
          <w:lang w:val="en-US" w:eastAsia="en-US"/>
        </w:rPr>
        <w:t xml:space="preserve"> </w:t>
      </w:r>
      <w:r w:rsidRPr="00B97D34">
        <w:rPr>
          <w:rFonts w:eastAsia="Arial"/>
          <w:spacing w:val="1"/>
          <w:lang w:val="en-US" w:eastAsia="en-US"/>
        </w:rPr>
        <w:t>of</w:t>
      </w:r>
      <w:r w:rsidRPr="00B97D34">
        <w:rPr>
          <w:rFonts w:eastAsia="Arial"/>
          <w:spacing w:val="-8"/>
          <w:lang w:val="en-US" w:eastAsia="en-US"/>
        </w:rPr>
        <w:t xml:space="preserve"> </w:t>
      </w:r>
      <w:r w:rsidRPr="00B97D34">
        <w:rPr>
          <w:rFonts w:eastAsia="Arial"/>
          <w:lang w:val="en-US" w:eastAsia="en-US"/>
        </w:rPr>
        <w:t>this</w:t>
      </w:r>
      <w:r w:rsidRPr="00B97D34">
        <w:rPr>
          <w:rFonts w:eastAsia="Arial"/>
          <w:spacing w:val="-7"/>
          <w:lang w:val="en-US" w:eastAsia="en-US"/>
        </w:rPr>
        <w:t xml:space="preserve"> </w:t>
      </w:r>
      <w:r w:rsidRPr="00B97D34">
        <w:rPr>
          <w:rFonts w:eastAsia="Arial"/>
          <w:lang w:val="en-US" w:eastAsia="en-US"/>
        </w:rPr>
        <w:t>Specification.</w:t>
      </w:r>
    </w:p>
    <w:p w:rsidR="00C8025C" w:rsidRPr="00B97D34" w:rsidRDefault="00C8025C" w:rsidP="00C8025C">
      <w:pPr>
        <w:tabs>
          <w:tab w:val="left" w:pos="706"/>
        </w:tabs>
        <w:spacing w:after="0"/>
        <w:rPr>
          <w:rFonts w:eastAsia="Arial"/>
          <w:szCs w:val="22"/>
          <w:lang w:val="en-US" w:eastAsia="en-US"/>
        </w:rPr>
      </w:pPr>
      <w:r w:rsidRPr="00B97D34">
        <w:rPr>
          <w:rFonts w:eastAsia="Arial"/>
          <w:spacing w:val="-1"/>
          <w:szCs w:val="22"/>
          <w:lang w:val="en-US" w:eastAsia="en-US"/>
        </w:rPr>
        <w:t>As</w:t>
      </w:r>
      <w:r w:rsidRPr="00B97D34">
        <w:rPr>
          <w:rFonts w:eastAsia="Arial"/>
          <w:spacing w:val="-6"/>
          <w:szCs w:val="22"/>
          <w:lang w:val="en-US" w:eastAsia="en-US"/>
        </w:rPr>
        <w:t xml:space="preserve"> </w:t>
      </w:r>
      <w:r w:rsidRPr="00B97D34">
        <w:rPr>
          <w:rFonts w:eastAsia="Arial"/>
          <w:szCs w:val="22"/>
          <w:lang w:val="en-US" w:eastAsia="en-US"/>
        </w:rPr>
        <w:t>a</w:t>
      </w:r>
      <w:r w:rsidRPr="00B97D34">
        <w:rPr>
          <w:rFonts w:eastAsia="Arial"/>
          <w:spacing w:val="-7"/>
          <w:szCs w:val="22"/>
          <w:lang w:val="en-US" w:eastAsia="en-US"/>
        </w:rPr>
        <w:t xml:space="preserve"> </w:t>
      </w:r>
      <w:r w:rsidRPr="00B97D34">
        <w:rPr>
          <w:rFonts w:eastAsia="Arial"/>
          <w:szCs w:val="22"/>
          <w:lang w:val="en-US" w:eastAsia="en-US"/>
        </w:rPr>
        <w:t>minimum,</w:t>
      </w:r>
      <w:r w:rsidRPr="00B97D34">
        <w:rPr>
          <w:rFonts w:eastAsia="Arial"/>
          <w:spacing w:val="-6"/>
          <w:szCs w:val="22"/>
          <w:lang w:val="en-US" w:eastAsia="en-US"/>
        </w:rPr>
        <w:t xml:space="preserve"> </w:t>
      </w:r>
      <w:r w:rsidRPr="00B97D34">
        <w:rPr>
          <w:rFonts w:eastAsia="Arial"/>
          <w:szCs w:val="22"/>
          <w:lang w:val="en-US" w:eastAsia="en-US"/>
        </w:rPr>
        <w:t>the</w:t>
      </w:r>
      <w:r w:rsidRPr="00B97D34">
        <w:rPr>
          <w:rFonts w:eastAsia="Arial"/>
          <w:spacing w:val="-5"/>
          <w:szCs w:val="22"/>
          <w:lang w:val="en-US" w:eastAsia="en-US"/>
        </w:rPr>
        <w:t xml:space="preserve"> </w:t>
      </w:r>
      <w:r w:rsidRPr="00B97D34">
        <w:rPr>
          <w:rFonts w:eastAsia="Arial"/>
          <w:spacing w:val="-1"/>
          <w:szCs w:val="22"/>
          <w:lang w:val="en-US" w:eastAsia="en-US"/>
        </w:rPr>
        <w:t>process</w:t>
      </w:r>
      <w:r w:rsidRPr="00B97D34">
        <w:rPr>
          <w:rFonts w:eastAsia="Arial"/>
          <w:spacing w:val="-6"/>
          <w:szCs w:val="22"/>
          <w:lang w:val="en-US" w:eastAsia="en-US"/>
        </w:rPr>
        <w:t xml:space="preserve"> </w:t>
      </w:r>
      <w:r w:rsidRPr="00B97D34">
        <w:rPr>
          <w:rFonts w:eastAsia="Arial"/>
          <w:spacing w:val="-1"/>
          <w:szCs w:val="22"/>
          <w:lang w:val="en-US" w:eastAsia="en-US"/>
        </w:rPr>
        <w:t>controls</w:t>
      </w:r>
      <w:r w:rsidRPr="00B97D34">
        <w:rPr>
          <w:rFonts w:eastAsia="Arial"/>
          <w:spacing w:val="-3"/>
          <w:szCs w:val="22"/>
          <w:lang w:val="en-US" w:eastAsia="en-US"/>
        </w:rPr>
        <w:t xml:space="preserve"> </w:t>
      </w:r>
      <w:r w:rsidRPr="00B97D34">
        <w:rPr>
          <w:rFonts w:eastAsia="Arial"/>
          <w:spacing w:val="-1"/>
          <w:szCs w:val="22"/>
          <w:lang w:val="en-US" w:eastAsia="en-US"/>
        </w:rPr>
        <w:t>must</w:t>
      </w:r>
      <w:r w:rsidRPr="00B97D34">
        <w:rPr>
          <w:rFonts w:eastAsia="Arial"/>
          <w:spacing w:val="-7"/>
          <w:szCs w:val="22"/>
          <w:lang w:val="en-US" w:eastAsia="en-US"/>
        </w:rPr>
        <w:t xml:space="preserve"> </w:t>
      </w:r>
      <w:r w:rsidRPr="00B97D34">
        <w:rPr>
          <w:rFonts w:eastAsia="Arial"/>
          <w:spacing w:val="-1"/>
          <w:szCs w:val="22"/>
          <w:lang w:val="en-US" w:eastAsia="en-US"/>
        </w:rPr>
        <w:t>include:</w:t>
      </w:r>
    </w:p>
    <w:p w:rsidR="00C8025C" w:rsidRPr="00B97D34" w:rsidRDefault="00C8025C" w:rsidP="000936B4">
      <w:pPr>
        <w:numPr>
          <w:ilvl w:val="2"/>
          <w:numId w:val="11"/>
        </w:numPr>
        <w:tabs>
          <w:tab w:val="left" w:pos="1133"/>
        </w:tabs>
        <w:spacing w:before="120" w:after="0"/>
        <w:ind w:left="1133"/>
        <w:rPr>
          <w:rFonts w:eastAsia="Arial"/>
          <w:szCs w:val="22"/>
          <w:lang w:val="en-US" w:eastAsia="en-US"/>
        </w:rPr>
      </w:pPr>
      <w:r w:rsidRPr="00B97D34">
        <w:rPr>
          <w:rFonts w:eastAsia="Arial"/>
          <w:szCs w:val="22"/>
          <w:lang w:val="en-US" w:eastAsia="en-US"/>
        </w:rPr>
        <w:t>a</w:t>
      </w:r>
      <w:r w:rsidRPr="00B97D34">
        <w:rPr>
          <w:rFonts w:eastAsia="Arial"/>
          <w:spacing w:val="-8"/>
          <w:szCs w:val="22"/>
          <w:lang w:val="en-US" w:eastAsia="en-US"/>
        </w:rPr>
        <w:t xml:space="preserve"> </w:t>
      </w:r>
      <w:r w:rsidRPr="00B97D34">
        <w:rPr>
          <w:rFonts w:eastAsia="Arial"/>
          <w:spacing w:val="-1"/>
          <w:szCs w:val="22"/>
          <w:lang w:val="en-US" w:eastAsia="en-US"/>
        </w:rPr>
        <w:t>method</w:t>
      </w:r>
      <w:r w:rsidRPr="00B97D34">
        <w:rPr>
          <w:rFonts w:eastAsia="Arial"/>
          <w:spacing w:val="-6"/>
          <w:szCs w:val="22"/>
          <w:lang w:val="en-US" w:eastAsia="en-US"/>
        </w:rPr>
        <w:t xml:space="preserve"> </w:t>
      </w:r>
      <w:r w:rsidRPr="00B97D34">
        <w:rPr>
          <w:rFonts w:eastAsia="Arial"/>
          <w:spacing w:val="-1"/>
          <w:szCs w:val="22"/>
          <w:lang w:val="en-US" w:eastAsia="en-US"/>
        </w:rPr>
        <w:t>for</w:t>
      </w:r>
      <w:r w:rsidRPr="00B97D34">
        <w:rPr>
          <w:rFonts w:eastAsia="Arial"/>
          <w:spacing w:val="-6"/>
          <w:szCs w:val="22"/>
          <w:lang w:val="en-US" w:eastAsia="en-US"/>
        </w:rPr>
        <w:t xml:space="preserve"> </w:t>
      </w:r>
      <w:r w:rsidRPr="00B97D34">
        <w:rPr>
          <w:rFonts w:eastAsia="Arial"/>
          <w:szCs w:val="22"/>
          <w:lang w:val="en-US" w:eastAsia="en-US"/>
        </w:rPr>
        <w:t>determining</w:t>
      </w:r>
      <w:r w:rsidRPr="00B97D34">
        <w:rPr>
          <w:rFonts w:eastAsia="Arial"/>
          <w:spacing w:val="-7"/>
          <w:szCs w:val="22"/>
          <w:lang w:val="en-US" w:eastAsia="en-US"/>
        </w:rPr>
        <w:t xml:space="preserve"> </w:t>
      </w:r>
      <w:r w:rsidRPr="00B97D34">
        <w:rPr>
          <w:rFonts w:eastAsia="Arial"/>
          <w:szCs w:val="22"/>
          <w:lang w:val="en-US" w:eastAsia="en-US"/>
        </w:rPr>
        <w:t>and</w:t>
      </w:r>
      <w:r w:rsidRPr="00B97D34">
        <w:rPr>
          <w:rFonts w:eastAsia="Arial"/>
          <w:spacing w:val="-8"/>
          <w:szCs w:val="22"/>
          <w:lang w:val="en-US" w:eastAsia="en-US"/>
        </w:rPr>
        <w:t xml:space="preserve"> </w:t>
      </w:r>
      <w:r w:rsidRPr="00B97D34">
        <w:rPr>
          <w:rFonts w:eastAsia="Arial"/>
          <w:spacing w:val="-1"/>
          <w:szCs w:val="22"/>
          <w:lang w:val="en-US" w:eastAsia="en-US"/>
        </w:rPr>
        <w:t>controlling</w:t>
      </w:r>
      <w:r w:rsidRPr="00B97D34">
        <w:rPr>
          <w:rFonts w:eastAsia="Arial"/>
          <w:spacing w:val="-7"/>
          <w:szCs w:val="22"/>
          <w:lang w:val="en-US" w:eastAsia="en-US"/>
        </w:rPr>
        <w:t xml:space="preserve"> </w:t>
      </w:r>
      <w:r w:rsidRPr="00B97D34">
        <w:rPr>
          <w:rFonts w:eastAsia="Arial"/>
          <w:szCs w:val="22"/>
          <w:lang w:val="en-US" w:eastAsia="en-US"/>
        </w:rPr>
        <w:t>the</w:t>
      </w:r>
      <w:r w:rsidRPr="00B97D34">
        <w:rPr>
          <w:rFonts w:eastAsia="Arial"/>
          <w:spacing w:val="-8"/>
          <w:szCs w:val="22"/>
          <w:lang w:val="en-US" w:eastAsia="en-US"/>
        </w:rPr>
        <w:t xml:space="preserve"> </w:t>
      </w:r>
      <w:r w:rsidRPr="00B97D34">
        <w:rPr>
          <w:rFonts w:eastAsia="Arial"/>
          <w:spacing w:val="-1"/>
          <w:szCs w:val="22"/>
          <w:lang w:val="en-US" w:eastAsia="en-US"/>
        </w:rPr>
        <w:t>formulation</w:t>
      </w:r>
      <w:r w:rsidRPr="00B97D34">
        <w:rPr>
          <w:rFonts w:eastAsia="Arial"/>
          <w:spacing w:val="-7"/>
          <w:szCs w:val="22"/>
          <w:lang w:val="en-US" w:eastAsia="en-US"/>
        </w:rPr>
        <w:t xml:space="preserve"> </w:t>
      </w:r>
      <w:r w:rsidRPr="00B97D34">
        <w:rPr>
          <w:rFonts w:eastAsia="Arial"/>
          <w:szCs w:val="22"/>
          <w:lang w:val="en-US" w:eastAsia="en-US"/>
        </w:rPr>
        <w:t>during</w:t>
      </w:r>
      <w:r w:rsidRPr="00B97D34">
        <w:rPr>
          <w:rFonts w:eastAsia="Arial"/>
          <w:spacing w:val="-8"/>
          <w:szCs w:val="22"/>
          <w:lang w:val="en-US" w:eastAsia="en-US"/>
        </w:rPr>
        <w:t xml:space="preserve"> </w:t>
      </w:r>
      <w:r w:rsidRPr="00B97D34">
        <w:rPr>
          <w:rFonts w:eastAsia="Arial"/>
          <w:szCs w:val="22"/>
          <w:lang w:val="en-US" w:eastAsia="en-US"/>
        </w:rPr>
        <w:t>the</w:t>
      </w:r>
      <w:r w:rsidRPr="00B97D34">
        <w:rPr>
          <w:rFonts w:eastAsia="Arial"/>
          <w:spacing w:val="-7"/>
          <w:szCs w:val="22"/>
          <w:lang w:val="en-US" w:eastAsia="en-US"/>
        </w:rPr>
        <w:t xml:space="preserve"> </w:t>
      </w:r>
      <w:r w:rsidRPr="00B97D34">
        <w:rPr>
          <w:rFonts w:eastAsia="Arial"/>
          <w:spacing w:val="-1"/>
          <w:szCs w:val="22"/>
          <w:lang w:val="en-US" w:eastAsia="en-US"/>
        </w:rPr>
        <w:t>production</w:t>
      </w:r>
      <w:r w:rsidRPr="00B97D34">
        <w:rPr>
          <w:rFonts w:eastAsia="Arial"/>
          <w:spacing w:val="-7"/>
          <w:szCs w:val="22"/>
          <w:lang w:val="en-US" w:eastAsia="en-US"/>
        </w:rPr>
        <w:t xml:space="preserve"> </w:t>
      </w:r>
      <w:r w:rsidRPr="00B97D34">
        <w:rPr>
          <w:rFonts w:eastAsia="Arial"/>
          <w:szCs w:val="22"/>
          <w:lang w:val="en-US" w:eastAsia="en-US"/>
        </w:rPr>
        <w:t>process;</w:t>
      </w:r>
    </w:p>
    <w:p w:rsidR="00C8025C" w:rsidRPr="00B97D34" w:rsidRDefault="00C8025C" w:rsidP="000936B4">
      <w:pPr>
        <w:numPr>
          <w:ilvl w:val="2"/>
          <w:numId w:val="11"/>
        </w:numPr>
        <w:tabs>
          <w:tab w:val="left" w:pos="1134"/>
        </w:tabs>
        <w:spacing w:before="120" w:after="0"/>
        <w:ind w:left="1133"/>
        <w:rPr>
          <w:rFonts w:eastAsia="Arial"/>
          <w:szCs w:val="22"/>
          <w:lang w:val="en-US" w:eastAsia="en-US"/>
        </w:rPr>
      </w:pPr>
      <w:r w:rsidRPr="00B97D34">
        <w:rPr>
          <w:rFonts w:eastAsia="Arial"/>
          <w:spacing w:val="-1"/>
          <w:szCs w:val="22"/>
          <w:lang w:val="en-US" w:eastAsia="en-US"/>
        </w:rPr>
        <w:t>keeping</w:t>
      </w:r>
      <w:r w:rsidRPr="00B97D34">
        <w:rPr>
          <w:rFonts w:eastAsia="Arial"/>
          <w:spacing w:val="-7"/>
          <w:szCs w:val="22"/>
          <w:lang w:val="en-US" w:eastAsia="en-US"/>
        </w:rPr>
        <w:t xml:space="preserve"> </w:t>
      </w:r>
      <w:r w:rsidRPr="00B97D34">
        <w:rPr>
          <w:rFonts w:eastAsia="Arial"/>
          <w:spacing w:val="-1"/>
          <w:szCs w:val="22"/>
          <w:lang w:val="en-US" w:eastAsia="en-US"/>
        </w:rPr>
        <w:t>records</w:t>
      </w:r>
      <w:r w:rsidRPr="00B97D34">
        <w:rPr>
          <w:rFonts w:eastAsia="Arial"/>
          <w:spacing w:val="-5"/>
          <w:szCs w:val="22"/>
          <w:lang w:val="en-US" w:eastAsia="en-US"/>
        </w:rPr>
        <w:t xml:space="preserve"> </w:t>
      </w:r>
      <w:r w:rsidRPr="00B97D34">
        <w:rPr>
          <w:rFonts w:eastAsia="Arial"/>
          <w:spacing w:val="1"/>
          <w:szCs w:val="22"/>
          <w:lang w:val="en-US" w:eastAsia="en-US"/>
        </w:rPr>
        <w:t>of</w:t>
      </w:r>
      <w:r w:rsidRPr="00B97D34">
        <w:rPr>
          <w:rFonts w:eastAsia="Arial"/>
          <w:spacing w:val="-7"/>
          <w:szCs w:val="22"/>
          <w:lang w:val="en-US" w:eastAsia="en-US"/>
        </w:rPr>
        <w:t xml:space="preserve"> </w:t>
      </w:r>
      <w:r w:rsidRPr="00B97D34">
        <w:rPr>
          <w:rFonts w:eastAsia="Arial"/>
          <w:szCs w:val="22"/>
          <w:lang w:val="en-US" w:eastAsia="en-US"/>
        </w:rPr>
        <w:t>the</w:t>
      </w:r>
      <w:r w:rsidRPr="00B97D34">
        <w:rPr>
          <w:rFonts w:eastAsia="Arial"/>
          <w:spacing w:val="-6"/>
          <w:szCs w:val="22"/>
          <w:lang w:val="en-US" w:eastAsia="en-US"/>
        </w:rPr>
        <w:t xml:space="preserve"> </w:t>
      </w:r>
      <w:r w:rsidRPr="00B97D34">
        <w:rPr>
          <w:rFonts w:eastAsia="Arial"/>
          <w:spacing w:val="-1"/>
          <w:szCs w:val="22"/>
          <w:lang w:val="en-US" w:eastAsia="en-US"/>
        </w:rPr>
        <w:t>composition</w:t>
      </w:r>
      <w:r w:rsidRPr="00B97D34">
        <w:rPr>
          <w:rFonts w:eastAsia="Arial"/>
          <w:spacing w:val="-5"/>
          <w:szCs w:val="22"/>
          <w:lang w:val="en-US" w:eastAsia="en-US"/>
        </w:rPr>
        <w:t xml:space="preserve"> </w:t>
      </w:r>
      <w:r w:rsidRPr="00B97D34">
        <w:rPr>
          <w:rFonts w:eastAsia="Arial"/>
          <w:spacing w:val="-1"/>
          <w:szCs w:val="22"/>
          <w:lang w:val="en-US" w:eastAsia="en-US"/>
        </w:rPr>
        <w:t>of</w:t>
      </w:r>
      <w:r w:rsidRPr="00B97D34">
        <w:rPr>
          <w:rFonts w:eastAsia="Arial"/>
          <w:spacing w:val="-6"/>
          <w:szCs w:val="22"/>
          <w:lang w:val="en-US" w:eastAsia="en-US"/>
        </w:rPr>
        <w:t xml:space="preserve"> </w:t>
      </w:r>
      <w:r w:rsidRPr="00B97D34">
        <w:rPr>
          <w:rFonts w:eastAsia="Arial"/>
          <w:szCs w:val="22"/>
          <w:lang w:val="en-US" w:eastAsia="en-US"/>
        </w:rPr>
        <w:t>the</w:t>
      </w:r>
      <w:r w:rsidRPr="00B97D34">
        <w:rPr>
          <w:rFonts w:eastAsia="Arial"/>
          <w:spacing w:val="-6"/>
          <w:szCs w:val="22"/>
          <w:lang w:val="en-US" w:eastAsia="en-US"/>
        </w:rPr>
        <w:t xml:space="preserve"> </w:t>
      </w:r>
      <w:r w:rsidRPr="00B97D34">
        <w:rPr>
          <w:rFonts w:eastAsia="Arial"/>
          <w:spacing w:val="-1"/>
          <w:szCs w:val="22"/>
          <w:lang w:val="en-US" w:eastAsia="en-US"/>
        </w:rPr>
        <w:t>constituent</w:t>
      </w:r>
      <w:r w:rsidRPr="00B97D34">
        <w:rPr>
          <w:rFonts w:eastAsia="Arial"/>
          <w:spacing w:val="-5"/>
          <w:szCs w:val="22"/>
          <w:lang w:val="en-US" w:eastAsia="en-US"/>
        </w:rPr>
        <w:t xml:space="preserve"> </w:t>
      </w:r>
      <w:r w:rsidRPr="00B97D34">
        <w:rPr>
          <w:rFonts w:eastAsia="Arial"/>
          <w:spacing w:val="-1"/>
          <w:szCs w:val="22"/>
          <w:lang w:val="en-US" w:eastAsia="en-US"/>
        </w:rPr>
        <w:t>materials</w:t>
      </w:r>
      <w:r w:rsidRPr="00B97D34">
        <w:rPr>
          <w:rFonts w:eastAsia="Arial"/>
          <w:spacing w:val="-5"/>
          <w:szCs w:val="22"/>
          <w:lang w:val="en-US" w:eastAsia="en-US"/>
        </w:rPr>
        <w:t xml:space="preserve"> </w:t>
      </w:r>
      <w:r w:rsidRPr="00B97D34">
        <w:rPr>
          <w:rFonts w:eastAsia="Arial"/>
          <w:szCs w:val="22"/>
          <w:lang w:val="en-US" w:eastAsia="en-US"/>
        </w:rPr>
        <w:t>for</w:t>
      </w:r>
      <w:r w:rsidRPr="00B97D34">
        <w:rPr>
          <w:rFonts w:eastAsia="Arial"/>
          <w:spacing w:val="-6"/>
          <w:szCs w:val="22"/>
          <w:lang w:val="en-US" w:eastAsia="en-US"/>
        </w:rPr>
        <w:t xml:space="preserve"> </w:t>
      </w:r>
      <w:r w:rsidRPr="00B97D34">
        <w:rPr>
          <w:rFonts w:eastAsia="Arial"/>
          <w:spacing w:val="-1"/>
          <w:szCs w:val="22"/>
          <w:lang w:val="en-US" w:eastAsia="en-US"/>
        </w:rPr>
        <w:t>each</w:t>
      </w:r>
      <w:r w:rsidRPr="00B97D34">
        <w:rPr>
          <w:rFonts w:eastAsia="Arial"/>
          <w:spacing w:val="-4"/>
          <w:szCs w:val="22"/>
          <w:lang w:val="en-US" w:eastAsia="en-US"/>
        </w:rPr>
        <w:t xml:space="preserve"> </w:t>
      </w:r>
      <w:r w:rsidRPr="00B97D34">
        <w:rPr>
          <w:rFonts w:eastAsia="Arial"/>
          <w:szCs w:val="22"/>
          <w:lang w:val="en-US" w:eastAsia="en-US"/>
        </w:rPr>
        <w:t>batch;</w:t>
      </w:r>
      <w:r w:rsidRPr="00B97D34">
        <w:rPr>
          <w:rFonts w:eastAsia="Arial"/>
          <w:spacing w:val="-7"/>
          <w:szCs w:val="22"/>
          <w:lang w:val="en-US" w:eastAsia="en-US"/>
        </w:rPr>
        <w:t xml:space="preserve"> </w:t>
      </w:r>
      <w:r w:rsidRPr="00B97D34">
        <w:rPr>
          <w:rFonts w:eastAsia="Arial"/>
          <w:szCs w:val="22"/>
          <w:lang w:val="en-US" w:eastAsia="en-US"/>
        </w:rPr>
        <w:t>and</w:t>
      </w:r>
    </w:p>
    <w:p w:rsidR="00C8025C" w:rsidRPr="00B97D34" w:rsidRDefault="00C8025C" w:rsidP="000936B4">
      <w:pPr>
        <w:numPr>
          <w:ilvl w:val="2"/>
          <w:numId w:val="11"/>
        </w:numPr>
        <w:tabs>
          <w:tab w:val="left" w:pos="1134"/>
        </w:tabs>
        <w:spacing w:before="118" w:after="0"/>
        <w:ind w:left="1133" w:hanging="427"/>
        <w:rPr>
          <w:rFonts w:eastAsia="Arial"/>
          <w:szCs w:val="22"/>
          <w:lang w:val="en-US" w:eastAsia="en-US"/>
        </w:rPr>
      </w:pPr>
      <w:proofErr w:type="gramStart"/>
      <w:r w:rsidRPr="00B97D34">
        <w:rPr>
          <w:rFonts w:eastAsia="Arial"/>
          <w:spacing w:val="-1"/>
          <w:szCs w:val="22"/>
          <w:lang w:val="en-US" w:eastAsia="en-US"/>
        </w:rPr>
        <w:t>recording</w:t>
      </w:r>
      <w:proofErr w:type="gramEnd"/>
      <w:r w:rsidRPr="00B97D34">
        <w:rPr>
          <w:rFonts w:eastAsia="Arial"/>
          <w:spacing w:val="-8"/>
          <w:szCs w:val="22"/>
          <w:lang w:val="en-US" w:eastAsia="en-US"/>
        </w:rPr>
        <w:t xml:space="preserve"> </w:t>
      </w:r>
      <w:r w:rsidRPr="00B97D34">
        <w:rPr>
          <w:rFonts w:eastAsia="Arial"/>
          <w:spacing w:val="-1"/>
          <w:szCs w:val="22"/>
          <w:lang w:val="en-US" w:eastAsia="en-US"/>
        </w:rPr>
        <w:t>sampling</w:t>
      </w:r>
      <w:r w:rsidRPr="00B97D34">
        <w:rPr>
          <w:rFonts w:eastAsia="Arial"/>
          <w:spacing w:val="-8"/>
          <w:szCs w:val="22"/>
          <w:lang w:val="en-US" w:eastAsia="en-US"/>
        </w:rPr>
        <w:t xml:space="preserve"> </w:t>
      </w:r>
      <w:r w:rsidRPr="00B97D34">
        <w:rPr>
          <w:rFonts w:eastAsia="Arial"/>
          <w:szCs w:val="22"/>
          <w:lang w:val="en-US" w:eastAsia="en-US"/>
        </w:rPr>
        <w:t>frequencies</w:t>
      </w:r>
      <w:r w:rsidRPr="00B97D34">
        <w:rPr>
          <w:rFonts w:eastAsia="Arial"/>
          <w:spacing w:val="-8"/>
          <w:szCs w:val="22"/>
          <w:lang w:val="en-US" w:eastAsia="en-US"/>
        </w:rPr>
        <w:t xml:space="preserve"> </w:t>
      </w:r>
      <w:r w:rsidRPr="00B97D34">
        <w:rPr>
          <w:rFonts w:eastAsia="Arial"/>
          <w:spacing w:val="-1"/>
          <w:szCs w:val="22"/>
          <w:lang w:val="en-US" w:eastAsia="en-US"/>
        </w:rPr>
        <w:t>and</w:t>
      </w:r>
      <w:r w:rsidRPr="00B97D34">
        <w:rPr>
          <w:rFonts w:eastAsia="Arial"/>
          <w:spacing w:val="-7"/>
          <w:szCs w:val="22"/>
          <w:lang w:val="en-US" w:eastAsia="en-US"/>
        </w:rPr>
        <w:t xml:space="preserve"> </w:t>
      </w:r>
      <w:r w:rsidRPr="00B97D34">
        <w:rPr>
          <w:rFonts w:eastAsia="Arial"/>
          <w:spacing w:val="-1"/>
          <w:szCs w:val="22"/>
          <w:lang w:val="en-US" w:eastAsia="en-US"/>
        </w:rPr>
        <w:t>test</w:t>
      </w:r>
      <w:r w:rsidRPr="00B97D34">
        <w:rPr>
          <w:rFonts w:eastAsia="Arial"/>
          <w:spacing w:val="-9"/>
          <w:szCs w:val="22"/>
          <w:lang w:val="en-US" w:eastAsia="en-US"/>
        </w:rPr>
        <w:t xml:space="preserve"> </w:t>
      </w:r>
      <w:r w:rsidRPr="00B97D34">
        <w:rPr>
          <w:rFonts w:eastAsia="Arial"/>
          <w:szCs w:val="22"/>
          <w:lang w:val="en-US" w:eastAsia="en-US"/>
        </w:rPr>
        <w:t>results.</w:t>
      </w:r>
    </w:p>
    <w:p w:rsidR="00C8025C" w:rsidRPr="00B97D34" w:rsidRDefault="00C8025C" w:rsidP="00C8025C">
      <w:pPr>
        <w:spacing w:after="0" w:line="240" w:lineRule="exact"/>
        <w:rPr>
          <w:rFonts w:ascii="Calibri" w:eastAsia="Calibri" w:hAnsi="Calibri"/>
          <w:szCs w:val="22"/>
          <w:lang w:val="en-US" w:eastAsia="en-US"/>
        </w:rPr>
      </w:pPr>
    </w:p>
    <w:p w:rsidR="00C8025C" w:rsidRPr="00B97D34" w:rsidRDefault="00C8025C" w:rsidP="00C8025C">
      <w:pPr>
        <w:tabs>
          <w:tab w:val="left" w:pos="707"/>
        </w:tabs>
        <w:spacing w:after="0"/>
        <w:rPr>
          <w:rFonts w:eastAsia="Arial"/>
          <w:szCs w:val="22"/>
          <w:lang w:val="en-US" w:eastAsia="en-US"/>
        </w:rPr>
      </w:pPr>
      <w:r w:rsidRPr="00B97D34">
        <w:rPr>
          <w:rFonts w:eastAsia="Arial"/>
          <w:spacing w:val="-1"/>
          <w:szCs w:val="22"/>
          <w:lang w:val="en-US" w:eastAsia="en-US"/>
        </w:rPr>
        <w:t>The</w:t>
      </w:r>
      <w:r w:rsidRPr="00B97D34">
        <w:rPr>
          <w:rFonts w:eastAsia="Arial"/>
          <w:spacing w:val="-11"/>
          <w:szCs w:val="22"/>
          <w:lang w:val="en-US" w:eastAsia="en-US"/>
        </w:rPr>
        <w:t xml:space="preserve"> </w:t>
      </w:r>
      <w:r w:rsidRPr="00B97D34">
        <w:rPr>
          <w:rFonts w:eastAsia="Arial"/>
          <w:spacing w:val="-1"/>
          <w:szCs w:val="22"/>
          <w:lang w:val="en-US" w:eastAsia="en-US"/>
        </w:rPr>
        <w:t>manufacturer</w:t>
      </w:r>
      <w:r w:rsidRPr="00B97D34">
        <w:rPr>
          <w:rFonts w:eastAsia="Arial"/>
          <w:spacing w:val="-11"/>
          <w:szCs w:val="22"/>
          <w:lang w:val="en-US" w:eastAsia="en-US"/>
        </w:rPr>
        <w:t xml:space="preserve"> </w:t>
      </w:r>
      <w:r w:rsidRPr="00B97D34">
        <w:rPr>
          <w:rFonts w:eastAsia="Arial"/>
          <w:szCs w:val="22"/>
          <w:lang w:val="en-US" w:eastAsia="en-US"/>
        </w:rPr>
        <w:t>must:</w:t>
      </w:r>
    </w:p>
    <w:p w:rsidR="00C8025C" w:rsidRPr="00B97D34" w:rsidRDefault="00C8025C" w:rsidP="000936B4">
      <w:pPr>
        <w:numPr>
          <w:ilvl w:val="2"/>
          <w:numId w:val="11"/>
        </w:numPr>
        <w:tabs>
          <w:tab w:val="left" w:pos="1134"/>
        </w:tabs>
        <w:spacing w:before="120" w:after="0"/>
        <w:ind w:left="1133" w:right="279" w:hanging="427"/>
        <w:rPr>
          <w:rFonts w:eastAsia="Arial"/>
          <w:szCs w:val="22"/>
          <w:lang w:val="en-US" w:eastAsia="en-US"/>
        </w:rPr>
      </w:pPr>
      <w:r w:rsidRPr="00B97D34">
        <w:rPr>
          <w:rFonts w:eastAsia="Arial"/>
          <w:spacing w:val="-1"/>
          <w:szCs w:val="22"/>
          <w:lang w:val="en-US" w:eastAsia="en-US"/>
        </w:rPr>
        <w:t>operate</w:t>
      </w:r>
      <w:r w:rsidRPr="00B97D34">
        <w:rPr>
          <w:rFonts w:eastAsia="Arial"/>
          <w:spacing w:val="-7"/>
          <w:szCs w:val="22"/>
          <w:lang w:val="en-US" w:eastAsia="en-US"/>
        </w:rPr>
        <w:t xml:space="preserve"> </w:t>
      </w:r>
      <w:r w:rsidRPr="00B97D34">
        <w:rPr>
          <w:rFonts w:eastAsia="Arial"/>
          <w:spacing w:val="1"/>
          <w:szCs w:val="22"/>
          <w:lang w:val="en-US" w:eastAsia="en-US"/>
        </w:rPr>
        <w:t>an</w:t>
      </w:r>
      <w:r w:rsidRPr="00B97D34">
        <w:rPr>
          <w:rFonts w:eastAsia="Arial"/>
          <w:spacing w:val="-6"/>
          <w:szCs w:val="22"/>
          <w:lang w:val="en-US" w:eastAsia="en-US"/>
        </w:rPr>
        <w:t xml:space="preserve"> </w:t>
      </w:r>
      <w:r w:rsidRPr="00B97D34">
        <w:rPr>
          <w:rFonts w:eastAsia="Arial"/>
          <w:szCs w:val="22"/>
          <w:lang w:val="en-US" w:eastAsia="en-US"/>
        </w:rPr>
        <w:t>Inspection</w:t>
      </w:r>
      <w:r w:rsidRPr="00B97D34">
        <w:rPr>
          <w:rFonts w:eastAsia="Arial"/>
          <w:spacing w:val="-7"/>
          <w:szCs w:val="22"/>
          <w:lang w:val="en-US" w:eastAsia="en-US"/>
        </w:rPr>
        <w:t xml:space="preserve"> </w:t>
      </w:r>
      <w:r w:rsidRPr="00B97D34">
        <w:rPr>
          <w:rFonts w:eastAsia="Arial"/>
          <w:szCs w:val="22"/>
          <w:lang w:val="en-US" w:eastAsia="en-US"/>
        </w:rPr>
        <w:t>and</w:t>
      </w:r>
      <w:r w:rsidRPr="00B97D34">
        <w:rPr>
          <w:rFonts w:eastAsia="Arial"/>
          <w:spacing w:val="-4"/>
          <w:szCs w:val="22"/>
          <w:lang w:val="en-US" w:eastAsia="en-US"/>
        </w:rPr>
        <w:t xml:space="preserve"> </w:t>
      </w:r>
      <w:r w:rsidRPr="00B97D34">
        <w:rPr>
          <w:rFonts w:eastAsia="Arial"/>
          <w:szCs w:val="22"/>
          <w:lang w:val="en-US" w:eastAsia="en-US"/>
        </w:rPr>
        <w:t>Test</w:t>
      </w:r>
      <w:r w:rsidRPr="00B97D34">
        <w:rPr>
          <w:rFonts w:eastAsia="Arial"/>
          <w:spacing w:val="-7"/>
          <w:szCs w:val="22"/>
          <w:lang w:val="en-US" w:eastAsia="en-US"/>
        </w:rPr>
        <w:t xml:space="preserve"> </w:t>
      </w:r>
      <w:r w:rsidRPr="00B97D34">
        <w:rPr>
          <w:rFonts w:eastAsia="Arial"/>
          <w:spacing w:val="-1"/>
          <w:szCs w:val="22"/>
          <w:lang w:val="en-US" w:eastAsia="en-US"/>
        </w:rPr>
        <w:t>Plan</w:t>
      </w:r>
      <w:r w:rsidRPr="00B97D34">
        <w:rPr>
          <w:rFonts w:eastAsia="Arial"/>
          <w:spacing w:val="-6"/>
          <w:szCs w:val="22"/>
          <w:lang w:val="en-US" w:eastAsia="en-US"/>
        </w:rPr>
        <w:t xml:space="preserve"> </w:t>
      </w:r>
      <w:r w:rsidRPr="00B97D34">
        <w:rPr>
          <w:rFonts w:eastAsia="Arial"/>
          <w:szCs w:val="22"/>
          <w:lang w:val="en-US" w:eastAsia="en-US"/>
        </w:rPr>
        <w:t>(ITP)</w:t>
      </w:r>
      <w:r w:rsidRPr="00B97D34">
        <w:rPr>
          <w:rFonts w:eastAsia="Arial"/>
          <w:spacing w:val="-5"/>
          <w:szCs w:val="22"/>
          <w:lang w:val="en-US" w:eastAsia="en-US"/>
        </w:rPr>
        <w:t xml:space="preserve"> </w:t>
      </w:r>
      <w:r w:rsidRPr="00B97D34">
        <w:rPr>
          <w:rFonts w:eastAsia="Arial"/>
          <w:szCs w:val="22"/>
          <w:lang w:val="en-US" w:eastAsia="en-US"/>
        </w:rPr>
        <w:t>which</w:t>
      </w:r>
      <w:r w:rsidRPr="00B97D34">
        <w:rPr>
          <w:rFonts w:eastAsia="Arial"/>
          <w:spacing w:val="-7"/>
          <w:szCs w:val="22"/>
          <w:lang w:val="en-US" w:eastAsia="en-US"/>
        </w:rPr>
        <w:t xml:space="preserve"> </w:t>
      </w:r>
      <w:r w:rsidRPr="00B97D34">
        <w:rPr>
          <w:rFonts w:eastAsia="Arial"/>
          <w:spacing w:val="-1"/>
          <w:szCs w:val="22"/>
          <w:lang w:val="en-US" w:eastAsia="en-US"/>
        </w:rPr>
        <w:t>demonstrates</w:t>
      </w:r>
      <w:r w:rsidRPr="00B97D34">
        <w:rPr>
          <w:rFonts w:eastAsia="Arial"/>
          <w:spacing w:val="-5"/>
          <w:szCs w:val="22"/>
          <w:lang w:val="en-US" w:eastAsia="en-US"/>
        </w:rPr>
        <w:t xml:space="preserve"> </w:t>
      </w:r>
      <w:r w:rsidRPr="00B97D34">
        <w:rPr>
          <w:rFonts w:eastAsia="Arial"/>
          <w:szCs w:val="22"/>
          <w:lang w:val="en-US" w:eastAsia="en-US"/>
        </w:rPr>
        <w:t>that</w:t>
      </w:r>
      <w:r w:rsidRPr="00B97D34">
        <w:rPr>
          <w:rFonts w:eastAsia="Arial"/>
          <w:spacing w:val="-7"/>
          <w:szCs w:val="22"/>
          <w:lang w:val="en-US" w:eastAsia="en-US"/>
        </w:rPr>
        <w:t xml:space="preserve"> </w:t>
      </w:r>
      <w:r w:rsidRPr="00B97D34">
        <w:rPr>
          <w:rFonts w:eastAsia="Arial"/>
          <w:szCs w:val="22"/>
          <w:lang w:val="en-US" w:eastAsia="en-US"/>
        </w:rPr>
        <w:t>the</w:t>
      </w:r>
      <w:r w:rsidRPr="00B97D34">
        <w:rPr>
          <w:rFonts w:eastAsia="Arial"/>
          <w:spacing w:val="-4"/>
          <w:szCs w:val="22"/>
          <w:lang w:val="en-US" w:eastAsia="en-US"/>
        </w:rPr>
        <w:t xml:space="preserve"> </w:t>
      </w:r>
      <w:r w:rsidRPr="00B97D34">
        <w:rPr>
          <w:rFonts w:eastAsia="Arial"/>
          <w:szCs w:val="22"/>
          <w:lang w:val="en-US" w:eastAsia="en-US"/>
        </w:rPr>
        <w:t>PMB</w:t>
      </w:r>
      <w:r w:rsidRPr="00B97D34">
        <w:rPr>
          <w:rFonts w:eastAsia="Arial"/>
          <w:spacing w:val="-8"/>
          <w:szCs w:val="22"/>
          <w:lang w:val="en-US" w:eastAsia="en-US"/>
        </w:rPr>
        <w:t xml:space="preserve"> </w:t>
      </w:r>
      <w:r w:rsidRPr="00B97D34">
        <w:rPr>
          <w:rFonts w:eastAsia="Arial"/>
          <w:spacing w:val="-1"/>
          <w:szCs w:val="22"/>
          <w:lang w:val="en-US" w:eastAsia="en-US"/>
        </w:rPr>
        <w:t>complies</w:t>
      </w:r>
      <w:r w:rsidRPr="00B97D34">
        <w:rPr>
          <w:rFonts w:eastAsia="Arial"/>
          <w:spacing w:val="-5"/>
          <w:szCs w:val="22"/>
          <w:lang w:val="en-US" w:eastAsia="en-US"/>
        </w:rPr>
        <w:t xml:space="preserve"> </w:t>
      </w:r>
      <w:r w:rsidRPr="00B97D34">
        <w:rPr>
          <w:rFonts w:eastAsia="Arial"/>
          <w:spacing w:val="-1"/>
          <w:szCs w:val="22"/>
          <w:lang w:val="en-US" w:eastAsia="en-US"/>
        </w:rPr>
        <w:t>with</w:t>
      </w:r>
      <w:r w:rsidRPr="00B97D34">
        <w:rPr>
          <w:rFonts w:eastAsia="Arial"/>
          <w:spacing w:val="-7"/>
          <w:szCs w:val="22"/>
          <w:lang w:val="en-US" w:eastAsia="en-US"/>
        </w:rPr>
        <w:t xml:space="preserve"> </w:t>
      </w:r>
      <w:r w:rsidRPr="00B97D34">
        <w:rPr>
          <w:rFonts w:eastAsia="Arial"/>
          <w:spacing w:val="-1"/>
          <w:szCs w:val="22"/>
          <w:lang w:val="en-US" w:eastAsia="en-US"/>
        </w:rPr>
        <w:t>this specification</w:t>
      </w:r>
      <w:r w:rsidRPr="00B97D34">
        <w:rPr>
          <w:rFonts w:eastAsia="Arial"/>
          <w:spacing w:val="-7"/>
          <w:szCs w:val="22"/>
          <w:lang w:val="en-US" w:eastAsia="en-US"/>
        </w:rPr>
        <w:t xml:space="preserve"> </w:t>
      </w:r>
      <w:r w:rsidRPr="00B97D34">
        <w:rPr>
          <w:rFonts w:eastAsia="Arial"/>
          <w:szCs w:val="22"/>
          <w:lang w:val="en-US" w:eastAsia="en-US"/>
        </w:rPr>
        <w:t>and</w:t>
      </w:r>
      <w:r w:rsidRPr="00B97D34">
        <w:rPr>
          <w:rFonts w:eastAsia="Arial"/>
          <w:spacing w:val="-7"/>
          <w:szCs w:val="22"/>
          <w:lang w:val="en-US" w:eastAsia="en-US"/>
        </w:rPr>
        <w:t xml:space="preserve"> </w:t>
      </w:r>
      <w:r w:rsidRPr="00B97D34">
        <w:rPr>
          <w:rFonts w:eastAsia="Arial"/>
          <w:spacing w:val="-1"/>
          <w:szCs w:val="22"/>
          <w:lang w:val="en-US" w:eastAsia="en-US"/>
        </w:rPr>
        <w:t>includes</w:t>
      </w:r>
      <w:r w:rsidRPr="00B97D34">
        <w:rPr>
          <w:rFonts w:eastAsia="Arial"/>
          <w:spacing w:val="-7"/>
          <w:szCs w:val="22"/>
          <w:lang w:val="en-US" w:eastAsia="en-US"/>
        </w:rPr>
        <w:t xml:space="preserve"> </w:t>
      </w:r>
      <w:r w:rsidRPr="00B97D34">
        <w:rPr>
          <w:rFonts w:eastAsia="Arial"/>
          <w:spacing w:val="-1"/>
          <w:szCs w:val="22"/>
          <w:lang w:val="en-US" w:eastAsia="en-US"/>
        </w:rPr>
        <w:t>testing</w:t>
      </w:r>
      <w:r w:rsidRPr="00B97D34">
        <w:rPr>
          <w:rFonts w:eastAsia="Arial"/>
          <w:spacing w:val="-5"/>
          <w:szCs w:val="22"/>
          <w:lang w:val="en-US" w:eastAsia="en-US"/>
        </w:rPr>
        <w:t xml:space="preserve"> </w:t>
      </w:r>
      <w:r w:rsidRPr="00B97D34">
        <w:rPr>
          <w:rFonts w:eastAsia="Arial"/>
          <w:spacing w:val="-1"/>
          <w:szCs w:val="22"/>
          <w:lang w:val="en-US" w:eastAsia="en-US"/>
        </w:rPr>
        <w:t>of</w:t>
      </w:r>
      <w:r w:rsidRPr="00B97D34">
        <w:rPr>
          <w:rFonts w:eastAsia="Arial"/>
          <w:spacing w:val="-7"/>
          <w:szCs w:val="22"/>
          <w:lang w:val="en-US" w:eastAsia="en-US"/>
        </w:rPr>
        <w:t xml:space="preserve"> </w:t>
      </w:r>
      <w:r w:rsidRPr="00B97D34">
        <w:rPr>
          <w:rFonts w:eastAsia="Arial"/>
          <w:szCs w:val="22"/>
          <w:lang w:val="en-US" w:eastAsia="en-US"/>
        </w:rPr>
        <w:t>the</w:t>
      </w:r>
      <w:r w:rsidRPr="00B97D34">
        <w:rPr>
          <w:rFonts w:eastAsia="Arial"/>
          <w:spacing w:val="-5"/>
          <w:szCs w:val="22"/>
          <w:lang w:val="en-US" w:eastAsia="en-US"/>
        </w:rPr>
        <w:t xml:space="preserve"> </w:t>
      </w:r>
      <w:r w:rsidRPr="00B97D34">
        <w:rPr>
          <w:rFonts w:eastAsia="Arial"/>
          <w:szCs w:val="22"/>
          <w:lang w:val="en-US" w:eastAsia="en-US"/>
        </w:rPr>
        <w:t>PMB,</w:t>
      </w:r>
      <w:r w:rsidRPr="00B97D34">
        <w:rPr>
          <w:rFonts w:eastAsia="Arial"/>
          <w:spacing w:val="-7"/>
          <w:szCs w:val="22"/>
          <w:lang w:val="en-US" w:eastAsia="en-US"/>
        </w:rPr>
        <w:t xml:space="preserve"> </w:t>
      </w:r>
      <w:r w:rsidRPr="00B97D34">
        <w:rPr>
          <w:rFonts w:eastAsia="Arial"/>
          <w:szCs w:val="22"/>
          <w:lang w:val="en-US" w:eastAsia="en-US"/>
        </w:rPr>
        <w:t>analysis</w:t>
      </w:r>
      <w:r w:rsidRPr="00B97D34">
        <w:rPr>
          <w:rFonts w:eastAsia="Arial"/>
          <w:spacing w:val="-6"/>
          <w:szCs w:val="22"/>
          <w:lang w:val="en-US" w:eastAsia="en-US"/>
        </w:rPr>
        <w:t xml:space="preserve"> </w:t>
      </w:r>
      <w:r w:rsidRPr="00B97D34">
        <w:rPr>
          <w:rFonts w:eastAsia="Arial"/>
          <w:spacing w:val="-1"/>
          <w:szCs w:val="22"/>
          <w:lang w:val="en-US" w:eastAsia="en-US"/>
        </w:rPr>
        <w:t>of</w:t>
      </w:r>
      <w:r w:rsidRPr="00B97D34">
        <w:rPr>
          <w:rFonts w:eastAsia="Arial"/>
          <w:spacing w:val="-7"/>
          <w:szCs w:val="22"/>
          <w:lang w:val="en-US" w:eastAsia="en-US"/>
        </w:rPr>
        <w:t xml:space="preserve"> </w:t>
      </w:r>
      <w:r w:rsidRPr="00B97D34">
        <w:rPr>
          <w:rFonts w:eastAsia="Arial"/>
          <w:spacing w:val="-1"/>
          <w:szCs w:val="22"/>
          <w:lang w:val="en-US" w:eastAsia="en-US"/>
        </w:rPr>
        <w:t>results</w:t>
      </w:r>
      <w:r w:rsidRPr="00B97D34">
        <w:rPr>
          <w:rFonts w:eastAsia="Arial"/>
          <w:spacing w:val="-6"/>
          <w:szCs w:val="22"/>
          <w:lang w:val="en-US" w:eastAsia="en-US"/>
        </w:rPr>
        <w:t xml:space="preserve"> </w:t>
      </w:r>
      <w:r w:rsidRPr="00B97D34">
        <w:rPr>
          <w:rFonts w:eastAsia="Arial"/>
          <w:spacing w:val="-1"/>
          <w:szCs w:val="22"/>
          <w:lang w:val="en-US" w:eastAsia="en-US"/>
        </w:rPr>
        <w:t>(including</w:t>
      </w:r>
      <w:r w:rsidRPr="00B97D34">
        <w:rPr>
          <w:rFonts w:eastAsia="Arial"/>
          <w:spacing w:val="-7"/>
          <w:szCs w:val="22"/>
          <w:lang w:val="en-US" w:eastAsia="en-US"/>
        </w:rPr>
        <w:t xml:space="preserve"> </w:t>
      </w:r>
      <w:r w:rsidRPr="00B97D34">
        <w:rPr>
          <w:rFonts w:eastAsia="Arial"/>
          <w:szCs w:val="22"/>
          <w:lang w:val="en-US" w:eastAsia="en-US"/>
        </w:rPr>
        <w:t>control</w:t>
      </w:r>
      <w:r w:rsidRPr="00B97D34">
        <w:rPr>
          <w:rFonts w:eastAsia="Arial"/>
          <w:spacing w:val="-6"/>
          <w:szCs w:val="22"/>
          <w:lang w:val="en-US" w:eastAsia="en-US"/>
        </w:rPr>
        <w:t xml:space="preserve"> </w:t>
      </w:r>
      <w:r w:rsidRPr="00B97D34">
        <w:rPr>
          <w:rFonts w:eastAsia="Arial"/>
          <w:spacing w:val="-1"/>
          <w:szCs w:val="22"/>
          <w:lang w:val="en-US" w:eastAsia="en-US"/>
        </w:rPr>
        <w:t>charts);</w:t>
      </w:r>
    </w:p>
    <w:p w:rsidR="00C8025C" w:rsidRPr="00B97D34" w:rsidRDefault="00C8025C" w:rsidP="000936B4">
      <w:pPr>
        <w:numPr>
          <w:ilvl w:val="2"/>
          <w:numId w:val="11"/>
        </w:numPr>
        <w:tabs>
          <w:tab w:val="left" w:pos="1134"/>
        </w:tabs>
        <w:spacing w:before="120" w:after="0"/>
        <w:ind w:left="1133" w:right="400" w:hanging="427"/>
        <w:rPr>
          <w:rFonts w:eastAsia="Arial"/>
          <w:szCs w:val="22"/>
          <w:lang w:val="en-US" w:eastAsia="en-US"/>
        </w:rPr>
      </w:pPr>
      <w:r w:rsidRPr="00B97D34">
        <w:rPr>
          <w:rFonts w:eastAsia="Arial"/>
          <w:spacing w:val="-1"/>
          <w:szCs w:val="22"/>
          <w:lang w:val="en-US" w:eastAsia="en-US"/>
        </w:rPr>
        <w:t>ensure</w:t>
      </w:r>
      <w:r w:rsidRPr="00B97D34">
        <w:rPr>
          <w:rFonts w:eastAsia="Arial"/>
          <w:spacing w:val="-6"/>
          <w:szCs w:val="22"/>
          <w:lang w:val="en-US" w:eastAsia="en-US"/>
        </w:rPr>
        <w:t xml:space="preserve"> </w:t>
      </w:r>
      <w:r w:rsidRPr="00B97D34">
        <w:rPr>
          <w:rFonts w:eastAsia="Arial"/>
          <w:szCs w:val="22"/>
          <w:lang w:val="en-US" w:eastAsia="en-US"/>
        </w:rPr>
        <w:t>the</w:t>
      </w:r>
      <w:r w:rsidRPr="00B97D34">
        <w:rPr>
          <w:rFonts w:eastAsia="Arial"/>
          <w:spacing w:val="-6"/>
          <w:szCs w:val="22"/>
          <w:lang w:val="en-US" w:eastAsia="en-US"/>
        </w:rPr>
        <w:t xml:space="preserve"> </w:t>
      </w:r>
      <w:r w:rsidRPr="00B97D34">
        <w:rPr>
          <w:rFonts w:eastAsia="Arial"/>
          <w:szCs w:val="22"/>
          <w:lang w:val="en-US" w:eastAsia="en-US"/>
        </w:rPr>
        <w:t>all</w:t>
      </w:r>
      <w:r w:rsidRPr="00B97D34">
        <w:rPr>
          <w:rFonts w:eastAsia="Arial"/>
          <w:spacing w:val="-5"/>
          <w:szCs w:val="22"/>
          <w:lang w:val="en-US" w:eastAsia="en-US"/>
        </w:rPr>
        <w:t xml:space="preserve"> </w:t>
      </w:r>
      <w:r w:rsidRPr="00B97D34">
        <w:rPr>
          <w:rFonts w:eastAsia="Arial"/>
          <w:szCs w:val="22"/>
          <w:lang w:val="en-US" w:eastAsia="en-US"/>
        </w:rPr>
        <w:t>PMB</w:t>
      </w:r>
      <w:r w:rsidRPr="00B97D34">
        <w:rPr>
          <w:rFonts w:eastAsia="Arial"/>
          <w:spacing w:val="-7"/>
          <w:szCs w:val="22"/>
          <w:lang w:val="en-US" w:eastAsia="en-US"/>
        </w:rPr>
        <w:t xml:space="preserve"> </w:t>
      </w:r>
      <w:r w:rsidRPr="00B97D34">
        <w:rPr>
          <w:rFonts w:eastAsia="Arial"/>
          <w:szCs w:val="22"/>
          <w:lang w:val="en-US" w:eastAsia="en-US"/>
        </w:rPr>
        <w:t>supplied</w:t>
      </w:r>
      <w:r w:rsidRPr="00B97D34">
        <w:rPr>
          <w:rFonts w:eastAsia="Arial"/>
          <w:spacing w:val="-6"/>
          <w:szCs w:val="22"/>
          <w:lang w:val="en-US" w:eastAsia="en-US"/>
        </w:rPr>
        <w:t xml:space="preserve"> </w:t>
      </w:r>
      <w:r w:rsidRPr="00B97D34">
        <w:rPr>
          <w:rFonts w:eastAsia="Arial"/>
          <w:szCs w:val="22"/>
          <w:lang w:val="en-US" w:eastAsia="en-US"/>
        </w:rPr>
        <w:t>can</w:t>
      </w:r>
      <w:r w:rsidRPr="00B97D34">
        <w:rPr>
          <w:rFonts w:eastAsia="Arial"/>
          <w:spacing w:val="-6"/>
          <w:szCs w:val="22"/>
          <w:lang w:val="en-US" w:eastAsia="en-US"/>
        </w:rPr>
        <w:t xml:space="preserve"> </w:t>
      </w:r>
      <w:r w:rsidRPr="00B97D34">
        <w:rPr>
          <w:rFonts w:eastAsia="Arial"/>
          <w:spacing w:val="1"/>
          <w:szCs w:val="22"/>
          <w:lang w:val="en-US" w:eastAsia="en-US"/>
        </w:rPr>
        <w:t>be</w:t>
      </w:r>
      <w:r w:rsidRPr="00B97D34">
        <w:rPr>
          <w:rFonts w:eastAsia="Arial"/>
          <w:spacing w:val="-6"/>
          <w:szCs w:val="22"/>
          <w:lang w:val="en-US" w:eastAsia="en-US"/>
        </w:rPr>
        <w:t xml:space="preserve"> </w:t>
      </w:r>
      <w:r w:rsidRPr="00B97D34">
        <w:rPr>
          <w:rFonts w:eastAsia="Arial"/>
          <w:szCs w:val="22"/>
          <w:lang w:val="en-US" w:eastAsia="en-US"/>
        </w:rPr>
        <w:t>traced</w:t>
      </w:r>
      <w:r w:rsidRPr="00B97D34">
        <w:rPr>
          <w:rFonts w:eastAsia="Arial"/>
          <w:spacing w:val="-6"/>
          <w:szCs w:val="22"/>
          <w:lang w:val="en-US" w:eastAsia="en-US"/>
        </w:rPr>
        <w:t xml:space="preserve"> </w:t>
      </w:r>
      <w:r w:rsidRPr="00B97D34">
        <w:rPr>
          <w:rFonts w:eastAsia="Arial"/>
          <w:spacing w:val="-1"/>
          <w:szCs w:val="22"/>
          <w:lang w:val="en-US" w:eastAsia="en-US"/>
        </w:rPr>
        <w:t>to</w:t>
      </w:r>
      <w:r w:rsidRPr="00B97D34">
        <w:rPr>
          <w:rFonts w:eastAsia="Arial"/>
          <w:spacing w:val="-6"/>
          <w:szCs w:val="22"/>
          <w:lang w:val="en-US" w:eastAsia="en-US"/>
        </w:rPr>
        <w:t xml:space="preserve"> </w:t>
      </w:r>
      <w:r w:rsidRPr="00B97D34">
        <w:rPr>
          <w:rFonts w:eastAsia="Arial"/>
          <w:szCs w:val="22"/>
          <w:lang w:val="en-US" w:eastAsia="en-US"/>
        </w:rPr>
        <w:t>the</w:t>
      </w:r>
      <w:r w:rsidRPr="00B97D34">
        <w:rPr>
          <w:rFonts w:eastAsia="Arial"/>
          <w:spacing w:val="-4"/>
          <w:szCs w:val="22"/>
          <w:lang w:val="en-US" w:eastAsia="en-US"/>
        </w:rPr>
        <w:t xml:space="preserve"> </w:t>
      </w:r>
      <w:r w:rsidRPr="00B97D34">
        <w:rPr>
          <w:rFonts w:eastAsia="Arial"/>
          <w:spacing w:val="-1"/>
          <w:szCs w:val="22"/>
          <w:lang w:val="en-US" w:eastAsia="en-US"/>
        </w:rPr>
        <w:t>production</w:t>
      </w:r>
      <w:r w:rsidRPr="00B97D34">
        <w:rPr>
          <w:rFonts w:eastAsia="Arial"/>
          <w:spacing w:val="-4"/>
          <w:szCs w:val="22"/>
          <w:lang w:val="en-US" w:eastAsia="en-US"/>
        </w:rPr>
        <w:t xml:space="preserve"> </w:t>
      </w:r>
      <w:r w:rsidRPr="00B97D34">
        <w:rPr>
          <w:rFonts w:eastAsia="Arial"/>
          <w:spacing w:val="-1"/>
          <w:szCs w:val="22"/>
          <w:lang w:val="en-US" w:eastAsia="en-US"/>
        </w:rPr>
        <w:t>batch</w:t>
      </w:r>
      <w:r w:rsidRPr="00B97D34">
        <w:rPr>
          <w:rFonts w:eastAsia="Arial"/>
          <w:spacing w:val="-4"/>
          <w:szCs w:val="22"/>
          <w:lang w:val="en-US" w:eastAsia="en-US"/>
        </w:rPr>
        <w:t xml:space="preserve"> </w:t>
      </w:r>
      <w:r w:rsidRPr="00B97D34">
        <w:rPr>
          <w:rFonts w:eastAsia="Arial"/>
          <w:szCs w:val="22"/>
          <w:lang w:val="en-US" w:eastAsia="en-US"/>
        </w:rPr>
        <w:t>and</w:t>
      </w:r>
      <w:r w:rsidRPr="00B97D34">
        <w:rPr>
          <w:rFonts w:eastAsia="Arial"/>
          <w:spacing w:val="-6"/>
          <w:szCs w:val="22"/>
          <w:lang w:val="en-US" w:eastAsia="en-US"/>
        </w:rPr>
        <w:t xml:space="preserve"> </w:t>
      </w:r>
      <w:r w:rsidRPr="00B97D34">
        <w:rPr>
          <w:rFonts w:eastAsia="Arial"/>
          <w:szCs w:val="22"/>
          <w:lang w:val="en-US" w:eastAsia="en-US"/>
        </w:rPr>
        <w:t>associated</w:t>
      </w:r>
      <w:r w:rsidRPr="00B97D34">
        <w:rPr>
          <w:rFonts w:eastAsia="Arial"/>
          <w:spacing w:val="-6"/>
          <w:szCs w:val="22"/>
          <w:lang w:val="en-US" w:eastAsia="en-US"/>
        </w:rPr>
        <w:t xml:space="preserve"> </w:t>
      </w:r>
      <w:r w:rsidRPr="00B97D34">
        <w:rPr>
          <w:rFonts w:eastAsia="Arial"/>
          <w:spacing w:val="-1"/>
          <w:szCs w:val="22"/>
          <w:lang w:val="en-US" w:eastAsia="en-US"/>
        </w:rPr>
        <w:t>test</w:t>
      </w:r>
      <w:r w:rsidRPr="00B97D34">
        <w:rPr>
          <w:rFonts w:eastAsia="Arial"/>
          <w:spacing w:val="-6"/>
          <w:szCs w:val="22"/>
          <w:lang w:val="en-US" w:eastAsia="en-US"/>
        </w:rPr>
        <w:t xml:space="preserve"> </w:t>
      </w:r>
      <w:r w:rsidRPr="00B97D34">
        <w:rPr>
          <w:rFonts w:eastAsia="Arial"/>
          <w:spacing w:val="-1"/>
          <w:szCs w:val="22"/>
          <w:lang w:val="en-US" w:eastAsia="en-US"/>
        </w:rPr>
        <w:t>report;</w:t>
      </w:r>
      <w:r w:rsidRPr="00B97D34">
        <w:rPr>
          <w:rFonts w:eastAsia="Arial"/>
          <w:spacing w:val="62"/>
          <w:w w:val="99"/>
          <w:szCs w:val="22"/>
          <w:lang w:val="en-US" w:eastAsia="en-US"/>
        </w:rPr>
        <w:t xml:space="preserve"> </w:t>
      </w:r>
      <w:r w:rsidRPr="00B97D34">
        <w:rPr>
          <w:rFonts w:eastAsia="Arial"/>
          <w:spacing w:val="-1"/>
          <w:szCs w:val="22"/>
          <w:lang w:val="en-US" w:eastAsia="en-US"/>
        </w:rPr>
        <w:t>and</w:t>
      </w:r>
    </w:p>
    <w:p w:rsidR="00C8025C" w:rsidRPr="00B97D34" w:rsidRDefault="00C8025C" w:rsidP="000936B4">
      <w:pPr>
        <w:numPr>
          <w:ilvl w:val="2"/>
          <w:numId w:val="11"/>
        </w:numPr>
        <w:tabs>
          <w:tab w:val="left" w:pos="1134"/>
        </w:tabs>
        <w:spacing w:before="118" w:after="0"/>
        <w:ind w:left="1133" w:right="447" w:hanging="427"/>
        <w:rPr>
          <w:rFonts w:eastAsia="Arial"/>
          <w:szCs w:val="22"/>
          <w:lang w:val="en-US" w:eastAsia="en-US"/>
        </w:rPr>
      </w:pPr>
      <w:proofErr w:type="gramStart"/>
      <w:r w:rsidRPr="00B97D34">
        <w:rPr>
          <w:rFonts w:eastAsia="Arial"/>
          <w:spacing w:val="-1"/>
          <w:szCs w:val="22"/>
          <w:lang w:val="en-US" w:eastAsia="en-US"/>
        </w:rPr>
        <w:t>ensure</w:t>
      </w:r>
      <w:proofErr w:type="gramEnd"/>
      <w:r w:rsidRPr="00B97D34">
        <w:rPr>
          <w:rFonts w:eastAsia="Arial"/>
          <w:spacing w:val="-7"/>
          <w:szCs w:val="22"/>
          <w:lang w:val="en-US" w:eastAsia="en-US"/>
        </w:rPr>
        <w:t xml:space="preserve"> </w:t>
      </w:r>
      <w:r w:rsidRPr="00B97D34">
        <w:rPr>
          <w:rFonts w:eastAsia="Arial"/>
          <w:szCs w:val="22"/>
          <w:lang w:val="en-US" w:eastAsia="en-US"/>
        </w:rPr>
        <w:t>that</w:t>
      </w:r>
      <w:r w:rsidRPr="00B97D34">
        <w:rPr>
          <w:rFonts w:eastAsia="Arial"/>
          <w:spacing w:val="-6"/>
          <w:szCs w:val="22"/>
          <w:lang w:val="en-US" w:eastAsia="en-US"/>
        </w:rPr>
        <w:t xml:space="preserve"> </w:t>
      </w:r>
      <w:r w:rsidRPr="00B97D34">
        <w:rPr>
          <w:rFonts w:eastAsia="Arial"/>
          <w:spacing w:val="-1"/>
          <w:szCs w:val="22"/>
          <w:lang w:val="en-US" w:eastAsia="en-US"/>
        </w:rPr>
        <w:t>procedures</w:t>
      </w:r>
      <w:r w:rsidRPr="00B97D34">
        <w:rPr>
          <w:rFonts w:eastAsia="Arial"/>
          <w:spacing w:val="-5"/>
          <w:szCs w:val="22"/>
          <w:lang w:val="en-US" w:eastAsia="en-US"/>
        </w:rPr>
        <w:t xml:space="preserve"> </w:t>
      </w:r>
      <w:r w:rsidRPr="00B97D34">
        <w:rPr>
          <w:rFonts w:eastAsia="Arial"/>
          <w:szCs w:val="22"/>
          <w:lang w:val="en-US" w:eastAsia="en-US"/>
        </w:rPr>
        <w:t>/</w:t>
      </w:r>
      <w:r w:rsidRPr="00B97D34">
        <w:rPr>
          <w:rFonts w:eastAsia="Arial"/>
          <w:spacing w:val="-4"/>
          <w:szCs w:val="22"/>
          <w:lang w:val="en-US" w:eastAsia="en-US"/>
        </w:rPr>
        <w:t xml:space="preserve"> </w:t>
      </w:r>
      <w:r w:rsidRPr="00B97D34">
        <w:rPr>
          <w:rFonts w:eastAsia="Arial"/>
          <w:spacing w:val="-1"/>
          <w:szCs w:val="22"/>
          <w:lang w:val="en-US" w:eastAsia="en-US"/>
        </w:rPr>
        <w:t>guidelines</w:t>
      </w:r>
      <w:r w:rsidRPr="00B97D34">
        <w:rPr>
          <w:rFonts w:eastAsia="Arial"/>
          <w:spacing w:val="-6"/>
          <w:szCs w:val="22"/>
          <w:lang w:val="en-US" w:eastAsia="en-US"/>
        </w:rPr>
        <w:t xml:space="preserve"> </w:t>
      </w:r>
      <w:r w:rsidRPr="00B97D34">
        <w:rPr>
          <w:rFonts w:eastAsia="Arial"/>
          <w:spacing w:val="-1"/>
          <w:szCs w:val="22"/>
          <w:lang w:val="en-US" w:eastAsia="en-US"/>
        </w:rPr>
        <w:t>for</w:t>
      </w:r>
      <w:r w:rsidRPr="00B97D34">
        <w:rPr>
          <w:rFonts w:eastAsia="Arial"/>
          <w:spacing w:val="-5"/>
          <w:szCs w:val="22"/>
          <w:lang w:val="en-US" w:eastAsia="en-US"/>
        </w:rPr>
        <w:t xml:space="preserve"> </w:t>
      </w:r>
      <w:r w:rsidRPr="00B97D34">
        <w:rPr>
          <w:rFonts w:eastAsia="Arial"/>
          <w:szCs w:val="22"/>
          <w:lang w:val="en-US" w:eastAsia="en-US"/>
        </w:rPr>
        <w:t>the</w:t>
      </w:r>
      <w:r w:rsidRPr="00B97D34">
        <w:rPr>
          <w:rFonts w:eastAsia="Arial"/>
          <w:spacing w:val="-4"/>
          <w:szCs w:val="22"/>
          <w:lang w:val="en-US" w:eastAsia="en-US"/>
        </w:rPr>
        <w:t xml:space="preserve"> </w:t>
      </w:r>
      <w:r w:rsidRPr="00B97D34">
        <w:rPr>
          <w:rFonts w:eastAsia="Arial"/>
          <w:spacing w:val="-1"/>
          <w:szCs w:val="22"/>
          <w:lang w:val="en-US" w:eastAsia="en-US"/>
        </w:rPr>
        <w:t>handling,</w:t>
      </w:r>
      <w:r w:rsidRPr="00B97D34">
        <w:rPr>
          <w:rFonts w:eastAsia="Arial"/>
          <w:spacing w:val="-5"/>
          <w:szCs w:val="22"/>
          <w:lang w:val="en-US" w:eastAsia="en-US"/>
        </w:rPr>
        <w:t xml:space="preserve"> </w:t>
      </w:r>
      <w:r w:rsidRPr="00B97D34">
        <w:rPr>
          <w:rFonts w:eastAsia="Arial"/>
          <w:spacing w:val="-1"/>
          <w:szCs w:val="22"/>
          <w:lang w:val="en-US" w:eastAsia="en-US"/>
        </w:rPr>
        <w:t>storing,</w:t>
      </w:r>
      <w:r w:rsidRPr="00B97D34">
        <w:rPr>
          <w:rFonts w:eastAsia="Arial"/>
          <w:spacing w:val="-4"/>
          <w:szCs w:val="22"/>
          <w:lang w:val="en-US" w:eastAsia="en-US"/>
        </w:rPr>
        <w:t xml:space="preserve"> </w:t>
      </w:r>
      <w:r w:rsidRPr="00B97D34">
        <w:rPr>
          <w:rFonts w:eastAsia="Arial"/>
          <w:szCs w:val="22"/>
          <w:lang w:val="en-US" w:eastAsia="en-US"/>
        </w:rPr>
        <w:t>and</w:t>
      </w:r>
      <w:r w:rsidRPr="00B97D34">
        <w:rPr>
          <w:rFonts w:eastAsia="Arial"/>
          <w:spacing w:val="-6"/>
          <w:szCs w:val="22"/>
          <w:lang w:val="en-US" w:eastAsia="en-US"/>
        </w:rPr>
        <w:t xml:space="preserve"> </w:t>
      </w:r>
      <w:r w:rsidRPr="00B97D34">
        <w:rPr>
          <w:rFonts w:eastAsia="Arial"/>
          <w:spacing w:val="-1"/>
          <w:szCs w:val="22"/>
          <w:lang w:val="en-US" w:eastAsia="en-US"/>
        </w:rPr>
        <w:t>transport</w:t>
      </w:r>
      <w:r w:rsidRPr="00B97D34">
        <w:rPr>
          <w:rFonts w:eastAsia="Arial"/>
          <w:spacing w:val="-7"/>
          <w:szCs w:val="22"/>
          <w:lang w:val="en-US" w:eastAsia="en-US"/>
        </w:rPr>
        <w:t xml:space="preserve"> </w:t>
      </w:r>
      <w:r w:rsidRPr="00B97D34">
        <w:rPr>
          <w:rFonts w:eastAsia="Arial"/>
          <w:spacing w:val="-1"/>
          <w:szCs w:val="22"/>
          <w:lang w:val="en-US" w:eastAsia="en-US"/>
        </w:rPr>
        <w:t>of</w:t>
      </w:r>
      <w:r w:rsidRPr="00B97D34">
        <w:rPr>
          <w:rFonts w:eastAsia="Arial"/>
          <w:spacing w:val="-4"/>
          <w:szCs w:val="22"/>
          <w:lang w:val="en-US" w:eastAsia="en-US"/>
        </w:rPr>
        <w:t xml:space="preserve"> </w:t>
      </w:r>
      <w:r w:rsidRPr="00B97D34">
        <w:rPr>
          <w:rFonts w:eastAsia="Arial"/>
          <w:spacing w:val="-1"/>
          <w:szCs w:val="22"/>
          <w:lang w:val="en-US" w:eastAsia="en-US"/>
        </w:rPr>
        <w:t>the</w:t>
      </w:r>
      <w:r w:rsidRPr="00B97D34">
        <w:rPr>
          <w:rFonts w:eastAsia="Arial"/>
          <w:spacing w:val="-2"/>
          <w:szCs w:val="22"/>
          <w:lang w:val="en-US" w:eastAsia="en-US"/>
        </w:rPr>
        <w:t xml:space="preserve"> </w:t>
      </w:r>
      <w:r w:rsidRPr="00B97D34">
        <w:rPr>
          <w:rFonts w:eastAsia="Arial"/>
          <w:spacing w:val="-1"/>
          <w:szCs w:val="22"/>
          <w:lang w:val="en-US" w:eastAsia="en-US"/>
        </w:rPr>
        <w:t>binders</w:t>
      </w:r>
      <w:r w:rsidRPr="00B97D34">
        <w:rPr>
          <w:rFonts w:eastAsia="Arial"/>
          <w:spacing w:val="-5"/>
          <w:szCs w:val="22"/>
          <w:lang w:val="en-US" w:eastAsia="en-US"/>
        </w:rPr>
        <w:t xml:space="preserve"> </w:t>
      </w:r>
      <w:r w:rsidRPr="00B97D34">
        <w:rPr>
          <w:rFonts w:eastAsia="Arial"/>
          <w:spacing w:val="-1"/>
          <w:szCs w:val="22"/>
          <w:lang w:val="en-US" w:eastAsia="en-US"/>
        </w:rPr>
        <w:t>that ensures</w:t>
      </w:r>
      <w:r w:rsidRPr="00B97D34">
        <w:rPr>
          <w:rFonts w:eastAsia="Arial"/>
          <w:spacing w:val="-6"/>
          <w:szCs w:val="22"/>
          <w:lang w:val="en-US" w:eastAsia="en-US"/>
        </w:rPr>
        <w:t xml:space="preserve"> </w:t>
      </w:r>
      <w:r w:rsidRPr="00B97D34">
        <w:rPr>
          <w:rFonts w:eastAsia="Arial"/>
          <w:spacing w:val="-1"/>
          <w:szCs w:val="22"/>
          <w:lang w:val="en-US" w:eastAsia="en-US"/>
        </w:rPr>
        <w:t>homogeneity</w:t>
      </w:r>
      <w:r w:rsidRPr="00B97D34">
        <w:rPr>
          <w:rFonts w:eastAsia="Arial"/>
          <w:spacing w:val="-6"/>
          <w:szCs w:val="22"/>
          <w:lang w:val="en-US" w:eastAsia="en-US"/>
        </w:rPr>
        <w:t xml:space="preserve"> </w:t>
      </w:r>
      <w:r w:rsidRPr="00B97D34">
        <w:rPr>
          <w:rFonts w:eastAsia="Arial"/>
          <w:szCs w:val="22"/>
          <w:lang w:val="en-US" w:eastAsia="en-US"/>
        </w:rPr>
        <w:t>and</w:t>
      </w:r>
      <w:r w:rsidRPr="00B97D34">
        <w:rPr>
          <w:rFonts w:eastAsia="Arial"/>
          <w:spacing w:val="-4"/>
          <w:szCs w:val="22"/>
          <w:lang w:val="en-US" w:eastAsia="en-US"/>
        </w:rPr>
        <w:t xml:space="preserve"> </w:t>
      </w:r>
      <w:r w:rsidRPr="00B97D34">
        <w:rPr>
          <w:rFonts w:eastAsia="Arial"/>
          <w:spacing w:val="-1"/>
          <w:szCs w:val="22"/>
          <w:lang w:val="en-US" w:eastAsia="en-US"/>
        </w:rPr>
        <w:t>conformity</w:t>
      </w:r>
      <w:r w:rsidRPr="00B97D34">
        <w:rPr>
          <w:rFonts w:eastAsia="Arial"/>
          <w:spacing w:val="-6"/>
          <w:szCs w:val="22"/>
          <w:lang w:val="en-US" w:eastAsia="en-US"/>
        </w:rPr>
        <w:t xml:space="preserve"> </w:t>
      </w:r>
      <w:r w:rsidRPr="00B97D34">
        <w:rPr>
          <w:rFonts w:eastAsia="Arial"/>
          <w:spacing w:val="-1"/>
          <w:szCs w:val="22"/>
          <w:lang w:val="en-US" w:eastAsia="en-US"/>
        </w:rPr>
        <w:t>at</w:t>
      </w:r>
      <w:r w:rsidRPr="00B97D34">
        <w:rPr>
          <w:rFonts w:eastAsia="Arial"/>
          <w:spacing w:val="-7"/>
          <w:szCs w:val="22"/>
          <w:lang w:val="en-US" w:eastAsia="en-US"/>
        </w:rPr>
        <w:t xml:space="preserve"> </w:t>
      </w:r>
      <w:r w:rsidRPr="00B97D34">
        <w:rPr>
          <w:rFonts w:eastAsia="Arial"/>
          <w:szCs w:val="22"/>
          <w:lang w:val="en-US" w:eastAsia="en-US"/>
        </w:rPr>
        <w:t>the</w:t>
      </w:r>
      <w:r w:rsidRPr="00B97D34">
        <w:rPr>
          <w:rFonts w:eastAsia="Arial"/>
          <w:spacing w:val="-6"/>
          <w:szCs w:val="22"/>
          <w:lang w:val="en-US" w:eastAsia="en-US"/>
        </w:rPr>
        <w:t xml:space="preserve"> </w:t>
      </w:r>
      <w:r w:rsidRPr="00B97D34">
        <w:rPr>
          <w:rFonts w:eastAsia="Arial"/>
          <w:szCs w:val="22"/>
          <w:lang w:val="en-US" w:eastAsia="en-US"/>
        </w:rPr>
        <w:t>time</w:t>
      </w:r>
      <w:r w:rsidRPr="00B97D34">
        <w:rPr>
          <w:rFonts w:eastAsia="Arial"/>
          <w:spacing w:val="-7"/>
          <w:szCs w:val="22"/>
          <w:lang w:val="en-US" w:eastAsia="en-US"/>
        </w:rPr>
        <w:t xml:space="preserve"> </w:t>
      </w:r>
      <w:r w:rsidRPr="00B97D34">
        <w:rPr>
          <w:rFonts w:eastAsia="Arial"/>
          <w:spacing w:val="-1"/>
          <w:szCs w:val="22"/>
          <w:lang w:val="en-US" w:eastAsia="en-US"/>
        </w:rPr>
        <w:t>of</w:t>
      </w:r>
      <w:r w:rsidRPr="00B97D34">
        <w:rPr>
          <w:rFonts w:eastAsia="Arial"/>
          <w:spacing w:val="-4"/>
          <w:szCs w:val="22"/>
          <w:lang w:val="en-US" w:eastAsia="en-US"/>
        </w:rPr>
        <w:t xml:space="preserve"> </w:t>
      </w:r>
      <w:r w:rsidRPr="00B97D34">
        <w:rPr>
          <w:rFonts w:eastAsia="Arial"/>
          <w:spacing w:val="-1"/>
          <w:szCs w:val="22"/>
          <w:lang w:val="en-US" w:eastAsia="en-US"/>
        </w:rPr>
        <w:t>incorporation</w:t>
      </w:r>
      <w:r w:rsidRPr="00B97D34">
        <w:rPr>
          <w:rFonts w:eastAsia="Arial"/>
          <w:spacing w:val="-5"/>
          <w:szCs w:val="22"/>
          <w:lang w:val="en-US" w:eastAsia="en-US"/>
        </w:rPr>
        <w:t xml:space="preserve"> </w:t>
      </w:r>
      <w:r w:rsidRPr="00B97D34">
        <w:rPr>
          <w:rFonts w:eastAsia="Arial"/>
          <w:spacing w:val="-1"/>
          <w:szCs w:val="22"/>
          <w:lang w:val="en-US" w:eastAsia="en-US"/>
        </w:rPr>
        <w:t>into</w:t>
      </w:r>
      <w:r w:rsidRPr="00B97D34">
        <w:rPr>
          <w:rFonts w:eastAsia="Arial"/>
          <w:spacing w:val="-6"/>
          <w:szCs w:val="22"/>
          <w:lang w:val="en-US" w:eastAsia="en-US"/>
        </w:rPr>
        <w:t xml:space="preserve"> </w:t>
      </w:r>
      <w:r w:rsidRPr="00B97D34">
        <w:rPr>
          <w:rFonts w:eastAsia="Arial"/>
          <w:szCs w:val="22"/>
          <w:lang w:val="en-US" w:eastAsia="en-US"/>
        </w:rPr>
        <w:t>the</w:t>
      </w:r>
      <w:r w:rsidRPr="00B97D34">
        <w:rPr>
          <w:rFonts w:eastAsia="Arial"/>
          <w:spacing w:val="-7"/>
          <w:szCs w:val="22"/>
          <w:lang w:val="en-US" w:eastAsia="en-US"/>
        </w:rPr>
        <w:t xml:space="preserve"> </w:t>
      </w:r>
      <w:r w:rsidRPr="00B97D34">
        <w:rPr>
          <w:rFonts w:eastAsia="Arial"/>
          <w:szCs w:val="22"/>
          <w:lang w:val="en-US" w:eastAsia="en-US"/>
        </w:rPr>
        <w:t>works</w:t>
      </w:r>
      <w:r w:rsidRPr="00B97D34">
        <w:rPr>
          <w:rFonts w:eastAsia="Arial"/>
          <w:spacing w:val="-6"/>
          <w:szCs w:val="22"/>
          <w:lang w:val="en-US" w:eastAsia="en-US"/>
        </w:rPr>
        <w:t xml:space="preserve"> </w:t>
      </w:r>
      <w:r w:rsidRPr="00B97D34">
        <w:rPr>
          <w:rFonts w:eastAsia="Arial"/>
          <w:szCs w:val="22"/>
          <w:lang w:val="en-US" w:eastAsia="en-US"/>
        </w:rPr>
        <w:t>are</w:t>
      </w:r>
      <w:r w:rsidRPr="00B97D34">
        <w:rPr>
          <w:rFonts w:eastAsia="Arial"/>
          <w:spacing w:val="-6"/>
          <w:szCs w:val="22"/>
          <w:lang w:val="en-US" w:eastAsia="en-US"/>
        </w:rPr>
        <w:t xml:space="preserve"> </w:t>
      </w:r>
      <w:r w:rsidRPr="00B97D34">
        <w:rPr>
          <w:rFonts w:eastAsia="Arial"/>
          <w:spacing w:val="-1"/>
          <w:szCs w:val="22"/>
          <w:lang w:val="en-US" w:eastAsia="en-US"/>
        </w:rPr>
        <w:t>readily available</w:t>
      </w:r>
      <w:r w:rsidRPr="00B97D34">
        <w:rPr>
          <w:rFonts w:eastAsia="Arial"/>
          <w:spacing w:val="-8"/>
          <w:szCs w:val="22"/>
          <w:lang w:val="en-US" w:eastAsia="en-US"/>
        </w:rPr>
        <w:t xml:space="preserve"> </w:t>
      </w:r>
      <w:r w:rsidRPr="00B97D34">
        <w:rPr>
          <w:rFonts w:eastAsia="Arial"/>
          <w:spacing w:val="1"/>
          <w:szCs w:val="22"/>
          <w:lang w:val="en-US" w:eastAsia="en-US"/>
        </w:rPr>
        <w:t>to</w:t>
      </w:r>
      <w:r w:rsidRPr="00B97D34">
        <w:rPr>
          <w:rFonts w:eastAsia="Arial"/>
          <w:spacing w:val="-8"/>
          <w:szCs w:val="22"/>
          <w:lang w:val="en-US" w:eastAsia="en-US"/>
        </w:rPr>
        <w:t xml:space="preserve"> </w:t>
      </w:r>
      <w:r w:rsidRPr="00B97D34">
        <w:rPr>
          <w:rFonts w:eastAsia="Arial"/>
          <w:szCs w:val="22"/>
          <w:lang w:val="en-US" w:eastAsia="en-US"/>
        </w:rPr>
        <w:t>the</w:t>
      </w:r>
      <w:r w:rsidRPr="00B97D34">
        <w:rPr>
          <w:rFonts w:eastAsia="Arial"/>
          <w:spacing w:val="-7"/>
          <w:szCs w:val="22"/>
          <w:lang w:val="en-US" w:eastAsia="en-US"/>
        </w:rPr>
        <w:t xml:space="preserve"> </w:t>
      </w:r>
      <w:r w:rsidRPr="00B97D34">
        <w:rPr>
          <w:rFonts w:eastAsia="Arial"/>
          <w:spacing w:val="-1"/>
          <w:szCs w:val="22"/>
          <w:lang w:val="en-US" w:eastAsia="en-US"/>
        </w:rPr>
        <w:t>Principal</w:t>
      </w:r>
      <w:r w:rsidRPr="00B97D34">
        <w:rPr>
          <w:rFonts w:eastAsia="Arial"/>
          <w:spacing w:val="-7"/>
          <w:szCs w:val="22"/>
          <w:lang w:val="en-US" w:eastAsia="en-US"/>
        </w:rPr>
        <w:t xml:space="preserve"> </w:t>
      </w:r>
      <w:r w:rsidRPr="00B97D34">
        <w:rPr>
          <w:rFonts w:eastAsia="Arial"/>
          <w:szCs w:val="22"/>
          <w:lang w:val="en-US" w:eastAsia="en-US"/>
        </w:rPr>
        <w:t>and</w:t>
      </w:r>
      <w:r w:rsidRPr="00B97D34">
        <w:rPr>
          <w:rFonts w:eastAsia="Arial"/>
          <w:spacing w:val="-8"/>
          <w:szCs w:val="22"/>
          <w:lang w:val="en-US" w:eastAsia="en-US"/>
        </w:rPr>
        <w:t xml:space="preserve"> </w:t>
      </w:r>
      <w:r w:rsidRPr="00B97D34">
        <w:rPr>
          <w:rFonts w:eastAsia="Arial"/>
          <w:spacing w:val="-1"/>
          <w:szCs w:val="22"/>
          <w:lang w:val="en-US" w:eastAsia="en-US"/>
        </w:rPr>
        <w:t>Contractor.</w:t>
      </w:r>
    </w:p>
    <w:p w:rsidR="00C8025C" w:rsidRDefault="00C8025C" w:rsidP="00C8025C">
      <w:pPr>
        <w:rPr>
          <w:szCs w:val="22"/>
        </w:rPr>
      </w:pPr>
    </w:p>
    <w:p w:rsidR="00C8025C" w:rsidRPr="00B97D34" w:rsidRDefault="00C8025C" w:rsidP="00C8025C">
      <w:pPr>
        <w:rPr>
          <w:szCs w:val="22"/>
        </w:rPr>
      </w:pPr>
      <w:r w:rsidRPr="00B97D34">
        <w:rPr>
          <w:szCs w:val="22"/>
        </w:rPr>
        <w:t>Supply all quality documents to the Superintendent upon request.</w:t>
      </w:r>
    </w:p>
    <w:p w:rsidR="00C8025C" w:rsidRPr="00B97D34" w:rsidRDefault="00C8025C" w:rsidP="00C8025C">
      <w:r w:rsidRPr="00B97D34">
        <w:t xml:space="preserve">All conformance testing to be carried out in accordance with </w:t>
      </w:r>
      <w:proofErr w:type="spellStart"/>
      <w:r w:rsidRPr="00B97D34">
        <w:t>Austroads</w:t>
      </w:r>
      <w:proofErr w:type="spellEnd"/>
      <w:r w:rsidRPr="00B97D34">
        <w:t xml:space="preserve"> and Australian Standard Test Methods.</w:t>
      </w:r>
    </w:p>
    <w:p w:rsidR="00C8025C" w:rsidRPr="00B97D34" w:rsidRDefault="00C8025C" w:rsidP="00C8025C">
      <w:r w:rsidRPr="00B97D34">
        <w:t xml:space="preserve">Base binders for the production of PMB must meet the specification limits outlined in </w:t>
      </w:r>
      <w:r w:rsidRPr="00B97D34">
        <w:rPr>
          <w:b/>
          <w:i/>
        </w:rPr>
        <w:t>Table - Base Binder for Polymer Modified Bitumen</w:t>
      </w:r>
      <w:r w:rsidRPr="00B97D34">
        <w:t>, from the refinery. All base binders must be process tested for conformance to ensure compliance before manufacture into PMB's.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4"/>
        <w:gridCol w:w="2583"/>
        <w:gridCol w:w="2521"/>
      </w:tblGrid>
      <w:tr w:rsidR="00C8025C" w:rsidTr="006F25A6">
        <w:trPr>
          <w:cantSplit/>
          <w:trHeight w:val="355"/>
        </w:trPr>
        <w:tc>
          <w:tcPr>
            <w:tcW w:w="5000" w:type="pct"/>
            <w:gridSpan w:val="3"/>
            <w:vAlign w:val="center"/>
          </w:tcPr>
          <w:p w:rsidR="00C8025C" w:rsidRPr="00B97D34" w:rsidRDefault="00C8025C" w:rsidP="006F25A6">
            <w:pPr>
              <w:spacing w:after="0"/>
              <w:rPr>
                <w:rFonts w:cs="Arial"/>
                <w:b/>
              </w:rPr>
            </w:pPr>
            <w:r w:rsidRPr="00B97D34">
              <w:rPr>
                <w:b/>
              </w:rPr>
              <w:t>Table – Base Binder for Polymer Modified Bitumen</w:t>
            </w:r>
          </w:p>
        </w:tc>
      </w:tr>
      <w:tr w:rsidR="00C8025C" w:rsidTr="006F25A6">
        <w:trPr>
          <w:cantSplit/>
          <w:trHeight w:val="355"/>
        </w:trPr>
        <w:tc>
          <w:tcPr>
            <w:tcW w:w="2524" w:type="pct"/>
            <w:vAlign w:val="center"/>
          </w:tcPr>
          <w:p w:rsidR="00C8025C" w:rsidRPr="00B97D34" w:rsidRDefault="00C8025C" w:rsidP="006F25A6">
            <w:pPr>
              <w:spacing w:after="0"/>
              <w:rPr>
                <w:rFonts w:cs="Arial"/>
                <w:b/>
              </w:rPr>
            </w:pPr>
            <w:r w:rsidRPr="00B97D34">
              <w:rPr>
                <w:rFonts w:cs="Arial"/>
                <w:b/>
              </w:rPr>
              <w:t>Property</w:t>
            </w:r>
          </w:p>
        </w:tc>
        <w:tc>
          <w:tcPr>
            <w:tcW w:w="1253" w:type="pct"/>
            <w:vAlign w:val="center"/>
          </w:tcPr>
          <w:p w:rsidR="00C8025C" w:rsidRPr="00B97D34" w:rsidRDefault="00C8025C" w:rsidP="006F25A6">
            <w:pPr>
              <w:spacing w:after="0"/>
              <w:jc w:val="center"/>
              <w:rPr>
                <w:rFonts w:cs="Arial"/>
                <w:b/>
              </w:rPr>
            </w:pPr>
            <w:r w:rsidRPr="00B97D34">
              <w:rPr>
                <w:rFonts w:cs="Arial"/>
                <w:b/>
              </w:rPr>
              <w:t>Specification limit</w:t>
            </w:r>
          </w:p>
          <w:p w:rsidR="00C8025C" w:rsidRPr="00B97D34" w:rsidRDefault="00C8025C" w:rsidP="006F25A6">
            <w:pPr>
              <w:spacing w:after="0"/>
              <w:jc w:val="center"/>
              <w:rPr>
                <w:rFonts w:cs="Arial"/>
                <w:b/>
              </w:rPr>
            </w:pPr>
            <w:r w:rsidRPr="00B97D34">
              <w:rPr>
                <w:rFonts w:cs="Arial"/>
                <w:b/>
              </w:rPr>
              <w:t>minimum</w:t>
            </w:r>
          </w:p>
        </w:tc>
        <w:tc>
          <w:tcPr>
            <w:tcW w:w="1223" w:type="pct"/>
            <w:vAlign w:val="center"/>
          </w:tcPr>
          <w:p w:rsidR="00C8025C" w:rsidRPr="00B97D34" w:rsidRDefault="00C8025C" w:rsidP="006F25A6">
            <w:pPr>
              <w:spacing w:after="0"/>
              <w:jc w:val="center"/>
              <w:rPr>
                <w:rFonts w:cs="Arial"/>
                <w:b/>
              </w:rPr>
            </w:pPr>
            <w:r w:rsidRPr="00B97D34">
              <w:rPr>
                <w:rFonts w:cs="Arial"/>
                <w:b/>
              </w:rPr>
              <w:t>Specification limit</w:t>
            </w:r>
          </w:p>
          <w:p w:rsidR="00C8025C" w:rsidRPr="00B97D34" w:rsidRDefault="00C8025C" w:rsidP="006F25A6">
            <w:pPr>
              <w:spacing w:after="0"/>
              <w:jc w:val="center"/>
              <w:rPr>
                <w:rFonts w:cs="Arial"/>
                <w:b/>
              </w:rPr>
            </w:pPr>
            <w:r w:rsidRPr="00B97D34">
              <w:rPr>
                <w:rFonts w:cs="Arial"/>
                <w:b/>
              </w:rPr>
              <w:t>maximum</w:t>
            </w:r>
          </w:p>
        </w:tc>
      </w:tr>
      <w:tr w:rsidR="00C8025C" w:rsidTr="006F25A6">
        <w:trPr>
          <w:cantSplit/>
          <w:trHeight w:val="355"/>
        </w:trPr>
        <w:tc>
          <w:tcPr>
            <w:tcW w:w="2524" w:type="pct"/>
            <w:vAlign w:val="center"/>
          </w:tcPr>
          <w:p w:rsidR="00C8025C" w:rsidRPr="00B97D34" w:rsidRDefault="00C8025C" w:rsidP="006F25A6">
            <w:pPr>
              <w:spacing w:after="0"/>
              <w:rPr>
                <w:rFonts w:cs="Arial"/>
              </w:rPr>
            </w:pPr>
            <w:r w:rsidRPr="00B97D34">
              <w:rPr>
                <w:rFonts w:cs="Arial"/>
              </w:rPr>
              <w:t>Viscosity at 60</w:t>
            </w:r>
            <w:r w:rsidRPr="00B97D34">
              <w:rPr>
                <w:rFonts w:cs="Arial"/>
                <w:vertAlign w:val="superscript"/>
              </w:rPr>
              <w:t>o</w:t>
            </w:r>
            <w:r w:rsidRPr="00B97D34">
              <w:rPr>
                <w:rFonts w:cs="Arial"/>
              </w:rPr>
              <w:t xml:space="preserve">C, </w:t>
            </w:r>
            <w:proofErr w:type="spellStart"/>
            <w:r w:rsidRPr="00B97D34">
              <w:rPr>
                <w:rFonts w:cs="Arial"/>
              </w:rPr>
              <w:t>Pa.s</w:t>
            </w:r>
            <w:proofErr w:type="spellEnd"/>
          </w:p>
        </w:tc>
        <w:tc>
          <w:tcPr>
            <w:tcW w:w="1253" w:type="pct"/>
            <w:vAlign w:val="center"/>
          </w:tcPr>
          <w:p w:rsidR="00C8025C" w:rsidRPr="00B97D34" w:rsidRDefault="00C8025C" w:rsidP="006F25A6">
            <w:pPr>
              <w:spacing w:after="0"/>
              <w:jc w:val="center"/>
              <w:rPr>
                <w:rFonts w:cs="Arial"/>
              </w:rPr>
            </w:pPr>
            <w:r w:rsidRPr="00B97D34">
              <w:rPr>
                <w:rFonts w:cs="Arial"/>
              </w:rPr>
              <w:t>140</w:t>
            </w:r>
          </w:p>
        </w:tc>
        <w:tc>
          <w:tcPr>
            <w:tcW w:w="1223" w:type="pct"/>
            <w:vAlign w:val="center"/>
          </w:tcPr>
          <w:p w:rsidR="00C8025C" w:rsidRPr="00B97D34" w:rsidRDefault="00C8025C" w:rsidP="006F25A6">
            <w:pPr>
              <w:spacing w:after="0"/>
              <w:jc w:val="center"/>
              <w:rPr>
                <w:rFonts w:cs="Arial"/>
              </w:rPr>
            </w:pPr>
            <w:r w:rsidRPr="00B97D34">
              <w:rPr>
                <w:rFonts w:cs="Arial"/>
              </w:rPr>
              <w:t>380</w:t>
            </w:r>
          </w:p>
        </w:tc>
      </w:tr>
      <w:tr w:rsidR="00C8025C" w:rsidTr="006F25A6">
        <w:trPr>
          <w:cantSplit/>
          <w:trHeight w:val="355"/>
        </w:trPr>
        <w:tc>
          <w:tcPr>
            <w:tcW w:w="2524" w:type="pct"/>
            <w:vAlign w:val="center"/>
          </w:tcPr>
          <w:p w:rsidR="00C8025C" w:rsidRPr="00B97D34" w:rsidRDefault="00C8025C" w:rsidP="006F25A6">
            <w:pPr>
              <w:spacing w:after="0"/>
              <w:rPr>
                <w:rFonts w:cs="Arial"/>
              </w:rPr>
            </w:pPr>
            <w:r w:rsidRPr="00B97D34">
              <w:rPr>
                <w:rFonts w:cs="Arial"/>
              </w:rPr>
              <w:t>Viscosity at 135</w:t>
            </w:r>
            <w:r w:rsidRPr="00B97D34">
              <w:rPr>
                <w:rFonts w:cs="Arial"/>
                <w:vertAlign w:val="superscript"/>
              </w:rPr>
              <w:t>o</w:t>
            </w:r>
            <w:r w:rsidRPr="00B97D34">
              <w:rPr>
                <w:rFonts w:cs="Arial"/>
              </w:rPr>
              <w:t xml:space="preserve">C, </w:t>
            </w:r>
            <w:proofErr w:type="spellStart"/>
            <w:r w:rsidRPr="00B97D34">
              <w:rPr>
                <w:rFonts w:cs="Arial"/>
              </w:rPr>
              <w:t>Pa.s</w:t>
            </w:r>
            <w:proofErr w:type="spellEnd"/>
          </w:p>
        </w:tc>
        <w:tc>
          <w:tcPr>
            <w:tcW w:w="1253" w:type="pct"/>
            <w:vAlign w:val="center"/>
          </w:tcPr>
          <w:p w:rsidR="00C8025C" w:rsidRPr="00B97D34" w:rsidRDefault="00C8025C" w:rsidP="006F25A6">
            <w:pPr>
              <w:spacing w:after="0"/>
              <w:jc w:val="center"/>
              <w:rPr>
                <w:rFonts w:cs="Arial"/>
              </w:rPr>
            </w:pPr>
            <w:r w:rsidRPr="00B97D34">
              <w:rPr>
                <w:rFonts w:cs="Arial"/>
              </w:rPr>
              <w:t>0.25</w:t>
            </w:r>
          </w:p>
        </w:tc>
        <w:tc>
          <w:tcPr>
            <w:tcW w:w="1223" w:type="pct"/>
            <w:vAlign w:val="center"/>
          </w:tcPr>
          <w:p w:rsidR="00C8025C" w:rsidRPr="00B97D34" w:rsidRDefault="00C8025C" w:rsidP="006F25A6">
            <w:pPr>
              <w:spacing w:after="0"/>
              <w:jc w:val="center"/>
              <w:rPr>
                <w:rFonts w:cs="Arial"/>
              </w:rPr>
            </w:pPr>
            <w:r w:rsidRPr="00B97D34">
              <w:rPr>
                <w:rFonts w:cs="Arial"/>
              </w:rPr>
              <w:t>0.65</w:t>
            </w:r>
          </w:p>
        </w:tc>
      </w:tr>
      <w:tr w:rsidR="00C8025C" w:rsidTr="006F25A6">
        <w:trPr>
          <w:cantSplit/>
          <w:trHeight w:val="587"/>
        </w:trPr>
        <w:tc>
          <w:tcPr>
            <w:tcW w:w="2524" w:type="pct"/>
            <w:vAlign w:val="center"/>
          </w:tcPr>
          <w:p w:rsidR="00C8025C" w:rsidRPr="00B97D34" w:rsidRDefault="00C8025C" w:rsidP="006F25A6">
            <w:pPr>
              <w:spacing w:after="0"/>
              <w:rPr>
                <w:rFonts w:cs="Arial"/>
              </w:rPr>
            </w:pPr>
            <w:r w:rsidRPr="00B97D34">
              <w:rPr>
                <w:rFonts w:cs="Arial"/>
              </w:rPr>
              <w:t>Penetration at 25</w:t>
            </w:r>
            <w:r w:rsidRPr="00B97D34">
              <w:rPr>
                <w:rFonts w:cs="Arial"/>
                <w:vertAlign w:val="superscript"/>
              </w:rPr>
              <w:t>o</w:t>
            </w:r>
            <w:r w:rsidRPr="00B97D34">
              <w:rPr>
                <w:rFonts w:cs="Arial"/>
              </w:rPr>
              <w:t>C (100g, 5s),</w:t>
            </w:r>
            <w:proofErr w:type="spellStart"/>
            <w:r w:rsidRPr="00B97D34">
              <w:rPr>
                <w:rFonts w:cs="Arial"/>
                <w:i/>
              </w:rPr>
              <w:t>pu</w:t>
            </w:r>
            <w:proofErr w:type="spellEnd"/>
            <w:r w:rsidRPr="00B97D34">
              <w:rPr>
                <w:rFonts w:cs="Arial"/>
              </w:rPr>
              <w:t xml:space="preserve"> (</w:t>
            </w:r>
            <w:proofErr w:type="spellStart"/>
            <w:r w:rsidRPr="00B97D34">
              <w:rPr>
                <w:rFonts w:cs="Arial"/>
                <w:i/>
              </w:rPr>
              <w:t>pu</w:t>
            </w:r>
            <w:proofErr w:type="spellEnd"/>
            <w:r w:rsidRPr="00B97D34">
              <w:rPr>
                <w:rFonts w:cs="Arial"/>
                <w:i/>
              </w:rPr>
              <w:t xml:space="preserve"> </w:t>
            </w:r>
            <w:r w:rsidRPr="00B97D34">
              <w:rPr>
                <w:rFonts w:cs="Arial"/>
              </w:rPr>
              <w:t>unit is</w:t>
            </w:r>
          </w:p>
          <w:p w:rsidR="00C8025C" w:rsidRPr="00B97D34" w:rsidRDefault="00C8025C" w:rsidP="006F25A6">
            <w:pPr>
              <w:spacing w:after="0"/>
              <w:rPr>
                <w:rFonts w:cs="Arial"/>
              </w:rPr>
            </w:pPr>
            <w:r w:rsidRPr="00B97D34">
              <w:rPr>
                <w:rFonts w:cs="Arial"/>
              </w:rPr>
              <w:t>0.1mm)</w:t>
            </w:r>
          </w:p>
        </w:tc>
        <w:tc>
          <w:tcPr>
            <w:tcW w:w="1253" w:type="pct"/>
            <w:vAlign w:val="center"/>
          </w:tcPr>
          <w:p w:rsidR="00C8025C" w:rsidRPr="00B97D34" w:rsidRDefault="00C8025C" w:rsidP="006F25A6">
            <w:pPr>
              <w:spacing w:after="0"/>
              <w:jc w:val="center"/>
              <w:rPr>
                <w:rFonts w:cs="Arial"/>
              </w:rPr>
            </w:pPr>
            <w:r w:rsidRPr="00B97D34">
              <w:rPr>
                <w:rFonts w:cs="Arial"/>
              </w:rPr>
              <w:t>40</w:t>
            </w:r>
          </w:p>
        </w:tc>
        <w:tc>
          <w:tcPr>
            <w:tcW w:w="1223" w:type="pct"/>
            <w:vAlign w:val="center"/>
          </w:tcPr>
          <w:p w:rsidR="00C8025C" w:rsidRPr="00B97D34" w:rsidRDefault="00C8025C" w:rsidP="006F25A6">
            <w:pPr>
              <w:spacing w:after="0"/>
              <w:jc w:val="center"/>
              <w:rPr>
                <w:rFonts w:cs="Arial"/>
              </w:rPr>
            </w:pPr>
          </w:p>
        </w:tc>
      </w:tr>
      <w:tr w:rsidR="00C8025C" w:rsidTr="006F25A6">
        <w:trPr>
          <w:cantSplit/>
          <w:trHeight w:val="355"/>
        </w:trPr>
        <w:tc>
          <w:tcPr>
            <w:tcW w:w="2524" w:type="pct"/>
            <w:vAlign w:val="center"/>
          </w:tcPr>
          <w:p w:rsidR="00C8025C" w:rsidRPr="00B97D34" w:rsidRDefault="00C8025C" w:rsidP="006F25A6">
            <w:pPr>
              <w:spacing w:after="0"/>
              <w:rPr>
                <w:rFonts w:cs="Arial"/>
              </w:rPr>
            </w:pPr>
            <w:r w:rsidRPr="00B97D34">
              <w:rPr>
                <w:rFonts w:cs="Arial"/>
              </w:rPr>
              <w:t xml:space="preserve">Flashpoint </w:t>
            </w:r>
            <w:proofErr w:type="spellStart"/>
            <w:r w:rsidRPr="00B97D34">
              <w:rPr>
                <w:rFonts w:cs="Arial"/>
                <w:vertAlign w:val="superscript"/>
              </w:rPr>
              <w:t>o</w:t>
            </w:r>
            <w:r w:rsidRPr="00B97D34">
              <w:rPr>
                <w:rFonts w:cs="Arial"/>
              </w:rPr>
              <w:t>C</w:t>
            </w:r>
            <w:proofErr w:type="spellEnd"/>
          </w:p>
        </w:tc>
        <w:tc>
          <w:tcPr>
            <w:tcW w:w="1253" w:type="pct"/>
            <w:vAlign w:val="center"/>
          </w:tcPr>
          <w:p w:rsidR="00C8025C" w:rsidRPr="00B97D34" w:rsidRDefault="00C8025C" w:rsidP="006F25A6">
            <w:pPr>
              <w:spacing w:after="0"/>
              <w:jc w:val="center"/>
              <w:rPr>
                <w:rFonts w:cs="Arial"/>
              </w:rPr>
            </w:pPr>
            <w:r w:rsidRPr="00B97D34">
              <w:rPr>
                <w:rFonts w:cs="Arial"/>
              </w:rPr>
              <w:t>250</w:t>
            </w:r>
          </w:p>
        </w:tc>
        <w:tc>
          <w:tcPr>
            <w:tcW w:w="1223" w:type="pct"/>
            <w:vAlign w:val="center"/>
          </w:tcPr>
          <w:p w:rsidR="00C8025C" w:rsidRPr="00B97D34" w:rsidRDefault="00C8025C" w:rsidP="006F25A6">
            <w:pPr>
              <w:spacing w:after="0"/>
              <w:jc w:val="center"/>
              <w:rPr>
                <w:rFonts w:cs="Arial"/>
              </w:rPr>
            </w:pPr>
            <w:r w:rsidRPr="00B97D34">
              <w:rPr>
                <w:rFonts w:cs="Arial"/>
              </w:rPr>
              <w:t>N/A</w:t>
            </w:r>
          </w:p>
        </w:tc>
      </w:tr>
      <w:tr w:rsidR="00C8025C" w:rsidTr="006F25A6">
        <w:trPr>
          <w:cantSplit/>
          <w:trHeight w:val="355"/>
        </w:trPr>
        <w:tc>
          <w:tcPr>
            <w:tcW w:w="2524" w:type="pct"/>
            <w:vAlign w:val="center"/>
          </w:tcPr>
          <w:p w:rsidR="00C8025C" w:rsidRPr="00B97D34" w:rsidRDefault="00C8025C" w:rsidP="006F25A6">
            <w:pPr>
              <w:spacing w:after="0"/>
              <w:rPr>
                <w:rFonts w:cs="Arial"/>
              </w:rPr>
            </w:pPr>
            <w:r w:rsidRPr="00B97D34">
              <w:rPr>
                <w:rFonts w:cs="Arial"/>
              </w:rPr>
              <w:t>Matter Insoluble in toluene, percent mass</w:t>
            </w:r>
          </w:p>
        </w:tc>
        <w:tc>
          <w:tcPr>
            <w:tcW w:w="1253" w:type="pct"/>
            <w:vAlign w:val="center"/>
          </w:tcPr>
          <w:p w:rsidR="00C8025C" w:rsidRPr="00B97D34" w:rsidRDefault="00C8025C" w:rsidP="006F25A6">
            <w:pPr>
              <w:spacing w:after="0"/>
              <w:jc w:val="center"/>
              <w:rPr>
                <w:rFonts w:cs="Arial"/>
              </w:rPr>
            </w:pPr>
            <w:r w:rsidRPr="00B97D34">
              <w:rPr>
                <w:rFonts w:cs="Arial"/>
              </w:rPr>
              <w:t>N/A</w:t>
            </w:r>
          </w:p>
        </w:tc>
        <w:tc>
          <w:tcPr>
            <w:tcW w:w="1223" w:type="pct"/>
            <w:vAlign w:val="center"/>
          </w:tcPr>
          <w:p w:rsidR="00C8025C" w:rsidRPr="00B97D34" w:rsidRDefault="00C8025C" w:rsidP="006F25A6">
            <w:pPr>
              <w:spacing w:after="0"/>
              <w:jc w:val="center"/>
              <w:rPr>
                <w:rFonts w:cs="Arial"/>
              </w:rPr>
            </w:pPr>
            <w:r w:rsidRPr="00B97D34">
              <w:rPr>
                <w:rFonts w:cs="Arial"/>
              </w:rPr>
              <w:t>1.0</w:t>
            </w:r>
          </w:p>
        </w:tc>
      </w:tr>
      <w:tr w:rsidR="00C8025C" w:rsidTr="006F25A6">
        <w:trPr>
          <w:cantSplit/>
          <w:trHeight w:val="1188"/>
        </w:trPr>
        <w:tc>
          <w:tcPr>
            <w:tcW w:w="2524" w:type="pct"/>
            <w:vAlign w:val="center"/>
          </w:tcPr>
          <w:p w:rsidR="00C8025C" w:rsidRPr="00B97D34" w:rsidRDefault="00C8025C" w:rsidP="006F25A6">
            <w:pPr>
              <w:spacing w:after="0"/>
              <w:rPr>
                <w:rFonts w:cs="Arial"/>
              </w:rPr>
            </w:pPr>
            <w:r w:rsidRPr="00B97D34">
              <w:rPr>
                <w:rFonts w:cs="Arial"/>
              </w:rPr>
              <w:t>Short Term effect of heat and air</w:t>
            </w:r>
          </w:p>
          <w:p w:rsidR="00C8025C" w:rsidRPr="00B97D34" w:rsidRDefault="00C8025C" w:rsidP="006F25A6">
            <w:pPr>
              <w:spacing w:after="0"/>
              <w:rPr>
                <w:rFonts w:cs="Arial"/>
              </w:rPr>
            </w:pPr>
            <w:r w:rsidRPr="00B97D34">
              <w:rPr>
                <w:rFonts w:cs="Arial"/>
              </w:rPr>
              <w:t>(Rolling Thin film Oven Test)</w:t>
            </w:r>
          </w:p>
          <w:p w:rsidR="00C8025C" w:rsidRPr="00B97D34" w:rsidRDefault="00C8025C" w:rsidP="006F25A6">
            <w:pPr>
              <w:spacing w:after="0"/>
              <w:rPr>
                <w:rFonts w:cs="Arial"/>
              </w:rPr>
            </w:pPr>
            <w:r w:rsidRPr="00B97D34">
              <w:rPr>
                <w:rFonts w:cs="Arial"/>
              </w:rPr>
              <w:t>Viscosity of residue at 60</w:t>
            </w:r>
            <w:r w:rsidRPr="00B97D34">
              <w:rPr>
                <w:rFonts w:cs="Arial"/>
                <w:vertAlign w:val="superscript"/>
              </w:rPr>
              <w:t>o</w:t>
            </w:r>
            <w:r w:rsidRPr="00B97D34">
              <w:rPr>
                <w:rFonts w:cs="Arial"/>
              </w:rPr>
              <w:t>C as a</w:t>
            </w:r>
          </w:p>
          <w:p w:rsidR="00C8025C" w:rsidRPr="00B97D34" w:rsidRDefault="00C8025C" w:rsidP="006F25A6">
            <w:pPr>
              <w:spacing w:after="0"/>
              <w:rPr>
                <w:rFonts w:cs="Arial"/>
              </w:rPr>
            </w:pPr>
            <w:r w:rsidRPr="00B97D34">
              <w:rPr>
                <w:rFonts w:cs="Arial"/>
              </w:rPr>
              <w:t>percentage of original</w:t>
            </w:r>
          </w:p>
        </w:tc>
        <w:tc>
          <w:tcPr>
            <w:tcW w:w="1253" w:type="pct"/>
            <w:vAlign w:val="center"/>
          </w:tcPr>
          <w:p w:rsidR="00C8025C" w:rsidRPr="00B97D34" w:rsidRDefault="00C8025C" w:rsidP="006F25A6">
            <w:pPr>
              <w:spacing w:after="0"/>
              <w:jc w:val="center"/>
              <w:rPr>
                <w:rFonts w:cs="Arial"/>
              </w:rPr>
            </w:pPr>
            <w:r w:rsidRPr="00B97D34">
              <w:rPr>
                <w:rFonts w:cs="Arial"/>
              </w:rPr>
              <w:t>N/A</w:t>
            </w:r>
          </w:p>
        </w:tc>
        <w:tc>
          <w:tcPr>
            <w:tcW w:w="1223" w:type="pct"/>
            <w:vAlign w:val="center"/>
          </w:tcPr>
          <w:p w:rsidR="00C8025C" w:rsidRPr="00B97D34" w:rsidRDefault="00C8025C" w:rsidP="006F25A6">
            <w:pPr>
              <w:spacing w:after="0"/>
              <w:jc w:val="center"/>
              <w:rPr>
                <w:rFonts w:cs="Arial"/>
              </w:rPr>
            </w:pPr>
            <w:r w:rsidRPr="00B97D34">
              <w:rPr>
                <w:rFonts w:cs="Arial"/>
              </w:rPr>
              <w:t>300</w:t>
            </w:r>
          </w:p>
        </w:tc>
      </w:tr>
      <w:tr w:rsidR="00C8025C" w:rsidTr="006F25A6">
        <w:trPr>
          <w:cantSplit/>
          <w:trHeight w:val="355"/>
        </w:trPr>
        <w:tc>
          <w:tcPr>
            <w:tcW w:w="2524" w:type="pct"/>
            <w:vAlign w:val="center"/>
          </w:tcPr>
          <w:p w:rsidR="00C8025C" w:rsidRPr="00B97D34" w:rsidRDefault="00C8025C" w:rsidP="006F25A6">
            <w:pPr>
              <w:spacing w:after="0"/>
              <w:rPr>
                <w:rFonts w:cs="Arial"/>
              </w:rPr>
            </w:pPr>
            <w:r w:rsidRPr="00B97D34">
              <w:rPr>
                <w:rFonts w:cs="Arial"/>
              </w:rPr>
              <w:t>Long term effect of Heat and air, days</w:t>
            </w:r>
          </w:p>
        </w:tc>
        <w:tc>
          <w:tcPr>
            <w:tcW w:w="1253" w:type="pct"/>
            <w:vAlign w:val="center"/>
          </w:tcPr>
          <w:p w:rsidR="00C8025C" w:rsidRPr="00B97D34" w:rsidRDefault="00C8025C" w:rsidP="006F25A6">
            <w:pPr>
              <w:spacing w:after="0"/>
              <w:jc w:val="center"/>
              <w:rPr>
                <w:rFonts w:cs="Arial"/>
              </w:rPr>
            </w:pPr>
            <w:r w:rsidRPr="00B97D34">
              <w:rPr>
                <w:rFonts w:cs="Arial"/>
              </w:rPr>
              <w:t>7</w:t>
            </w:r>
          </w:p>
        </w:tc>
        <w:tc>
          <w:tcPr>
            <w:tcW w:w="1223" w:type="pct"/>
            <w:vAlign w:val="center"/>
          </w:tcPr>
          <w:p w:rsidR="00C8025C" w:rsidRPr="00B97D34" w:rsidRDefault="00C8025C" w:rsidP="006F25A6">
            <w:pPr>
              <w:spacing w:after="0"/>
              <w:jc w:val="center"/>
              <w:rPr>
                <w:rFonts w:cs="Arial"/>
              </w:rPr>
            </w:pPr>
            <w:r w:rsidRPr="00B97D34">
              <w:rPr>
                <w:rFonts w:cs="Arial"/>
              </w:rPr>
              <w:t>7</w:t>
            </w:r>
          </w:p>
        </w:tc>
      </w:tr>
      <w:tr w:rsidR="00C8025C" w:rsidTr="006F25A6">
        <w:trPr>
          <w:cantSplit/>
          <w:trHeight w:val="370"/>
        </w:trPr>
        <w:tc>
          <w:tcPr>
            <w:tcW w:w="2524" w:type="pct"/>
            <w:vAlign w:val="center"/>
          </w:tcPr>
          <w:p w:rsidR="00C8025C" w:rsidRPr="00B97D34" w:rsidRDefault="00C8025C" w:rsidP="006F25A6">
            <w:pPr>
              <w:spacing w:after="0"/>
              <w:rPr>
                <w:rFonts w:cs="Arial"/>
              </w:rPr>
            </w:pPr>
            <w:r w:rsidRPr="00B97D34">
              <w:rPr>
                <w:rFonts w:cs="Arial"/>
              </w:rPr>
              <w:t>Density at 15</w:t>
            </w:r>
            <w:r w:rsidRPr="00B97D34">
              <w:rPr>
                <w:rFonts w:cs="Arial"/>
                <w:vertAlign w:val="superscript"/>
              </w:rPr>
              <w:t>o</w:t>
            </w:r>
            <w:r w:rsidRPr="00B97D34">
              <w:rPr>
                <w:rFonts w:cs="Arial"/>
              </w:rPr>
              <w:t>C, t/m</w:t>
            </w:r>
            <w:r w:rsidRPr="00B97D34">
              <w:rPr>
                <w:rFonts w:cs="Arial"/>
                <w:vertAlign w:val="superscript"/>
              </w:rPr>
              <w:t>3</w:t>
            </w:r>
          </w:p>
        </w:tc>
        <w:tc>
          <w:tcPr>
            <w:tcW w:w="1253" w:type="pct"/>
            <w:vAlign w:val="center"/>
          </w:tcPr>
          <w:p w:rsidR="00C8025C" w:rsidRPr="00B97D34" w:rsidRDefault="00C8025C" w:rsidP="006F25A6">
            <w:pPr>
              <w:spacing w:after="0"/>
              <w:jc w:val="center"/>
              <w:rPr>
                <w:rFonts w:cs="Arial"/>
              </w:rPr>
            </w:pPr>
            <w:r w:rsidRPr="00B97D34">
              <w:rPr>
                <w:rFonts w:cs="Arial"/>
              </w:rPr>
              <w:t>To be reported</w:t>
            </w:r>
          </w:p>
        </w:tc>
        <w:tc>
          <w:tcPr>
            <w:tcW w:w="1223" w:type="pct"/>
            <w:vAlign w:val="center"/>
          </w:tcPr>
          <w:p w:rsidR="00C8025C" w:rsidRPr="00B97D34" w:rsidRDefault="00C8025C" w:rsidP="006F25A6">
            <w:pPr>
              <w:spacing w:after="0"/>
              <w:jc w:val="center"/>
              <w:rPr>
                <w:rFonts w:cs="Arial"/>
              </w:rPr>
            </w:pPr>
            <w:r w:rsidRPr="00B97D34">
              <w:rPr>
                <w:rFonts w:cs="Arial"/>
              </w:rPr>
              <w:t>To be reported</w:t>
            </w:r>
          </w:p>
        </w:tc>
      </w:tr>
    </w:tbl>
    <w:p w:rsidR="00C8025C" w:rsidRPr="00B97D34" w:rsidRDefault="00C8025C" w:rsidP="00C8025C"/>
    <w:p w:rsidR="00C8025C" w:rsidRPr="00B97D34" w:rsidRDefault="00C8025C" w:rsidP="00C8025C">
      <w:pPr>
        <w:rPr>
          <w:szCs w:val="22"/>
        </w:rPr>
      </w:pPr>
      <w:r w:rsidRPr="00B97D34">
        <w:t xml:space="preserve">Polymer Modified Binders must conform to the requirements outlined in </w:t>
      </w:r>
      <w:r w:rsidRPr="00B97D34">
        <w:rPr>
          <w:b/>
          <w:i/>
        </w:rPr>
        <w:t xml:space="preserve">Table - Polymer Modified Binders for </w:t>
      </w:r>
      <w:r>
        <w:rPr>
          <w:b/>
          <w:i/>
        </w:rPr>
        <w:t>Asphalt</w:t>
      </w:r>
      <w:r w:rsidRPr="00B97D34">
        <w:rPr>
          <w:b/>
          <w:i/>
        </w:rPr>
        <w:t xml:space="preserve"> Applications</w:t>
      </w:r>
      <w:r w:rsidRPr="00B97D34">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2"/>
        <w:gridCol w:w="2842"/>
        <w:gridCol w:w="1112"/>
        <w:gridCol w:w="1113"/>
        <w:gridCol w:w="1113"/>
        <w:gridCol w:w="1113"/>
        <w:gridCol w:w="1113"/>
      </w:tblGrid>
      <w:tr w:rsidR="00C8025C" w:rsidTr="00C77F42">
        <w:trPr>
          <w:trHeight w:val="332"/>
          <w:tblHeader/>
        </w:trPr>
        <w:tc>
          <w:tcPr>
            <w:tcW w:w="9772" w:type="dxa"/>
            <w:gridSpan w:val="7"/>
            <w:vAlign w:val="center"/>
          </w:tcPr>
          <w:p w:rsidR="00C8025C" w:rsidRPr="001C122D" w:rsidRDefault="00C8025C" w:rsidP="006F25A6">
            <w:pPr>
              <w:autoSpaceDE w:val="0"/>
              <w:autoSpaceDN w:val="0"/>
              <w:adjustRightInd w:val="0"/>
              <w:spacing w:before="40" w:after="40"/>
              <w:rPr>
                <w:rFonts w:cs="Arial"/>
                <w:b/>
                <w:bCs/>
                <w:color w:val="000000"/>
                <w:szCs w:val="22"/>
                <w:lang w:eastAsia="en-NZ"/>
              </w:rPr>
            </w:pPr>
            <w:r>
              <w:rPr>
                <w:rFonts w:cs="Arial"/>
                <w:b/>
                <w:bCs/>
                <w:color w:val="000000"/>
                <w:szCs w:val="22"/>
                <w:lang w:eastAsia="en-NZ"/>
              </w:rPr>
              <w:lastRenderedPageBreak/>
              <w:t>Table -</w:t>
            </w:r>
            <w:r w:rsidRPr="007972BC">
              <w:rPr>
                <w:rFonts w:cs="Arial"/>
                <w:b/>
                <w:bCs/>
                <w:color w:val="000000"/>
                <w:szCs w:val="22"/>
                <w:lang w:eastAsia="en-NZ"/>
              </w:rPr>
              <w:t xml:space="preserve"> Properties of Polymer Modified B</w:t>
            </w:r>
            <w:r>
              <w:rPr>
                <w:rFonts w:cs="Arial"/>
                <w:b/>
                <w:bCs/>
                <w:color w:val="000000"/>
                <w:szCs w:val="22"/>
                <w:lang w:eastAsia="en-NZ"/>
              </w:rPr>
              <w:t>inders for Asphalt Applications</w:t>
            </w:r>
          </w:p>
        </w:tc>
      </w:tr>
      <w:tr w:rsidR="00C8025C" w:rsidTr="00C77F42">
        <w:trPr>
          <w:trHeight w:val="332"/>
          <w:tblHeader/>
        </w:trPr>
        <w:tc>
          <w:tcPr>
            <w:tcW w:w="1804" w:type="dxa"/>
            <w:vMerge w:val="restart"/>
            <w:vAlign w:val="center"/>
          </w:tcPr>
          <w:p w:rsidR="00C8025C" w:rsidRPr="001471B6" w:rsidRDefault="00C8025C" w:rsidP="006F25A6">
            <w:pPr>
              <w:autoSpaceDE w:val="0"/>
              <w:autoSpaceDN w:val="0"/>
              <w:adjustRightInd w:val="0"/>
              <w:spacing w:before="40" w:after="40"/>
              <w:rPr>
                <w:rFonts w:cs="Arial"/>
                <w:color w:val="000000"/>
                <w:szCs w:val="22"/>
                <w:lang w:eastAsia="en-NZ"/>
              </w:rPr>
            </w:pPr>
            <w:r>
              <w:rPr>
                <w:rFonts w:cs="Arial"/>
                <w:b/>
                <w:color w:val="000000"/>
                <w:szCs w:val="22"/>
                <w:lang w:eastAsia="en-NZ"/>
              </w:rPr>
              <w:t>Test Method</w:t>
            </w:r>
          </w:p>
        </w:tc>
        <w:tc>
          <w:tcPr>
            <w:tcW w:w="2694" w:type="dxa"/>
            <w:vMerge w:val="restart"/>
            <w:vAlign w:val="center"/>
          </w:tcPr>
          <w:p w:rsidR="00C8025C" w:rsidRPr="001471B6" w:rsidRDefault="00C8025C" w:rsidP="006F25A6">
            <w:pPr>
              <w:autoSpaceDE w:val="0"/>
              <w:autoSpaceDN w:val="0"/>
              <w:adjustRightInd w:val="0"/>
              <w:spacing w:before="40" w:after="40"/>
              <w:rPr>
                <w:rFonts w:cs="Arial"/>
                <w:b/>
                <w:bCs/>
                <w:color w:val="000000"/>
                <w:szCs w:val="22"/>
                <w:lang w:eastAsia="en-NZ"/>
              </w:rPr>
            </w:pPr>
            <w:r w:rsidRPr="001C122D">
              <w:rPr>
                <w:rFonts w:cs="Arial"/>
                <w:b/>
                <w:bCs/>
                <w:color w:val="000000"/>
                <w:szCs w:val="22"/>
                <w:lang w:eastAsia="en-NZ"/>
              </w:rPr>
              <w:t xml:space="preserve">Binder property </w:t>
            </w:r>
          </w:p>
        </w:tc>
        <w:tc>
          <w:tcPr>
            <w:tcW w:w="5274" w:type="dxa"/>
            <w:gridSpan w:val="5"/>
            <w:vAlign w:val="center"/>
          </w:tcPr>
          <w:p w:rsidR="00C8025C" w:rsidRPr="001471B6" w:rsidRDefault="00C8025C" w:rsidP="006F25A6">
            <w:pPr>
              <w:autoSpaceDE w:val="0"/>
              <w:autoSpaceDN w:val="0"/>
              <w:adjustRightInd w:val="0"/>
              <w:spacing w:before="40" w:after="40"/>
              <w:jc w:val="center"/>
              <w:rPr>
                <w:rFonts w:cs="Arial"/>
                <w:b/>
                <w:bCs/>
                <w:color w:val="000000"/>
                <w:szCs w:val="22"/>
                <w:lang w:eastAsia="en-NZ"/>
              </w:rPr>
            </w:pPr>
            <w:r>
              <w:rPr>
                <w:rFonts w:cs="Arial"/>
                <w:b/>
                <w:bCs/>
                <w:color w:val="000000"/>
                <w:szCs w:val="22"/>
                <w:lang w:eastAsia="en-NZ"/>
              </w:rPr>
              <w:t>Class</w:t>
            </w:r>
          </w:p>
        </w:tc>
      </w:tr>
      <w:tr w:rsidR="00C8025C" w:rsidTr="00C77F42">
        <w:trPr>
          <w:trHeight w:val="332"/>
          <w:tblHeader/>
        </w:trPr>
        <w:tc>
          <w:tcPr>
            <w:tcW w:w="1804" w:type="dxa"/>
            <w:vMerge/>
            <w:vAlign w:val="center"/>
          </w:tcPr>
          <w:p w:rsidR="00C8025C" w:rsidRPr="001C122D" w:rsidRDefault="00C8025C" w:rsidP="006F25A6">
            <w:pPr>
              <w:autoSpaceDE w:val="0"/>
              <w:autoSpaceDN w:val="0"/>
              <w:adjustRightInd w:val="0"/>
              <w:spacing w:before="40" w:after="40"/>
              <w:rPr>
                <w:rFonts w:cs="Arial"/>
                <w:b/>
                <w:color w:val="000000"/>
                <w:szCs w:val="22"/>
                <w:lang w:eastAsia="en-NZ"/>
              </w:rPr>
            </w:pPr>
          </w:p>
        </w:tc>
        <w:tc>
          <w:tcPr>
            <w:tcW w:w="2694" w:type="dxa"/>
            <w:vMerge/>
            <w:vAlign w:val="center"/>
          </w:tcPr>
          <w:p w:rsidR="00C8025C" w:rsidRPr="001C122D" w:rsidRDefault="00C8025C" w:rsidP="006F25A6">
            <w:pPr>
              <w:autoSpaceDE w:val="0"/>
              <w:autoSpaceDN w:val="0"/>
              <w:adjustRightInd w:val="0"/>
              <w:spacing w:before="40" w:after="40"/>
              <w:rPr>
                <w:rFonts w:cs="Arial"/>
                <w:color w:val="000000"/>
                <w:szCs w:val="22"/>
                <w:lang w:eastAsia="en-NZ"/>
              </w:rPr>
            </w:pPr>
          </w:p>
        </w:tc>
        <w:tc>
          <w:tcPr>
            <w:tcW w:w="1054"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b/>
                <w:bCs/>
                <w:color w:val="000000"/>
                <w:szCs w:val="22"/>
                <w:lang w:eastAsia="en-NZ"/>
              </w:rPr>
              <w:t>A35P</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b/>
                <w:bCs/>
                <w:color w:val="000000"/>
                <w:szCs w:val="22"/>
                <w:lang w:eastAsia="en-NZ"/>
              </w:rPr>
              <w:t>A25E</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b/>
                <w:bCs/>
                <w:color w:val="000000"/>
                <w:szCs w:val="22"/>
                <w:lang w:eastAsia="en-NZ"/>
              </w:rPr>
              <w:t>A20E</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b/>
                <w:bCs/>
                <w:color w:val="000000"/>
                <w:szCs w:val="22"/>
                <w:lang w:eastAsia="en-NZ"/>
              </w:rPr>
              <w:t>A15E</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b/>
                <w:bCs/>
                <w:color w:val="000000"/>
                <w:szCs w:val="22"/>
                <w:lang w:eastAsia="en-NZ"/>
              </w:rPr>
              <w:t>A10E</w:t>
            </w:r>
          </w:p>
        </w:tc>
      </w:tr>
      <w:tr w:rsidR="00C8025C" w:rsidTr="00C77F42">
        <w:trPr>
          <w:trHeight w:val="396"/>
        </w:trPr>
        <w:tc>
          <w:tcPr>
            <w:tcW w:w="1804" w:type="dxa"/>
            <w:vAlign w:val="center"/>
          </w:tcPr>
          <w:p w:rsidR="00C8025C" w:rsidRPr="001C122D" w:rsidRDefault="00C8025C" w:rsidP="006F25A6">
            <w:pPr>
              <w:autoSpaceDE w:val="0"/>
              <w:autoSpaceDN w:val="0"/>
              <w:adjustRightInd w:val="0"/>
              <w:spacing w:before="40" w:after="40"/>
              <w:rPr>
                <w:rFonts w:cs="Arial"/>
                <w:color w:val="000000"/>
                <w:szCs w:val="22"/>
                <w:lang w:eastAsia="en-NZ"/>
              </w:rPr>
            </w:pPr>
            <w:r>
              <w:rPr>
                <w:rFonts w:cs="Arial"/>
                <w:color w:val="000000"/>
                <w:szCs w:val="22"/>
                <w:lang w:eastAsia="en-NZ"/>
              </w:rPr>
              <w:t>AS/NZS </w:t>
            </w:r>
            <w:r w:rsidRPr="001C122D">
              <w:rPr>
                <w:rFonts w:cs="Arial"/>
                <w:color w:val="000000"/>
                <w:szCs w:val="22"/>
                <w:lang w:eastAsia="en-NZ"/>
              </w:rPr>
              <w:t xml:space="preserve">2341.4 or AGPT/T111(1) </w:t>
            </w:r>
          </w:p>
        </w:tc>
        <w:tc>
          <w:tcPr>
            <w:tcW w:w="2694" w:type="dxa"/>
            <w:vAlign w:val="center"/>
          </w:tcPr>
          <w:p w:rsidR="00C8025C" w:rsidRPr="001C122D" w:rsidRDefault="00C8025C" w:rsidP="006F25A6">
            <w:pPr>
              <w:autoSpaceDE w:val="0"/>
              <w:autoSpaceDN w:val="0"/>
              <w:adjustRightInd w:val="0"/>
              <w:spacing w:before="40" w:after="40"/>
              <w:rPr>
                <w:rFonts w:cs="Arial"/>
                <w:color w:val="000000"/>
                <w:szCs w:val="22"/>
                <w:lang w:eastAsia="en-NZ"/>
              </w:rPr>
            </w:pPr>
            <w:r w:rsidRPr="001C122D">
              <w:rPr>
                <w:rFonts w:cs="Arial"/>
                <w:color w:val="000000"/>
                <w:szCs w:val="22"/>
                <w:lang w:eastAsia="en-NZ"/>
              </w:rPr>
              <w:t>Viscosity at 165 °C (</w:t>
            </w:r>
            <w:proofErr w:type="spellStart"/>
            <w:r w:rsidRPr="001C122D">
              <w:rPr>
                <w:rFonts w:cs="Arial"/>
                <w:color w:val="000000"/>
                <w:szCs w:val="22"/>
                <w:lang w:eastAsia="en-NZ"/>
              </w:rPr>
              <w:t>Pa.s</w:t>
            </w:r>
            <w:proofErr w:type="spellEnd"/>
            <w:r w:rsidRPr="001C122D">
              <w:rPr>
                <w:rFonts w:cs="Arial"/>
                <w:color w:val="000000"/>
                <w:szCs w:val="22"/>
                <w:lang w:eastAsia="en-NZ"/>
              </w:rPr>
              <w:t xml:space="preserve">) max.(1) </w:t>
            </w:r>
          </w:p>
        </w:tc>
        <w:tc>
          <w:tcPr>
            <w:tcW w:w="1054"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0.6</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0.6</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0.6</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0.9</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1.1</w:t>
            </w:r>
          </w:p>
        </w:tc>
      </w:tr>
      <w:tr w:rsidR="00C8025C" w:rsidTr="00C77F42">
        <w:trPr>
          <w:trHeight w:val="188"/>
        </w:trPr>
        <w:tc>
          <w:tcPr>
            <w:tcW w:w="1804" w:type="dxa"/>
            <w:vAlign w:val="center"/>
          </w:tcPr>
          <w:p w:rsidR="00C8025C" w:rsidRPr="001C122D" w:rsidRDefault="00C8025C" w:rsidP="006F25A6">
            <w:pPr>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AGPT/T122 </w:t>
            </w:r>
          </w:p>
        </w:tc>
        <w:tc>
          <w:tcPr>
            <w:tcW w:w="2694" w:type="dxa"/>
            <w:vAlign w:val="center"/>
          </w:tcPr>
          <w:p w:rsidR="00C8025C" w:rsidRPr="001C122D" w:rsidRDefault="00C8025C" w:rsidP="006F25A6">
            <w:pPr>
              <w:autoSpaceDE w:val="0"/>
              <w:autoSpaceDN w:val="0"/>
              <w:adjustRightInd w:val="0"/>
              <w:spacing w:before="40" w:after="40"/>
              <w:rPr>
                <w:rFonts w:cs="Arial"/>
                <w:color w:val="000000"/>
                <w:szCs w:val="22"/>
                <w:lang w:eastAsia="en-NZ"/>
              </w:rPr>
            </w:pPr>
            <w:r w:rsidRPr="001471B6">
              <w:rPr>
                <w:rFonts w:cs="Arial"/>
                <w:color w:val="000000"/>
                <w:szCs w:val="22"/>
                <w:lang w:eastAsia="en-NZ"/>
              </w:rPr>
              <w:t>Torsional recovery at 25</w:t>
            </w:r>
            <w:r w:rsidRPr="001C122D">
              <w:rPr>
                <w:rFonts w:cs="Arial"/>
                <w:color w:val="000000"/>
                <w:szCs w:val="22"/>
                <w:lang w:eastAsia="en-NZ"/>
              </w:rPr>
              <w:t xml:space="preserve">°C, 30 s (%) </w:t>
            </w:r>
          </w:p>
        </w:tc>
        <w:tc>
          <w:tcPr>
            <w:tcW w:w="1054"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6–21</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17–30</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38–70</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55–80</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60–86</w:t>
            </w:r>
          </w:p>
        </w:tc>
      </w:tr>
      <w:tr w:rsidR="00C8025C" w:rsidTr="00C77F42">
        <w:trPr>
          <w:trHeight w:val="188"/>
        </w:trPr>
        <w:tc>
          <w:tcPr>
            <w:tcW w:w="1804" w:type="dxa"/>
            <w:vAlign w:val="center"/>
          </w:tcPr>
          <w:p w:rsidR="00C8025C" w:rsidRPr="001C122D" w:rsidRDefault="00C8025C" w:rsidP="006F25A6">
            <w:pPr>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AGPT/T131 </w:t>
            </w:r>
          </w:p>
        </w:tc>
        <w:tc>
          <w:tcPr>
            <w:tcW w:w="2694" w:type="dxa"/>
            <w:vAlign w:val="center"/>
          </w:tcPr>
          <w:p w:rsidR="00C8025C" w:rsidRPr="001C122D" w:rsidRDefault="00C8025C" w:rsidP="006F25A6">
            <w:pPr>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Softening point (°C) </w:t>
            </w:r>
          </w:p>
        </w:tc>
        <w:tc>
          <w:tcPr>
            <w:tcW w:w="1054"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62–74</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52–62</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65–95</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82–105</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88–110</w:t>
            </w:r>
          </w:p>
        </w:tc>
      </w:tr>
      <w:tr w:rsidR="00C8025C" w:rsidTr="00C77F42">
        <w:trPr>
          <w:trHeight w:val="188"/>
        </w:trPr>
        <w:tc>
          <w:tcPr>
            <w:tcW w:w="1804" w:type="dxa"/>
            <w:vAlign w:val="center"/>
          </w:tcPr>
          <w:p w:rsidR="00C8025C" w:rsidRPr="001C122D" w:rsidRDefault="00C8025C" w:rsidP="006F25A6">
            <w:pPr>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AGPT/T125 </w:t>
            </w:r>
          </w:p>
        </w:tc>
        <w:tc>
          <w:tcPr>
            <w:tcW w:w="2694" w:type="dxa"/>
            <w:vAlign w:val="center"/>
          </w:tcPr>
          <w:p w:rsidR="00C8025C" w:rsidRPr="001C122D" w:rsidRDefault="00C8025C" w:rsidP="006F25A6">
            <w:pPr>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Stress ratio at 10 °C min. </w:t>
            </w:r>
          </w:p>
        </w:tc>
        <w:tc>
          <w:tcPr>
            <w:tcW w:w="1054"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TBR(2)</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TBR</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TBR</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TBR</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TBR</w:t>
            </w:r>
          </w:p>
        </w:tc>
      </w:tr>
      <w:tr w:rsidR="00C8025C" w:rsidTr="00C77F42">
        <w:trPr>
          <w:trHeight w:val="188"/>
        </w:trPr>
        <w:tc>
          <w:tcPr>
            <w:tcW w:w="1804" w:type="dxa"/>
            <w:vAlign w:val="center"/>
          </w:tcPr>
          <w:p w:rsidR="00C8025C" w:rsidRPr="001C122D" w:rsidRDefault="00C8025C" w:rsidP="006F25A6">
            <w:pPr>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AGPT/T121 </w:t>
            </w:r>
          </w:p>
        </w:tc>
        <w:tc>
          <w:tcPr>
            <w:tcW w:w="2694" w:type="dxa"/>
            <w:vAlign w:val="center"/>
          </w:tcPr>
          <w:p w:rsidR="00C8025C" w:rsidRPr="001C122D" w:rsidRDefault="00C8025C" w:rsidP="006F25A6">
            <w:pPr>
              <w:autoSpaceDE w:val="0"/>
              <w:autoSpaceDN w:val="0"/>
              <w:adjustRightInd w:val="0"/>
              <w:spacing w:before="40" w:after="40"/>
              <w:rPr>
                <w:rFonts w:cs="Arial"/>
                <w:color w:val="000000"/>
                <w:szCs w:val="22"/>
                <w:lang w:eastAsia="en-NZ"/>
              </w:rPr>
            </w:pPr>
            <w:r w:rsidRPr="001C122D">
              <w:rPr>
                <w:rFonts w:cs="Arial"/>
                <w:color w:val="000000"/>
                <w:szCs w:val="22"/>
                <w:lang w:eastAsia="en-NZ"/>
              </w:rPr>
              <w:t>Consistency 6% at 60 °C (</w:t>
            </w:r>
            <w:proofErr w:type="spellStart"/>
            <w:r w:rsidRPr="001C122D">
              <w:rPr>
                <w:rFonts w:cs="Arial"/>
                <w:color w:val="000000"/>
                <w:szCs w:val="22"/>
                <w:lang w:eastAsia="en-NZ"/>
              </w:rPr>
              <w:t>Pa.s</w:t>
            </w:r>
            <w:proofErr w:type="spellEnd"/>
            <w:r w:rsidRPr="001C122D">
              <w:rPr>
                <w:rFonts w:cs="Arial"/>
                <w:color w:val="000000"/>
                <w:szCs w:val="22"/>
                <w:lang w:eastAsia="en-NZ"/>
              </w:rPr>
              <w:t xml:space="preserve">) min.(3) </w:t>
            </w:r>
          </w:p>
        </w:tc>
        <w:tc>
          <w:tcPr>
            <w:tcW w:w="1054"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1000</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400</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500</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900</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1000</w:t>
            </w:r>
          </w:p>
        </w:tc>
      </w:tr>
      <w:tr w:rsidR="00C8025C" w:rsidTr="00C77F42">
        <w:trPr>
          <w:trHeight w:val="188"/>
        </w:trPr>
        <w:tc>
          <w:tcPr>
            <w:tcW w:w="1804" w:type="dxa"/>
            <w:vAlign w:val="center"/>
          </w:tcPr>
          <w:p w:rsidR="00C8025C" w:rsidRPr="001C122D" w:rsidRDefault="00C8025C" w:rsidP="006F25A6">
            <w:pPr>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AGPT/T121 </w:t>
            </w:r>
          </w:p>
        </w:tc>
        <w:tc>
          <w:tcPr>
            <w:tcW w:w="2694" w:type="dxa"/>
            <w:vAlign w:val="center"/>
          </w:tcPr>
          <w:p w:rsidR="00C8025C" w:rsidRPr="001C122D" w:rsidRDefault="00C8025C" w:rsidP="006F25A6">
            <w:pPr>
              <w:autoSpaceDE w:val="0"/>
              <w:autoSpaceDN w:val="0"/>
              <w:adjustRightInd w:val="0"/>
              <w:spacing w:before="40" w:after="40"/>
              <w:rPr>
                <w:rFonts w:cs="Arial"/>
                <w:color w:val="000000"/>
                <w:szCs w:val="22"/>
                <w:lang w:eastAsia="en-NZ"/>
              </w:rPr>
            </w:pPr>
            <w:r w:rsidRPr="001C122D">
              <w:rPr>
                <w:rFonts w:cs="Arial"/>
                <w:color w:val="000000"/>
                <w:szCs w:val="22"/>
                <w:lang w:eastAsia="en-NZ"/>
              </w:rPr>
              <w:t>Stiffness at 25 °C (</w:t>
            </w:r>
            <w:proofErr w:type="spellStart"/>
            <w:r w:rsidRPr="001C122D">
              <w:rPr>
                <w:rFonts w:cs="Arial"/>
                <w:color w:val="000000"/>
                <w:szCs w:val="22"/>
                <w:lang w:eastAsia="en-NZ"/>
              </w:rPr>
              <w:t>kPa</w:t>
            </w:r>
            <w:proofErr w:type="spellEnd"/>
            <w:r w:rsidRPr="001C122D">
              <w:rPr>
                <w:rFonts w:cs="Arial"/>
                <w:color w:val="000000"/>
                <w:szCs w:val="22"/>
                <w:lang w:eastAsia="en-NZ"/>
              </w:rPr>
              <w:t xml:space="preserve">) max. </w:t>
            </w:r>
          </w:p>
        </w:tc>
        <w:tc>
          <w:tcPr>
            <w:tcW w:w="1054"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120</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45</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35</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30</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30</w:t>
            </w:r>
          </w:p>
        </w:tc>
      </w:tr>
      <w:tr w:rsidR="00C8025C" w:rsidTr="00C77F42">
        <w:trPr>
          <w:trHeight w:val="188"/>
        </w:trPr>
        <w:tc>
          <w:tcPr>
            <w:tcW w:w="1804" w:type="dxa"/>
            <w:vAlign w:val="center"/>
          </w:tcPr>
          <w:p w:rsidR="00C8025C" w:rsidRPr="001C122D" w:rsidRDefault="00C8025C" w:rsidP="006F25A6">
            <w:pPr>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AGPT/T108 </w:t>
            </w:r>
          </w:p>
        </w:tc>
        <w:tc>
          <w:tcPr>
            <w:tcW w:w="2694" w:type="dxa"/>
            <w:vAlign w:val="center"/>
          </w:tcPr>
          <w:p w:rsidR="00C8025C" w:rsidRPr="001C122D" w:rsidRDefault="00C8025C" w:rsidP="006F25A6">
            <w:pPr>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Segregation (%) max. </w:t>
            </w:r>
          </w:p>
        </w:tc>
        <w:tc>
          <w:tcPr>
            <w:tcW w:w="1054"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8</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8</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8</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8</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8</w:t>
            </w:r>
          </w:p>
        </w:tc>
      </w:tr>
      <w:tr w:rsidR="00C8025C" w:rsidTr="00C77F42">
        <w:trPr>
          <w:trHeight w:val="188"/>
        </w:trPr>
        <w:tc>
          <w:tcPr>
            <w:tcW w:w="1804" w:type="dxa"/>
            <w:vAlign w:val="center"/>
          </w:tcPr>
          <w:p w:rsidR="00C8025C" w:rsidRPr="001C122D" w:rsidRDefault="00C8025C" w:rsidP="006F25A6">
            <w:pPr>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AGPT/T112 </w:t>
            </w:r>
          </w:p>
        </w:tc>
        <w:tc>
          <w:tcPr>
            <w:tcW w:w="2694" w:type="dxa"/>
            <w:vAlign w:val="center"/>
          </w:tcPr>
          <w:p w:rsidR="00C8025C" w:rsidRPr="001C122D" w:rsidRDefault="00C8025C" w:rsidP="006F25A6">
            <w:pPr>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Flash point (°C) min. </w:t>
            </w:r>
          </w:p>
        </w:tc>
        <w:tc>
          <w:tcPr>
            <w:tcW w:w="1054"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250</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250</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250</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250</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250</w:t>
            </w:r>
          </w:p>
        </w:tc>
      </w:tr>
      <w:tr w:rsidR="00C8025C" w:rsidTr="00C77F42">
        <w:trPr>
          <w:trHeight w:val="188"/>
        </w:trPr>
        <w:tc>
          <w:tcPr>
            <w:tcW w:w="1804" w:type="dxa"/>
            <w:vAlign w:val="center"/>
          </w:tcPr>
          <w:p w:rsidR="00C8025C" w:rsidRPr="001C122D" w:rsidRDefault="00C8025C" w:rsidP="006F25A6">
            <w:pPr>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AGPT/T103 </w:t>
            </w:r>
          </w:p>
        </w:tc>
        <w:tc>
          <w:tcPr>
            <w:tcW w:w="2694" w:type="dxa"/>
            <w:vAlign w:val="center"/>
          </w:tcPr>
          <w:p w:rsidR="00C8025C" w:rsidRPr="001C122D" w:rsidRDefault="00C8025C" w:rsidP="006F25A6">
            <w:pPr>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Loss on heating (% mass) max. </w:t>
            </w:r>
          </w:p>
        </w:tc>
        <w:tc>
          <w:tcPr>
            <w:tcW w:w="1054"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0.6</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0.6</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0.6</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0.6</w:t>
            </w:r>
          </w:p>
        </w:tc>
        <w:tc>
          <w:tcPr>
            <w:tcW w:w="1055" w:type="dxa"/>
            <w:vAlign w:val="center"/>
          </w:tcPr>
          <w:p w:rsidR="00C8025C" w:rsidRPr="001C122D" w:rsidRDefault="00C8025C" w:rsidP="006F25A6">
            <w:pPr>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0.6</w:t>
            </w:r>
          </w:p>
        </w:tc>
      </w:tr>
    </w:tbl>
    <w:p w:rsidR="00C8025C" w:rsidRPr="00B3364E" w:rsidRDefault="00C8025C" w:rsidP="00C8025C">
      <w:pPr>
        <w:spacing w:after="120"/>
      </w:pPr>
    </w:p>
    <w:p w:rsidR="00C8025C" w:rsidRPr="00DA7F63" w:rsidRDefault="00C8025C" w:rsidP="00C8025C">
      <w:pPr>
        <w:pStyle w:val="Heading3"/>
      </w:pPr>
      <w:bookmarkStart w:id="24" w:name="_Toc390823636"/>
      <w:bookmarkStart w:id="25" w:name="_Toc391429328"/>
      <w:bookmarkStart w:id="26" w:name="_Toc396035006"/>
      <w:r w:rsidRPr="00DA7F63">
        <w:t>Bitumen Emulsion</w:t>
      </w:r>
      <w:bookmarkEnd w:id="24"/>
      <w:bookmarkEnd w:id="25"/>
      <w:bookmarkEnd w:id="26"/>
    </w:p>
    <w:p w:rsidR="00C8025C" w:rsidRDefault="00C8025C" w:rsidP="00C8025C">
      <w:r w:rsidRPr="00DE0CB0">
        <w:t>A rapid setting bitumen emulsion, conforming</w:t>
      </w:r>
      <w:r>
        <w:t xml:space="preserve"> to requirements of AS </w:t>
      </w:r>
      <w:r w:rsidRPr="00DE0CB0">
        <w:t>1160</w:t>
      </w:r>
      <w:r>
        <w:t xml:space="preserve"> must be used in the works when applied as a tack coat</w:t>
      </w:r>
      <w:r w:rsidRPr="00DE0CB0">
        <w:t>.</w:t>
      </w:r>
    </w:p>
    <w:p w:rsidR="00C8025C" w:rsidRPr="00DA7F63" w:rsidRDefault="00C8025C" w:rsidP="00C8025C">
      <w:pPr>
        <w:pStyle w:val="Heading3"/>
      </w:pPr>
      <w:r w:rsidRPr="00DA7F63">
        <w:t>Additives</w:t>
      </w:r>
    </w:p>
    <w:p w:rsidR="00C8025C" w:rsidRDefault="00C8025C" w:rsidP="00C8025C">
      <w:r>
        <w:t>A</w:t>
      </w:r>
      <w:r w:rsidRPr="00DE0CB0">
        <w:t>dditive</w:t>
      </w:r>
      <w:r>
        <w:t>s such as bitumen adhesion agents or hydrated lime shall be used in the mix.</w:t>
      </w:r>
    </w:p>
    <w:p w:rsidR="00C8025C" w:rsidRDefault="00C8025C" w:rsidP="00C8025C">
      <w:r>
        <w:t>P</w:t>
      </w:r>
      <w:r w:rsidRPr="00DE0CB0">
        <w:t xml:space="preserve">rovided full details of the type of additive </w:t>
      </w:r>
      <w:r>
        <w:t>proposed to be used.</w:t>
      </w:r>
    </w:p>
    <w:p w:rsidR="00C8025C" w:rsidRDefault="00C8025C" w:rsidP="00C8025C">
      <w:r>
        <w:t xml:space="preserve">The material must be nominated and shown as part of the mix design in accordance with the </w:t>
      </w:r>
      <w:r w:rsidRPr="000A17A9">
        <w:rPr>
          <w:b/>
        </w:rPr>
        <w:t>Asphalt Mix Design</w:t>
      </w:r>
      <w:r>
        <w:t xml:space="preserve"> clause in this work section.</w:t>
      </w:r>
    </w:p>
    <w:p w:rsidR="00C8025C" w:rsidRDefault="00C8025C" w:rsidP="00C8025C">
      <w:pPr>
        <w:pStyle w:val="Heading2"/>
      </w:pPr>
      <w:r>
        <w:t>Sampling of Binder</w:t>
      </w:r>
    </w:p>
    <w:p w:rsidR="00C8025C" w:rsidRPr="00473F21" w:rsidRDefault="00C8025C" w:rsidP="00C8025C">
      <w:pPr>
        <w:numPr>
          <w:ilvl w:val="2"/>
          <w:numId w:val="6"/>
        </w:numPr>
        <w:tabs>
          <w:tab w:val="num" w:pos="360"/>
        </w:tabs>
        <w:spacing w:before="240" w:after="120"/>
        <w:ind w:left="0" w:firstLine="0"/>
        <w:outlineLvl w:val="2"/>
        <w:rPr>
          <w:rFonts w:cs="Arial"/>
          <w:b/>
          <w:bCs/>
          <w:sz w:val="24"/>
          <w:szCs w:val="26"/>
          <w:lang w:val="en-US"/>
        </w:rPr>
      </w:pPr>
      <w:r w:rsidRPr="00473F21">
        <w:rPr>
          <w:rFonts w:cs="Arial"/>
          <w:b/>
          <w:bCs/>
          <w:sz w:val="24"/>
          <w:szCs w:val="26"/>
          <w:lang w:val="en-US"/>
        </w:rPr>
        <w:t>Test Request</w:t>
      </w:r>
    </w:p>
    <w:p w:rsidR="00C8025C" w:rsidRPr="00473F21" w:rsidRDefault="00C8025C" w:rsidP="00C8025C">
      <w:r w:rsidRPr="00473F21">
        <w:t>Test requests are to be sent to the panel period contractor to witness sampling and arrange testing.</w:t>
      </w:r>
    </w:p>
    <w:p w:rsidR="00C8025C" w:rsidRPr="00473F21" w:rsidRDefault="00C8025C" w:rsidP="00C8025C">
      <w:pPr>
        <w:numPr>
          <w:ilvl w:val="2"/>
          <w:numId w:val="6"/>
        </w:numPr>
        <w:tabs>
          <w:tab w:val="num" w:pos="360"/>
        </w:tabs>
        <w:spacing w:before="240" w:after="120"/>
        <w:ind w:left="0" w:firstLine="0"/>
        <w:outlineLvl w:val="2"/>
        <w:rPr>
          <w:rFonts w:cs="Arial"/>
          <w:b/>
          <w:bCs/>
          <w:sz w:val="24"/>
          <w:szCs w:val="26"/>
          <w:lang w:val="en-US"/>
        </w:rPr>
      </w:pPr>
      <w:r w:rsidRPr="00473F21">
        <w:rPr>
          <w:rFonts w:cs="Arial"/>
          <w:b/>
          <w:bCs/>
          <w:sz w:val="24"/>
          <w:szCs w:val="26"/>
          <w:lang w:val="en-US"/>
        </w:rPr>
        <w:t>Supply of Sampling Containers</w:t>
      </w:r>
    </w:p>
    <w:p w:rsidR="00C8025C" w:rsidRPr="00473F21" w:rsidRDefault="00C8025C" w:rsidP="00C8025C">
      <w:r w:rsidRPr="00473F21">
        <w:t>Supply all sampling containers as required for sampling purposes.</w:t>
      </w:r>
    </w:p>
    <w:p w:rsidR="00C8025C" w:rsidRPr="00473F21" w:rsidRDefault="00C8025C" w:rsidP="00C8025C">
      <w:r w:rsidRPr="00473F21">
        <w:t>Sample containers are to be leak proof and having a capacity of not less than one litre.</w:t>
      </w:r>
    </w:p>
    <w:p w:rsidR="00C8025C" w:rsidRPr="00473F21" w:rsidRDefault="00C8025C" w:rsidP="00C8025C">
      <w:r w:rsidRPr="00473F21">
        <w:t>Sample containers must be clean, rust free and capable of receiving a product at high temperatures.</w:t>
      </w:r>
    </w:p>
    <w:p w:rsidR="00C8025C" w:rsidRPr="00473F21" w:rsidRDefault="00C8025C" w:rsidP="00C8025C">
      <w:pPr>
        <w:numPr>
          <w:ilvl w:val="2"/>
          <w:numId w:val="6"/>
        </w:numPr>
        <w:tabs>
          <w:tab w:val="num" w:pos="360"/>
        </w:tabs>
        <w:spacing w:before="240" w:after="120"/>
        <w:ind w:left="0" w:firstLine="0"/>
        <w:outlineLvl w:val="2"/>
        <w:rPr>
          <w:rFonts w:cs="Arial"/>
          <w:b/>
          <w:bCs/>
          <w:sz w:val="24"/>
          <w:szCs w:val="26"/>
          <w:lang w:val="en-US"/>
        </w:rPr>
      </w:pPr>
      <w:r w:rsidRPr="00473F21">
        <w:rPr>
          <w:rFonts w:cs="Arial"/>
          <w:b/>
          <w:bCs/>
          <w:sz w:val="24"/>
          <w:szCs w:val="26"/>
          <w:lang w:val="en-US"/>
        </w:rPr>
        <w:t>Definition of Sampling</w:t>
      </w:r>
    </w:p>
    <w:p w:rsidR="00C8025C" w:rsidRPr="00473F21" w:rsidRDefault="00C8025C" w:rsidP="00C8025C">
      <w:r w:rsidRPr="00473F21">
        <w:t>A sample is three containers of product collected at the same time from the same supply source.</w:t>
      </w:r>
    </w:p>
    <w:p w:rsidR="00C8025C" w:rsidRPr="00473F21" w:rsidRDefault="00C8025C" w:rsidP="00C8025C">
      <w:r w:rsidRPr="00473F21">
        <w:t>One sample container is for the Contractor's analysis.</w:t>
      </w:r>
    </w:p>
    <w:p w:rsidR="00C8025C" w:rsidRPr="00473F21" w:rsidRDefault="00C8025C" w:rsidP="00C8025C">
      <w:r w:rsidRPr="00473F21">
        <w:t>Two sample containers are for the Department to analyse.</w:t>
      </w:r>
    </w:p>
    <w:p w:rsidR="00C8025C" w:rsidRPr="00473F21" w:rsidRDefault="00C8025C" w:rsidP="00C8025C">
      <w:r w:rsidRPr="00473F21">
        <w:t>Note: Refer to the Superintendent for requirements if samples are non-conforming</w:t>
      </w:r>
    </w:p>
    <w:p w:rsidR="00C8025C" w:rsidRPr="00473F21" w:rsidRDefault="00C8025C" w:rsidP="00C8025C">
      <w:pPr>
        <w:numPr>
          <w:ilvl w:val="2"/>
          <w:numId w:val="6"/>
        </w:numPr>
        <w:tabs>
          <w:tab w:val="num" w:pos="360"/>
        </w:tabs>
        <w:spacing w:before="240" w:after="120"/>
        <w:ind w:left="0" w:firstLine="0"/>
        <w:outlineLvl w:val="2"/>
        <w:rPr>
          <w:rFonts w:cs="Arial"/>
          <w:b/>
          <w:bCs/>
          <w:sz w:val="24"/>
          <w:szCs w:val="26"/>
          <w:lang w:val="en-US"/>
        </w:rPr>
      </w:pPr>
      <w:r w:rsidRPr="00473F21">
        <w:rPr>
          <w:rFonts w:cs="Arial"/>
          <w:b/>
          <w:bCs/>
          <w:sz w:val="24"/>
          <w:szCs w:val="26"/>
          <w:lang w:val="en-US"/>
        </w:rPr>
        <w:t>Frequency of Samples</w:t>
      </w:r>
    </w:p>
    <w:p w:rsidR="00C8025C" w:rsidRPr="00473F21" w:rsidRDefault="00C8025C" w:rsidP="00C8025C">
      <w:r w:rsidRPr="00473F21">
        <w:lastRenderedPageBreak/>
        <w:t>Refer to CONFORMANCE TESTING.</w:t>
      </w:r>
    </w:p>
    <w:p w:rsidR="00C8025C" w:rsidRPr="00473F21" w:rsidRDefault="00C8025C" w:rsidP="00C8025C">
      <w:pPr>
        <w:numPr>
          <w:ilvl w:val="2"/>
          <w:numId w:val="6"/>
        </w:numPr>
        <w:tabs>
          <w:tab w:val="num" w:pos="360"/>
        </w:tabs>
        <w:spacing w:before="240" w:after="120"/>
        <w:ind w:left="0" w:firstLine="0"/>
        <w:outlineLvl w:val="2"/>
        <w:rPr>
          <w:rFonts w:cs="Arial"/>
          <w:b/>
          <w:bCs/>
          <w:sz w:val="24"/>
          <w:szCs w:val="26"/>
          <w:lang w:val="en-US"/>
        </w:rPr>
      </w:pPr>
      <w:r w:rsidRPr="00473F21">
        <w:rPr>
          <w:rFonts w:cs="Arial"/>
          <w:b/>
          <w:bCs/>
          <w:sz w:val="24"/>
          <w:szCs w:val="26"/>
          <w:lang w:val="en-US"/>
        </w:rPr>
        <w:t>Collection of Samples – Witness Point</w:t>
      </w:r>
    </w:p>
    <w:p w:rsidR="00C8025C" w:rsidRPr="00473F21" w:rsidRDefault="00C8025C" w:rsidP="00C8025C">
      <w:r w:rsidRPr="00473F21">
        <w:t>Take samples prior to addition of adhesion agents.</w:t>
      </w:r>
    </w:p>
    <w:p w:rsidR="00C8025C" w:rsidRPr="00473F21" w:rsidRDefault="00C8025C" w:rsidP="00C8025C">
      <w:r w:rsidRPr="00473F21">
        <w:t>Conformance test sampling is to be collected at point of delivery.</w:t>
      </w:r>
    </w:p>
    <w:p w:rsidR="00C8025C" w:rsidRPr="00473F21" w:rsidRDefault="00C8025C" w:rsidP="00C8025C">
      <w:r w:rsidRPr="00473F21">
        <w:t>Ensure adequate sampling points are available when sampling from point of manufacture.</w:t>
      </w:r>
    </w:p>
    <w:p w:rsidR="00C8025C" w:rsidRDefault="00C8025C" w:rsidP="00C8025C">
      <w:r w:rsidRPr="00473F21">
        <w:rPr>
          <w:b/>
        </w:rPr>
        <w:t xml:space="preserve">Witness Point </w:t>
      </w:r>
      <w:r w:rsidRPr="00473F21">
        <w:t xml:space="preserve">- Take samples from the point of </w:t>
      </w:r>
      <w:r>
        <w:t xml:space="preserve">manufacture </w:t>
      </w:r>
      <w:r w:rsidRPr="00473F21">
        <w:t xml:space="preserve">on transfer from the bulker to the </w:t>
      </w:r>
      <w:r>
        <w:t xml:space="preserve">asphalt plant. </w:t>
      </w:r>
    </w:p>
    <w:p w:rsidR="00C8025C" w:rsidRPr="00473F21" w:rsidRDefault="00C8025C" w:rsidP="00C8025C">
      <w:r w:rsidRPr="00473F21">
        <w:t xml:space="preserve">All sampling must be in accordance with Australian Standards and/or </w:t>
      </w:r>
      <w:proofErr w:type="spellStart"/>
      <w:r w:rsidRPr="00473F21">
        <w:t>Austroads</w:t>
      </w:r>
      <w:proofErr w:type="spellEnd"/>
      <w:r w:rsidRPr="00473F21">
        <w:t xml:space="preserve"> standards. The supplier is to perform the sampling. Ensure staff carrying out sampling are competent in sampli</w:t>
      </w:r>
      <w:r>
        <w:t>n</w:t>
      </w:r>
      <w:r w:rsidRPr="00473F21">
        <w:t>g methods.</w:t>
      </w:r>
    </w:p>
    <w:p w:rsidR="00C8025C" w:rsidRPr="00473F21" w:rsidRDefault="00C8025C" w:rsidP="00C8025C">
      <w:r w:rsidRPr="00473F21">
        <w:t>Ensure sampling techniques do not allow contamination of the samples.</w:t>
      </w:r>
    </w:p>
    <w:p w:rsidR="00C8025C" w:rsidRPr="00473F21" w:rsidRDefault="00C8025C" w:rsidP="00C8025C">
      <w:r w:rsidRPr="00473F21">
        <w:t>Wh</w:t>
      </w:r>
      <w:r>
        <w:t>ere samples are not collected, 2</w:t>
      </w:r>
      <w:r w:rsidRPr="00473F21">
        <w:t>0% reduction adjustments (</w:t>
      </w:r>
      <w:r w:rsidRPr="00473F21">
        <w:rPr>
          <w:b/>
          <w:i/>
        </w:rPr>
        <w:t>Table - Payment Adjustments</w:t>
      </w:r>
      <w:r w:rsidRPr="00473F21">
        <w:t xml:space="preserve"> in MEASUREMENT AND PAYMENT) will apply to the total materials represented.</w:t>
      </w:r>
    </w:p>
    <w:p w:rsidR="00C8025C" w:rsidRPr="00473F21" w:rsidRDefault="00C8025C" w:rsidP="00C8025C">
      <w:pPr>
        <w:numPr>
          <w:ilvl w:val="2"/>
          <w:numId w:val="6"/>
        </w:numPr>
        <w:tabs>
          <w:tab w:val="num" w:pos="360"/>
        </w:tabs>
        <w:spacing w:before="240" w:after="120"/>
        <w:ind w:left="0" w:firstLine="0"/>
        <w:outlineLvl w:val="2"/>
        <w:rPr>
          <w:rFonts w:cs="Arial"/>
          <w:b/>
          <w:bCs/>
          <w:sz w:val="24"/>
          <w:szCs w:val="26"/>
          <w:lang w:val="en-US"/>
        </w:rPr>
      </w:pPr>
      <w:r w:rsidRPr="00473F21">
        <w:rPr>
          <w:rFonts w:cs="Arial"/>
          <w:b/>
          <w:bCs/>
          <w:sz w:val="24"/>
          <w:szCs w:val="26"/>
          <w:lang w:val="en-US"/>
        </w:rPr>
        <w:t>Sample Identification</w:t>
      </w:r>
    </w:p>
    <w:p w:rsidR="00C8025C" w:rsidRPr="00473F21" w:rsidRDefault="00C8025C" w:rsidP="00C8025C">
      <w:r w:rsidRPr="00473F21">
        <w:t>Samples must be clearly identified with permanent marker on adhesive labels on each tin.</w:t>
      </w:r>
    </w:p>
    <w:p w:rsidR="00C8025C" w:rsidRPr="00473F21" w:rsidRDefault="00C8025C" w:rsidP="00C8025C">
      <w:r w:rsidRPr="00473F21">
        <w:t>Mark samples with the following information on the container at the time of collection.</w:t>
      </w:r>
    </w:p>
    <w:p w:rsidR="00C8025C" w:rsidRPr="00473F21" w:rsidRDefault="00C8025C" w:rsidP="000936B4">
      <w:pPr>
        <w:numPr>
          <w:ilvl w:val="0"/>
          <w:numId w:val="12"/>
        </w:numPr>
        <w:contextualSpacing/>
      </w:pPr>
      <w:r w:rsidRPr="00473F21">
        <w:t>Container number.</w:t>
      </w:r>
    </w:p>
    <w:p w:rsidR="00C8025C" w:rsidRPr="00473F21" w:rsidRDefault="00C8025C" w:rsidP="000936B4">
      <w:pPr>
        <w:numPr>
          <w:ilvl w:val="0"/>
          <w:numId w:val="12"/>
        </w:numPr>
        <w:contextualSpacing/>
      </w:pPr>
      <w:r w:rsidRPr="00473F21">
        <w:t>Sample number.</w:t>
      </w:r>
    </w:p>
    <w:p w:rsidR="00C8025C" w:rsidRPr="00473F21" w:rsidRDefault="00C8025C" w:rsidP="000936B4">
      <w:pPr>
        <w:numPr>
          <w:ilvl w:val="0"/>
          <w:numId w:val="12"/>
        </w:numPr>
        <w:contextualSpacing/>
      </w:pPr>
      <w:r w:rsidRPr="00473F21">
        <w:t>Date and time of sample taken.</w:t>
      </w:r>
    </w:p>
    <w:p w:rsidR="00C8025C" w:rsidRPr="00473F21" w:rsidRDefault="00C8025C" w:rsidP="000936B4">
      <w:pPr>
        <w:numPr>
          <w:ilvl w:val="0"/>
          <w:numId w:val="12"/>
        </w:numPr>
        <w:contextualSpacing/>
      </w:pPr>
      <w:r w:rsidRPr="00473F21">
        <w:t>Designation or Classification of Materials.</w:t>
      </w:r>
    </w:p>
    <w:p w:rsidR="00C8025C" w:rsidRPr="00473F21" w:rsidRDefault="00C8025C" w:rsidP="000936B4">
      <w:pPr>
        <w:numPr>
          <w:ilvl w:val="0"/>
          <w:numId w:val="12"/>
        </w:numPr>
        <w:contextualSpacing/>
      </w:pPr>
      <w:r w:rsidRPr="00473F21">
        <w:t>Sample Temperature.</w:t>
      </w:r>
    </w:p>
    <w:p w:rsidR="00C8025C" w:rsidRPr="00473F21" w:rsidRDefault="00C8025C" w:rsidP="000936B4">
      <w:pPr>
        <w:numPr>
          <w:ilvl w:val="0"/>
          <w:numId w:val="12"/>
        </w:numPr>
        <w:contextualSpacing/>
      </w:pPr>
      <w:r>
        <w:t>Tanker</w:t>
      </w:r>
      <w:r w:rsidRPr="00473F21">
        <w:t xml:space="preserve"> Number.</w:t>
      </w:r>
    </w:p>
    <w:p w:rsidR="00C8025C" w:rsidRPr="00473F21" w:rsidRDefault="00C8025C" w:rsidP="000936B4">
      <w:pPr>
        <w:numPr>
          <w:ilvl w:val="0"/>
          <w:numId w:val="12"/>
        </w:numPr>
        <w:contextualSpacing/>
      </w:pPr>
      <w:r w:rsidRPr="00473F21">
        <w:t>Name of Supplier.</w:t>
      </w:r>
    </w:p>
    <w:p w:rsidR="00C8025C" w:rsidRPr="00473F21" w:rsidRDefault="00C8025C" w:rsidP="000936B4">
      <w:pPr>
        <w:numPr>
          <w:ilvl w:val="0"/>
          <w:numId w:val="12"/>
        </w:numPr>
        <w:contextualSpacing/>
      </w:pPr>
      <w:r>
        <w:t>Lot</w:t>
      </w:r>
      <w:r w:rsidRPr="00473F21">
        <w:t xml:space="preserve"> number.</w:t>
      </w:r>
    </w:p>
    <w:p w:rsidR="00C8025C" w:rsidRPr="00473F21" w:rsidRDefault="00C8025C" w:rsidP="000936B4">
      <w:pPr>
        <w:numPr>
          <w:ilvl w:val="0"/>
          <w:numId w:val="12"/>
        </w:numPr>
        <w:contextualSpacing/>
      </w:pPr>
      <w:r w:rsidRPr="00473F21">
        <w:t>Site Identification.</w:t>
      </w:r>
    </w:p>
    <w:p w:rsidR="00C8025C" w:rsidRPr="00473F21" w:rsidRDefault="00C8025C" w:rsidP="000936B4">
      <w:pPr>
        <w:numPr>
          <w:ilvl w:val="0"/>
          <w:numId w:val="12"/>
        </w:numPr>
        <w:contextualSpacing/>
      </w:pPr>
      <w:r>
        <w:t>Road Number</w:t>
      </w:r>
      <w:r w:rsidRPr="00473F21">
        <w:t>.</w:t>
      </w:r>
    </w:p>
    <w:p w:rsidR="00C8025C" w:rsidRDefault="00C8025C" w:rsidP="00C8025C">
      <w:pPr>
        <w:pStyle w:val="Heading2"/>
      </w:pPr>
      <w:r>
        <w:t>PAVING PLANS</w:t>
      </w:r>
    </w:p>
    <w:p w:rsidR="00C8025C" w:rsidRPr="001916D6" w:rsidRDefault="00C8025C" w:rsidP="00C8025C">
      <w:pPr>
        <w:spacing w:after="0" w:line="276" w:lineRule="auto"/>
        <w:jc w:val="both"/>
      </w:pPr>
      <w:r w:rsidRPr="001916D6">
        <w:t xml:space="preserve">Submit detailed Paving Plans within </w:t>
      </w:r>
      <w:r w:rsidRPr="001916D6">
        <w:rPr>
          <w:b/>
        </w:rPr>
        <w:t>21 days</w:t>
      </w:r>
      <w:r w:rsidRPr="001916D6">
        <w:t xml:space="preserve"> after award of the contract, with detailed diagrams in a form of aerial photographs</w:t>
      </w:r>
      <w:r>
        <w:t>, design drawings,</w:t>
      </w:r>
      <w:r w:rsidRPr="001916D6">
        <w:t xml:space="preserve"> or similar</w:t>
      </w:r>
      <w:r>
        <w:t>,</w:t>
      </w:r>
      <w:r w:rsidRPr="001916D6">
        <w:t xml:space="preserve"> and daily tonnages of the works – see below for minimum requirements.</w:t>
      </w:r>
    </w:p>
    <w:p w:rsidR="00C8025C" w:rsidRPr="001916D6" w:rsidRDefault="00C8025C" w:rsidP="000936B4">
      <w:pPr>
        <w:numPr>
          <w:ilvl w:val="1"/>
          <w:numId w:val="15"/>
        </w:numPr>
        <w:spacing w:before="60" w:after="0" w:line="276" w:lineRule="auto"/>
        <w:ind w:left="709"/>
        <w:jc w:val="both"/>
      </w:pPr>
      <w:r w:rsidRPr="001916D6">
        <w:t xml:space="preserve">Date, Shift number - relate this to the paving plans, </w:t>
      </w:r>
      <w:r>
        <w:t>t</w:t>
      </w:r>
      <w:r w:rsidRPr="001916D6">
        <w:t xml:space="preserve">ime of works, tonnes of Asphalt, </w:t>
      </w:r>
      <w:r>
        <w:t>s</w:t>
      </w:r>
      <w:r w:rsidRPr="001916D6">
        <w:t>quare metres.</w:t>
      </w:r>
    </w:p>
    <w:p w:rsidR="00C8025C" w:rsidRPr="001916D6" w:rsidRDefault="00C8025C" w:rsidP="000936B4">
      <w:pPr>
        <w:numPr>
          <w:ilvl w:val="1"/>
          <w:numId w:val="15"/>
        </w:numPr>
        <w:spacing w:before="60" w:after="0" w:line="276" w:lineRule="auto"/>
        <w:ind w:left="709"/>
        <w:jc w:val="both"/>
      </w:pPr>
      <w:r w:rsidRPr="001916D6">
        <w:t>Ensure paving run numbers are shown on plan diagrams.</w:t>
      </w:r>
    </w:p>
    <w:p w:rsidR="00C8025C" w:rsidRPr="001916D6" w:rsidRDefault="00C8025C" w:rsidP="000936B4">
      <w:pPr>
        <w:numPr>
          <w:ilvl w:val="1"/>
          <w:numId w:val="15"/>
        </w:numPr>
        <w:spacing w:before="60" w:after="0" w:line="276" w:lineRule="auto"/>
        <w:ind w:left="709"/>
        <w:jc w:val="both"/>
      </w:pPr>
      <w:r w:rsidRPr="001916D6">
        <w:t>Paving Plan must be accurate to allow for efficient Communications planning.</w:t>
      </w:r>
    </w:p>
    <w:p w:rsidR="00C8025C" w:rsidRPr="001916D6" w:rsidRDefault="00C8025C" w:rsidP="000936B4">
      <w:pPr>
        <w:numPr>
          <w:ilvl w:val="1"/>
          <w:numId w:val="15"/>
        </w:numPr>
        <w:spacing w:before="60" w:after="0" w:line="276" w:lineRule="auto"/>
        <w:ind w:left="709"/>
        <w:jc w:val="both"/>
      </w:pPr>
      <w:r w:rsidRPr="001916D6">
        <w:t>Submit paving / section plan in Excel, editable format.</w:t>
      </w:r>
    </w:p>
    <w:p w:rsidR="00C8025C" w:rsidRPr="001916D6" w:rsidRDefault="00C8025C" w:rsidP="000936B4">
      <w:pPr>
        <w:numPr>
          <w:ilvl w:val="1"/>
          <w:numId w:val="15"/>
        </w:numPr>
        <w:spacing w:before="60" w:after="0" w:line="276" w:lineRule="auto"/>
        <w:ind w:left="709"/>
        <w:jc w:val="both"/>
      </w:pPr>
      <w:r w:rsidRPr="001916D6">
        <w:t>Submit detailed pictures of the sites with reference to the shift number and date.</w:t>
      </w:r>
    </w:p>
    <w:p w:rsidR="00C8025C" w:rsidRDefault="00C8025C" w:rsidP="000936B4">
      <w:pPr>
        <w:numPr>
          <w:ilvl w:val="1"/>
          <w:numId w:val="15"/>
        </w:numPr>
        <w:spacing w:before="60" w:after="0" w:line="276" w:lineRule="auto"/>
        <w:ind w:left="709"/>
        <w:jc w:val="both"/>
      </w:pPr>
      <w:r w:rsidRPr="001916D6">
        <w:t>All paving plans are to be aligned with the TGS</w:t>
      </w:r>
      <w:r>
        <w:t>.</w:t>
      </w:r>
    </w:p>
    <w:p w:rsidR="00C8025C" w:rsidRDefault="00C8025C" w:rsidP="00C8025C">
      <w:pPr>
        <w:pStyle w:val="Heading3"/>
        <w:numPr>
          <w:ilvl w:val="0"/>
          <w:numId w:val="0"/>
        </w:numPr>
        <w:rPr>
          <w:b w:val="0"/>
        </w:rPr>
      </w:pPr>
      <w:r w:rsidRPr="007972BC">
        <w:rPr>
          <w:b w:val="0"/>
        </w:rPr>
        <w:t>Make allowances under Provision for Traffic for mandatory attendance of WZ1</w:t>
      </w:r>
      <w:r>
        <w:rPr>
          <w:b w:val="0"/>
        </w:rPr>
        <w:t>/ TMD</w:t>
      </w:r>
      <w:r w:rsidRPr="007972BC">
        <w:rPr>
          <w:b w:val="0"/>
        </w:rPr>
        <w:t xml:space="preserve"> </w:t>
      </w:r>
      <w:r>
        <w:rPr>
          <w:b w:val="0"/>
        </w:rPr>
        <w:t xml:space="preserve">traffic scheme </w:t>
      </w:r>
      <w:r w:rsidRPr="001916D6">
        <w:rPr>
          <w:b w:val="0"/>
        </w:rPr>
        <w:t xml:space="preserve">designer </w:t>
      </w:r>
      <w:r w:rsidRPr="007972BC">
        <w:rPr>
          <w:b w:val="0"/>
        </w:rPr>
        <w:t>to be onsite</w:t>
      </w:r>
      <w:r>
        <w:rPr>
          <w:b w:val="0"/>
        </w:rPr>
        <w:t xml:space="preserve"> at all times while works are being carried out.</w:t>
      </w:r>
    </w:p>
    <w:p w:rsidR="00C8025C" w:rsidRPr="00360D3A" w:rsidRDefault="00C8025C" w:rsidP="00C8025C">
      <w:pPr>
        <w:pStyle w:val="guidenotes0"/>
      </w:pPr>
      <w:r w:rsidRPr="00360D3A">
        <w:t>[This applies to Mobile Works. Attendance by a WZ1</w:t>
      </w:r>
      <w:r>
        <w:t>/TMD</w:t>
      </w:r>
      <w:r w:rsidRPr="00360D3A">
        <w:t xml:space="preserve"> may not be required at all times when works are being carried out for Static Worksites. Amend this clause to suit the project.]</w:t>
      </w:r>
    </w:p>
    <w:p w:rsidR="00C8025C" w:rsidRPr="00DA7F63" w:rsidRDefault="00C8025C" w:rsidP="00C8025C">
      <w:pPr>
        <w:pStyle w:val="Heading2"/>
      </w:pPr>
      <w:bookmarkStart w:id="27" w:name="_Toc390823642"/>
      <w:bookmarkStart w:id="28" w:name="_Toc391429334"/>
      <w:bookmarkStart w:id="29" w:name="_Toc396035012"/>
      <w:r w:rsidRPr="00DA7F63">
        <w:lastRenderedPageBreak/>
        <w:t>Surface Preparation</w:t>
      </w:r>
      <w:bookmarkEnd w:id="27"/>
      <w:bookmarkEnd w:id="28"/>
      <w:bookmarkEnd w:id="29"/>
    </w:p>
    <w:p w:rsidR="00C8025C" w:rsidRPr="00DA7F63" w:rsidRDefault="00C8025C" w:rsidP="00C8025C">
      <w:pPr>
        <w:pStyle w:val="Heading3"/>
      </w:pPr>
      <w:bookmarkStart w:id="30" w:name="_Toc390823643"/>
      <w:bookmarkStart w:id="31" w:name="_Toc391429335"/>
      <w:bookmarkStart w:id="32" w:name="_Toc396035013"/>
      <w:r w:rsidRPr="00DA7F63">
        <w:t>New Construction</w:t>
      </w:r>
      <w:bookmarkEnd w:id="30"/>
      <w:bookmarkEnd w:id="31"/>
      <w:bookmarkEnd w:id="32"/>
      <w:r w:rsidRPr="00DA7F63">
        <w:t xml:space="preserve"> – Witness Point</w:t>
      </w:r>
    </w:p>
    <w:p w:rsidR="00C8025C" w:rsidRDefault="00C8025C" w:rsidP="00C8025C">
      <w:r>
        <w:rPr>
          <w:b/>
        </w:rPr>
        <w:t>Witness Point -</w:t>
      </w:r>
      <w:r>
        <w:t xml:space="preserve"> Give the Superintendent not less than 24 </w:t>
      </w:r>
      <w:proofErr w:type="spellStart"/>
      <w:r>
        <w:t>hours notice</w:t>
      </w:r>
      <w:proofErr w:type="spellEnd"/>
      <w:r>
        <w:t xml:space="preserve"> of the location and scheduled commencement time of surface preparation works.</w:t>
      </w:r>
    </w:p>
    <w:p w:rsidR="00C8025C" w:rsidRDefault="00C8025C" w:rsidP="00C8025C">
      <w:r>
        <w:t>The contractor must prepare existing surfaces to ensure that asphalt construction can be completed in accordance with the requirements of this specification.</w:t>
      </w:r>
    </w:p>
    <w:p w:rsidR="00C8025C" w:rsidRDefault="00C8025C" w:rsidP="00C8025C">
      <w:pPr>
        <w:spacing w:after="0"/>
      </w:pPr>
      <w:r>
        <w:t>The Contractor must:</w:t>
      </w:r>
    </w:p>
    <w:p w:rsidR="00C8025C" w:rsidRDefault="00C8025C" w:rsidP="000936B4">
      <w:pPr>
        <w:pStyle w:val="ListParagraph"/>
        <w:numPr>
          <w:ilvl w:val="0"/>
          <w:numId w:val="16"/>
        </w:numPr>
      </w:pPr>
      <w:proofErr w:type="gramStart"/>
      <w:r>
        <w:t>ensure</w:t>
      </w:r>
      <w:proofErr w:type="gramEnd"/>
      <w:r>
        <w:t xml:space="preserve"> that the surface has been adequately prepared so that the specified asphalt material density can be achieved. If the Contractor suspects that the base layer is inadequate for asphalt construction the Contractor must inform the Superintendent;</w:t>
      </w:r>
    </w:p>
    <w:p w:rsidR="00C8025C" w:rsidRDefault="00C8025C" w:rsidP="000936B4">
      <w:pPr>
        <w:pStyle w:val="ListParagraph"/>
        <w:numPr>
          <w:ilvl w:val="0"/>
          <w:numId w:val="16"/>
        </w:numPr>
      </w:pPr>
      <w:r>
        <w:t>ensure that the surface has been adequately prepared to achieve shape and level requirements where required;</w:t>
      </w:r>
    </w:p>
    <w:p w:rsidR="00C8025C" w:rsidRDefault="00C8025C" w:rsidP="000936B4">
      <w:pPr>
        <w:pStyle w:val="ListParagraph"/>
        <w:numPr>
          <w:ilvl w:val="0"/>
          <w:numId w:val="16"/>
        </w:numPr>
      </w:pPr>
      <w:r>
        <w:t>ensure that the exposed granular base layer is tightly bound and free from vegetation and other foreign matter;</w:t>
      </w:r>
    </w:p>
    <w:p w:rsidR="00C8025C" w:rsidRDefault="00C8025C" w:rsidP="000936B4">
      <w:pPr>
        <w:pStyle w:val="ListParagraph"/>
        <w:numPr>
          <w:ilvl w:val="0"/>
          <w:numId w:val="16"/>
        </w:numPr>
      </w:pPr>
      <w:r>
        <w:t>ensure there are no laminations or false pavements within the exposed surface;</w:t>
      </w:r>
    </w:p>
    <w:p w:rsidR="00C8025C" w:rsidRDefault="00C8025C" w:rsidP="000936B4">
      <w:pPr>
        <w:pStyle w:val="ListParagraph"/>
        <w:numPr>
          <w:ilvl w:val="0"/>
          <w:numId w:val="16"/>
        </w:numPr>
      </w:pPr>
      <w:r>
        <w:t>remove all foreign matter by sweeping or other means; and</w:t>
      </w:r>
    </w:p>
    <w:p w:rsidR="00C8025C" w:rsidRDefault="00C8025C" w:rsidP="000936B4">
      <w:pPr>
        <w:pStyle w:val="ListParagraph"/>
        <w:numPr>
          <w:ilvl w:val="0"/>
          <w:numId w:val="16"/>
        </w:numPr>
      </w:pPr>
      <w:proofErr w:type="gramStart"/>
      <w:r>
        <w:t>ensure</w:t>
      </w:r>
      <w:proofErr w:type="gramEnd"/>
      <w:r>
        <w:t xml:space="preserve"> that exposed granular layers have sufficiently dried back to the requirements of the </w:t>
      </w:r>
      <w:r w:rsidRPr="0058397A">
        <w:rPr>
          <w:b/>
        </w:rPr>
        <w:t>Final Pavement Surface</w:t>
      </w:r>
      <w:r>
        <w:t xml:space="preserve"> clause in PAVEMENTS AND SHOULDERS.</w:t>
      </w:r>
    </w:p>
    <w:p w:rsidR="00C8025C" w:rsidRDefault="00C8025C" w:rsidP="00C8025C">
      <w:r>
        <w:t>The Contractor must apply a bituminous spray seal prime coat to the exposed granular surface as specified in SPRAY SEALING.</w:t>
      </w:r>
    </w:p>
    <w:p w:rsidR="00C8025C" w:rsidRDefault="00C8025C" w:rsidP="00C8025C">
      <w:r>
        <w:t>Prior to laying base or wearing surface asphalt all depressions greater than 15 mm must be filled with an asphalt correction course layer. Minimum asphalt layer thicknesses must be observed during this procedure.</w:t>
      </w:r>
    </w:p>
    <w:p w:rsidR="00C8025C" w:rsidRPr="00DA7F63" w:rsidRDefault="00C8025C" w:rsidP="00C8025C">
      <w:pPr>
        <w:pStyle w:val="Heading3"/>
      </w:pPr>
      <w:r w:rsidRPr="00DA7F63">
        <w:t>Resurfacing of Existing Bitumen and Concrete Surfaces</w:t>
      </w:r>
    </w:p>
    <w:p w:rsidR="00C8025C" w:rsidRDefault="00C8025C" w:rsidP="00C8025C">
      <w:r>
        <w:t>All vegetation and loose and extraneous matter must be removed prior to the application of bituminous resurfacing materials.</w:t>
      </w:r>
    </w:p>
    <w:p w:rsidR="00C8025C" w:rsidRDefault="00C8025C" w:rsidP="00C8025C">
      <w:r>
        <w:t>Depressions greater than 25 mm must be filled with an asphalt correction course layer. Minimum asphalt layer thicknesses must be observed during this procedure.</w:t>
      </w:r>
    </w:p>
    <w:p w:rsidR="00C8025C" w:rsidRPr="00DA7F63" w:rsidRDefault="00C8025C" w:rsidP="00C8025C">
      <w:pPr>
        <w:pStyle w:val="Heading3"/>
      </w:pPr>
      <w:r w:rsidRPr="00DA7F63">
        <w:t xml:space="preserve">Cold </w:t>
      </w:r>
      <w:proofErr w:type="spellStart"/>
      <w:r w:rsidRPr="00DA7F63">
        <w:t>Planing</w:t>
      </w:r>
      <w:proofErr w:type="spellEnd"/>
    </w:p>
    <w:p w:rsidR="00C8025C" w:rsidRDefault="00C8025C" w:rsidP="00C8025C">
      <w:r>
        <w:t xml:space="preserve">Unless otherwise specified or directed by the Superintendent, cold </w:t>
      </w:r>
      <w:proofErr w:type="spellStart"/>
      <w:r>
        <w:t>planing</w:t>
      </w:r>
      <w:proofErr w:type="spellEnd"/>
      <w:r>
        <w:t xml:space="preserve"> shall be carried out in such a manner as to leave a uniform surface parallel with the specified ultimate finished surface of the pavement.</w:t>
      </w:r>
    </w:p>
    <w:p w:rsidR="00C8025C" w:rsidRDefault="00C8025C" w:rsidP="00C8025C">
      <w:r w:rsidRPr="007972BC">
        <w:t xml:space="preserve">Cold milling </w:t>
      </w:r>
      <w:r w:rsidRPr="001916D6">
        <w:t>forward cutting speed shall not exceed</w:t>
      </w:r>
      <w:r>
        <w:t xml:space="preserve"> </w:t>
      </w:r>
      <w:r w:rsidRPr="001916D6">
        <w:t>15mpm</w:t>
      </w:r>
      <w:r w:rsidRPr="007972BC">
        <w:t>.</w:t>
      </w:r>
    </w:p>
    <w:p w:rsidR="00C8025C" w:rsidRDefault="00C8025C" w:rsidP="00C8025C">
      <w:r>
        <w:t>Use at a minimum a 2 metre profiler drum.</w:t>
      </w:r>
    </w:p>
    <w:p w:rsidR="00C8025C" w:rsidRDefault="00C8025C" w:rsidP="00C8025C">
      <w:r>
        <w:t>All loose materials must be removed from the planed surface prior to placing asphalt.</w:t>
      </w:r>
    </w:p>
    <w:p w:rsidR="00C8025C" w:rsidRDefault="00C8025C" w:rsidP="00C8025C">
      <w:r>
        <w:t>Exposed granular materials must be watered, re-compacted to form a tight and hard surface and, where specified, must be primed or resurfaced with a 7 mm emulsion bituminous seal prior to pacing asphalt. The bituminous seal must be supplied and applied in accordance with SPRAY SEALING.</w:t>
      </w:r>
    </w:p>
    <w:p w:rsidR="00C8025C" w:rsidRPr="00144ECB" w:rsidRDefault="00C8025C" w:rsidP="00C8025C">
      <w:pPr>
        <w:pStyle w:val="Heading3"/>
      </w:pPr>
      <w:r w:rsidRPr="00144ECB">
        <w:t xml:space="preserve">Shape and </w:t>
      </w:r>
      <w:r>
        <w:t xml:space="preserve">Surface </w:t>
      </w:r>
      <w:r w:rsidRPr="00144ECB">
        <w:t xml:space="preserve">Roughness </w:t>
      </w:r>
    </w:p>
    <w:p w:rsidR="00C8025C" w:rsidRPr="00CB2FAE" w:rsidRDefault="00C8025C" w:rsidP="00C8025C">
      <w:pPr>
        <w:rPr>
          <w:lang w:val="en-US"/>
        </w:rPr>
      </w:pPr>
      <w:r>
        <w:t xml:space="preserve">Where surface shape of an existing pavement is corrected by cold </w:t>
      </w:r>
      <w:proofErr w:type="spellStart"/>
      <w:r>
        <w:t>planing</w:t>
      </w:r>
      <w:proofErr w:type="spellEnd"/>
      <w:r>
        <w:t xml:space="preserve">, the application of the resurfacing asphalt layer is considered to be new work. For the purposes of measuring surface roughness, the asphalt surfacing following correction of surface shape by cold </w:t>
      </w:r>
      <w:proofErr w:type="spellStart"/>
      <w:r>
        <w:t>planing</w:t>
      </w:r>
      <w:proofErr w:type="spellEnd"/>
      <w:r>
        <w:t xml:space="preserve"> will be designated as new work and roughness limits specified in </w:t>
      </w:r>
      <w:r>
        <w:rPr>
          <w:b/>
          <w:i/>
        </w:rPr>
        <w:t xml:space="preserve">Table – </w:t>
      </w:r>
      <w:r w:rsidRPr="0020755F">
        <w:rPr>
          <w:b/>
          <w:i/>
        </w:rPr>
        <w:t>F</w:t>
      </w:r>
      <w:r w:rsidRPr="00C60D34">
        <w:rPr>
          <w:b/>
          <w:i/>
        </w:rPr>
        <w:t>inished Pavement Properties</w:t>
      </w:r>
      <w:r>
        <w:t xml:space="preserve"> in </w:t>
      </w:r>
      <w:r>
        <w:rPr>
          <w:b/>
        </w:rPr>
        <w:t xml:space="preserve">Finished Pavement Properties </w:t>
      </w:r>
      <w:r w:rsidRPr="000E530E">
        <w:t xml:space="preserve">sub-clause, in </w:t>
      </w:r>
      <w:r>
        <w:rPr>
          <w:b/>
        </w:rPr>
        <w:t xml:space="preserve">Conformance </w:t>
      </w:r>
      <w:r w:rsidRPr="000E530E">
        <w:t>clause in this work section,</w:t>
      </w:r>
      <w:r>
        <w:t xml:space="preserve"> must be achieved.</w:t>
      </w:r>
    </w:p>
    <w:p w:rsidR="00C8025C" w:rsidRPr="00DA7F63" w:rsidRDefault="00C8025C" w:rsidP="00C8025C">
      <w:pPr>
        <w:pStyle w:val="Heading3"/>
      </w:pPr>
      <w:r w:rsidRPr="00DA7F63">
        <w:lastRenderedPageBreak/>
        <w:t xml:space="preserve">Temporary Works </w:t>
      </w:r>
      <w:r>
        <w:t>– Hold Point</w:t>
      </w:r>
    </w:p>
    <w:p w:rsidR="00C8025C" w:rsidRDefault="00C8025C" w:rsidP="00C8025C">
      <w:r>
        <w:t xml:space="preserve">Where the cold planed surface is to be opened to traffic, the surface must be cleaned of all loose material and both transverse and longitudinal ramps must be installed in accordance with the </w:t>
      </w:r>
      <w:r w:rsidRPr="000A17A9">
        <w:rPr>
          <w:b/>
        </w:rPr>
        <w:t>Temporary Ramps</w:t>
      </w:r>
      <w:r>
        <w:t xml:space="preserve"> sub-clause in the </w:t>
      </w:r>
      <w:r w:rsidRPr="000A17A9">
        <w:rPr>
          <w:b/>
        </w:rPr>
        <w:t>Spreading</w:t>
      </w:r>
      <w:r>
        <w:t xml:space="preserve"> clause in this work section or other means to provide for the safe passage of traffic.</w:t>
      </w:r>
    </w:p>
    <w:p w:rsidR="00C8025C" w:rsidRDefault="00C8025C" w:rsidP="00C8025C">
      <w:r w:rsidRPr="00A222AD">
        <w:rPr>
          <w:b/>
        </w:rPr>
        <w:t>Hold Point</w:t>
      </w:r>
      <w:r>
        <w:t xml:space="preserve"> -This work must be approved by the Superintendent before the section is opened to traffic.</w:t>
      </w:r>
    </w:p>
    <w:p w:rsidR="00C8025C" w:rsidRDefault="00C8025C" w:rsidP="00C8025C">
      <w:r>
        <w:t>All temporary ramping materials and/or other measures must be removed prior to placing new asphalt.</w:t>
      </w:r>
    </w:p>
    <w:p w:rsidR="00C8025C" w:rsidRPr="00DA7F63" w:rsidRDefault="00C8025C" w:rsidP="00C8025C">
      <w:pPr>
        <w:pStyle w:val="Heading3"/>
      </w:pPr>
      <w:r w:rsidRPr="00DA7F63">
        <w:t>Tack Coat</w:t>
      </w:r>
    </w:p>
    <w:p w:rsidR="00C8025C" w:rsidRDefault="00C8025C" w:rsidP="00C8025C">
      <w:r>
        <w:t>Apply a fine spray of bitumen emulsion lightly and evenly over the whole of the area to be covered with asphalt. Apply tack coat to all edges.</w:t>
      </w:r>
    </w:p>
    <w:p w:rsidR="00C8025C" w:rsidRDefault="00C8025C" w:rsidP="00C8025C">
      <w:r>
        <w:t>The pavement must be dry and dust free before any application of tack coat.</w:t>
      </w:r>
    </w:p>
    <w:p w:rsidR="00C8025C" w:rsidRDefault="00C8025C" w:rsidP="00C8025C">
      <w:r>
        <w:t>Apply tack coat by spray bar fitted to mechanical sprayer. Hand spray only in areas where it is impractical to use a spray bar.</w:t>
      </w:r>
    </w:p>
    <w:p w:rsidR="00C8025C" w:rsidRDefault="00C8025C" w:rsidP="00C8025C">
      <w:r>
        <w:t>Protective splash boards or spray skirts must be used to eliminate over spray beyond the surface where tack coat is being applied.</w:t>
      </w:r>
    </w:p>
    <w:p w:rsidR="00C8025C" w:rsidRDefault="00C8025C" w:rsidP="00C8025C">
      <w:r>
        <w:t>Application rate of Residual Binder must be 0.3 litres/square metre unless otherwise directed by the Superintendent.</w:t>
      </w:r>
    </w:p>
    <w:p w:rsidR="00C8025C" w:rsidRDefault="00C8025C" w:rsidP="00C8025C">
      <w:r>
        <w:t>Allow the tack coat to 'break' before laying the asphalt.</w:t>
      </w:r>
    </w:p>
    <w:p w:rsidR="00C8025C" w:rsidRDefault="00C8025C" w:rsidP="00C8025C">
      <w:r>
        <w:t>Clean and tack coat existing surfaces against which new work is to be laid.</w:t>
      </w:r>
    </w:p>
    <w:p w:rsidR="00C8025C" w:rsidRDefault="00C8025C" w:rsidP="00C8025C">
      <w:r>
        <w:t>Re-apply Tack coat where damaged by construction traffic or weather.</w:t>
      </w:r>
    </w:p>
    <w:p w:rsidR="00C8025C" w:rsidRPr="00DA7F63" w:rsidRDefault="00C8025C" w:rsidP="00C8025C">
      <w:pPr>
        <w:pStyle w:val="Heading2"/>
      </w:pPr>
      <w:r w:rsidRPr="00DA7F63">
        <w:t>MIXING</w:t>
      </w:r>
    </w:p>
    <w:p w:rsidR="00C8025C" w:rsidRDefault="00C8025C" w:rsidP="00C8025C">
      <w:r>
        <w:t xml:space="preserve">Asphalt materials must be manufactured in a plant capable of consistently producing asphalt that complies with the approved registered mix design. The asphalt material must meet manufacturing temperature requirements out lined in </w:t>
      </w:r>
      <w:r w:rsidRPr="00297A70">
        <w:rPr>
          <w:b/>
          <w:i/>
        </w:rPr>
        <w:t>Table - Acceptable Temperature Ranges by Materials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4"/>
        <w:gridCol w:w="3435"/>
        <w:gridCol w:w="3439"/>
      </w:tblGrid>
      <w:tr w:rsidR="00C8025C" w:rsidTr="006F25A6">
        <w:tc>
          <w:tcPr>
            <w:tcW w:w="5000" w:type="pct"/>
            <w:gridSpan w:val="3"/>
            <w:vAlign w:val="center"/>
          </w:tcPr>
          <w:p w:rsidR="00C8025C" w:rsidRPr="00DA7F63" w:rsidRDefault="00C8025C" w:rsidP="006F25A6">
            <w:pPr>
              <w:spacing w:after="0"/>
              <w:rPr>
                <w:b/>
                <w:i/>
              </w:rPr>
            </w:pPr>
            <w:r w:rsidRPr="00DA7F63">
              <w:rPr>
                <w:b/>
                <w:i/>
              </w:rPr>
              <w:t>Table – Acceptable Temperature Ranges by Materials</w:t>
            </w:r>
          </w:p>
        </w:tc>
      </w:tr>
      <w:tr w:rsidR="00C8025C" w:rsidTr="006F25A6">
        <w:tc>
          <w:tcPr>
            <w:tcW w:w="1666" w:type="pct"/>
            <w:vAlign w:val="center"/>
          </w:tcPr>
          <w:p w:rsidR="00C8025C" w:rsidRPr="00DA7F63" w:rsidRDefault="00C8025C" w:rsidP="006F25A6">
            <w:pPr>
              <w:spacing w:after="0"/>
              <w:rPr>
                <w:b/>
              </w:rPr>
            </w:pPr>
            <w:r w:rsidRPr="00DA7F63">
              <w:rPr>
                <w:b/>
              </w:rPr>
              <w:t>Material</w:t>
            </w:r>
          </w:p>
        </w:tc>
        <w:tc>
          <w:tcPr>
            <w:tcW w:w="1666" w:type="pct"/>
            <w:vAlign w:val="center"/>
          </w:tcPr>
          <w:p w:rsidR="00C8025C" w:rsidRPr="00DA7F63" w:rsidRDefault="00C8025C" w:rsidP="006F25A6">
            <w:pPr>
              <w:spacing w:after="0"/>
              <w:jc w:val="center"/>
              <w:rPr>
                <w:b/>
              </w:rPr>
            </w:pPr>
            <w:r w:rsidRPr="00DA7F63">
              <w:rPr>
                <w:b/>
              </w:rPr>
              <w:t>Minimum Temperature (</w:t>
            </w:r>
            <w:r w:rsidRPr="00DA7F63">
              <w:rPr>
                <w:rFonts w:cs="Arial"/>
                <w:b/>
              </w:rPr>
              <w:t>°</w:t>
            </w:r>
            <w:r w:rsidRPr="00DA7F63">
              <w:rPr>
                <w:b/>
              </w:rPr>
              <w:t>C)</w:t>
            </w:r>
          </w:p>
        </w:tc>
        <w:tc>
          <w:tcPr>
            <w:tcW w:w="1667" w:type="pct"/>
            <w:vAlign w:val="center"/>
          </w:tcPr>
          <w:p w:rsidR="00C8025C" w:rsidRPr="00DA7F63" w:rsidRDefault="00C8025C" w:rsidP="006F25A6">
            <w:pPr>
              <w:spacing w:after="0"/>
              <w:jc w:val="center"/>
              <w:rPr>
                <w:b/>
              </w:rPr>
            </w:pPr>
            <w:r w:rsidRPr="00DA7F63">
              <w:rPr>
                <w:b/>
              </w:rPr>
              <w:t>Maximum Temperature (</w:t>
            </w:r>
            <w:r w:rsidRPr="00DA7F63">
              <w:rPr>
                <w:rFonts w:cs="Arial"/>
                <w:b/>
              </w:rPr>
              <w:t>°</w:t>
            </w:r>
            <w:r w:rsidRPr="00DA7F63">
              <w:rPr>
                <w:b/>
              </w:rPr>
              <w:t>C)</w:t>
            </w:r>
          </w:p>
        </w:tc>
      </w:tr>
      <w:tr w:rsidR="00C8025C" w:rsidTr="006F25A6">
        <w:tc>
          <w:tcPr>
            <w:tcW w:w="1666" w:type="pct"/>
            <w:vAlign w:val="center"/>
          </w:tcPr>
          <w:p w:rsidR="00C8025C" w:rsidRDefault="00C8025C" w:rsidP="006F25A6">
            <w:pPr>
              <w:spacing w:after="0"/>
            </w:pPr>
            <w:r>
              <w:t>Class 320 Bitumen</w:t>
            </w:r>
          </w:p>
        </w:tc>
        <w:tc>
          <w:tcPr>
            <w:tcW w:w="1666" w:type="pct"/>
            <w:vAlign w:val="center"/>
          </w:tcPr>
          <w:p w:rsidR="00C8025C" w:rsidRDefault="00C8025C" w:rsidP="006F25A6">
            <w:pPr>
              <w:spacing w:after="0"/>
              <w:jc w:val="center"/>
            </w:pPr>
            <w:r>
              <w:t>150</w:t>
            </w:r>
          </w:p>
        </w:tc>
        <w:tc>
          <w:tcPr>
            <w:tcW w:w="1667" w:type="pct"/>
            <w:vAlign w:val="center"/>
          </w:tcPr>
          <w:p w:rsidR="00C8025C" w:rsidRDefault="00C8025C" w:rsidP="006F25A6">
            <w:pPr>
              <w:spacing w:after="0"/>
              <w:jc w:val="center"/>
            </w:pPr>
            <w:r>
              <w:t>170</w:t>
            </w:r>
          </w:p>
        </w:tc>
      </w:tr>
      <w:tr w:rsidR="00C8025C" w:rsidTr="006F25A6">
        <w:tc>
          <w:tcPr>
            <w:tcW w:w="1666" w:type="pct"/>
            <w:vAlign w:val="center"/>
          </w:tcPr>
          <w:p w:rsidR="00C8025C" w:rsidRDefault="00C8025C" w:rsidP="006F25A6">
            <w:pPr>
              <w:spacing w:after="0"/>
            </w:pPr>
            <w:r>
              <w:t>S10E PMB</w:t>
            </w:r>
          </w:p>
        </w:tc>
        <w:tc>
          <w:tcPr>
            <w:tcW w:w="1666" w:type="pct"/>
            <w:vAlign w:val="center"/>
          </w:tcPr>
          <w:p w:rsidR="00C8025C" w:rsidRDefault="00C8025C" w:rsidP="006F25A6">
            <w:pPr>
              <w:spacing w:after="0"/>
              <w:jc w:val="center"/>
            </w:pPr>
            <w:r>
              <w:t>150</w:t>
            </w:r>
          </w:p>
        </w:tc>
        <w:tc>
          <w:tcPr>
            <w:tcW w:w="1667" w:type="pct"/>
            <w:vAlign w:val="center"/>
          </w:tcPr>
          <w:p w:rsidR="00C8025C" w:rsidRDefault="00C8025C" w:rsidP="006F25A6">
            <w:pPr>
              <w:spacing w:after="0"/>
              <w:jc w:val="center"/>
            </w:pPr>
            <w:r>
              <w:t>175</w:t>
            </w:r>
          </w:p>
        </w:tc>
      </w:tr>
      <w:tr w:rsidR="00C8025C" w:rsidTr="006F25A6">
        <w:tc>
          <w:tcPr>
            <w:tcW w:w="1666" w:type="pct"/>
            <w:vAlign w:val="center"/>
          </w:tcPr>
          <w:p w:rsidR="00C8025C" w:rsidRDefault="00C8025C" w:rsidP="006F25A6">
            <w:pPr>
              <w:spacing w:after="0"/>
            </w:pPr>
            <w:r>
              <w:t>A15E PMB</w:t>
            </w:r>
          </w:p>
        </w:tc>
        <w:tc>
          <w:tcPr>
            <w:tcW w:w="1666" w:type="pct"/>
            <w:vAlign w:val="center"/>
          </w:tcPr>
          <w:p w:rsidR="00C8025C" w:rsidRDefault="00C8025C" w:rsidP="006F25A6">
            <w:pPr>
              <w:spacing w:after="0"/>
              <w:jc w:val="center"/>
            </w:pPr>
            <w:r>
              <w:t>160</w:t>
            </w:r>
          </w:p>
        </w:tc>
        <w:tc>
          <w:tcPr>
            <w:tcW w:w="1667" w:type="pct"/>
            <w:vAlign w:val="center"/>
          </w:tcPr>
          <w:p w:rsidR="00C8025C" w:rsidRDefault="00C8025C" w:rsidP="006F25A6">
            <w:pPr>
              <w:spacing w:after="0"/>
              <w:jc w:val="center"/>
            </w:pPr>
            <w:r>
              <w:t>175</w:t>
            </w:r>
          </w:p>
        </w:tc>
      </w:tr>
      <w:tr w:rsidR="00C8025C" w:rsidTr="006F25A6">
        <w:tc>
          <w:tcPr>
            <w:tcW w:w="1666" w:type="pct"/>
            <w:vAlign w:val="center"/>
          </w:tcPr>
          <w:p w:rsidR="00C8025C" w:rsidRDefault="00C8025C" w:rsidP="006F25A6">
            <w:pPr>
              <w:spacing w:after="0"/>
            </w:pPr>
            <w:r>
              <w:t>Asphalt at discharge from asphalt mixing plant</w:t>
            </w:r>
          </w:p>
        </w:tc>
        <w:tc>
          <w:tcPr>
            <w:tcW w:w="1666" w:type="pct"/>
            <w:vAlign w:val="center"/>
          </w:tcPr>
          <w:p w:rsidR="00C8025C" w:rsidRDefault="00C8025C" w:rsidP="006F25A6">
            <w:pPr>
              <w:spacing w:after="0"/>
              <w:jc w:val="center"/>
            </w:pPr>
            <w:r>
              <w:t xml:space="preserve">135 </w:t>
            </w:r>
            <w:r w:rsidRPr="005A07EC">
              <w:rPr>
                <w:sz w:val="28"/>
                <w:szCs w:val="28"/>
              </w:rPr>
              <w:t>*</w:t>
            </w:r>
          </w:p>
        </w:tc>
        <w:tc>
          <w:tcPr>
            <w:tcW w:w="1667" w:type="pct"/>
            <w:vAlign w:val="center"/>
          </w:tcPr>
          <w:p w:rsidR="00C8025C" w:rsidRDefault="00C8025C" w:rsidP="006F25A6">
            <w:pPr>
              <w:spacing w:after="0"/>
              <w:jc w:val="center"/>
            </w:pPr>
            <w:r>
              <w:t>170</w:t>
            </w:r>
          </w:p>
        </w:tc>
      </w:tr>
      <w:tr w:rsidR="00C8025C" w:rsidTr="006F25A6">
        <w:tc>
          <w:tcPr>
            <w:tcW w:w="5000" w:type="pct"/>
            <w:gridSpan w:val="3"/>
            <w:vAlign w:val="center"/>
          </w:tcPr>
          <w:p w:rsidR="00C8025C" w:rsidRDefault="00C8025C" w:rsidP="006F25A6">
            <w:pPr>
              <w:spacing w:after="0"/>
            </w:pPr>
            <w:r w:rsidRPr="005A07EC">
              <w:rPr>
                <w:sz w:val="28"/>
                <w:szCs w:val="28"/>
              </w:rPr>
              <w:t>*</w:t>
            </w:r>
            <w:r>
              <w:t xml:space="preserve"> Minimum of 130</w:t>
            </w:r>
            <w:r>
              <w:rPr>
                <w:rFonts w:cs="Arial"/>
              </w:rPr>
              <w:t>°</w:t>
            </w:r>
            <w:r>
              <w:t>C when produced as warm mix asphalt</w:t>
            </w:r>
          </w:p>
        </w:tc>
      </w:tr>
    </w:tbl>
    <w:p w:rsidR="00C8025C" w:rsidRDefault="00C8025C" w:rsidP="00C8025C">
      <w:pPr>
        <w:pStyle w:val="BodyText0"/>
      </w:pPr>
    </w:p>
    <w:p w:rsidR="00C8025C" w:rsidRPr="00DA7F63" w:rsidRDefault="00C8025C" w:rsidP="00C8025C">
      <w:pPr>
        <w:pStyle w:val="Heading3"/>
      </w:pPr>
      <w:r w:rsidRPr="00DA7F63">
        <w:t>Asphalt Material Storage</w:t>
      </w:r>
    </w:p>
    <w:p w:rsidR="00C8025C" w:rsidRDefault="00C8025C" w:rsidP="00C8025C">
      <w:r>
        <w:t>Asphalt may be stored in hot storage facilities for a period not exceeding 24 hours from the time of manufacture.</w:t>
      </w:r>
    </w:p>
    <w:p w:rsidR="00C8025C" w:rsidRPr="00DA7F63" w:rsidRDefault="00C8025C" w:rsidP="00C8025C">
      <w:pPr>
        <w:pStyle w:val="Heading2"/>
      </w:pPr>
      <w:r w:rsidRPr="00DA7F63">
        <w:t>TRANSPORT AND SUPPLY</w:t>
      </w:r>
    </w:p>
    <w:p w:rsidR="00C8025C" w:rsidRPr="00DA7F63" w:rsidRDefault="00C8025C" w:rsidP="00C8025C">
      <w:pPr>
        <w:pStyle w:val="Heading3"/>
      </w:pPr>
      <w:r w:rsidRPr="00DA7F63">
        <w:t>Transport</w:t>
      </w:r>
    </w:p>
    <w:p w:rsidR="00C8025C" w:rsidRDefault="00C8025C" w:rsidP="00C8025C">
      <w:r>
        <w:t>All transport vehicles must be free from oil and/or fuel leaks.</w:t>
      </w:r>
    </w:p>
    <w:p w:rsidR="00C8025C" w:rsidRDefault="00C8025C" w:rsidP="00C8025C">
      <w:r>
        <w:t xml:space="preserve">Asphalt materials must be transported by trucks with clean trays which permit seamless discharge of the asphalt material to the receiving hopper. </w:t>
      </w:r>
    </w:p>
    <w:p w:rsidR="00C8025C" w:rsidRDefault="00C8025C" w:rsidP="00C8025C">
      <w:r>
        <w:t>The asphalt material must be covered with suitable tarps to reduce the rate of cooling during transport.</w:t>
      </w:r>
    </w:p>
    <w:p w:rsidR="00C8025C" w:rsidRDefault="00C8025C" w:rsidP="00C8025C">
      <w:r>
        <w:lastRenderedPageBreak/>
        <w:t>Delivery trucks must be fitted with adjustable tailgate(s) to allow control of the mix during discharge into the receiving hopper.</w:t>
      </w:r>
    </w:p>
    <w:p w:rsidR="00C8025C" w:rsidRDefault="00C8025C" w:rsidP="00C8025C">
      <w:r>
        <w:t>All delivery dockets must provide information that can trace each load to the manufacturing cycle and also to the point of placement.</w:t>
      </w:r>
    </w:p>
    <w:p w:rsidR="00C8025C" w:rsidRDefault="00C8025C" w:rsidP="00C8025C">
      <w:pPr>
        <w:spacing w:after="0"/>
      </w:pPr>
      <w:r>
        <w:t>Delivery dockets must record:</w:t>
      </w:r>
    </w:p>
    <w:p w:rsidR="00C8025C" w:rsidRDefault="00C8025C" w:rsidP="000936B4">
      <w:pPr>
        <w:pStyle w:val="ListParagraph"/>
        <w:numPr>
          <w:ilvl w:val="0"/>
          <w:numId w:val="17"/>
        </w:numPr>
      </w:pPr>
      <w:r>
        <w:t>Unique Docket Number,</w:t>
      </w:r>
    </w:p>
    <w:p w:rsidR="00C8025C" w:rsidRDefault="00C8025C" w:rsidP="000936B4">
      <w:pPr>
        <w:pStyle w:val="ListParagraph"/>
        <w:numPr>
          <w:ilvl w:val="0"/>
          <w:numId w:val="17"/>
        </w:numPr>
      </w:pPr>
      <w:r>
        <w:t>Time of Departure,</w:t>
      </w:r>
    </w:p>
    <w:p w:rsidR="00C8025C" w:rsidRDefault="00C8025C" w:rsidP="000936B4">
      <w:pPr>
        <w:pStyle w:val="ListParagraph"/>
        <w:numPr>
          <w:ilvl w:val="0"/>
          <w:numId w:val="17"/>
        </w:numPr>
      </w:pPr>
      <w:r>
        <w:t>Temperature at point of discharge from the manufacturing plant,</w:t>
      </w:r>
    </w:p>
    <w:p w:rsidR="00C8025C" w:rsidRDefault="00C8025C" w:rsidP="000936B4">
      <w:pPr>
        <w:pStyle w:val="ListParagraph"/>
        <w:numPr>
          <w:ilvl w:val="0"/>
          <w:numId w:val="17"/>
        </w:numPr>
      </w:pPr>
      <w:r>
        <w:t>Product Type and Bitumen Type, and</w:t>
      </w:r>
    </w:p>
    <w:p w:rsidR="00C8025C" w:rsidRDefault="00C8025C" w:rsidP="000936B4">
      <w:pPr>
        <w:pStyle w:val="ListParagraph"/>
        <w:numPr>
          <w:ilvl w:val="0"/>
          <w:numId w:val="17"/>
        </w:numPr>
      </w:pPr>
      <w:r>
        <w:t>Mass of Materials - Individual load tonnage and cumulative tonnage.</w:t>
      </w:r>
    </w:p>
    <w:p w:rsidR="00C8025C" w:rsidRPr="00DA7F63" w:rsidRDefault="00C8025C" w:rsidP="00C8025C">
      <w:pPr>
        <w:pStyle w:val="Heading3"/>
      </w:pPr>
      <w:r w:rsidRPr="00DA7F63">
        <w:t>Rate of Supply</w:t>
      </w:r>
    </w:p>
    <w:p w:rsidR="00C8025C" w:rsidRDefault="00C8025C" w:rsidP="00C8025C">
      <w:r>
        <w:t>The frequency of asphalt material deliveries must be planned to achieve a uniform rate which is in line with the capacity of spreading and compaction processes.</w:t>
      </w:r>
    </w:p>
    <w:p w:rsidR="00C8025C" w:rsidRDefault="00C8025C" w:rsidP="00C8025C">
      <w:pPr>
        <w:spacing w:after="0"/>
      </w:pPr>
      <w:r>
        <w:t>Rate of delivery must allow continuous placing of the asphalt material having regard to;</w:t>
      </w:r>
    </w:p>
    <w:p w:rsidR="00C8025C" w:rsidRDefault="00C8025C" w:rsidP="000936B4">
      <w:pPr>
        <w:pStyle w:val="ListParagraph"/>
        <w:numPr>
          <w:ilvl w:val="0"/>
          <w:numId w:val="18"/>
        </w:numPr>
      </w:pPr>
      <w:r>
        <w:t>the number of haulage vehicles available, and</w:t>
      </w:r>
    </w:p>
    <w:p w:rsidR="00C8025C" w:rsidRDefault="00C8025C" w:rsidP="000936B4">
      <w:pPr>
        <w:pStyle w:val="ListParagraph"/>
        <w:numPr>
          <w:ilvl w:val="0"/>
          <w:numId w:val="18"/>
        </w:numPr>
      </w:pPr>
      <w:proofErr w:type="gramStart"/>
      <w:r>
        <w:t>the</w:t>
      </w:r>
      <w:proofErr w:type="gramEnd"/>
      <w:r>
        <w:t xml:space="preserve"> haulage distance to the work site.</w:t>
      </w:r>
    </w:p>
    <w:p w:rsidR="00C8025C" w:rsidRDefault="00C8025C" w:rsidP="00C8025C">
      <w:r>
        <w:t>Cooling must be minimised by prompt delivery and placement of the asphalt material at the site.</w:t>
      </w:r>
    </w:p>
    <w:p w:rsidR="00C8025C" w:rsidRPr="00DA7F63" w:rsidRDefault="00C8025C" w:rsidP="00C8025C">
      <w:pPr>
        <w:pStyle w:val="Heading2"/>
      </w:pPr>
      <w:r w:rsidRPr="00DA7F63">
        <w:t>SPREADING</w:t>
      </w:r>
    </w:p>
    <w:p w:rsidR="00C8025C" w:rsidRPr="00DA7F63" w:rsidRDefault="00C8025C" w:rsidP="00C8025C">
      <w:pPr>
        <w:pStyle w:val="Heading3"/>
      </w:pPr>
      <w:r w:rsidRPr="00DA7F63">
        <w:t>General - Witness Point</w:t>
      </w:r>
    </w:p>
    <w:p w:rsidR="00C8025C" w:rsidRDefault="00C8025C" w:rsidP="00C8025C">
      <w:r w:rsidRPr="00A90064">
        <w:rPr>
          <w:b/>
        </w:rPr>
        <w:t xml:space="preserve">Witness Point </w:t>
      </w:r>
      <w:r>
        <w:t xml:space="preserve">- Give at least 24 </w:t>
      </w:r>
      <w:proofErr w:type="spellStart"/>
      <w:r>
        <w:t>hours notice</w:t>
      </w:r>
      <w:proofErr w:type="spellEnd"/>
      <w:r>
        <w:t xml:space="preserve"> before commencement of asphalt material spreading.</w:t>
      </w:r>
    </w:p>
    <w:p w:rsidR="00C8025C" w:rsidRDefault="00C8025C" w:rsidP="00C8025C">
      <w:r>
        <w:t xml:space="preserve">The asphalt material must be laid at a uniform thickness to the tolerances listed in </w:t>
      </w:r>
      <w:r w:rsidRPr="00BD0432">
        <w:rPr>
          <w:b/>
          <w:i/>
        </w:rPr>
        <w:t>Table - Finished Pavement Properties</w:t>
      </w:r>
      <w:r>
        <w:t xml:space="preserve"> in </w:t>
      </w:r>
      <w:r w:rsidRPr="00CB2FAE">
        <w:rPr>
          <w:b/>
        </w:rPr>
        <w:t>Finished Pavement Properties</w:t>
      </w:r>
      <w:r w:rsidRPr="00130F58">
        <w:t xml:space="preserve"> </w:t>
      </w:r>
      <w:r>
        <w:t xml:space="preserve">sub-clause in the </w:t>
      </w:r>
      <w:r>
        <w:rPr>
          <w:b/>
        </w:rPr>
        <w:t>Conformance</w:t>
      </w:r>
      <w:r>
        <w:t xml:space="preserve"> clause in this work section. The paving operation must be one continuous operation where practical. Where a break in paving occurs due to a planned stop or prolonged delay period a transverse joint must be constructed.</w:t>
      </w:r>
    </w:p>
    <w:p w:rsidR="00C8025C" w:rsidRDefault="00C8025C" w:rsidP="00C8025C">
      <w:r>
        <w:t>Asphalt that has cooled below acceptable initial rolling temperature(s) must be removed from site and replaced prior to initial rolling.</w:t>
      </w:r>
    </w:p>
    <w:p w:rsidR="00C8025C" w:rsidRDefault="00C8025C" w:rsidP="00C8025C">
      <w:r>
        <w:t>Asphalt must not be laid when rain is imminent. Paving must cease during heavy or continuous rain, or in wet conditions where the material will not adhere or key to existing surfaces.</w:t>
      </w:r>
    </w:p>
    <w:p w:rsidR="00C8025C" w:rsidRDefault="00C8025C" w:rsidP="00C8025C">
      <w:r>
        <w:t>Remove from site all rain affected and/or temperature depleted materials, at no cost to the Principal.</w:t>
      </w:r>
    </w:p>
    <w:p w:rsidR="00C8025C" w:rsidRPr="00DA7F63" w:rsidRDefault="00C8025C" w:rsidP="00C8025C">
      <w:pPr>
        <w:pStyle w:val="Heading3"/>
      </w:pPr>
      <w:r w:rsidRPr="00DA7F63">
        <w:t>Mechanical Spreading</w:t>
      </w:r>
    </w:p>
    <w:p w:rsidR="00C8025C" w:rsidRDefault="00C8025C" w:rsidP="00C8025C">
      <w:r>
        <w:t>The spreading machine must have a capacity of placing not less than 250 tonnes of asphalt material per shift.</w:t>
      </w:r>
    </w:p>
    <w:p w:rsidR="00C8025C" w:rsidRDefault="00C8025C" w:rsidP="00C8025C">
      <w:r>
        <w:t>Paving machines must be self-propelled and equipped and operated with an electronic levelling apparatus.</w:t>
      </w:r>
    </w:p>
    <w:p w:rsidR="00C8025C" w:rsidRDefault="00C8025C" w:rsidP="00C8025C">
      <w:r>
        <w:t>Where limited quantities of asphalt are required, or the area to be paved is restricted or of limited width, such as footpaths or parking areas, other spreaders approved by the Superintendent may be used.</w:t>
      </w:r>
    </w:p>
    <w:p w:rsidR="00C8025C" w:rsidRPr="00BD5AB1" w:rsidRDefault="00C8025C" w:rsidP="00C8025C">
      <w:r w:rsidRPr="00BD5AB1">
        <w:t xml:space="preserve">Spreaders not specified in the Standard Specification but </w:t>
      </w:r>
      <w:r>
        <w:t xml:space="preserve">which </w:t>
      </w:r>
      <w:r w:rsidRPr="00BD5AB1">
        <w:t>are permitted to be used are;</w:t>
      </w:r>
    </w:p>
    <w:p w:rsidR="00C8025C" w:rsidRPr="0022701A" w:rsidRDefault="00C8025C" w:rsidP="00C8025C">
      <w:pPr>
        <w:rPr>
          <w:i/>
          <w:color w:val="984806"/>
        </w:rPr>
      </w:pPr>
      <w:r w:rsidRPr="00BD5AB1">
        <w:tab/>
      </w:r>
      <w:r w:rsidRPr="00C717A5">
        <w:rPr>
          <w:i/>
          <w:color w:val="FF0000"/>
        </w:rPr>
        <w:t>[</w:t>
      </w:r>
      <w:proofErr w:type="gramStart"/>
      <w:r w:rsidRPr="00C717A5">
        <w:rPr>
          <w:i/>
          <w:color w:val="FF0000"/>
        </w:rPr>
        <w:t>enter</w:t>
      </w:r>
      <w:proofErr w:type="gramEnd"/>
      <w:r w:rsidRPr="00C717A5">
        <w:rPr>
          <w:i/>
          <w:color w:val="FF0000"/>
        </w:rPr>
        <w:t xml:space="preserve"> data]</w:t>
      </w:r>
    </w:p>
    <w:p w:rsidR="00C8025C" w:rsidRPr="00DA7F63" w:rsidRDefault="00C8025C" w:rsidP="00C8025C">
      <w:pPr>
        <w:pStyle w:val="Heading3"/>
        <w:spacing w:before="0"/>
      </w:pPr>
      <w:r w:rsidRPr="00DA7F63">
        <w:t>Hand Spreading</w:t>
      </w:r>
    </w:p>
    <w:p w:rsidR="00C8025C" w:rsidRDefault="00C8025C" w:rsidP="00C8025C">
      <w:r>
        <w:t>Hand spreading will be permitted only in locations where spreading with a paving machine is impractical. Hand work may be used to correct localised depressions and/or irregularities.</w:t>
      </w:r>
    </w:p>
    <w:p w:rsidR="00C8025C" w:rsidRDefault="00C8025C" w:rsidP="00C8025C">
      <w:r>
        <w:lastRenderedPageBreak/>
        <w:t>Spreading of excess material over newly placed asphalt during joint matching is not permitted. All excess material must be removed and discarded from the site. Broadcasting of asphalt over the mat is not permitted at any time.</w:t>
      </w:r>
    </w:p>
    <w:p w:rsidR="00C8025C" w:rsidRPr="00DA7F63" w:rsidRDefault="00C8025C" w:rsidP="00C8025C">
      <w:pPr>
        <w:pStyle w:val="Heading3"/>
      </w:pPr>
      <w:r w:rsidRPr="00DA7F63">
        <w:t>Laying Pattern - Witness Point</w:t>
      </w:r>
    </w:p>
    <w:p w:rsidR="00C8025C" w:rsidRDefault="00C8025C" w:rsidP="00C8025C">
      <w:r>
        <w:t>Work must be completed as one continuous operation where practical.</w:t>
      </w:r>
    </w:p>
    <w:p w:rsidR="00C8025C" w:rsidRDefault="00C8025C" w:rsidP="00C8025C">
      <w:r w:rsidRPr="00BD0432">
        <w:rPr>
          <w:b/>
        </w:rPr>
        <w:t>Witness Point</w:t>
      </w:r>
      <w:r>
        <w:t xml:space="preserve"> - Provide a construction program and paving plan at least 7 working days prior to commencement of works. Paving plans must be confirmed prior to the commencement of each shift.</w:t>
      </w:r>
    </w:p>
    <w:p w:rsidR="00C8025C" w:rsidRDefault="00C8025C" w:rsidP="00C8025C">
      <w:r>
        <w:t>Laying patterns are not to have longitudinal joints programmed to be left as cold joints. Full width paving shall be programmed.</w:t>
      </w:r>
    </w:p>
    <w:p w:rsidR="00C8025C" w:rsidRPr="00DA7F63" w:rsidRDefault="00C8025C" w:rsidP="00C8025C">
      <w:pPr>
        <w:pStyle w:val="Heading3"/>
      </w:pPr>
      <w:r w:rsidRPr="00DA7F63">
        <w:t>Construction Joints</w:t>
      </w:r>
    </w:p>
    <w:p w:rsidR="00C8025C" w:rsidRDefault="00C8025C" w:rsidP="00C8025C">
      <w:r>
        <w:t>Paving plans must detail the construction processes and procedures. Use processes and procedures which minimise longitudinal and transverse construction joints.</w:t>
      </w:r>
    </w:p>
    <w:p w:rsidR="00C8025C" w:rsidRDefault="00C8025C" w:rsidP="00C8025C">
      <w:r>
        <w:t>Longitudinal joints must be located within the lane line of the pavement or the traffic sump line. Longitudinal joints must not be located under wheel paths.</w:t>
      </w:r>
    </w:p>
    <w:p w:rsidR="00C8025C" w:rsidRDefault="00C8025C" w:rsidP="00C8025C">
      <w:r>
        <w:t>Longitudinal joints must be laterally off-set by 100 mm and transverse joints by 500 mm when paving multiple layers.</w:t>
      </w:r>
    </w:p>
    <w:p w:rsidR="00C8025C" w:rsidRDefault="00C8025C" w:rsidP="00C8025C">
      <w:r>
        <w:t>Construction joints must be minimised within intersections, and within the braking zones in approaches to intersections, and within acceleration zones of intersections.</w:t>
      </w:r>
    </w:p>
    <w:p w:rsidR="00C8025C" w:rsidRDefault="00C8025C" w:rsidP="00C8025C">
      <w:r>
        <w:t>During paving overlap each adjoining lane by at least 25 mm to form an even transverse surface. Proud asphalt material must be raked back immediately to form a ridge along the top of the joint. Where excess material remains in place, this material must be removed from the joint area prior to compaction rolling. Following rolling the resultant joint must be smooth and of similar texture to the pavement in general.</w:t>
      </w:r>
    </w:p>
    <w:p w:rsidR="00C8025C" w:rsidRPr="00DA7F63" w:rsidRDefault="00C8025C" w:rsidP="00C8025C">
      <w:pPr>
        <w:pStyle w:val="Heading3"/>
      </w:pPr>
      <w:r w:rsidRPr="00DA7F63">
        <w:t>Transverse Joints</w:t>
      </w:r>
    </w:p>
    <w:p w:rsidR="00C8025C" w:rsidRDefault="00C8025C" w:rsidP="00C8025C">
      <w:r>
        <w:t>Form transverse joints by cutting with a purpose-built asphalt cut off wheel, or diamond saw, or profiler, to form a vertical face. All waste asphalt is to be removed from site.</w:t>
      </w:r>
    </w:p>
    <w:p w:rsidR="00C8025C" w:rsidRDefault="00C8025C" w:rsidP="00C8025C">
      <w:r>
        <w:t>When constructing transverse joints, in new works and resurfacing works, ensure that the joint and the approaches to the joint do not deviate more than 5 mm under a 3 metre straight edge. Cut back existing pavement to a true level surface with no deviation. Cut back must be a minimum of 200 mm or be sufficient in length to match existing pavement levels and to also maintain cross falls.</w:t>
      </w:r>
    </w:p>
    <w:p w:rsidR="00C8025C" w:rsidRDefault="00C8025C" w:rsidP="00C8025C">
      <w:r>
        <w:t>Transverse joints include joints created where a paving machine has stopped in any surfacing works.</w:t>
      </w:r>
    </w:p>
    <w:p w:rsidR="00C8025C" w:rsidRDefault="00C8025C" w:rsidP="00C8025C">
      <w:r>
        <w:t>Exposed joint faces must be treated with bitumen emulsion tack coat prior to placing asphalt against them.</w:t>
      </w:r>
    </w:p>
    <w:p w:rsidR="00C8025C" w:rsidRDefault="00C8025C" w:rsidP="00C8025C">
      <w:r>
        <w:t>Offset transverse joints in adjacent runs by 1m minimum.</w:t>
      </w:r>
    </w:p>
    <w:p w:rsidR="00C8025C" w:rsidRDefault="00C8025C" w:rsidP="00C8025C">
      <w:pPr>
        <w:spacing w:after="0"/>
      </w:pPr>
      <w:r>
        <w:t>Transverse Match of Overlay to Existing Pavement:</w:t>
      </w:r>
    </w:p>
    <w:p w:rsidR="00C8025C" w:rsidRDefault="00C8025C" w:rsidP="000936B4">
      <w:pPr>
        <w:pStyle w:val="ListParagraph"/>
        <w:numPr>
          <w:ilvl w:val="0"/>
          <w:numId w:val="19"/>
        </w:numPr>
      </w:pPr>
      <w:r>
        <w:t>Saw cut existing asphalt pavement 20 mm depth along the match line of joint.</w:t>
      </w:r>
    </w:p>
    <w:p w:rsidR="00C8025C" w:rsidRDefault="00C8025C" w:rsidP="000936B4">
      <w:pPr>
        <w:pStyle w:val="ListParagraph"/>
        <w:numPr>
          <w:ilvl w:val="0"/>
          <w:numId w:val="19"/>
        </w:numPr>
      </w:pPr>
      <w:r>
        <w:t>Remove taper wedge of existing asphalt pavement along the overlay side of match joint.</w:t>
      </w:r>
    </w:p>
    <w:p w:rsidR="00C8025C" w:rsidRDefault="00C8025C" w:rsidP="000936B4">
      <w:pPr>
        <w:pStyle w:val="ListParagraph"/>
        <w:numPr>
          <w:ilvl w:val="0"/>
          <w:numId w:val="19"/>
        </w:numPr>
      </w:pPr>
      <w:r>
        <w:t>Feather the asphalt overlay down to the existing pavement to achieve a maximum slope of 1 in 10 and for the full width of the pavement.</w:t>
      </w:r>
    </w:p>
    <w:p w:rsidR="00C8025C" w:rsidRDefault="00C8025C" w:rsidP="000936B4">
      <w:pPr>
        <w:pStyle w:val="ListParagraph"/>
        <w:numPr>
          <w:ilvl w:val="0"/>
          <w:numId w:val="19"/>
        </w:numPr>
      </w:pPr>
      <w:r>
        <w:t>Ensure depth of overlay above existing pavement in taper wedge area is not less than 20 mm.</w:t>
      </w:r>
    </w:p>
    <w:p w:rsidR="00C8025C" w:rsidRPr="00DA7F63" w:rsidRDefault="00C8025C" w:rsidP="00C8025C">
      <w:pPr>
        <w:pStyle w:val="Heading3"/>
      </w:pPr>
      <w:r w:rsidRPr="00DA7F63">
        <w:t>Longitudinal Joints</w:t>
      </w:r>
      <w:r>
        <w:t xml:space="preserve"> – Hold Point</w:t>
      </w:r>
    </w:p>
    <w:p w:rsidR="00C8025C" w:rsidRPr="004778A1" w:rsidRDefault="00C8025C" w:rsidP="00C8025C">
      <w:pPr>
        <w:rPr>
          <w:b/>
        </w:rPr>
      </w:pPr>
      <w:r w:rsidRPr="000E530E">
        <w:rPr>
          <w:b/>
        </w:rPr>
        <w:t>Hold Point</w:t>
      </w:r>
      <w:r w:rsidRPr="004778A1">
        <w:t xml:space="preserve"> – Provide a plan showing </w:t>
      </w:r>
      <w:r w:rsidRPr="000E530E">
        <w:t xml:space="preserve">all </w:t>
      </w:r>
      <w:r w:rsidRPr="004778A1">
        <w:t>proposed longitudinal joints. The plan must be approved by the Superintendent prior to works depicted commencing.</w:t>
      </w:r>
    </w:p>
    <w:p w:rsidR="00C8025C" w:rsidRDefault="00C8025C" w:rsidP="00C8025C">
      <w:r w:rsidRPr="004778A1">
        <w:lastRenderedPageBreak/>
        <w:t>Do not leave unfinished longitudinal joints. Where in unforeseen circumstances longitudinal joints must be left unfinished the site must have traffic management in place, with traffic management personnel on site, until the joint is finished, at no cost to the Principal.</w:t>
      </w:r>
    </w:p>
    <w:p w:rsidR="00C8025C" w:rsidRDefault="00C8025C" w:rsidP="00C8025C">
      <w:r>
        <w:t>All longitudinal joints must be parallel to and follow the shape of the road alignment unless directed otherwise by the Superintendent.</w:t>
      </w:r>
    </w:p>
    <w:p w:rsidR="00C8025C" w:rsidRDefault="00C8025C" w:rsidP="00C8025C">
      <w:r>
        <w:t>Edges must not remain unsupported unless directed otherwise by the Superintendent. Unsupported edges must be cut back at least 75 mm if adjacent runs are not paved within the time taken to cool below acceptable paving temperatures.</w:t>
      </w:r>
    </w:p>
    <w:p w:rsidR="00C8025C" w:rsidRDefault="00C8025C" w:rsidP="00C8025C">
      <w:r>
        <w:t>All unsupported edges left over-night must have tapered edges and must be cut back prior to paving adjacent runs.</w:t>
      </w:r>
    </w:p>
    <w:p w:rsidR="00C8025C" w:rsidRDefault="00C8025C" w:rsidP="00C8025C">
      <w:r>
        <w:t>All open faces must be treated with bitumen emulsion tack coat prior to paving.</w:t>
      </w:r>
    </w:p>
    <w:p w:rsidR="00C8025C" w:rsidRPr="00DA7F63" w:rsidRDefault="00C8025C" w:rsidP="00C8025C">
      <w:pPr>
        <w:pStyle w:val="Heading3"/>
      </w:pPr>
      <w:r w:rsidRPr="00DA7F63">
        <w:t>Temporary Ramps</w:t>
      </w:r>
    </w:p>
    <w:p w:rsidR="00C8025C" w:rsidRDefault="00C8025C" w:rsidP="00C8025C">
      <w:r>
        <w:t>Provide compacted asphalt ramps measuring a maximum 1% grade relative to existing surrounding pavement grades, where transverse joints are left overnight under traffic.</w:t>
      </w:r>
    </w:p>
    <w:p w:rsidR="00C8025C" w:rsidRDefault="00C8025C" w:rsidP="00C8025C">
      <w:r>
        <w:t>Longitudinal Ramps must be a minimum of 300 mm wide under traffic, and must be visually monitored at all times for the period the ramps are in use.</w:t>
      </w:r>
    </w:p>
    <w:p w:rsidR="00C8025C" w:rsidRDefault="00C8025C" w:rsidP="00C8025C">
      <w:r>
        <w:t>All costs relating to temporary works must be included in the Contractor’s cost proposal and will be deemed to have been included in the contract price. No additional payment will be made for temporary works.</w:t>
      </w:r>
    </w:p>
    <w:p w:rsidR="00C8025C" w:rsidRPr="00DA7F63" w:rsidRDefault="00C8025C" w:rsidP="00C8025C">
      <w:pPr>
        <w:pStyle w:val="Heading2"/>
      </w:pPr>
      <w:r w:rsidRPr="00DA7F63">
        <w:t>COMPACTION</w:t>
      </w:r>
    </w:p>
    <w:p w:rsidR="00C8025C" w:rsidRPr="00DA7F63" w:rsidRDefault="00C8025C" w:rsidP="00C8025C">
      <w:pPr>
        <w:pStyle w:val="Heading3"/>
      </w:pPr>
      <w:r w:rsidRPr="00DA7F63">
        <w:t>Compaction Generally</w:t>
      </w:r>
    </w:p>
    <w:p w:rsidR="00C8025C" w:rsidRDefault="00C8025C" w:rsidP="00C8025C">
      <w:r>
        <w:t>All plant and equipment used for the execution of the works must be free of oil and fuel leaks.</w:t>
      </w:r>
    </w:p>
    <w:p w:rsidR="00C8025C" w:rsidRDefault="00C8025C" w:rsidP="00C8025C">
      <w:r>
        <w:t>Compaction methodology must be used so that rollers do not stop on the hot new asphalt surface.</w:t>
      </w:r>
    </w:p>
    <w:p w:rsidR="00C8025C" w:rsidRDefault="00C8025C" w:rsidP="00C8025C">
      <w:r>
        <w:t>Defer rolling if excessive displacement of the asphalt occurs but only until the asphalt has cooled sufficiently to permit rolling to continue.</w:t>
      </w:r>
    </w:p>
    <w:p w:rsidR="00C8025C" w:rsidRDefault="00C8025C" w:rsidP="00C8025C">
      <w:r>
        <w:t>The depth of each layer compacted must not exceed 5 times the nominated aggregate maximum size.</w:t>
      </w:r>
    </w:p>
    <w:p w:rsidR="00C8025C" w:rsidRPr="00DA7F63" w:rsidRDefault="00C8025C" w:rsidP="00C8025C">
      <w:pPr>
        <w:pStyle w:val="Heading3"/>
      </w:pPr>
      <w:r w:rsidRPr="00DA7F63">
        <w:t>Compaction Temperatures - Witness Point</w:t>
      </w:r>
    </w:p>
    <w:p w:rsidR="00C8025C" w:rsidRDefault="00C8025C" w:rsidP="00C8025C">
      <w:r>
        <w:t>Compaction must be completed prior to cooling of the asphalt material below temperatures at which point the material may be damaged by rolling or at the point at which densification ceases.</w:t>
      </w:r>
    </w:p>
    <w:p w:rsidR="00C8025C" w:rsidRDefault="00C8025C" w:rsidP="00C8025C">
      <w:r w:rsidRPr="00BD0432">
        <w:rPr>
          <w:b/>
        </w:rPr>
        <w:t>Witness Point</w:t>
      </w:r>
      <w:r>
        <w:t xml:space="preserve"> - The Contractor must advise the Superintendent of temperature limits relating to compaction.</w:t>
      </w:r>
    </w:p>
    <w:p w:rsidR="00C8025C" w:rsidRPr="00DA7F63" w:rsidRDefault="00C8025C" w:rsidP="00C8025C">
      <w:pPr>
        <w:pStyle w:val="Heading3"/>
      </w:pPr>
      <w:r w:rsidRPr="00DA7F63">
        <w:t>Initial Rolling</w:t>
      </w:r>
    </w:p>
    <w:p w:rsidR="00C8025C" w:rsidRDefault="00C8025C" w:rsidP="00C8025C">
      <w:r>
        <w:t>Initial breakdown rolling must commence immediately following asphalt placement behind the spreader using a steel wheeled roller. Initial rolling must not result in adverse displacement or cracking.</w:t>
      </w:r>
    </w:p>
    <w:p w:rsidR="00C8025C" w:rsidRDefault="00C8025C" w:rsidP="00C8025C">
      <w:r>
        <w:t>Steel wheeled rollers must be fitted with adjustable scrapers and the drums must be kept moist with water to prevent the mix from sticking to the drums.</w:t>
      </w:r>
    </w:p>
    <w:p w:rsidR="00C8025C" w:rsidRPr="00DA7F63" w:rsidRDefault="00C8025C" w:rsidP="00C8025C">
      <w:pPr>
        <w:pStyle w:val="Heading3"/>
      </w:pPr>
      <w:r w:rsidRPr="00DA7F63">
        <w:t>Intermediate Rolling</w:t>
      </w:r>
    </w:p>
    <w:p w:rsidR="00C8025C" w:rsidRDefault="00C8025C" w:rsidP="00C8025C">
      <w:r>
        <w:t>Self-propelled pneumatic tyred rollers with the same tyre pressure in all compacting tyres must be used for intermediate rolling. Rollers must be fitted with water lubricant systems that stop the asphalt sticking to the rubber tyres. Do not use detergents or other chemicals for lubrication. Sand may be spread on the new asphalt to prevent the asphalt sticking to the tyres. Rolling must be completed during applicable material temperatures.</w:t>
      </w:r>
    </w:p>
    <w:p w:rsidR="00C8025C" w:rsidRPr="00DA7F63" w:rsidRDefault="00C8025C" w:rsidP="00C8025C">
      <w:pPr>
        <w:pStyle w:val="Heading3"/>
      </w:pPr>
      <w:r w:rsidRPr="00DA7F63">
        <w:lastRenderedPageBreak/>
        <w:t>Final Rolling</w:t>
      </w:r>
    </w:p>
    <w:p w:rsidR="00C8025C" w:rsidRDefault="00C8025C" w:rsidP="00C8025C">
      <w:r>
        <w:t>A static steel wheeled roller must be used during final rolling. This procedure must remove all roller marks from the surface to ensure a smooth even surface.</w:t>
      </w:r>
    </w:p>
    <w:p w:rsidR="00C8025C" w:rsidRPr="00DA7F63" w:rsidRDefault="00C8025C" w:rsidP="00C8025C">
      <w:pPr>
        <w:pStyle w:val="Heading3"/>
      </w:pPr>
      <w:r w:rsidRPr="00DA7F63">
        <w:t>Joint Compaction</w:t>
      </w:r>
    </w:p>
    <w:p w:rsidR="00C8025C" w:rsidRDefault="00C8025C" w:rsidP="00C8025C">
      <w:r>
        <w:t>All joints and free edges must be constructed and compacted to obtain acceptable surface texture.</w:t>
      </w:r>
    </w:p>
    <w:p w:rsidR="00C8025C" w:rsidRDefault="00C8025C" w:rsidP="00C8025C">
      <w:r>
        <w:t>Offset transverse joints in adjoining runs by 1 m minimum.</w:t>
      </w:r>
    </w:p>
    <w:p w:rsidR="00C8025C" w:rsidRDefault="00C8025C" w:rsidP="00C8025C">
      <w:r>
        <w:t>Rolling of unsupported edges must not result in shape loss and/or excessive lateral displacement.</w:t>
      </w:r>
    </w:p>
    <w:p w:rsidR="00C8025C" w:rsidRDefault="00C8025C" w:rsidP="00C8025C">
      <w:r>
        <w:t>Finished joints must obtain a smooth even surface which does not exceed 5 mm deviation under a 3 m straight edge.</w:t>
      </w:r>
    </w:p>
    <w:p w:rsidR="00C8025C" w:rsidRDefault="00C8025C" w:rsidP="00C8025C">
      <w:r>
        <w:t>Test all joints for straight edge compliance immediately as a joint is created.</w:t>
      </w:r>
    </w:p>
    <w:p w:rsidR="00C8025C" w:rsidRPr="00DA7F63" w:rsidRDefault="00C8025C" w:rsidP="00C8025C">
      <w:pPr>
        <w:pStyle w:val="Heading3"/>
      </w:pPr>
      <w:r w:rsidRPr="00DA7F63">
        <w:t>Hand Tampers</w:t>
      </w:r>
    </w:p>
    <w:p w:rsidR="00C8025C" w:rsidRDefault="00C8025C" w:rsidP="00C8025C">
      <w:r>
        <w:t xml:space="preserve">Compact asphalt materials by vibratory plates or hand tampers in locations inaccessible to rollers. Finish hand tamped surfaces to a smooth even surface conforming </w:t>
      </w:r>
      <w:proofErr w:type="gramStart"/>
      <w:r>
        <w:t>with</w:t>
      </w:r>
      <w:proofErr w:type="gramEnd"/>
      <w:r>
        <w:t xml:space="preserve"> machine finished areas.</w:t>
      </w:r>
    </w:p>
    <w:p w:rsidR="00C8025C" w:rsidRDefault="00C8025C" w:rsidP="00C8025C">
      <w:r>
        <w:t>All free edges not laterally supported are to be pushed up with a heavy hand rake and tamped, to form a firm and cohesive edge of not less than 60</w:t>
      </w:r>
      <w:r>
        <w:rPr>
          <w:rFonts w:ascii="Calibri" w:hAnsi="Calibri" w:cs="Calibri"/>
        </w:rPr>
        <w:t>°</w:t>
      </w:r>
      <w:r>
        <w:t xml:space="preserve"> slope prior to rolling the free edge or applying the adjacent paving run.</w:t>
      </w:r>
    </w:p>
    <w:p w:rsidR="00C8025C" w:rsidRPr="00DA7F63" w:rsidRDefault="00C8025C" w:rsidP="00C8025C">
      <w:pPr>
        <w:pStyle w:val="Heading2"/>
      </w:pPr>
      <w:r w:rsidRPr="00DA7F63">
        <w:t>CONFORMANCE</w:t>
      </w:r>
    </w:p>
    <w:p w:rsidR="00C8025C" w:rsidRPr="00DA7F63" w:rsidRDefault="00C8025C" w:rsidP="00C8025C">
      <w:pPr>
        <w:pStyle w:val="Heading3"/>
      </w:pPr>
      <w:r w:rsidRPr="00DA7F63">
        <w:t>Conformance Testing</w:t>
      </w:r>
    </w:p>
    <w:p w:rsidR="00C8025C" w:rsidRDefault="00C8025C" w:rsidP="00C8025C">
      <w:r>
        <w:t>The Contractor must undertake internal process control testing daily.</w:t>
      </w:r>
    </w:p>
    <w:p w:rsidR="00C8025C" w:rsidRDefault="00C8025C" w:rsidP="00C8025C">
      <w:r>
        <w:t>The Superintendent will carry out all conformance testing of materials and completed pavement properties through the Conformance Testing Panel Period Contract.</w:t>
      </w:r>
    </w:p>
    <w:p w:rsidR="00C8025C" w:rsidRDefault="00C8025C" w:rsidP="00C8025C">
      <w:r>
        <w:t>Bitumen used in the Asphalt production shall be tested in accordance with CONFORMANCE TESTING.</w:t>
      </w:r>
    </w:p>
    <w:p w:rsidR="00C8025C" w:rsidRDefault="00C8025C" w:rsidP="00C8025C">
      <w:r>
        <w:t>The Contractor must formally request conformance testing using the "Conformance Test Request" form not less than 2 working days prior to sampling and/or testing taking place.</w:t>
      </w:r>
    </w:p>
    <w:p w:rsidR="00C8025C" w:rsidRDefault="00C8025C" w:rsidP="00C8025C">
      <w:r>
        <w:t>Surface roughness testing will be carried out at the discretion of the Superintendent.</w:t>
      </w:r>
    </w:p>
    <w:p w:rsidR="00C8025C" w:rsidRDefault="00C8025C" w:rsidP="00C8025C">
      <w:r>
        <w:t xml:space="preserve">When lots fail to satisfy the conformance criteria, payment adjustments or rejection of the lot shall be in accordance with </w:t>
      </w:r>
      <w:r w:rsidRPr="00BD0432">
        <w:rPr>
          <w:b/>
          <w:i/>
        </w:rPr>
        <w:t>Table - Rate of Payment Adjustments</w:t>
      </w:r>
      <w:r>
        <w:t xml:space="preserve"> in MEASUREMENT AND PAYMENT, in the </w:t>
      </w:r>
      <w:r w:rsidRPr="00BD0432">
        <w:rPr>
          <w:b/>
        </w:rPr>
        <w:t>Rate of Payment Adjustments</w:t>
      </w:r>
      <w:r>
        <w:t xml:space="preserve"> sub-clause.</w:t>
      </w:r>
    </w:p>
    <w:p w:rsidR="00C8025C" w:rsidRPr="00DA7F63" w:rsidRDefault="00C8025C" w:rsidP="00C8025C">
      <w:pPr>
        <w:pStyle w:val="Heading3"/>
      </w:pPr>
      <w:r w:rsidRPr="00DA7F63">
        <w:t>Process Testing</w:t>
      </w:r>
    </w:p>
    <w:p w:rsidR="00C8025C" w:rsidRDefault="00C8025C" w:rsidP="00C8025C">
      <w:r w:rsidRPr="00E35BC3">
        <w:t xml:space="preserve">Supply individual lot process test result daily, for all shifts, including Bitumen and Asphalt results in excel format, at </w:t>
      </w:r>
      <w:r>
        <w:t xml:space="preserve">a minimum to AAPA Pavement Work Tips No.15, accessible via </w:t>
      </w:r>
      <w:hyperlink r:id="rId12" w:history="1">
        <w:r w:rsidRPr="0072040A">
          <w:rPr>
            <w:rStyle w:val="Hyperlink"/>
          </w:rPr>
          <w:t>https://www.afpa.asn.au/technology-publications/work-tips/</w:t>
        </w:r>
      </w:hyperlink>
      <w:r>
        <w:t xml:space="preserve"> . D</w:t>
      </w:r>
      <w:r w:rsidRPr="00E35BC3">
        <w:t>etail individual lots with chainages.</w:t>
      </w:r>
    </w:p>
    <w:p w:rsidR="00C8025C" w:rsidRPr="00DA7F63" w:rsidRDefault="00C8025C" w:rsidP="00C8025C">
      <w:pPr>
        <w:pStyle w:val="Heading3"/>
      </w:pPr>
      <w:r w:rsidRPr="00DA7F63">
        <w:t>Finished Pavement Properties</w:t>
      </w:r>
    </w:p>
    <w:p w:rsidR="00C8025C" w:rsidRDefault="00C8025C" w:rsidP="00C8025C">
      <w:r>
        <w:t xml:space="preserve">The works must conform to the requirements listed in this work section, and </w:t>
      </w:r>
      <w:r w:rsidRPr="00297A70">
        <w:rPr>
          <w:b/>
          <w:i/>
        </w:rPr>
        <w:t>Table - Surface Shape Requirements</w:t>
      </w:r>
      <w:r>
        <w:t xml:space="preserve"> and </w:t>
      </w:r>
      <w:r w:rsidRPr="00DA7F63">
        <w:rPr>
          <w:b/>
          <w:i/>
        </w:rPr>
        <w:t>Table –</w:t>
      </w:r>
      <w:r>
        <w:rPr>
          <w:b/>
          <w:i/>
        </w:rPr>
        <w:t xml:space="preserve"> </w:t>
      </w:r>
      <w:r w:rsidRPr="00DA7F63">
        <w:rPr>
          <w:b/>
          <w:i/>
        </w:rPr>
        <w:t>Finished Pavement Properties</w:t>
      </w:r>
      <w:r>
        <w:rPr>
          <w:b/>
          <w:i/>
        </w:rPr>
        <w:t xml:space="preserve"> </w:t>
      </w:r>
      <w:r>
        <w:t>in this work section</w:t>
      </w:r>
      <w:r w:rsidRPr="00EB1682">
        <w:t>, and</w:t>
      </w:r>
      <w:r>
        <w:rPr>
          <w:i/>
        </w:rPr>
        <w:t xml:space="preserve"> </w:t>
      </w:r>
      <w:r w:rsidRPr="00EB1682">
        <w:rPr>
          <w:b/>
          <w:i/>
        </w:rPr>
        <w:t>Table – Relative height tolerances for new works abutting existing works</w:t>
      </w:r>
      <w:r>
        <w:t xml:space="preserve"> in PAVEMENTS AND SHOULDERS</w:t>
      </w:r>
      <w:r w:rsidRPr="00EB1682">
        <w:rPr>
          <w: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3"/>
        <w:gridCol w:w="3457"/>
        <w:gridCol w:w="3868"/>
      </w:tblGrid>
      <w:tr w:rsidR="00C8025C" w:rsidTr="006F25A6">
        <w:tc>
          <w:tcPr>
            <w:tcW w:w="5000" w:type="pct"/>
            <w:gridSpan w:val="3"/>
            <w:vAlign w:val="center"/>
          </w:tcPr>
          <w:p w:rsidR="00C8025C" w:rsidRPr="00DA7F63" w:rsidRDefault="00C8025C" w:rsidP="006F25A6">
            <w:pPr>
              <w:spacing w:after="0"/>
              <w:rPr>
                <w:b/>
                <w:i/>
              </w:rPr>
            </w:pPr>
            <w:r w:rsidRPr="00DA7F63">
              <w:rPr>
                <w:b/>
                <w:i/>
              </w:rPr>
              <w:t>Table - Surface Shape Requirements</w:t>
            </w:r>
          </w:p>
        </w:tc>
      </w:tr>
      <w:tr w:rsidR="00C8025C" w:rsidTr="006F25A6">
        <w:trPr>
          <w:trHeight w:val="516"/>
        </w:trPr>
        <w:tc>
          <w:tcPr>
            <w:tcW w:w="1447" w:type="pct"/>
            <w:vMerge w:val="restart"/>
            <w:vAlign w:val="center"/>
          </w:tcPr>
          <w:p w:rsidR="00C8025C" w:rsidRPr="00DA7F63" w:rsidRDefault="00C8025C" w:rsidP="006F25A6">
            <w:pPr>
              <w:spacing w:after="0"/>
              <w:rPr>
                <w:b/>
              </w:rPr>
            </w:pPr>
            <w:r w:rsidRPr="00DA7F63">
              <w:rPr>
                <w:b/>
              </w:rPr>
              <w:t>Layer</w:t>
            </w:r>
          </w:p>
        </w:tc>
        <w:tc>
          <w:tcPr>
            <w:tcW w:w="3553" w:type="pct"/>
            <w:gridSpan w:val="2"/>
            <w:vAlign w:val="center"/>
          </w:tcPr>
          <w:p w:rsidR="00C8025C" w:rsidRPr="00DA7F63" w:rsidRDefault="00C8025C" w:rsidP="006F25A6">
            <w:pPr>
              <w:spacing w:after="0"/>
              <w:jc w:val="center"/>
              <w:rPr>
                <w:b/>
              </w:rPr>
            </w:pPr>
            <w:r>
              <w:rPr>
                <w:b/>
              </w:rPr>
              <w:t xml:space="preserve">All Roads – Maximum </w:t>
            </w:r>
            <w:r w:rsidRPr="00DA7F63">
              <w:rPr>
                <w:b/>
              </w:rPr>
              <w:t>Deviation Below 3m Straight Edge (mm)</w:t>
            </w:r>
            <w:r>
              <w:rPr>
                <w:b/>
              </w:rPr>
              <w:t xml:space="preserve"> (to ATM 453)</w:t>
            </w:r>
          </w:p>
        </w:tc>
      </w:tr>
      <w:tr w:rsidR="00C8025C" w:rsidTr="006F25A6">
        <w:tc>
          <w:tcPr>
            <w:tcW w:w="1447" w:type="pct"/>
            <w:vMerge/>
          </w:tcPr>
          <w:p w:rsidR="00C8025C" w:rsidRPr="00DA7F63" w:rsidRDefault="00C8025C" w:rsidP="006F25A6">
            <w:pPr>
              <w:spacing w:after="0"/>
              <w:rPr>
                <w:b/>
              </w:rPr>
            </w:pPr>
          </w:p>
        </w:tc>
        <w:tc>
          <w:tcPr>
            <w:tcW w:w="1677" w:type="pct"/>
            <w:vAlign w:val="center"/>
          </w:tcPr>
          <w:p w:rsidR="00C8025C" w:rsidRPr="00DA7F63" w:rsidRDefault="00C8025C" w:rsidP="006F25A6">
            <w:pPr>
              <w:spacing w:after="0"/>
              <w:jc w:val="center"/>
              <w:rPr>
                <w:b/>
              </w:rPr>
            </w:pPr>
            <w:r w:rsidRPr="00DA7F63">
              <w:rPr>
                <w:b/>
              </w:rPr>
              <w:t>Parallel to Centreline</w:t>
            </w:r>
          </w:p>
        </w:tc>
        <w:tc>
          <w:tcPr>
            <w:tcW w:w="1876" w:type="pct"/>
            <w:vAlign w:val="center"/>
          </w:tcPr>
          <w:p w:rsidR="00C8025C" w:rsidRPr="00DA7F63" w:rsidRDefault="00C8025C" w:rsidP="006F25A6">
            <w:pPr>
              <w:spacing w:after="0"/>
              <w:jc w:val="center"/>
              <w:rPr>
                <w:b/>
              </w:rPr>
            </w:pPr>
            <w:r w:rsidRPr="00DA7F63">
              <w:rPr>
                <w:b/>
              </w:rPr>
              <w:t>Transverse to Centreline</w:t>
            </w:r>
          </w:p>
        </w:tc>
      </w:tr>
      <w:tr w:rsidR="00C8025C" w:rsidTr="006F25A6">
        <w:tc>
          <w:tcPr>
            <w:tcW w:w="1447" w:type="pct"/>
          </w:tcPr>
          <w:p w:rsidR="00C8025C" w:rsidRDefault="00C8025C" w:rsidP="006F25A6">
            <w:pPr>
              <w:spacing w:after="0"/>
            </w:pPr>
            <w:r>
              <w:t>Wearing Course</w:t>
            </w:r>
          </w:p>
        </w:tc>
        <w:tc>
          <w:tcPr>
            <w:tcW w:w="1677" w:type="pct"/>
            <w:vAlign w:val="center"/>
          </w:tcPr>
          <w:p w:rsidR="00C8025C" w:rsidRDefault="00C8025C" w:rsidP="006F25A6">
            <w:pPr>
              <w:spacing w:after="0"/>
              <w:jc w:val="center"/>
            </w:pPr>
            <w:r>
              <w:t>5</w:t>
            </w:r>
          </w:p>
        </w:tc>
        <w:tc>
          <w:tcPr>
            <w:tcW w:w="1876" w:type="pct"/>
            <w:vAlign w:val="center"/>
          </w:tcPr>
          <w:p w:rsidR="00C8025C" w:rsidRDefault="00C8025C" w:rsidP="006F25A6">
            <w:pPr>
              <w:spacing w:after="0"/>
              <w:jc w:val="center"/>
            </w:pPr>
            <w:r>
              <w:t>7</w:t>
            </w:r>
          </w:p>
        </w:tc>
      </w:tr>
      <w:tr w:rsidR="00C8025C" w:rsidTr="006F25A6">
        <w:tc>
          <w:tcPr>
            <w:tcW w:w="1447" w:type="pct"/>
          </w:tcPr>
          <w:p w:rsidR="00C8025C" w:rsidRDefault="00C8025C" w:rsidP="006F25A6">
            <w:pPr>
              <w:spacing w:after="0"/>
            </w:pPr>
            <w:r>
              <w:lastRenderedPageBreak/>
              <w:t>Intermediate and Base</w:t>
            </w:r>
          </w:p>
        </w:tc>
        <w:tc>
          <w:tcPr>
            <w:tcW w:w="1677" w:type="pct"/>
            <w:vAlign w:val="center"/>
          </w:tcPr>
          <w:p w:rsidR="00C8025C" w:rsidRDefault="00C8025C" w:rsidP="006F25A6">
            <w:pPr>
              <w:spacing w:after="0"/>
              <w:jc w:val="center"/>
            </w:pPr>
            <w:r>
              <w:t>8</w:t>
            </w:r>
          </w:p>
        </w:tc>
        <w:tc>
          <w:tcPr>
            <w:tcW w:w="1876" w:type="pct"/>
            <w:vAlign w:val="center"/>
          </w:tcPr>
          <w:p w:rsidR="00C8025C" w:rsidRDefault="00C8025C" w:rsidP="006F25A6">
            <w:pPr>
              <w:spacing w:after="0"/>
              <w:jc w:val="center"/>
            </w:pPr>
            <w:r>
              <w:t>12</w:t>
            </w:r>
          </w:p>
        </w:tc>
      </w:tr>
    </w:tbl>
    <w:p w:rsidR="00C8025C" w:rsidRDefault="00C8025C" w:rsidP="00C8025C"/>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459"/>
        <w:gridCol w:w="6853"/>
      </w:tblGrid>
      <w:tr w:rsidR="00C8025C" w:rsidTr="00C77F42">
        <w:trPr>
          <w:trHeight w:val="252"/>
        </w:trPr>
        <w:tc>
          <w:tcPr>
            <w:tcW w:w="9242" w:type="dxa"/>
            <w:gridSpan w:val="2"/>
            <w:vAlign w:val="center"/>
          </w:tcPr>
          <w:p w:rsidR="00C8025C" w:rsidRPr="00DA7F63" w:rsidRDefault="00C8025C" w:rsidP="006F25A6">
            <w:pPr>
              <w:spacing w:after="0"/>
              <w:rPr>
                <w:b/>
                <w:i/>
              </w:rPr>
            </w:pPr>
            <w:r w:rsidRPr="00DA7F63">
              <w:rPr>
                <w:b/>
                <w:i/>
              </w:rPr>
              <w:t xml:space="preserve">Table </w:t>
            </w:r>
            <w:r>
              <w:rPr>
                <w:b/>
                <w:i/>
              </w:rPr>
              <w:t xml:space="preserve">- </w:t>
            </w:r>
            <w:r w:rsidRPr="00DA7F63">
              <w:rPr>
                <w:b/>
                <w:i/>
              </w:rPr>
              <w:t>Finished Pavement Properties</w:t>
            </w:r>
          </w:p>
        </w:tc>
      </w:tr>
      <w:tr w:rsidR="00C8025C" w:rsidTr="00C77F42">
        <w:trPr>
          <w:trHeight w:val="252"/>
        </w:trPr>
        <w:tc>
          <w:tcPr>
            <w:tcW w:w="9242" w:type="dxa"/>
            <w:gridSpan w:val="2"/>
            <w:vAlign w:val="center"/>
          </w:tcPr>
          <w:p w:rsidR="00C8025C" w:rsidRDefault="00C8025C" w:rsidP="006F25A6">
            <w:pPr>
              <w:spacing w:after="0"/>
            </w:pPr>
            <w:r w:rsidRPr="00DE0CB0">
              <w:t>Finish pavement surfaces smooth, dense, true to shape and to the following tolerances;</w:t>
            </w:r>
          </w:p>
        </w:tc>
      </w:tr>
      <w:tr w:rsidR="00C8025C" w:rsidTr="00C77F42">
        <w:trPr>
          <w:trHeight w:val="235"/>
        </w:trPr>
        <w:tc>
          <w:tcPr>
            <w:tcW w:w="3100" w:type="dxa"/>
            <w:vAlign w:val="center"/>
          </w:tcPr>
          <w:p w:rsidR="00C8025C" w:rsidRPr="00DE0CB0" w:rsidRDefault="00C8025C" w:rsidP="006F25A6">
            <w:pPr>
              <w:spacing w:after="0"/>
            </w:pPr>
            <w:r w:rsidRPr="00DE0CB0">
              <w:t>Thickness:</w:t>
            </w:r>
          </w:p>
        </w:tc>
        <w:tc>
          <w:tcPr>
            <w:tcW w:w="6142" w:type="dxa"/>
            <w:vAlign w:val="center"/>
          </w:tcPr>
          <w:p w:rsidR="00C8025C" w:rsidRPr="00DE0CB0" w:rsidRDefault="00C8025C" w:rsidP="006F25A6">
            <w:pPr>
              <w:spacing w:after="0"/>
            </w:pPr>
            <w:r>
              <w:t>Average n</w:t>
            </w:r>
            <w:r w:rsidRPr="00DE0CB0">
              <w:t>ot less than specified.</w:t>
            </w:r>
          </w:p>
        </w:tc>
      </w:tr>
      <w:tr w:rsidR="00C8025C" w:rsidTr="00C77F42">
        <w:trPr>
          <w:trHeight w:val="252"/>
        </w:trPr>
        <w:tc>
          <w:tcPr>
            <w:tcW w:w="3100" w:type="dxa"/>
            <w:vAlign w:val="center"/>
          </w:tcPr>
          <w:p w:rsidR="00C8025C" w:rsidRPr="00DE0CB0" w:rsidRDefault="00C8025C" w:rsidP="006F25A6">
            <w:pPr>
              <w:spacing w:after="0"/>
            </w:pPr>
            <w:r w:rsidRPr="00DE0CB0">
              <w:t>Surface levels:</w:t>
            </w:r>
          </w:p>
        </w:tc>
        <w:tc>
          <w:tcPr>
            <w:tcW w:w="6142" w:type="dxa"/>
            <w:vAlign w:val="center"/>
          </w:tcPr>
          <w:p w:rsidR="00C8025C" w:rsidRPr="00DE0CB0" w:rsidRDefault="00C8025C" w:rsidP="006F25A6">
            <w:pPr>
              <w:spacing w:after="0"/>
            </w:pPr>
            <w:r>
              <w:t>M</w:t>
            </w:r>
            <w:r w:rsidRPr="00DE0CB0">
              <w:t>aximum deviation from design level</w:t>
            </w:r>
            <w:r>
              <w:t xml:space="preserve"> 0</w:t>
            </w:r>
            <w:r w:rsidRPr="00DE0CB0">
              <w:t xml:space="preserve"> to +10 mm</w:t>
            </w:r>
          </w:p>
        </w:tc>
      </w:tr>
      <w:tr w:rsidR="00C8025C" w:rsidTr="00C77F42">
        <w:trPr>
          <w:trHeight w:val="90"/>
        </w:trPr>
        <w:tc>
          <w:tcPr>
            <w:tcW w:w="3100" w:type="dxa"/>
            <w:vAlign w:val="center"/>
          </w:tcPr>
          <w:p w:rsidR="00C8025C" w:rsidRDefault="00C8025C" w:rsidP="006F25A6">
            <w:pPr>
              <w:spacing w:after="0"/>
            </w:pPr>
            <w:r w:rsidRPr="00DE0CB0">
              <w:t>Surface roughness</w:t>
            </w:r>
            <w:r>
              <w:t xml:space="preserve"> </w:t>
            </w:r>
          </w:p>
          <w:p w:rsidR="00C8025C" w:rsidRPr="00DE0CB0" w:rsidRDefault="00C8025C" w:rsidP="006F25A6">
            <w:pPr>
              <w:spacing w:after="0"/>
            </w:pPr>
            <w:r>
              <w:t>(NTCP 107.1A)</w:t>
            </w:r>
            <w:r w:rsidRPr="00DE0CB0">
              <w:t>:</w:t>
            </w:r>
          </w:p>
        </w:tc>
        <w:tc>
          <w:tcPr>
            <w:tcW w:w="6142" w:type="dxa"/>
            <w:vAlign w:val="center"/>
          </w:tcPr>
          <w:p w:rsidR="00C8025C" w:rsidRPr="00DE0CB0" w:rsidRDefault="00C8025C" w:rsidP="006F25A6">
            <w:pPr>
              <w:spacing w:after="0"/>
            </w:pPr>
            <w:r>
              <w:t>2 IRI</w:t>
            </w:r>
            <w:r w:rsidRPr="00DE0CB0">
              <w:t xml:space="preserve"> –</w:t>
            </w:r>
            <w:r>
              <w:t xml:space="preserve"> Mean Surface Roughness </w:t>
            </w:r>
            <w:r w:rsidRPr="00DE0CB0">
              <w:t>for new works</w:t>
            </w:r>
            <w:r w:rsidRPr="00DE0CB0">
              <w:br/>
            </w:r>
            <w:r>
              <w:t>2.3 IRI</w:t>
            </w:r>
            <w:r w:rsidRPr="00DE0CB0">
              <w:t xml:space="preserve"> –</w:t>
            </w:r>
            <w:r>
              <w:t xml:space="preserve"> Mean Surface Roughness </w:t>
            </w:r>
            <w:r w:rsidRPr="00DE0CB0">
              <w:t>for resurfacing work.</w:t>
            </w:r>
          </w:p>
        </w:tc>
      </w:tr>
      <w:tr w:rsidR="00C8025C" w:rsidTr="00C77F42">
        <w:trPr>
          <w:trHeight w:val="90"/>
        </w:trPr>
        <w:tc>
          <w:tcPr>
            <w:tcW w:w="3100" w:type="dxa"/>
            <w:vAlign w:val="center"/>
          </w:tcPr>
          <w:p w:rsidR="00C8025C" w:rsidRPr="00DE0CB0" w:rsidRDefault="00C8025C" w:rsidP="006F25A6">
            <w:pPr>
              <w:spacing w:after="0"/>
            </w:pPr>
            <w:r>
              <w:t xml:space="preserve">Contamination from chemicals, </w:t>
            </w:r>
            <w:proofErr w:type="spellStart"/>
            <w:r>
              <w:t>petroleums</w:t>
            </w:r>
            <w:proofErr w:type="spellEnd"/>
            <w:r>
              <w:t xml:space="preserve"> (including oils, petrol and diesel) or solvents</w:t>
            </w:r>
          </w:p>
        </w:tc>
        <w:tc>
          <w:tcPr>
            <w:tcW w:w="6142" w:type="dxa"/>
            <w:vAlign w:val="center"/>
          </w:tcPr>
          <w:p w:rsidR="00C8025C" w:rsidRDefault="00C8025C" w:rsidP="006F25A6">
            <w:pPr>
              <w:spacing w:after="0"/>
            </w:pPr>
            <w:r>
              <w:t>Non-compliance - Remove and replace affected areas</w:t>
            </w:r>
          </w:p>
        </w:tc>
      </w:tr>
    </w:tbl>
    <w:p w:rsidR="00C8025C" w:rsidRPr="000C3FCC" w:rsidRDefault="00C8025C" w:rsidP="00C8025C">
      <w:pPr>
        <w:pStyle w:val="BodyTex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7"/>
        <w:gridCol w:w="5161"/>
      </w:tblGrid>
      <w:tr w:rsidR="00C8025C" w:rsidTr="00C77F42">
        <w:trPr>
          <w:cantSplit/>
          <w:trHeight w:val="362"/>
        </w:trPr>
        <w:tc>
          <w:tcPr>
            <w:tcW w:w="9234" w:type="dxa"/>
            <w:gridSpan w:val="2"/>
            <w:shd w:val="clear" w:color="auto" w:fill="auto"/>
            <w:vAlign w:val="center"/>
          </w:tcPr>
          <w:p w:rsidR="00C8025C" w:rsidRPr="009517D3" w:rsidRDefault="00C8025C" w:rsidP="006F25A6">
            <w:pPr>
              <w:pStyle w:val="BodyText0"/>
              <w:keepNext/>
              <w:spacing w:after="0"/>
              <w:rPr>
                <w:szCs w:val="22"/>
                <w:lang w:eastAsia="en-US"/>
              </w:rPr>
            </w:pPr>
            <w:r w:rsidRPr="009517D3">
              <w:rPr>
                <w:b/>
                <w:i/>
                <w:szCs w:val="22"/>
                <w:lang w:eastAsia="en-US"/>
              </w:rPr>
              <w:t>Table - Testing Sequence for Surface Roughness for Pavement Type</w:t>
            </w:r>
          </w:p>
        </w:tc>
      </w:tr>
      <w:tr w:rsidR="00C8025C" w:rsidTr="00C77F42">
        <w:trPr>
          <w:cantSplit/>
          <w:trHeight w:val="340"/>
        </w:trPr>
        <w:tc>
          <w:tcPr>
            <w:tcW w:w="4611" w:type="dxa"/>
            <w:shd w:val="clear" w:color="auto" w:fill="auto"/>
            <w:vAlign w:val="center"/>
          </w:tcPr>
          <w:p w:rsidR="00C8025C" w:rsidRPr="009517D3" w:rsidRDefault="00C8025C" w:rsidP="006F25A6">
            <w:pPr>
              <w:pStyle w:val="BodyText0"/>
              <w:keepNext/>
              <w:spacing w:after="0"/>
              <w:rPr>
                <w:szCs w:val="22"/>
                <w:lang w:eastAsia="en-US"/>
              </w:rPr>
            </w:pPr>
            <w:r w:rsidRPr="009517D3">
              <w:rPr>
                <w:b/>
                <w:szCs w:val="22"/>
                <w:lang w:eastAsia="en-US"/>
              </w:rPr>
              <w:t>Pavement type</w:t>
            </w:r>
          </w:p>
        </w:tc>
        <w:tc>
          <w:tcPr>
            <w:tcW w:w="4622" w:type="dxa"/>
            <w:shd w:val="clear" w:color="auto" w:fill="auto"/>
            <w:vAlign w:val="center"/>
          </w:tcPr>
          <w:p w:rsidR="00C8025C" w:rsidRPr="009517D3" w:rsidRDefault="00C8025C" w:rsidP="006F25A6">
            <w:pPr>
              <w:pStyle w:val="BodyText0"/>
              <w:keepNext/>
              <w:spacing w:after="0"/>
              <w:rPr>
                <w:szCs w:val="22"/>
                <w:lang w:eastAsia="en-US"/>
              </w:rPr>
            </w:pPr>
            <w:r w:rsidRPr="009517D3">
              <w:rPr>
                <w:b/>
                <w:szCs w:val="22"/>
                <w:lang w:eastAsia="en-US"/>
              </w:rPr>
              <w:t>Surface Roughness Testing sequence</w:t>
            </w:r>
          </w:p>
        </w:tc>
      </w:tr>
      <w:tr w:rsidR="00C8025C" w:rsidTr="00C77F42">
        <w:trPr>
          <w:cantSplit/>
          <w:trHeight w:val="362"/>
        </w:trPr>
        <w:tc>
          <w:tcPr>
            <w:tcW w:w="4611" w:type="dxa"/>
            <w:shd w:val="clear" w:color="auto" w:fill="auto"/>
            <w:vAlign w:val="center"/>
          </w:tcPr>
          <w:p w:rsidR="00C8025C" w:rsidRPr="009517D3" w:rsidRDefault="00C8025C" w:rsidP="006F25A6">
            <w:pPr>
              <w:pStyle w:val="BodyText0"/>
              <w:keepNext/>
              <w:spacing w:after="0"/>
              <w:rPr>
                <w:szCs w:val="22"/>
                <w:lang w:eastAsia="en-US"/>
              </w:rPr>
            </w:pPr>
            <w:proofErr w:type="spellStart"/>
            <w:r w:rsidRPr="009517D3">
              <w:rPr>
                <w:szCs w:val="22"/>
                <w:lang w:eastAsia="en-US"/>
              </w:rPr>
              <w:t>Deeplift</w:t>
            </w:r>
            <w:proofErr w:type="spellEnd"/>
            <w:r w:rsidRPr="009517D3">
              <w:rPr>
                <w:szCs w:val="22"/>
                <w:lang w:eastAsia="en-US"/>
              </w:rPr>
              <w:t xml:space="preserve"> asphalt pavements</w:t>
            </w:r>
          </w:p>
        </w:tc>
        <w:tc>
          <w:tcPr>
            <w:tcW w:w="4622" w:type="dxa"/>
            <w:shd w:val="clear" w:color="auto" w:fill="auto"/>
            <w:vAlign w:val="center"/>
          </w:tcPr>
          <w:p w:rsidR="00C8025C" w:rsidRPr="009517D3" w:rsidRDefault="00C8025C" w:rsidP="006F25A6">
            <w:pPr>
              <w:pStyle w:val="BodyText0"/>
              <w:keepNext/>
              <w:spacing w:after="0"/>
              <w:rPr>
                <w:szCs w:val="22"/>
                <w:lang w:eastAsia="en-US"/>
              </w:rPr>
            </w:pPr>
            <w:r w:rsidRPr="009517D3">
              <w:rPr>
                <w:szCs w:val="22"/>
                <w:lang w:eastAsia="en-US"/>
              </w:rPr>
              <w:t>On final wearing surface</w:t>
            </w:r>
          </w:p>
        </w:tc>
      </w:tr>
      <w:tr w:rsidR="00C8025C" w:rsidTr="00C77F42">
        <w:trPr>
          <w:cantSplit/>
          <w:trHeight w:val="702"/>
        </w:trPr>
        <w:tc>
          <w:tcPr>
            <w:tcW w:w="4611" w:type="dxa"/>
            <w:shd w:val="clear" w:color="auto" w:fill="auto"/>
            <w:vAlign w:val="center"/>
          </w:tcPr>
          <w:p w:rsidR="00C8025C" w:rsidRPr="009517D3" w:rsidRDefault="00C8025C" w:rsidP="006F25A6">
            <w:pPr>
              <w:pStyle w:val="BodyText0"/>
              <w:keepNext/>
              <w:spacing w:after="0"/>
              <w:rPr>
                <w:szCs w:val="22"/>
                <w:lang w:eastAsia="en-US"/>
              </w:rPr>
            </w:pPr>
            <w:r w:rsidRPr="009517D3">
              <w:rPr>
                <w:szCs w:val="22"/>
                <w:lang w:eastAsia="en-US"/>
              </w:rPr>
              <w:t>Asphalt Overlays and Thin Shape correcting Surfaces (thickness &lt; 50 mm )</w:t>
            </w:r>
          </w:p>
        </w:tc>
        <w:tc>
          <w:tcPr>
            <w:tcW w:w="4622" w:type="dxa"/>
            <w:shd w:val="clear" w:color="auto" w:fill="auto"/>
            <w:vAlign w:val="center"/>
          </w:tcPr>
          <w:p w:rsidR="00C8025C" w:rsidRPr="009517D3" w:rsidRDefault="00C8025C" w:rsidP="006F25A6">
            <w:pPr>
              <w:pStyle w:val="BodyText0"/>
              <w:keepNext/>
              <w:spacing w:after="0"/>
              <w:rPr>
                <w:szCs w:val="22"/>
                <w:lang w:eastAsia="en-US"/>
              </w:rPr>
            </w:pPr>
            <w:r w:rsidRPr="009517D3">
              <w:rPr>
                <w:szCs w:val="22"/>
                <w:lang w:eastAsia="en-US"/>
              </w:rPr>
              <w:t>On final wearing surface.</w:t>
            </w:r>
          </w:p>
        </w:tc>
      </w:tr>
      <w:tr w:rsidR="00C8025C" w:rsidTr="00C77F42">
        <w:trPr>
          <w:cantSplit/>
          <w:trHeight w:val="1065"/>
        </w:trPr>
        <w:tc>
          <w:tcPr>
            <w:tcW w:w="4611" w:type="dxa"/>
            <w:shd w:val="clear" w:color="auto" w:fill="auto"/>
            <w:vAlign w:val="center"/>
          </w:tcPr>
          <w:p w:rsidR="00C8025C" w:rsidRPr="009517D3" w:rsidRDefault="00C8025C" w:rsidP="006F25A6">
            <w:pPr>
              <w:pStyle w:val="BodyText0"/>
              <w:spacing w:after="0"/>
              <w:rPr>
                <w:szCs w:val="22"/>
                <w:lang w:eastAsia="en-US"/>
              </w:rPr>
            </w:pPr>
            <w:r w:rsidRPr="009517D3">
              <w:rPr>
                <w:szCs w:val="22"/>
                <w:lang w:eastAsia="en-US"/>
              </w:rPr>
              <w:t>Asphalt surface on new granular pavement (thickness 40 mm and over)</w:t>
            </w:r>
          </w:p>
        </w:tc>
        <w:tc>
          <w:tcPr>
            <w:tcW w:w="4622" w:type="dxa"/>
            <w:shd w:val="clear" w:color="auto" w:fill="auto"/>
            <w:vAlign w:val="center"/>
          </w:tcPr>
          <w:p w:rsidR="00C8025C" w:rsidRPr="009517D3" w:rsidRDefault="00C8025C" w:rsidP="006F25A6">
            <w:pPr>
              <w:pStyle w:val="BodyText0"/>
              <w:keepNext/>
              <w:spacing w:after="0"/>
              <w:rPr>
                <w:szCs w:val="22"/>
                <w:lang w:eastAsia="en-US"/>
              </w:rPr>
            </w:pPr>
            <w:r w:rsidRPr="009517D3">
              <w:rPr>
                <w:szCs w:val="22"/>
                <w:lang w:eastAsia="en-US"/>
              </w:rPr>
              <w:t>On finished base layer, to meet requirements of PAVEMENTS AND SHOULDERS.</w:t>
            </w:r>
          </w:p>
          <w:p w:rsidR="00C8025C" w:rsidRPr="009517D3" w:rsidRDefault="00C8025C" w:rsidP="006F25A6">
            <w:pPr>
              <w:pStyle w:val="BodyText0"/>
              <w:spacing w:after="0"/>
              <w:rPr>
                <w:szCs w:val="22"/>
                <w:lang w:eastAsia="en-US"/>
              </w:rPr>
            </w:pPr>
            <w:r w:rsidRPr="009517D3">
              <w:rPr>
                <w:szCs w:val="22"/>
                <w:lang w:eastAsia="en-US"/>
              </w:rPr>
              <w:t>On final wearing surface.</w:t>
            </w:r>
          </w:p>
        </w:tc>
      </w:tr>
    </w:tbl>
    <w:p w:rsidR="00C8025C" w:rsidRPr="000C3FCC" w:rsidRDefault="00C8025C" w:rsidP="00C8025C">
      <w:pPr>
        <w:pStyle w:val="BodyText0"/>
      </w:pPr>
    </w:p>
    <w:p w:rsidR="00C8025C" w:rsidRPr="00DA7F63" w:rsidRDefault="00C8025C" w:rsidP="00C8025C">
      <w:pPr>
        <w:pStyle w:val="Heading3"/>
      </w:pPr>
      <w:r w:rsidRPr="00DA7F63">
        <w:t>Conformance o</w:t>
      </w:r>
      <w:r>
        <w:t>f</w:t>
      </w:r>
      <w:r w:rsidRPr="00DA7F63">
        <w:t xml:space="preserve"> Asphalt Production</w:t>
      </w:r>
    </w:p>
    <w:p w:rsidR="00C8025C" w:rsidRDefault="00C8025C" w:rsidP="00C8025C">
      <w:r>
        <w:t xml:space="preserve">Conform to the variation limits to the approved Job Mix Design shown in </w:t>
      </w:r>
      <w:r w:rsidRPr="00297A70">
        <w:rPr>
          <w:b/>
          <w:i/>
        </w:rPr>
        <w:t xml:space="preserve">Table - Variation Limits </w:t>
      </w:r>
      <w:proofErr w:type="gramStart"/>
      <w:r w:rsidRPr="00297A70">
        <w:rPr>
          <w:b/>
          <w:i/>
        </w:rPr>
        <w:t>To The</w:t>
      </w:r>
      <w:proofErr w:type="gramEnd"/>
      <w:r w:rsidRPr="00297A70">
        <w:rPr>
          <w:b/>
          <w:i/>
        </w:rPr>
        <w:t xml:space="preserve"> Approved Job Mix Design</w:t>
      </w:r>
    </w:p>
    <w:tbl>
      <w:tblPr>
        <w:tblW w:w="5000" w:type="pct"/>
        <w:tblCellMar>
          <w:left w:w="107" w:type="dxa"/>
          <w:right w:w="107" w:type="dxa"/>
        </w:tblCellMar>
        <w:tblLook w:val="0000" w:firstRow="0" w:lastRow="0" w:firstColumn="0" w:lastColumn="0" w:noHBand="0" w:noVBand="0"/>
      </w:tblPr>
      <w:tblGrid>
        <w:gridCol w:w="3116"/>
        <w:gridCol w:w="7189"/>
      </w:tblGrid>
      <w:tr w:rsidR="00C8025C" w:rsidTr="006F25A6">
        <w:trPr>
          <w:cantSplit/>
          <w:trHeight w:val="340"/>
          <w:tblHeader/>
        </w:trPr>
        <w:tc>
          <w:tcPr>
            <w:tcW w:w="5000" w:type="pct"/>
            <w:gridSpan w:val="2"/>
            <w:tcBorders>
              <w:top w:val="single" w:sz="6" w:space="0" w:color="auto"/>
              <w:left w:val="single" w:sz="4" w:space="0" w:color="auto"/>
              <w:bottom w:val="single" w:sz="6" w:space="0" w:color="auto"/>
              <w:right w:val="single" w:sz="6" w:space="0" w:color="auto"/>
            </w:tcBorders>
            <w:vAlign w:val="center"/>
          </w:tcPr>
          <w:p w:rsidR="00C8025C" w:rsidRPr="00DA7F63" w:rsidRDefault="00C8025C" w:rsidP="006F25A6">
            <w:pPr>
              <w:spacing w:after="0"/>
              <w:rPr>
                <w:b/>
                <w:i/>
              </w:rPr>
            </w:pPr>
            <w:r w:rsidRPr="00DA7F63">
              <w:rPr>
                <w:b/>
                <w:i/>
              </w:rPr>
              <w:t>Table - Variation Limits To The Approved Job Mix Design</w:t>
            </w:r>
          </w:p>
        </w:tc>
      </w:tr>
      <w:tr w:rsidR="00C8025C" w:rsidTr="006F25A6">
        <w:trPr>
          <w:cantSplit/>
          <w:trHeight w:val="340"/>
        </w:trPr>
        <w:tc>
          <w:tcPr>
            <w:tcW w:w="5000" w:type="pct"/>
            <w:gridSpan w:val="2"/>
            <w:tcBorders>
              <w:top w:val="single" w:sz="6" w:space="0" w:color="auto"/>
              <w:left w:val="single" w:sz="4" w:space="0" w:color="auto"/>
              <w:bottom w:val="single" w:sz="6" w:space="0" w:color="auto"/>
              <w:right w:val="single" w:sz="6" w:space="0" w:color="auto"/>
            </w:tcBorders>
            <w:vAlign w:val="center"/>
          </w:tcPr>
          <w:p w:rsidR="00C8025C" w:rsidRPr="00DA7F63" w:rsidRDefault="00C8025C" w:rsidP="006F25A6">
            <w:pPr>
              <w:spacing w:after="0"/>
              <w:rPr>
                <w:b/>
              </w:rPr>
            </w:pPr>
            <w:r w:rsidRPr="00DA7F63">
              <w:rPr>
                <w:b/>
              </w:rPr>
              <w:t>Grading:</w:t>
            </w:r>
          </w:p>
        </w:tc>
      </w:tr>
      <w:tr w:rsidR="00C8025C" w:rsidTr="006F25A6">
        <w:trPr>
          <w:cantSplit/>
          <w:trHeight w:val="355"/>
        </w:trPr>
        <w:tc>
          <w:tcPr>
            <w:tcW w:w="1512" w:type="pct"/>
            <w:tcBorders>
              <w:top w:val="single" w:sz="6" w:space="0" w:color="auto"/>
              <w:left w:val="single" w:sz="4" w:space="0" w:color="auto"/>
              <w:bottom w:val="single" w:sz="6" w:space="0" w:color="auto"/>
              <w:right w:val="single" w:sz="4" w:space="0" w:color="auto"/>
            </w:tcBorders>
            <w:vAlign w:val="center"/>
          </w:tcPr>
          <w:p w:rsidR="00C8025C" w:rsidRPr="00DA7F63" w:rsidRDefault="00C8025C" w:rsidP="006F25A6">
            <w:pPr>
              <w:spacing w:after="0"/>
              <w:jc w:val="center"/>
              <w:rPr>
                <w:b/>
              </w:rPr>
            </w:pPr>
            <w:r w:rsidRPr="00DA7F63">
              <w:rPr>
                <w:b/>
              </w:rPr>
              <w:t>AS SIEVE (mm)</w:t>
            </w:r>
          </w:p>
        </w:tc>
        <w:tc>
          <w:tcPr>
            <w:tcW w:w="3488" w:type="pct"/>
            <w:tcBorders>
              <w:top w:val="single" w:sz="6" w:space="0" w:color="auto"/>
              <w:left w:val="nil"/>
              <w:bottom w:val="single" w:sz="6" w:space="0" w:color="auto"/>
              <w:right w:val="single" w:sz="6" w:space="0" w:color="auto"/>
            </w:tcBorders>
            <w:vAlign w:val="center"/>
          </w:tcPr>
          <w:p w:rsidR="00C8025C" w:rsidRPr="00DA7F63" w:rsidRDefault="00C8025C" w:rsidP="006F25A6">
            <w:pPr>
              <w:spacing w:after="0"/>
              <w:jc w:val="center"/>
              <w:rPr>
                <w:b/>
              </w:rPr>
            </w:pPr>
            <w:r w:rsidRPr="00DA7F63">
              <w:rPr>
                <w:b/>
              </w:rPr>
              <w:t>% PASSING (by mass)</w:t>
            </w:r>
          </w:p>
        </w:tc>
      </w:tr>
      <w:tr w:rsidR="00C8025C" w:rsidTr="006F25A6">
        <w:trPr>
          <w:cantSplit/>
          <w:trHeight w:val="340"/>
        </w:trPr>
        <w:tc>
          <w:tcPr>
            <w:tcW w:w="1512" w:type="pct"/>
            <w:tcBorders>
              <w:top w:val="single" w:sz="6" w:space="0" w:color="auto"/>
              <w:left w:val="single" w:sz="4" w:space="0" w:color="auto"/>
              <w:bottom w:val="single" w:sz="4" w:space="0" w:color="auto"/>
              <w:right w:val="single" w:sz="4" w:space="0" w:color="auto"/>
            </w:tcBorders>
            <w:vAlign w:val="center"/>
          </w:tcPr>
          <w:p w:rsidR="00C8025C" w:rsidRPr="00DE0CB0" w:rsidRDefault="00C8025C" w:rsidP="006F25A6">
            <w:pPr>
              <w:spacing w:after="0"/>
              <w:jc w:val="center"/>
            </w:pPr>
            <w:r w:rsidRPr="00DE0CB0">
              <w:t>4.75 or larger</w:t>
            </w:r>
          </w:p>
        </w:tc>
        <w:tc>
          <w:tcPr>
            <w:tcW w:w="3488" w:type="pct"/>
            <w:tcBorders>
              <w:top w:val="single" w:sz="6" w:space="0" w:color="auto"/>
              <w:left w:val="nil"/>
              <w:bottom w:val="single" w:sz="4" w:space="0" w:color="auto"/>
              <w:right w:val="single" w:sz="6" w:space="0" w:color="auto"/>
            </w:tcBorders>
            <w:vAlign w:val="center"/>
          </w:tcPr>
          <w:p w:rsidR="00C8025C" w:rsidRPr="00DE0CB0" w:rsidRDefault="00C8025C" w:rsidP="006F25A6">
            <w:pPr>
              <w:spacing w:after="0"/>
              <w:jc w:val="center"/>
            </w:pPr>
            <w:r w:rsidRPr="00DE0CB0">
              <w:t>+ or - 7</w:t>
            </w:r>
          </w:p>
        </w:tc>
      </w:tr>
      <w:tr w:rsidR="00C8025C" w:rsidTr="006F25A6">
        <w:trPr>
          <w:cantSplit/>
          <w:trHeight w:val="340"/>
        </w:trPr>
        <w:tc>
          <w:tcPr>
            <w:tcW w:w="1512" w:type="pct"/>
            <w:tcBorders>
              <w:top w:val="single" w:sz="4" w:space="0" w:color="auto"/>
              <w:left w:val="single" w:sz="4" w:space="0" w:color="auto"/>
              <w:bottom w:val="single" w:sz="4" w:space="0" w:color="auto"/>
              <w:right w:val="single" w:sz="4" w:space="0" w:color="auto"/>
            </w:tcBorders>
            <w:vAlign w:val="center"/>
          </w:tcPr>
          <w:p w:rsidR="00C8025C" w:rsidRPr="00DE0CB0" w:rsidRDefault="00C8025C" w:rsidP="006F25A6">
            <w:pPr>
              <w:spacing w:after="0"/>
              <w:jc w:val="center"/>
            </w:pPr>
            <w:r w:rsidRPr="00DE0CB0">
              <w:t>2.36</w:t>
            </w:r>
          </w:p>
        </w:tc>
        <w:tc>
          <w:tcPr>
            <w:tcW w:w="3488" w:type="pct"/>
            <w:tcBorders>
              <w:top w:val="single" w:sz="4" w:space="0" w:color="auto"/>
              <w:left w:val="nil"/>
              <w:bottom w:val="single" w:sz="4" w:space="0" w:color="auto"/>
              <w:right w:val="single" w:sz="6" w:space="0" w:color="auto"/>
            </w:tcBorders>
            <w:vAlign w:val="center"/>
          </w:tcPr>
          <w:p w:rsidR="00C8025C" w:rsidRPr="00DE0CB0" w:rsidRDefault="00C8025C" w:rsidP="006F25A6">
            <w:pPr>
              <w:spacing w:after="0"/>
              <w:jc w:val="center"/>
            </w:pPr>
            <w:r w:rsidRPr="00DE0CB0">
              <w:t>+ or - 5</w:t>
            </w:r>
          </w:p>
        </w:tc>
      </w:tr>
      <w:tr w:rsidR="00C8025C" w:rsidTr="006F25A6">
        <w:trPr>
          <w:cantSplit/>
          <w:trHeight w:val="355"/>
        </w:trPr>
        <w:tc>
          <w:tcPr>
            <w:tcW w:w="1512" w:type="pct"/>
            <w:tcBorders>
              <w:top w:val="single" w:sz="4" w:space="0" w:color="auto"/>
              <w:left w:val="single" w:sz="4" w:space="0" w:color="auto"/>
              <w:bottom w:val="single" w:sz="4" w:space="0" w:color="auto"/>
              <w:right w:val="single" w:sz="4" w:space="0" w:color="auto"/>
            </w:tcBorders>
            <w:vAlign w:val="center"/>
          </w:tcPr>
          <w:p w:rsidR="00C8025C" w:rsidRPr="00DE0CB0" w:rsidRDefault="00C8025C" w:rsidP="006F25A6">
            <w:pPr>
              <w:spacing w:after="0"/>
              <w:jc w:val="center"/>
            </w:pPr>
            <w:r w:rsidRPr="00DE0CB0">
              <w:t>1.18 to 0.30</w:t>
            </w:r>
          </w:p>
        </w:tc>
        <w:tc>
          <w:tcPr>
            <w:tcW w:w="3488" w:type="pct"/>
            <w:tcBorders>
              <w:top w:val="single" w:sz="4" w:space="0" w:color="auto"/>
              <w:left w:val="nil"/>
              <w:bottom w:val="single" w:sz="4" w:space="0" w:color="auto"/>
              <w:right w:val="single" w:sz="6" w:space="0" w:color="auto"/>
            </w:tcBorders>
            <w:vAlign w:val="center"/>
          </w:tcPr>
          <w:p w:rsidR="00C8025C" w:rsidRPr="00DE0CB0" w:rsidRDefault="00C8025C" w:rsidP="006F25A6">
            <w:pPr>
              <w:spacing w:after="0"/>
              <w:jc w:val="center"/>
            </w:pPr>
            <w:r w:rsidRPr="00DE0CB0">
              <w:t>+ or - 4</w:t>
            </w:r>
          </w:p>
        </w:tc>
      </w:tr>
      <w:tr w:rsidR="00C8025C" w:rsidTr="006F25A6">
        <w:trPr>
          <w:cantSplit/>
          <w:trHeight w:val="340"/>
        </w:trPr>
        <w:tc>
          <w:tcPr>
            <w:tcW w:w="1512" w:type="pct"/>
            <w:tcBorders>
              <w:top w:val="single" w:sz="4" w:space="0" w:color="auto"/>
              <w:left w:val="single" w:sz="4" w:space="0" w:color="auto"/>
              <w:bottom w:val="single" w:sz="4" w:space="0" w:color="auto"/>
              <w:right w:val="single" w:sz="4" w:space="0" w:color="auto"/>
            </w:tcBorders>
            <w:vAlign w:val="center"/>
          </w:tcPr>
          <w:p w:rsidR="00C8025C" w:rsidRPr="00DE0CB0" w:rsidRDefault="00C8025C" w:rsidP="006F25A6">
            <w:pPr>
              <w:spacing w:after="0"/>
              <w:jc w:val="center"/>
            </w:pPr>
            <w:r w:rsidRPr="00DE0CB0">
              <w:t>0.15</w:t>
            </w:r>
          </w:p>
        </w:tc>
        <w:tc>
          <w:tcPr>
            <w:tcW w:w="3488" w:type="pct"/>
            <w:tcBorders>
              <w:top w:val="single" w:sz="4" w:space="0" w:color="auto"/>
              <w:left w:val="nil"/>
              <w:bottom w:val="single" w:sz="4" w:space="0" w:color="auto"/>
              <w:right w:val="single" w:sz="6" w:space="0" w:color="auto"/>
            </w:tcBorders>
            <w:vAlign w:val="center"/>
          </w:tcPr>
          <w:p w:rsidR="00C8025C" w:rsidRPr="00DE0CB0" w:rsidRDefault="00C8025C" w:rsidP="006F25A6">
            <w:pPr>
              <w:spacing w:after="0"/>
              <w:jc w:val="center"/>
            </w:pPr>
            <w:r w:rsidRPr="00DE0CB0">
              <w:t>+ or - 3</w:t>
            </w:r>
          </w:p>
        </w:tc>
      </w:tr>
      <w:tr w:rsidR="00C8025C" w:rsidTr="006F25A6">
        <w:trPr>
          <w:cantSplit/>
          <w:trHeight w:val="340"/>
        </w:trPr>
        <w:tc>
          <w:tcPr>
            <w:tcW w:w="1512" w:type="pct"/>
            <w:tcBorders>
              <w:top w:val="single" w:sz="4" w:space="0" w:color="auto"/>
              <w:left w:val="single" w:sz="4" w:space="0" w:color="auto"/>
              <w:bottom w:val="single" w:sz="4" w:space="0" w:color="auto"/>
              <w:right w:val="single" w:sz="4" w:space="0" w:color="auto"/>
            </w:tcBorders>
            <w:vAlign w:val="center"/>
          </w:tcPr>
          <w:p w:rsidR="00C8025C" w:rsidRPr="00DE0CB0" w:rsidRDefault="00C8025C" w:rsidP="006F25A6">
            <w:pPr>
              <w:spacing w:after="0"/>
              <w:jc w:val="center"/>
            </w:pPr>
            <w:r w:rsidRPr="00DE0CB0">
              <w:t>0.075</w:t>
            </w:r>
          </w:p>
        </w:tc>
        <w:tc>
          <w:tcPr>
            <w:tcW w:w="3488" w:type="pct"/>
            <w:tcBorders>
              <w:top w:val="single" w:sz="4" w:space="0" w:color="auto"/>
              <w:left w:val="nil"/>
              <w:bottom w:val="single" w:sz="4" w:space="0" w:color="auto"/>
              <w:right w:val="single" w:sz="6" w:space="0" w:color="auto"/>
            </w:tcBorders>
            <w:vAlign w:val="center"/>
          </w:tcPr>
          <w:p w:rsidR="00C8025C" w:rsidRPr="00DE0CB0" w:rsidRDefault="00C8025C" w:rsidP="006F25A6">
            <w:pPr>
              <w:spacing w:after="0"/>
              <w:jc w:val="center"/>
            </w:pPr>
            <w:r w:rsidRPr="00DE0CB0">
              <w:t>+ or - 2</w:t>
            </w:r>
          </w:p>
        </w:tc>
      </w:tr>
      <w:tr w:rsidR="00C8025C" w:rsidTr="006F25A6">
        <w:trPr>
          <w:cantSplit/>
          <w:trHeight w:val="576"/>
        </w:trPr>
        <w:tc>
          <w:tcPr>
            <w:tcW w:w="1512" w:type="pct"/>
            <w:tcBorders>
              <w:top w:val="single" w:sz="4" w:space="0" w:color="auto"/>
              <w:left w:val="single" w:sz="4" w:space="0" w:color="auto"/>
              <w:bottom w:val="single" w:sz="4" w:space="0" w:color="auto"/>
              <w:right w:val="single" w:sz="4" w:space="0" w:color="auto"/>
            </w:tcBorders>
            <w:vAlign w:val="center"/>
          </w:tcPr>
          <w:p w:rsidR="00C8025C" w:rsidRPr="00DA7F63" w:rsidRDefault="00C8025C" w:rsidP="006F25A6">
            <w:pPr>
              <w:spacing w:after="0"/>
              <w:jc w:val="center"/>
              <w:rPr>
                <w:b/>
              </w:rPr>
            </w:pPr>
            <w:r w:rsidRPr="00DA7F63">
              <w:rPr>
                <w:b/>
              </w:rPr>
              <w:t>Bitumen Content:</w:t>
            </w:r>
          </w:p>
        </w:tc>
        <w:tc>
          <w:tcPr>
            <w:tcW w:w="3488" w:type="pct"/>
            <w:tcBorders>
              <w:top w:val="single" w:sz="4" w:space="0" w:color="auto"/>
              <w:left w:val="nil"/>
              <w:bottom w:val="single" w:sz="4" w:space="0" w:color="auto"/>
              <w:right w:val="single" w:sz="6" w:space="0" w:color="auto"/>
            </w:tcBorders>
            <w:vAlign w:val="center"/>
          </w:tcPr>
          <w:p w:rsidR="00C8025C" w:rsidRPr="00DE0CB0" w:rsidRDefault="00C8025C" w:rsidP="006F25A6">
            <w:pPr>
              <w:spacing w:after="0"/>
              <w:jc w:val="center"/>
            </w:pPr>
            <w:r w:rsidRPr="00DE0CB0">
              <w:t xml:space="preserve">Maximum variation 0.3% by mass to the Approved </w:t>
            </w:r>
            <w:r>
              <w:t xml:space="preserve">Job </w:t>
            </w:r>
            <w:r w:rsidRPr="00DE0CB0">
              <w:t>Mix Design:</w:t>
            </w:r>
          </w:p>
        </w:tc>
      </w:tr>
      <w:tr w:rsidR="00C8025C" w:rsidTr="006F25A6">
        <w:trPr>
          <w:cantSplit/>
          <w:trHeight w:val="576"/>
        </w:trPr>
        <w:tc>
          <w:tcPr>
            <w:tcW w:w="1512" w:type="pct"/>
            <w:tcBorders>
              <w:top w:val="single" w:sz="4" w:space="0" w:color="auto"/>
              <w:left w:val="single" w:sz="4" w:space="0" w:color="auto"/>
              <w:bottom w:val="single" w:sz="4" w:space="0" w:color="auto"/>
              <w:right w:val="single" w:sz="4" w:space="0" w:color="auto"/>
            </w:tcBorders>
            <w:vAlign w:val="center"/>
          </w:tcPr>
          <w:p w:rsidR="00C8025C" w:rsidRPr="00DA7F63" w:rsidRDefault="00C8025C" w:rsidP="006F25A6">
            <w:pPr>
              <w:spacing w:after="0"/>
              <w:jc w:val="center"/>
              <w:rPr>
                <w:b/>
              </w:rPr>
            </w:pPr>
            <w:r w:rsidRPr="00DA7F63">
              <w:rPr>
                <w:b/>
              </w:rPr>
              <w:t>Maximum Density:</w:t>
            </w:r>
          </w:p>
        </w:tc>
        <w:tc>
          <w:tcPr>
            <w:tcW w:w="3488" w:type="pct"/>
            <w:tcBorders>
              <w:top w:val="single" w:sz="4" w:space="0" w:color="auto"/>
              <w:left w:val="nil"/>
              <w:bottom w:val="single" w:sz="4" w:space="0" w:color="auto"/>
              <w:right w:val="single" w:sz="6" w:space="0" w:color="auto"/>
            </w:tcBorders>
            <w:vAlign w:val="center"/>
          </w:tcPr>
          <w:p w:rsidR="00C8025C" w:rsidRPr="00DE0CB0" w:rsidRDefault="00C8025C" w:rsidP="006F25A6">
            <w:pPr>
              <w:spacing w:after="0"/>
              <w:jc w:val="center"/>
            </w:pPr>
            <w:r>
              <w:t>Maximum variation 5</w:t>
            </w:r>
            <w:r w:rsidRPr="00DE0CB0">
              <w:t xml:space="preserve">% by mass to the Approved </w:t>
            </w:r>
            <w:r>
              <w:t xml:space="preserve">Job </w:t>
            </w:r>
            <w:r w:rsidRPr="00DE0CB0">
              <w:t>Mix Design</w:t>
            </w:r>
          </w:p>
        </w:tc>
      </w:tr>
    </w:tbl>
    <w:p w:rsidR="00C8025C" w:rsidRDefault="00C8025C" w:rsidP="00C8025C">
      <w:pPr>
        <w:pStyle w:val="BodyText0"/>
      </w:pPr>
    </w:p>
    <w:p w:rsidR="00C8025C" w:rsidRDefault="00C8025C" w:rsidP="00C8025C">
      <w:r>
        <w:t xml:space="preserve">When lots fail to satisfy the conformance criteria, payment adjustments or rejection of the lots will be in accordance with the </w:t>
      </w:r>
      <w:r w:rsidRPr="000A17A9">
        <w:rPr>
          <w:b/>
        </w:rPr>
        <w:t>Rate of Payment Adjustments</w:t>
      </w:r>
      <w:r>
        <w:t xml:space="preserve"> sub-clause in MEASUREMENT AND PAYMENT.</w:t>
      </w:r>
    </w:p>
    <w:p w:rsidR="00C8025C" w:rsidRPr="00DA7F63" w:rsidRDefault="00C8025C" w:rsidP="00C8025C">
      <w:pPr>
        <w:pStyle w:val="Heading3"/>
      </w:pPr>
      <w:r w:rsidRPr="00DA7F63">
        <w:t>Conformance Sampling and Testing Frequencies</w:t>
      </w:r>
    </w:p>
    <w:p w:rsidR="00C8025C" w:rsidRDefault="00C8025C" w:rsidP="00C8025C">
      <w:r>
        <w:t>The Superintendent will undertake conformance sampling of bitumen and asphalt materials taken from trucks, and tanks, at the mixing plant, and of the finished asphalt pavement, in accordance with the requirements of CONFORMANCE TESTING.</w:t>
      </w:r>
    </w:p>
    <w:p w:rsidR="00C8025C" w:rsidRDefault="00C8025C" w:rsidP="00C8025C">
      <w:r>
        <w:t>Bitumen used for asphalt production shall be sampled daily.</w:t>
      </w:r>
    </w:p>
    <w:p w:rsidR="00C8025C" w:rsidRPr="00DA7F63" w:rsidRDefault="00C8025C" w:rsidP="00C8025C">
      <w:pPr>
        <w:pStyle w:val="Heading3"/>
      </w:pPr>
      <w:r w:rsidRPr="00DA7F63">
        <w:lastRenderedPageBreak/>
        <w:t>Asphalt Compaction</w:t>
      </w:r>
    </w:p>
    <w:p w:rsidR="00C8025C" w:rsidRDefault="00C8025C" w:rsidP="00C8025C">
      <w:pPr>
        <w:spacing w:after="0"/>
      </w:pPr>
      <w:r>
        <w:t>The contractor must provide details of work lots to Superintendent, including:</w:t>
      </w:r>
    </w:p>
    <w:p w:rsidR="00C8025C" w:rsidRDefault="00C8025C" w:rsidP="000936B4">
      <w:pPr>
        <w:pStyle w:val="ListParagraph"/>
        <w:numPr>
          <w:ilvl w:val="0"/>
          <w:numId w:val="20"/>
        </w:numPr>
      </w:pPr>
      <w:r>
        <w:t>map of lot location(s) relative to land marks including direction;</w:t>
      </w:r>
    </w:p>
    <w:p w:rsidR="00C8025C" w:rsidRDefault="00C8025C" w:rsidP="000936B4">
      <w:pPr>
        <w:pStyle w:val="ListParagraph"/>
        <w:numPr>
          <w:ilvl w:val="0"/>
          <w:numId w:val="20"/>
        </w:numPr>
      </w:pPr>
      <w:r>
        <w:t>lot numbers; and</w:t>
      </w:r>
    </w:p>
    <w:p w:rsidR="00C8025C" w:rsidRDefault="00C8025C" w:rsidP="000936B4">
      <w:pPr>
        <w:pStyle w:val="ListParagraph"/>
        <w:numPr>
          <w:ilvl w:val="0"/>
          <w:numId w:val="20"/>
        </w:numPr>
      </w:pPr>
      <w:proofErr w:type="gramStart"/>
      <w:r>
        <w:t>lot</w:t>
      </w:r>
      <w:proofErr w:type="gramEnd"/>
      <w:r>
        <w:t xml:space="preserve"> register.</w:t>
      </w:r>
    </w:p>
    <w:p w:rsidR="00C8025C" w:rsidRDefault="00C8025C" w:rsidP="00C8025C">
      <w:pPr>
        <w:spacing w:after="0"/>
      </w:pPr>
      <w:r>
        <w:t>Work lots must:</w:t>
      </w:r>
    </w:p>
    <w:p w:rsidR="00C8025C" w:rsidRDefault="00C8025C" w:rsidP="000936B4">
      <w:pPr>
        <w:pStyle w:val="ListParagraph"/>
        <w:numPr>
          <w:ilvl w:val="0"/>
          <w:numId w:val="21"/>
        </w:numPr>
      </w:pPr>
      <w:r>
        <w:t>consist of no more than one shift's production;</w:t>
      </w:r>
    </w:p>
    <w:p w:rsidR="00C8025C" w:rsidRDefault="00C8025C" w:rsidP="000936B4">
      <w:pPr>
        <w:pStyle w:val="ListParagraph"/>
        <w:numPr>
          <w:ilvl w:val="0"/>
          <w:numId w:val="21"/>
        </w:numPr>
      </w:pPr>
      <w:r>
        <w:t>be continuous; and</w:t>
      </w:r>
    </w:p>
    <w:p w:rsidR="00C8025C" w:rsidRDefault="00C8025C" w:rsidP="000936B4">
      <w:pPr>
        <w:pStyle w:val="ListParagraph"/>
        <w:numPr>
          <w:ilvl w:val="0"/>
          <w:numId w:val="21"/>
        </w:numPr>
      </w:pPr>
      <w:proofErr w:type="gramStart"/>
      <w:r>
        <w:t>consist</w:t>
      </w:r>
      <w:proofErr w:type="gramEnd"/>
      <w:r>
        <w:t xml:space="preserve"> of homogeneous material without distinct changes in characteristic properties.</w:t>
      </w:r>
    </w:p>
    <w:p w:rsidR="00C8025C" w:rsidRDefault="00C8025C" w:rsidP="00C8025C">
      <w:pPr>
        <w:spacing w:after="0"/>
      </w:pPr>
      <w:r>
        <w:t>Each lot will be subject to conformance testing including:</w:t>
      </w:r>
    </w:p>
    <w:p w:rsidR="00C8025C" w:rsidRDefault="00C8025C" w:rsidP="000936B4">
      <w:pPr>
        <w:pStyle w:val="ListParagraph"/>
        <w:numPr>
          <w:ilvl w:val="0"/>
          <w:numId w:val="22"/>
        </w:numPr>
      </w:pPr>
      <w:r>
        <w:t>asphalt material testing;</w:t>
      </w:r>
    </w:p>
    <w:p w:rsidR="00C8025C" w:rsidRDefault="00C8025C" w:rsidP="000936B4">
      <w:pPr>
        <w:pStyle w:val="ListParagraph"/>
        <w:numPr>
          <w:ilvl w:val="0"/>
          <w:numId w:val="22"/>
        </w:numPr>
      </w:pPr>
      <w:r>
        <w:t xml:space="preserve">in-situ compaction; </w:t>
      </w:r>
    </w:p>
    <w:p w:rsidR="00C8025C" w:rsidRDefault="00C8025C" w:rsidP="000936B4">
      <w:pPr>
        <w:pStyle w:val="ListParagraph"/>
        <w:numPr>
          <w:ilvl w:val="0"/>
          <w:numId w:val="22"/>
        </w:numPr>
      </w:pPr>
      <w:r>
        <w:t>level compliance where appropriate:</w:t>
      </w:r>
    </w:p>
    <w:p w:rsidR="00C8025C" w:rsidRDefault="00C8025C" w:rsidP="000936B4">
      <w:pPr>
        <w:pStyle w:val="ListParagraph"/>
        <w:numPr>
          <w:ilvl w:val="0"/>
          <w:numId w:val="22"/>
        </w:numPr>
      </w:pPr>
      <w:r>
        <w:t>roughness; and</w:t>
      </w:r>
    </w:p>
    <w:p w:rsidR="00C8025C" w:rsidRDefault="00C8025C" w:rsidP="000936B4">
      <w:pPr>
        <w:pStyle w:val="ListParagraph"/>
        <w:numPr>
          <w:ilvl w:val="0"/>
          <w:numId w:val="22"/>
        </w:numPr>
      </w:pPr>
      <w:proofErr w:type="gramStart"/>
      <w:r>
        <w:t>visual</w:t>
      </w:r>
      <w:proofErr w:type="gramEnd"/>
      <w:r>
        <w:t xml:space="preserve"> assessment.</w:t>
      </w:r>
    </w:p>
    <w:p w:rsidR="00C8025C" w:rsidRDefault="00C8025C" w:rsidP="00C8025C">
      <w:r>
        <w:t xml:space="preserve">When lots fail to satisfy the conformance criteria, payment adjustments, or rejection of the lots, will be in accordance with the </w:t>
      </w:r>
      <w:r w:rsidRPr="000A17A9">
        <w:rPr>
          <w:b/>
        </w:rPr>
        <w:t>Rate of Payment Adjustments</w:t>
      </w:r>
      <w:r>
        <w:t xml:space="preserve"> sub-clause in MEASUREMENT AND PAYMENT.</w:t>
      </w:r>
    </w:p>
    <w:p w:rsidR="00C8025C" w:rsidRDefault="00C8025C" w:rsidP="00C8025C">
      <w:r>
        <w:t>Should the lot under consideration be subdivided then each sub-lot will be subjected to separate testing.</w:t>
      </w:r>
    </w:p>
    <w:p w:rsidR="00C8025C" w:rsidRDefault="00C8025C" w:rsidP="00C8025C">
      <w:r>
        <w:t>Non-conforming lots, which are subdivided must be retested individually following subdivision.</w:t>
      </w:r>
    </w:p>
    <w:p w:rsidR="00C8025C" w:rsidRDefault="00C8025C" w:rsidP="00C8025C">
      <w:r>
        <w:t>Core sample locations will be selected by the laboratory on a stratified random basis in accordance with NTCP 103.1. Supply copies of the completed stratified random selection with each compaction report.</w:t>
      </w:r>
    </w:p>
    <w:p w:rsidR="00C8025C" w:rsidRDefault="00C8025C" w:rsidP="00C8025C">
      <w:r>
        <w:t>Carry out density testing as soon as practicable after completion of works. The work represented by a lot will be assessed as the mean value of in-situ air voids where the Mean Value of Air Voids is calculated in accordance with CONFORMANCE TESTING.</w:t>
      </w:r>
    </w:p>
    <w:p w:rsidR="00C8025C" w:rsidRDefault="00C8025C" w:rsidP="00C8025C">
      <w:r>
        <w:t xml:space="preserve">Conform to </w:t>
      </w:r>
      <w:r w:rsidRPr="00E93812">
        <w:rPr>
          <w:b/>
          <w:i/>
        </w:rPr>
        <w:t xml:space="preserve">Table - </w:t>
      </w:r>
      <w:r>
        <w:rPr>
          <w:b/>
          <w:i/>
        </w:rPr>
        <w:t>Mean</w:t>
      </w:r>
      <w:r w:rsidRPr="00E93812">
        <w:rPr>
          <w:b/>
          <w:i/>
        </w:rPr>
        <w:t xml:space="preserve"> Value of Air Voids</w:t>
      </w:r>
      <w:r>
        <w:t>.</w:t>
      </w:r>
    </w:p>
    <w:p w:rsidR="00C8025C" w:rsidRDefault="00C8025C" w:rsidP="00C8025C">
      <w:r>
        <w:t xml:space="preserve">The </w:t>
      </w:r>
      <w:r>
        <w:rPr>
          <w:b/>
        </w:rPr>
        <w:t>Conformance o</w:t>
      </w:r>
      <w:r w:rsidRPr="000A17A9">
        <w:rPr>
          <w:b/>
        </w:rPr>
        <w:t>f Compaction</w:t>
      </w:r>
      <w:r>
        <w:t xml:space="preserve"> clause only applies for asphalt thickness greater than or equal to 30 mm.</w:t>
      </w:r>
    </w:p>
    <w:tbl>
      <w:tblPr>
        <w:tblW w:w="5000" w:type="pct"/>
        <w:tblLook w:val="0000" w:firstRow="0" w:lastRow="0" w:firstColumn="0" w:lastColumn="0" w:noHBand="0" w:noVBand="0"/>
      </w:tblPr>
      <w:tblGrid>
        <w:gridCol w:w="3046"/>
        <w:gridCol w:w="2484"/>
        <w:gridCol w:w="2465"/>
        <w:gridCol w:w="2310"/>
      </w:tblGrid>
      <w:tr w:rsidR="00C8025C" w:rsidTr="006F25A6">
        <w:tc>
          <w:tcPr>
            <w:tcW w:w="5000" w:type="pct"/>
            <w:gridSpan w:val="4"/>
            <w:tcBorders>
              <w:top w:val="single" w:sz="6" w:space="0" w:color="auto"/>
              <w:left w:val="single" w:sz="4" w:space="0" w:color="auto"/>
              <w:right w:val="single" w:sz="6" w:space="0" w:color="auto"/>
            </w:tcBorders>
          </w:tcPr>
          <w:p w:rsidR="00C8025C" w:rsidRPr="00DA7F63" w:rsidRDefault="00C8025C" w:rsidP="006F25A6">
            <w:pPr>
              <w:keepNext/>
              <w:spacing w:after="0"/>
              <w:rPr>
                <w:b/>
                <w:i/>
              </w:rPr>
            </w:pPr>
            <w:r w:rsidRPr="00DA7F63">
              <w:rPr>
                <w:b/>
                <w:i/>
              </w:rPr>
              <w:t xml:space="preserve">Table - </w:t>
            </w:r>
            <w:r>
              <w:rPr>
                <w:b/>
                <w:i/>
              </w:rPr>
              <w:t>Mean</w:t>
            </w:r>
            <w:r w:rsidRPr="00DA7F63">
              <w:rPr>
                <w:b/>
                <w:i/>
              </w:rPr>
              <w:t xml:space="preserve"> Value of Air Voids</w:t>
            </w:r>
          </w:p>
        </w:tc>
      </w:tr>
      <w:tr w:rsidR="00C8025C" w:rsidTr="006F25A6">
        <w:tc>
          <w:tcPr>
            <w:tcW w:w="1478" w:type="pct"/>
            <w:tcBorders>
              <w:top w:val="single" w:sz="6" w:space="0" w:color="auto"/>
              <w:left w:val="single" w:sz="4" w:space="0" w:color="auto"/>
              <w:bottom w:val="single" w:sz="6" w:space="0" w:color="auto"/>
              <w:right w:val="single" w:sz="4" w:space="0" w:color="auto"/>
            </w:tcBorders>
          </w:tcPr>
          <w:p w:rsidR="00C8025C" w:rsidRPr="00DA7F63" w:rsidRDefault="00C8025C" w:rsidP="006F25A6">
            <w:pPr>
              <w:keepNext/>
              <w:spacing w:after="0"/>
              <w:rPr>
                <w:b/>
              </w:rPr>
            </w:pPr>
            <w:r w:rsidRPr="00DA7F63">
              <w:rPr>
                <w:b/>
              </w:rPr>
              <w:t>Reduction Level</w:t>
            </w:r>
          </w:p>
        </w:tc>
        <w:tc>
          <w:tcPr>
            <w:tcW w:w="1205" w:type="pct"/>
            <w:tcBorders>
              <w:top w:val="single" w:sz="6" w:space="0" w:color="auto"/>
              <w:left w:val="nil"/>
              <w:bottom w:val="single" w:sz="6" w:space="0" w:color="auto"/>
              <w:right w:val="single" w:sz="6" w:space="0" w:color="auto"/>
            </w:tcBorders>
          </w:tcPr>
          <w:p w:rsidR="00C8025C" w:rsidRPr="00DA7F63" w:rsidRDefault="00C8025C" w:rsidP="006F25A6">
            <w:pPr>
              <w:keepNext/>
              <w:spacing w:after="0"/>
              <w:jc w:val="center"/>
              <w:rPr>
                <w:b/>
              </w:rPr>
            </w:pPr>
            <w:r w:rsidRPr="00DA7F63">
              <w:rPr>
                <w:b/>
              </w:rPr>
              <w:t>Light Traffic</w:t>
            </w:r>
          </w:p>
        </w:tc>
        <w:tc>
          <w:tcPr>
            <w:tcW w:w="1196" w:type="pct"/>
            <w:tcBorders>
              <w:top w:val="single" w:sz="6" w:space="0" w:color="auto"/>
              <w:left w:val="single" w:sz="6" w:space="0" w:color="auto"/>
              <w:bottom w:val="single" w:sz="6" w:space="0" w:color="auto"/>
              <w:right w:val="single" w:sz="6" w:space="0" w:color="auto"/>
            </w:tcBorders>
          </w:tcPr>
          <w:p w:rsidR="00C8025C" w:rsidRPr="00DA7F63" w:rsidRDefault="00C8025C" w:rsidP="006F25A6">
            <w:pPr>
              <w:keepNext/>
              <w:spacing w:after="0"/>
              <w:jc w:val="center"/>
              <w:rPr>
                <w:b/>
              </w:rPr>
            </w:pPr>
            <w:r w:rsidRPr="00DA7F63">
              <w:rPr>
                <w:b/>
              </w:rPr>
              <w:t>Medium Traffic</w:t>
            </w:r>
          </w:p>
        </w:tc>
        <w:tc>
          <w:tcPr>
            <w:tcW w:w="1121" w:type="pct"/>
            <w:tcBorders>
              <w:top w:val="single" w:sz="6" w:space="0" w:color="auto"/>
              <w:left w:val="single" w:sz="6" w:space="0" w:color="auto"/>
              <w:bottom w:val="single" w:sz="6" w:space="0" w:color="auto"/>
              <w:right w:val="single" w:sz="6" w:space="0" w:color="auto"/>
            </w:tcBorders>
          </w:tcPr>
          <w:p w:rsidR="00C8025C" w:rsidRPr="00DA7F63" w:rsidRDefault="00C8025C" w:rsidP="006F25A6">
            <w:pPr>
              <w:keepNext/>
              <w:spacing w:after="0"/>
              <w:jc w:val="center"/>
              <w:rPr>
                <w:b/>
              </w:rPr>
            </w:pPr>
            <w:r w:rsidRPr="00DA7F63">
              <w:rPr>
                <w:b/>
              </w:rPr>
              <w:t>Heavy Traffic</w:t>
            </w:r>
          </w:p>
        </w:tc>
      </w:tr>
      <w:tr w:rsidR="00C8025C" w:rsidTr="006F25A6">
        <w:tc>
          <w:tcPr>
            <w:tcW w:w="1478" w:type="pct"/>
            <w:tcBorders>
              <w:top w:val="single" w:sz="6" w:space="0" w:color="auto"/>
              <w:left w:val="single" w:sz="4" w:space="0" w:color="auto"/>
              <w:bottom w:val="single" w:sz="6" w:space="0" w:color="auto"/>
              <w:right w:val="single" w:sz="4" w:space="0" w:color="auto"/>
            </w:tcBorders>
          </w:tcPr>
          <w:p w:rsidR="00C8025C" w:rsidRPr="00DE0CB0" w:rsidRDefault="00C8025C" w:rsidP="006F25A6">
            <w:pPr>
              <w:keepNext/>
              <w:spacing w:after="0"/>
            </w:pPr>
            <w:r w:rsidRPr="00DE0CB0">
              <w:t>Conformance</w:t>
            </w:r>
          </w:p>
        </w:tc>
        <w:tc>
          <w:tcPr>
            <w:tcW w:w="1205" w:type="pct"/>
            <w:tcBorders>
              <w:top w:val="single" w:sz="6" w:space="0" w:color="auto"/>
              <w:left w:val="nil"/>
              <w:bottom w:val="single" w:sz="6" w:space="0" w:color="auto"/>
              <w:right w:val="single" w:sz="6" w:space="0" w:color="auto"/>
            </w:tcBorders>
          </w:tcPr>
          <w:p w:rsidR="00C8025C" w:rsidRPr="00DE0CB0" w:rsidRDefault="00C8025C" w:rsidP="006F25A6">
            <w:pPr>
              <w:keepNext/>
              <w:spacing w:after="0"/>
              <w:jc w:val="center"/>
            </w:pPr>
            <w:r w:rsidRPr="00DE0CB0">
              <w:t xml:space="preserve">3.0 – </w:t>
            </w:r>
            <w:r>
              <w:t>8</w:t>
            </w:r>
            <w:r w:rsidRPr="00DE0CB0">
              <w:t>.0</w:t>
            </w:r>
          </w:p>
        </w:tc>
        <w:tc>
          <w:tcPr>
            <w:tcW w:w="1196" w:type="pct"/>
            <w:tcBorders>
              <w:top w:val="single" w:sz="6" w:space="0" w:color="auto"/>
              <w:left w:val="single" w:sz="6" w:space="0" w:color="auto"/>
              <w:bottom w:val="single" w:sz="6" w:space="0" w:color="auto"/>
              <w:right w:val="single" w:sz="6" w:space="0" w:color="auto"/>
            </w:tcBorders>
          </w:tcPr>
          <w:p w:rsidR="00C8025C" w:rsidRPr="00DE0CB0" w:rsidRDefault="00C8025C" w:rsidP="006F25A6">
            <w:pPr>
              <w:keepNext/>
              <w:spacing w:after="0"/>
              <w:jc w:val="center"/>
            </w:pPr>
            <w:r w:rsidRPr="00DE0CB0">
              <w:t xml:space="preserve">3.0 – </w:t>
            </w:r>
            <w:r>
              <w:t>8</w:t>
            </w:r>
            <w:r w:rsidRPr="00DE0CB0">
              <w:t>.0</w:t>
            </w:r>
          </w:p>
        </w:tc>
        <w:tc>
          <w:tcPr>
            <w:tcW w:w="1121" w:type="pct"/>
            <w:tcBorders>
              <w:top w:val="single" w:sz="6" w:space="0" w:color="auto"/>
              <w:left w:val="single" w:sz="6" w:space="0" w:color="auto"/>
              <w:bottom w:val="single" w:sz="6" w:space="0" w:color="auto"/>
              <w:right w:val="single" w:sz="6" w:space="0" w:color="auto"/>
            </w:tcBorders>
          </w:tcPr>
          <w:p w:rsidR="00C8025C" w:rsidRPr="00DE0CB0" w:rsidRDefault="00C8025C" w:rsidP="006F25A6">
            <w:pPr>
              <w:keepNext/>
              <w:spacing w:after="0"/>
              <w:jc w:val="center"/>
            </w:pPr>
            <w:r w:rsidRPr="00DE0CB0">
              <w:t xml:space="preserve">3.0 – </w:t>
            </w:r>
            <w:r>
              <w:t>7</w:t>
            </w:r>
            <w:r w:rsidRPr="00DE0CB0">
              <w:t>.0</w:t>
            </w:r>
          </w:p>
        </w:tc>
      </w:tr>
      <w:tr w:rsidR="00C8025C" w:rsidTr="006F25A6">
        <w:tc>
          <w:tcPr>
            <w:tcW w:w="1478" w:type="pct"/>
            <w:tcBorders>
              <w:top w:val="single" w:sz="6" w:space="0" w:color="auto"/>
              <w:left w:val="single" w:sz="4" w:space="0" w:color="auto"/>
              <w:bottom w:val="single" w:sz="6" w:space="0" w:color="auto"/>
              <w:right w:val="single" w:sz="4" w:space="0" w:color="auto"/>
            </w:tcBorders>
          </w:tcPr>
          <w:p w:rsidR="00C8025C" w:rsidRPr="00DE0CB0" w:rsidRDefault="00C8025C" w:rsidP="006F25A6">
            <w:pPr>
              <w:keepNext/>
              <w:spacing w:after="0"/>
            </w:pPr>
            <w:r w:rsidRPr="00DE0CB0">
              <w:t>Reduction Level 1</w:t>
            </w:r>
          </w:p>
        </w:tc>
        <w:tc>
          <w:tcPr>
            <w:tcW w:w="1205" w:type="pct"/>
            <w:tcBorders>
              <w:top w:val="single" w:sz="6" w:space="0" w:color="auto"/>
              <w:left w:val="nil"/>
              <w:bottom w:val="single" w:sz="6" w:space="0" w:color="auto"/>
              <w:right w:val="single" w:sz="6" w:space="0" w:color="auto"/>
            </w:tcBorders>
          </w:tcPr>
          <w:p w:rsidR="00C8025C" w:rsidRDefault="00C8025C" w:rsidP="006F25A6">
            <w:pPr>
              <w:keepNext/>
              <w:spacing w:after="0"/>
              <w:jc w:val="center"/>
            </w:pPr>
            <w:r>
              <w:t>8.1 – 9.5</w:t>
            </w:r>
          </w:p>
        </w:tc>
        <w:tc>
          <w:tcPr>
            <w:tcW w:w="1196" w:type="pct"/>
            <w:tcBorders>
              <w:top w:val="single" w:sz="6" w:space="0" w:color="auto"/>
              <w:left w:val="single" w:sz="6" w:space="0" w:color="auto"/>
              <w:bottom w:val="single" w:sz="6" w:space="0" w:color="auto"/>
              <w:right w:val="single" w:sz="6" w:space="0" w:color="auto"/>
            </w:tcBorders>
          </w:tcPr>
          <w:p w:rsidR="00C8025C" w:rsidRDefault="00C8025C" w:rsidP="006F25A6">
            <w:pPr>
              <w:keepNext/>
              <w:spacing w:after="0"/>
              <w:jc w:val="center"/>
            </w:pPr>
            <w:r>
              <w:t>8.1 – 9.5</w:t>
            </w:r>
          </w:p>
        </w:tc>
        <w:tc>
          <w:tcPr>
            <w:tcW w:w="1121" w:type="pct"/>
            <w:tcBorders>
              <w:top w:val="single" w:sz="6" w:space="0" w:color="auto"/>
              <w:left w:val="single" w:sz="6" w:space="0" w:color="auto"/>
              <w:bottom w:val="single" w:sz="6" w:space="0" w:color="auto"/>
              <w:right w:val="single" w:sz="6" w:space="0" w:color="auto"/>
            </w:tcBorders>
          </w:tcPr>
          <w:p w:rsidR="00C8025C" w:rsidRDefault="00C8025C" w:rsidP="006F25A6">
            <w:pPr>
              <w:keepNext/>
              <w:spacing w:after="0"/>
              <w:jc w:val="center"/>
            </w:pPr>
            <w:r>
              <w:t>7.1 – 8.5</w:t>
            </w:r>
          </w:p>
        </w:tc>
      </w:tr>
      <w:tr w:rsidR="00C8025C" w:rsidTr="006F25A6">
        <w:tc>
          <w:tcPr>
            <w:tcW w:w="1478" w:type="pct"/>
            <w:tcBorders>
              <w:top w:val="single" w:sz="6" w:space="0" w:color="auto"/>
              <w:left w:val="single" w:sz="4" w:space="0" w:color="auto"/>
              <w:bottom w:val="single" w:sz="6" w:space="0" w:color="auto"/>
              <w:right w:val="single" w:sz="4" w:space="0" w:color="auto"/>
            </w:tcBorders>
          </w:tcPr>
          <w:p w:rsidR="00C8025C" w:rsidRPr="00DE0CB0" w:rsidRDefault="00C8025C" w:rsidP="006F25A6">
            <w:pPr>
              <w:keepNext/>
              <w:spacing w:after="0"/>
            </w:pPr>
            <w:r w:rsidRPr="00DE0CB0">
              <w:t>Reduction Level 2</w:t>
            </w:r>
          </w:p>
        </w:tc>
        <w:tc>
          <w:tcPr>
            <w:tcW w:w="1205" w:type="pct"/>
            <w:tcBorders>
              <w:top w:val="single" w:sz="6" w:space="0" w:color="auto"/>
              <w:left w:val="nil"/>
              <w:bottom w:val="single" w:sz="6" w:space="0" w:color="auto"/>
              <w:right w:val="single" w:sz="6" w:space="0" w:color="auto"/>
            </w:tcBorders>
          </w:tcPr>
          <w:p w:rsidR="00C8025C" w:rsidRPr="00DE0CB0" w:rsidRDefault="00C8025C" w:rsidP="006F25A6">
            <w:pPr>
              <w:keepNext/>
              <w:spacing w:after="0"/>
              <w:jc w:val="center"/>
            </w:pPr>
            <w:r>
              <w:t>9</w:t>
            </w:r>
            <w:r w:rsidRPr="00DE0CB0">
              <w:t>.</w:t>
            </w:r>
            <w:r>
              <w:t>6</w:t>
            </w:r>
            <w:r w:rsidRPr="00DE0CB0">
              <w:t xml:space="preserve"> – </w:t>
            </w:r>
            <w:r>
              <w:t>10</w:t>
            </w:r>
            <w:r w:rsidRPr="00DE0CB0">
              <w:t>.0</w:t>
            </w:r>
          </w:p>
        </w:tc>
        <w:tc>
          <w:tcPr>
            <w:tcW w:w="1196" w:type="pct"/>
            <w:tcBorders>
              <w:top w:val="single" w:sz="6" w:space="0" w:color="auto"/>
              <w:left w:val="single" w:sz="6" w:space="0" w:color="auto"/>
              <w:bottom w:val="single" w:sz="6" w:space="0" w:color="auto"/>
              <w:right w:val="single" w:sz="6" w:space="0" w:color="auto"/>
            </w:tcBorders>
          </w:tcPr>
          <w:p w:rsidR="00C8025C" w:rsidRPr="00DE0CB0" w:rsidRDefault="00C8025C" w:rsidP="006F25A6">
            <w:pPr>
              <w:keepNext/>
              <w:spacing w:after="0"/>
              <w:jc w:val="center"/>
            </w:pPr>
            <w:r>
              <w:t>9</w:t>
            </w:r>
            <w:r w:rsidRPr="00DE0CB0">
              <w:t>.</w:t>
            </w:r>
            <w:r>
              <w:t>6</w:t>
            </w:r>
            <w:r w:rsidRPr="00DE0CB0">
              <w:t xml:space="preserve"> – </w:t>
            </w:r>
            <w:r>
              <w:t>10</w:t>
            </w:r>
            <w:r w:rsidRPr="00DE0CB0">
              <w:t>.0</w:t>
            </w:r>
          </w:p>
        </w:tc>
        <w:tc>
          <w:tcPr>
            <w:tcW w:w="1121" w:type="pct"/>
            <w:tcBorders>
              <w:top w:val="single" w:sz="6" w:space="0" w:color="auto"/>
              <w:left w:val="single" w:sz="6" w:space="0" w:color="auto"/>
              <w:bottom w:val="single" w:sz="6" w:space="0" w:color="auto"/>
              <w:right w:val="single" w:sz="6" w:space="0" w:color="auto"/>
            </w:tcBorders>
          </w:tcPr>
          <w:p w:rsidR="00C8025C" w:rsidRPr="00DE0CB0" w:rsidRDefault="00C8025C" w:rsidP="006F25A6">
            <w:pPr>
              <w:keepNext/>
              <w:spacing w:after="0"/>
              <w:jc w:val="center"/>
            </w:pPr>
            <w:r>
              <w:t>8</w:t>
            </w:r>
            <w:r w:rsidRPr="00DE0CB0">
              <w:t>.</w:t>
            </w:r>
            <w:r>
              <w:t>6</w:t>
            </w:r>
            <w:r w:rsidRPr="00DE0CB0">
              <w:t xml:space="preserve"> – </w:t>
            </w:r>
            <w:r>
              <w:t>9</w:t>
            </w:r>
            <w:r w:rsidRPr="00DE0CB0">
              <w:t>.0</w:t>
            </w:r>
          </w:p>
        </w:tc>
      </w:tr>
      <w:tr w:rsidR="00C8025C" w:rsidTr="006F25A6">
        <w:tc>
          <w:tcPr>
            <w:tcW w:w="1478" w:type="pct"/>
            <w:tcBorders>
              <w:top w:val="single" w:sz="6" w:space="0" w:color="auto"/>
              <w:left w:val="single" w:sz="4" w:space="0" w:color="auto"/>
              <w:bottom w:val="single" w:sz="6" w:space="0" w:color="auto"/>
              <w:right w:val="single" w:sz="4" w:space="0" w:color="auto"/>
            </w:tcBorders>
          </w:tcPr>
          <w:p w:rsidR="00C8025C" w:rsidRPr="00DE0CB0" w:rsidRDefault="00C8025C" w:rsidP="006F25A6">
            <w:pPr>
              <w:spacing w:after="0"/>
            </w:pPr>
            <w:r w:rsidRPr="00DE0CB0">
              <w:t>Reduction Level 3</w:t>
            </w:r>
          </w:p>
        </w:tc>
        <w:tc>
          <w:tcPr>
            <w:tcW w:w="1205" w:type="pct"/>
            <w:tcBorders>
              <w:top w:val="single" w:sz="6" w:space="0" w:color="auto"/>
              <w:left w:val="nil"/>
              <w:bottom w:val="single" w:sz="6" w:space="0" w:color="auto"/>
              <w:right w:val="single" w:sz="6" w:space="0" w:color="auto"/>
            </w:tcBorders>
          </w:tcPr>
          <w:p w:rsidR="00C8025C" w:rsidRPr="00DE0CB0" w:rsidRDefault="00C8025C" w:rsidP="006F25A6">
            <w:pPr>
              <w:spacing w:after="0"/>
              <w:jc w:val="center"/>
            </w:pPr>
            <w:r>
              <w:t>10</w:t>
            </w:r>
            <w:r w:rsidRPr="00DE0CB0">
              <w:t>.1 – 1</w:t>
            </w:r>
            <w:r>
              <w:t>1</w:t>
            </w:r>
            <w:r w:rsidRPr="00DE0CB0">
              <w:t>.0</w:t>
            </w:r>
          </w:p>
        </w:tc>
        <w:tc>
          <w:tcPr>
            <w:tcW w:w="1196" w:type="pct"/>
            <w:tcBorders>
              <w:top w:val="single" w:sz="6" w:space="0" w:color="auto"/>
              <w:left w:val="single" w:sz="6" w:space="0" w:color="auto"/>
              <w:bottom w:val="single" w:sz="6" w:space="0" w:color="auto"/>
              <w:right w:val="single" w:sz="6" w:space="0" w:color="auto"/>
            </w:tcBorders>
          </w:tcPr>
          <w:p w:rsidR="00C8025C" w:rsidRPr="00DE0CB0" w:rsidRDefault="00C8025C" w:rsidP="006F25A6">
            <w:pPr>
              <w:spacing w:after="0"/>
              <w:jc w:val="center"/>
            </w:pPr>
            <w:r>
              <w:t>10</w:t>
            </w:r>
            <w:r w:rsidRPr="00DE0CB0">
              <w:t>.1 – 1</w:t>
            </w:r>
            <w:r>
              <w:t>1</w:t>
            </w:r>
            <w:r w:rsidRPr="00DE0CB0">
              <w:t>.0</w:t>
            </w:r>
          </w:p>
        </w:tc>
        <w:tc>
          <w:tcPr>
            <w:tcW w:w="1121" w:type="pct"/>
            <w:tcBorders>
              <w:top w:val="single" w:sz="6" w:space="0" w:color="auto"/>
              <w:left w:val="single" w:sz="6" w:space="0" w:color="auto"/>
              <w:bottom w:val="single" w:sz="6" w:space="0" w:color="auto"/>
              <w:right w:val="single" w:sz="6" w:space="0" w:color="auto"/>
            </w:tcBorders>
          </w:tcPr>
          <w:p w:rsidR="00C8025C" w:rsidRPr="00DE0CB0" w:rsidRDefault="00C8025C" w:rsidP="006F25A6">
            <w:pPr>
              <w:spacing w:after="0"/>
              <w:jc w:val="center"/>
            </w:pPr>
            <w:r>
              <w:t>9</w:t>
            </w:r>
            <w:r w:rsidRPr="00DE0CB0">
              <w:t xml:space="preserve">.1 – </w:t>
            </w:r>
            <w:r>
              <w:t>10</w:t>
            </w:r>
            <w:r w:rsidRPr="00DE0CB0">
              <w:t>.0</w:t>
            </w:r>
          </w:p>
        </w:tc>
      </w:tr>
    </w:tbl>
    <w:p w:rsidR="00C8025C" w:rsidRDefault="00C8025C" w:rsidP="00C8025C">
      <w:pPr>
        <w:pStyle w:val="BodyText0"/>
      </w:pPr>
    </w:p>
    <w:p w:rsidR="00C8025C" w:rsidRDefault="00C8025C" w:rsidP="00C8025C">
      <w:pPr>
        <w:pStyle w:val="Heading2"/>
      </w:pPr>
      <w:r>
        <w:t>Price Adjustment for Bitumen</w:t>
      </w:r>
    </w:p>
    <w:p w:rsidR="00C8025C" w:rsidRPr="00A77D8D" w:rsidRDefault="00C8025C" w:rsidP="00C8025C">
      <w:pPr>
        <w:numPr>
          <w:ilvl w:val="2"/>
          <w:numId w:val="6"/>
        </w:numPr>
        <w:tabs>
          <w:tab w:val="num" w:pos="360"/>
        </w:tabs>
        <w:spacing w:before="240" w:after="120"/>
        <w:ind w:left="0" w:firstLine="0"/>
        <w:outlineLvl w:val="2"/>
        <w:rPr>
          <w:rFonts w:cs="Arial"/>
          <w:b/>
          <w:bCs/>
          <w:sz w:val="24"/>
          <w:szCs w:val="26"/>
          <w:lang w:val="en-US"/>
        </w:rPr>
      </w:pPr>
      <w:r w:rsidRPr="00A77D8D">
        <w:rPr>
          <w:rFonts w:cs="Arial"/>
          <w:b/>
          <w:bCs/>
          <w:sz w:val="24"/>
          <w:szCs w:val="26"/>
          <w:lang w:val="en-US"/>
        </w:rPr>
        <w:t>General – Witness Point</w:t>
      </w:r>
    </w:p>
    <w:p w:rsidR="00C8025C" w:rsidRPr="00A77D8D" w:rsidRDefault="00C8025C" w:rsidP="00C8025C">
      <w:r w:rsidRPr="00A77D8D">
        <w:t>The basis of price adjustment (rise and fall), to the Contract rates shall be as follows.</w:t>
      </w:r>
    </w:p>
    <w:p w:rsidR="00C8025C" w:rsidRPr="00A77D8D" w:rsidRDefault="00C8025C" w:rsidP="00C8025C">
      <w:r w:rsidRPr="00A77D8D">
        <w:t>The Contract requires a review of the Contract Unit Rates for Bituminous Products during the Contract period. With applicable claims for price adjustment, the Contractor shall submit a request for price adjustment to the Principal with all invoices. The price adjustment claimed must be calculated in accordance with the formula below.</w:t>
      </w:r>
    </w:p>
    <w:p w:rsidR="00C8025C" w:rsidRPr="00A77D8D" w:rsidRDefault="00C8025C" w:rsidP="00C8025C">
      <w:r w:rsidRPr="00A77D8D">
        <w:rPr>
          <w:b/>
        </w:rPr>
        <w:t xml:space="preserve">Witness Point - </w:t>
      </w:r>
      <w:r w:rsidRPr="00A77D8D">
        <w:t xml:space="preserve">The claim must be supported by adequate information to substantiate the adjustment in Unit Rates. The Contractor must provide details of the relevant average bitumen price indexes from both the date of Contract Award, and the commencement date of application of the seal or the approved </w:t>
      </w:r>
      <w:r w:rsidRPr="00A77D8D">
        <w:lastRenderedPageBreak/>
        <w:t>program date for the commencement of sealing application. The commencement of sealing date is to be confirmed by the Superintendent.</w:t>
      </w:r>
    </w:p>
    <w:p w:rsidR="00C8025C" w:rsidRPr="00A77D8D" w:rsidRDefault="00C8025C" w:rsidP="00C8025C">
      <w:r w:rsidRPr="00A77D8D">
        <w:t>It is the intention that revised Rates shall reflect the Contractor’s current costs incurred at the time of application of Bitumen Products based on relevant cost adjustment indices or other industry factors.</w:t>
      </w:r>
    </w:p>
    <w:p w:rsidR="00C8025C" w:rsidRPr="00A77D8D" w:rsidRDefault="00C8025C" w:rsidP="00C8025C">
      <w:r w:rsidRPr="00A77D8D">
        <w:t>Where the delays to the Sealing Date are not approved by the Principal as an approved deviation from the Construction Programme (in accordance with the Contract), then for the purpose of calculating adjustments the Sealing Date will be back dated to a date that reflects the Construction Programme as provided in accordance with the Contract.</w:t>
      </w:r>
    </w:p>
    <w:p w:rsidR="00C8025C" w:rsidRPr="00A77D8D" w:rsidRDefault="00C8025C" w:rsidP="00C8025C">
      <w:pPr>
        <w:numPr>
          <w:ilvl w:val="2"/>
          <w:numId w:val="6"/>
        </w:numPr>
        <w:tabs>
          <w:tab w:val="num" w:pos="360"/>
        </w:tabs>
        <w:spacing w:before="240" w:after="120"/>
        <w:ind w:left="0" w:firstLine="0"/>
        <w:outlineLvl w:val="2"/>
        <w:rPr>
          <w:rFonts w:cs="Arial"/>
          <w:b/>
          <w:bCs/>
          <w:sz w:val="24"/>
          <w:szCs w:val="26"/>
          <w:lang w:val="en-US"/>
        </w:rPr>
      </w:pPr>
      <w:r w:rsidRPr="00A77D8D">
        <w:rPr>
          <w:rFonts w:cs="Arial"/>
          <w:b/>
          <w:bCs/>
          <w:sz w:val="24"/>
          <w:szCs w:val="26"/>
          <w:lang w:val="en-US"/>
        </w:rPr>
        <w:t>Definitions</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8"/>
        <w:gridCol w:w="7340"/>
      </w:tblGrid>
      <w:tr w:rsidR="00C8025C" w:rsidTr="00C77F42">
        <w:tc>
          <w:tcPr>
            <w:tcW w:w="9356" w:type="dxa"/>
            <w:gridSpan w:val="2"/>
            <w:shd w:val="clear" w:color="auto" w:fill="auto"/>
          </w:tcPr>
          <w:p w:rsidR="00C8025C" w:rsidRPr="009517D3" w:rsidRDefault="00C8025C" w:rsidP="006F25A6">
            <w:pPr>
              <w:spacing w:before="40" w:after="40"/>
              <w:rPr>
                <w:rFonts w:eastAsia="Calibri"/>
                <w:b/>
                <w:szCs w:val="22"/>
                <w:lang w:eastAsia="en-US"/>
              </w:rPr>
            </w:pPr>
            <w:r w:rsidRPr="009517D3">
              <w:rPr>
                <w:rFonts w:eastAsia="Calibri"/>
                <w:b/>
                <w:szCs w:val="22"/>
                <w:lang w:eastAsia="en-US"/>
              </w:rPr>
              <w:t>Table – Definitions – Dense Graded Asphalt – Bitumen Price Adjustment</w:t>
            </w:r>
          </w:p>
        </w:tc>
      </w:tr>
      <w:tr w:rsidR="00C8025C" w:rsidTr="00C77F42">
        <w:tc>
          <w:tcPr>
            <w:tcW w:w="2694" w:type="dxa"/>
            <w:shd w:val="clear" w:color="auto" w:fill="auto"/>
          </w:tcPr>
          <w:p w:rsidR="00C8025C" w:rsidRPr="009517D3" w:rsidRDefault="00C8025C" w:rsidP="006F25A6">
            <w:pPr>
              <w:spacing w:before="40" w:after="40"/>
              <w:rPr>
                <w:rFonts w:eastAsia="Calibri"/>
                <w:b/>
                <w:szCs w:val="22"/>
                <w:lang w:eastAsia="en-US"/>
              </w:rPr>
            </w:pPr>
            <w:r w:rsidRPr="009517D3">
              <w:rPr>
                <w:rFonts w:eastAsia="Calibri"/>
                <w:b/>
                <w:szCs w:val="22"/>
                <w:lang w:eastAsia="en-US"/>
              </w:rPr>
              <w:t>Bitumen Products</w:t>
            </w:r>
          </w:p>
        </w:tc>
        <w:tc>
          <w:tcPr>
            <w:tcW w:w="6662" w:type="dxa"/>
            <w:shd w:val="clear" w:color="auto" w:fill="auto"/>
          </w:tcPr>
          <w:p w:rsidR="00C8025C" w:rsidRPr="009517D3" w:rsidRDefault="00C8025C" w:rsidP="006F25A6">
            <w:pPr>
              <w:spacing w:before="40" w:after="40"/>
              <w:rPr>
                <w:rFonts w:eastAsia="Calibri"/>
                <w:b/>
                <w:szCs w:val="22"/>
                <w:lang w:eastAsia="en-US"/>
              </w:rPr>
            </w:pPr>
            <w:r w:rsidRPr="009517D3">
              <w:rPr>
                <w:rFonts w:eastAsia="Calibri"/>
                <w:szCs w:val="22"/>
                <w:lang w:eastAsia="en-US"/>
              </w:rPr>
              <w:t xml:space="preserve">Are the Schedule of Rates line items subject to adjustment, which include (where applicable); Primes, Primer Seal, Seal, Pre-coat, Enrichment Coat, </w:t>
            </w:r>
            <w:proofErr w:type="gramStart"/>
            <w:r w:rsidRPr="009517D3">
              <w:rPr>
                <w:rFonts w:eastAsia="Calibri"/>
                <w:szCs w:val="22"/>
                <w:lang w:eastAsia="en-US"/>
              </w:rPr>
              <w:t>Seal</w:t>
            </w:r>
            <w:proofErr w:type="gramEnd"/>
            <w:r w:rsidRPr="009517D3">
              <w:rPr>
                <w:rFonts w:eastAsia="Calibri"/>
                <w:szCs w:val="22"/>
                <w:lang w:eastAsia="en-US"/>
              </w:rPr>
              <w:t xml:space="preserve"> Coat, applied to Aggregate.</w:t>
            </w:r>
          </w:p>
        </w:tc>
      </w:tr>
      <w:tr w:rsidR="00C8025C" w:rsidTr="00C77F42">
        <w:tc>
          <w:tcPr>
            <w:tcW w:w="2694" w:type="dxa"/>
            <w:shd w:val="clear" w:color="auto" w:fill="auto"/>
          </w:tcPr>
          <w:p w:rsidR="00C8025C" w:rsidRPr="009517D3" w:rsidRDefault="00C8025C" w:rsidP="006F25A6">
            <w:pPr>
              <w:spacing w:before="40" w:after="40"/>
              <w:rPr>
                <w:rFonts w:eastAsia="Calibri"/>
                <w:b/>
                <w:szCs w:val="22"/>
                <w:lang w:eastAsia="en-US"/>
              </w:rPr>
            </w:pPr>
            <w:r w:rsidRPr="009517D3">
              <w:rPr>
                <w:rFonts w:eastAsia="Calibri"/>
                <w:b/>
                <w:szCs w:val="22"/>
                <w:lang w:eastAsia="en-US"/>
              </w:rPr>
              <w:t>Average Bitumen Price</w:t>
            </w:r>
          </w:p>
        </w:tc>
        <w:tc>
          <w:tcPr>
            <w:tcW w:w="6662" w:type="dxa"/>
            <w:shd w:val="clear" w:color="auto" w:fill="auto"/>
          </w:tcPr>
          <w:p w:rsidR="00C8025C" w:rsidRPr="009517D3" w:rsidRDefault="00C8025C" w:rsidP="006F25A6">
            <w:pPr>
              <w:spacing w:before="40" w:after="40"/>
              <w:rPr>
                <w:rFonts w:eastAsia="Calibri"/>
                <w:b/>
                <w:szCs w:val="22"/>
                <w:lang w:eastAsia="en-US"/>
              </w:rPr>
            </w:pPr>
            <w:r w:rsidRPr="009517D3">
              <w:rPr>
                <w:rFonts w:eastAsia="Calibri"/>
                <w:szCs w:val="22"/>
                <w:lang w:eastAsia="en-US"/>
              </w:rPr>
              <w:t>Is the average published list selling price (per tonne) for Class 170 bitumen for the applicable month, The applicable month is the month during which the applicable date falls. The applicable dates are Contract Award date, and/or Approved Program Date for the commencement of sealing works (application of bitumen products), and/or the actual date on which sealing works (application of bitumen products) commenced.</w:t>
            </w:r>
          </w:p>
        </w:tc>
      </w:tr>
      <w:tr w:rsidR="00C8025C" w:rsidTr="00C77F42">
        <w:tc>
          <w:tcPr>
            <w:tcW w:w="2694" w:type="dxa"/>
            <w:shd w:val="clear" w:color="auto" w:fill="auto"/>
          </w:tcPr>
          <w:p w:rsidR="00C8025C" w:rsidRPr="009517D3" w:rsidRDefault="00C8025C" w:rsidP="006F25A6">
            <w:pPr>
              <w:spacing w:before="40" w:after="40"/>
              <w:rPr>
                <w:rFonts w:eastAsia="Calibri"/>
                <w:b/>
                <w:szCs w:val="22"/>
                <w:lang w:eastAsia="en-US"/>
              </w:rPr>
            </w:pPr>
            <w:r w:rsidRPr="009517D3">
              <w:rPr>
                <w:rFonts w:eastAsia="Calibri"/>
                <w:b/>
                <w:szCs w:val="22"/>
                <w:lang w:eastAsia="en-US"/>
              </w:rPr>
              <w:t>Approved Sealing Date</w:t>
            </w:r>
          </w:p>
        </w:tc>
        <w:tc>
          <w:tcPr>
            <w:tcW w:w="6662" w:type="dxa"/>
            <w:shd w:val="clear" w:color="auto" w:fill="auto"/>
          </w:tcPr>
          <w:p w:rsidR="00C8025C" w:rsidRPr="009517D3" w:rsidRDefault="00C8025C" w:rsidP="006F25A6">
            <w:pPr>
              <w:spacing w:before="40" w:after="40"/>
              <w:rPr>
                <w:rFonts w:eastAsia="Calibri"/>
                <w:b/>
                <w:szCs w:val="22"/>
                <w:lang w:eastAsia="en-US"/>
              </w:rPr>
            </w:pPr>
            <w:r w:rsidRPr="009517D3">
              <w:rPr>
                <w:rFonts w:eastAsia="Calibri"/>
                <w:szCs w:val="22"/>
                <w:lang w:eastAsia="en-US"/>
              </w:rPr>
              <w:t xml:space="preserve">Is the date that the Bitumen Products were applied to the works if this is the approved date, or the approved scheduled date for commencement of sealing </w:t>
            </w:r>
            <w:proofErr w:type="gramStart"/>
            <w:r w:rsidRPr="009517D3">
              <w:rPr>
                <w:rFonts w:eastAsia="Calibri"/>
                <w:szCs w:val="22"/>
                <w:lang w:eastAsia="en-US"/>
              </w:rPr>
              <w:t>works.</w:t>
            </w:r>
            <w:proofErr w:type="gramEnd"/>
            <w:r w:rsidRPr="009517D3">
              <w:rPr>
                <w:rFonts w:eastAsia="Calibri"/>
                <w:szCs w:val="22"/>
                <w:lang w:eastAsia="en-US"/>
              </w:rPr>
              <w:t xml:space="preserve"> It is not the date that payment is claimed.</w:t>
            </w:r>
          </w:p>
        </w:tc>
      </w:tr>
    </w:tbl>
    <w:p w:rsidR="00C8025C" w:rsidRPr="00A77D8D" w:rsidRDefault="00C8025C" w:rsidP="00C8025C"/>
    <w:p w:rsidR="00C8025C" w:rsidRPr="00A77D8D" w:rsidRDefault="00C8025C" w:rsidP="00C8025C">
      <w:pPr>
        <w:numPr>
          <w:ilvl w:val="2"/>
          <w:numId w:val="6"/>
        </w:numPr>
        <w:tabs>
          <w:tab w:val="num" w:pos="360"/>
        </w:tabs>
        <w:spacing w:before="240" w:after="120"/>
        <w:ind w:left="0" w:firstLine="0"/>
        <w:outlineLvl w:val="2"/>
        <w:rPr>
          <w:rFonts w:cs="Arial"/>
          <w:b/>
          <w:bCs/>
          <w:sz w:val="24"/>
          <w:szCs w:val="26"/>
          <w:lang w:val="en-US"/>
        </w:rPr>
      </w:pPr>
      <w:r w:rsidRPr="00A77D8D">
        <w:rPr>
          <w:rFonts w:cs="Arial"/>
          <w:b/>
          <w:bCs/>
          <w:sz w:val="24"/>
          <w:szCs w:val="26"/>
          <w:lang w:val="en-US"/>
        </w:rPr>
        <w:t>Basis of Adjustment</w:t>
      </w:r>
    </w:p>
    <w:p w:rsidR="00C8025C" w:rsidRPr="00A77D8D" w:rsidRDefault="00C8025C" w:rsidP="00C8025C">
      <w:r w:rsidRPr="00A77D8D">
        <w:t>Price Adjustment for Bitumen will be on the following basis:</w:t>
      </w:r>
    </w:p>
    <w:p w:rsidR="00C8025C" w:rsidRPr="00A77D8D" w:rsidRDefault="00C8025C" w:rsidP="000936B4">
      <w:pPr>
        <w:numPr>
          <w:ilvl w:val="0"/>
          <w:numId w:val="13"/>
        </w:numPr>
        <w:spacing w:after="160" w:line="256" w:lineRule="auto"/>
        <w:ind w:left="567" w:hanging="425"/>
        <w:rPr>
          <w:rFonts w:cs="Calibri"/>
        </w:rPr>
      </w:pPr>
      <w:r w:rsidRPr="00A77D8D">
        <w:rPr>
          <w:rFonts w:cs="Calibri"/>
        </w:rPr>
        <w:t>The adjustment shall be undertaken at the time of making claims for payment of applicable bitumen works undertaken.</w:t>
      </w:r>
    </w:p>
    <w:p w:rsidR="00C8025C" w:rsidRPr="00A77D8D" w:rsidRDefault="00C8025C" w:rsidP="000936B4">
      <w:pPr>
        <w:numPr>
          <w:ilvl w:val="0"/>
          <w:numId w:val="13"/>
        </w:numPr>
        <w:spacing w:after="160" w:line="256" w:lineRule="auto"/>
        <w:ind w:left="567" w:hanging="425"/>
        <w:rPr>
          <w:rFonts w:cs="Calibri"/>
        </w:rPr>
      </w:pPr>
      <w:r w:rsidRPr="00A77D8D">
        <w:rPr>
          <w:rFonts w:cs="Calibri"/>
        </w:rPr>
        <w:t xml:space="preserve">The relevant statistics used for calculation of price adjustment of Bitumen Products rates shall be drawn from the VicRoads Publication “Rise and Fall Indices LABOUR, CONSTRUCTION &amp; AVERAGE BITUMEN PRICE” available at </w:t>
      </w:r>
      <w:hyperlink r:id="rId13" w:history="1">
        <w:r w:rsidRPr="00A77D8D">
          <w:rPr>
            <w:rFonts w:eastAsia="Calibri" w:cs="Arial"/>
            <w:color w:val="0563C1"/>
            <w:szCs w:val="22"/>
            <w:u w:val="single"/>
            <w:lang w:eastAsia="en-US"/>
          </w:rPr>
          <w:t>https://webapps.vicroads.vic.gov.au/VRNE/tenconin.nsf/webFreeForms/4B01451960BD9891CA257367001DFA9A?OpenDocument</w:t>
        </w:r>
      </w:hyperlink>
      <w:r w:rsidRPr="00A77D8D">
        <w:rPr>
          <w:rFonts w:cs="Arial"/>
          <w:szCs w:val="22"/>
        </w:rPr>
        <w:t>.</w:t>
      </w:r>
    </w:p>
    <w:p w:rsidR="00C8025C" w:rsidRPr="00A77D8D" w:rsidRDefault="00C8025C" w:rsidP="000936B4">
      <w:pPr>
        <w:numPr>
          <w:ilvl w:val="0"/>
          <w:numId w:val="13"/>
        </w:numPr>
        <w:spacing w:after="160" w:line="256" w:lineRule="auto"/>
        <w:ind w:left="567" w:hanging="425"/>
        <w:rPr>
          <w:rFonts w:cs="Calibri"/>
        </w:rPr>
      </w:pPr>
      <w:r w:rsidRPr="00A77D8D">
        <w:rPr>
          <w:rFonts w:cs="Calibri"/>
        </w:rPr>
        <w:t>The Principal will not calculate split payments where sealing operations occur during more than one month.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9032"/>
      </w:tblGrid>
      <w:tr w:rsidR="00C8025C" w:rsidTr="00C77F42">
        <w:trPr>
          <w:cantSplit/>
          <w:tblHeader/>
        </w:trPr>
        <w:tc>
          <w:tcPr>
            <w:tcW w:w="9397" w:type="dxa"/>
            <w:gridSpan w:val="2"/>
            <w:vAlign w:val="center"/>
          </w:tcPr>
          <w:p w:rsidR="00C8025C" w:rsidRPr="001C122D" w:rsidRDefault="00C8025C" w:rsidP="006F25A6">
            <w:pPr>
              <w:keepNext/>
              <w:spacing w:before="40" w:after="40"/>
              <w:rPr>
                <w:b/>
              </w:rPr>
            </w:pPr>
            <w:r>
              <w:rPr>
                <w:b/>
              </w:rPr>
              <w:t>Table – Dense Graded Asphalt – Formula for Bitumen Price Adjustment</w:t>
            </w:r>
          </w:p>
        </w:tc>
      </w:tr>
      <w:tr w:rsidR="00C8025C" w:rsidTr="00C77F42">
        <w:trPr>
          <w:cantSplit/>
          <w:trHeight w:val="715"/>
        </w:trPr>
        <w:tc>
          <w:tcPr>
            <w:tcW w:w="1163" w:type="dxa"/>
            <w:vAlign w:val="center"/>
          </w:tcPr>
          <w:p w:rsidR="00C8025C" w:rsidRPr="00A77D8D" w:rsidRDefault="00C8025C" w:rsidP="006F25A6">
            <w:pPr>
              <w:keepNext/>
              <w:spacing w:before="40" w:after="40"/>
              <w:rPr>
                <w:b/>
              </w:rPr>
            </w:pPr>
            <w:r>
              <w:rPr>
                <w:b/>
              </w:rPr>
              <w:t>Formula</w:t>
            </w:r>
          </w:p>
        </w:tc>
        <w:tc>
          <w:tcPr>
            <w:tcW w:w="8234" w:type="dxa"/>
            <w:vAlign w:val="center"/>
          </w:tcPr>
          <w:p w:rsidR="00C8025C" w:rsidRPr="00A77D8D" w:rsidRDefault="00C8025C" w:rsidP="006F25A6">
            <w:pPr>
              <w:keepNext/>
              <w:spacing w:before="40" w:after="40"/>
            </w:pPr>
            <w:proofErr w:type="spellStart"/>
            <w:r w:rsidRPr="00A77D8D">
              <w:rPr>
                <w:b/>
                <w:sz w:val="24"/>
              </w:rPr>
              <w:t>Pn</w:t>
            </w:r>
            <w:proofErr w:type="spellEnd"/>
            <w:r w:rsidRPr="00A77D8D">
              <w:rPr>
                <w:b/>
                <w:sz w:val="24"/>
              </w:rPr>
              <w:t xml:space="preserve"> = </w:t>
            </w:r>
            <w:proofErr w:type="spellStart"/>
            <w:r w:rsidRPr="00A77D8D">
              <w:rPr>
                <w:b/>
                <w:sz w:val="24"/>
              </w:rPr>
              <w:t>Pb</w:t>
            </w:r>
            <w:proofErr w:type="spellEnd"/>
            <w:r w:rsidRPr="00A77D8D">
              <w:rPr>
                <w:b/>
                <w:sz w:val="24"/>
              </w:rPr>
              <w:t xml:space="preserve"> + ( (</w:t>
            </w:r>
            <w:proofErr w:type="spellStart"/>
            <w:r w:rsidRPr="00A77D8D">
              <w:rPr>
                <w:b/>
                <w:sz w:val="24"/>
              </w:rPr>
              <w:t>Mn</w:t>
            </w:r>
            <w:proofErr w:type="spellEnd"/>
            <w:r w:rsidRPr="00A77D8D">
              <w:rPr>
                <w:b/>
                <w:sz w:val="24"/>
              </w:rPr>
              <w:t>/970) - (Mb/970) )</w:t>
            </w:r>
          </w:p>
        </w:tc>
      </w:tr>
      <w:tr w:rsidR="00C8025C" w:rsidTr="00C77F42">
        <w:trPr>
          <w:cantSplit/>
          <w:trHeight w:val="715"/>
        </w:trPr>
        <w:tc>
          <w:tcPr>
            <w:tcW w:w="1163" w:type="dxa"/>
            <w:vAlign w:val="center"/>
            <w:hideMark/>
          </w:tcPr>
          <w:p w:rsidR="00C8025C" w:rsidRPr="00A77D8D" w:rsidRDefault="00C8025C" w:rsidP="006F25A6">
            <w:pPr>
              <w:spacing w:before="40" w:after="40"/>
              <w:rPr>
                <w:b/>
              </w:rPr>
            </w:pPr>
            <w:proofErr w:type="spellStart"/>
            <w:r w:rsidRPr="00A77D8D">
              <w:rPr>
                <w:b/>
              </w:rPr>
              <w:t>Pn</w:t>
            </w:r>
            <w:proofErr w:type="spellEnd"/>
          </w:p>
        </w:tc>
        <w:tc>
          <w:tcPr>
            <w:tcW w:w="8234" w:type="dxa"/>
            <w:vAlign w:val="center"/>
            <w:hideMark/>
          </w:tcPr>
          <w:p w:rsidR="00C8025C" w:rsidRPr="00A77D8D" w:rsidRDefault="00C8025C" w:rsidP="006F25A6">
            <w:pPr>
              <w:spacing w:before="40" w:after="40"/>
            </w:pPr>
            <w:r w:rsidRPr="00A77D8D">
              <w:t xml:space="preserve">Is the new scheduled bitumen price, expressed as dollars per litre, calculated by applying the formula set out </w:t>
            </w:r>
            <w:proofErr w:type="gramStart"/>
            <w:r>
              <w:t>above</w:t>
            </w:r>
            <w:r w:rsidRPr="00A77D8D">
              <w:t>.</w:t>
            </w:r>
            <w:proofErr w:type="gramEnd"/>
          </w:p>
        </w:tc>
      </w:tr>
      <w:tr w:rsidR="00C8025C" w:rsidTr="00C77F42">
        <w:trPr>
          <w:cantSplit/>
          <w:trHeight w:val="715"/>
        </w:trPr>
        <w:tc>
          <w:tcPr>
            <w:tcW w:w="1163" w:type="dxa"/>
            <w:vAlign w:val="center"/>
            <w:hideMark/>
          </w:tcPr>
          <w:p w:rsidR="00C8025C" w:rsidRPr="00A77D8D" w:rsidRDefault="00C8025C" w:rsidP="006F25A6">
            <w:pPr>
              <w:spacing w:before="40" w:after="40"/>
              <w:rPr>
                <w:b/>
              </w:rPr>
            </w:pPr>
            <w:proofErr w:type="spellStart"/>
            <w:r w:rsidRPr="00A77D8D">
              <w:rPr>
                <w:b/>
              </w:rPr>
              <w:t>Pb</w:t>
            </w:r>
            <w:proofErr w:type="spellEnd"/>
          </w:p>
        </w:tc>
        <w:tc>
          <w:tcPr>
            <w:tcW w:w="8234" w:type="dxa"/>
            <w:vAlign w:val="center"/>
            <w:hideMark/>
          </w:tcPr>
          <w:p w:rsidR="00C8025C" w:rsidRPr="00A77D8D" w:rsidRDefault="00C8025C" w:rsidP="006F25A6">
            <w:pPr>
              <w:spacing w:before="40" w:after="40"/>
            </w:pPr>
            <w:r w:rsidRPr="00A77D8D">
              <w:t>This is the base scheduled bitumen price, expressed as dollars per litre, accepted by the Principal in the initial contract rate or sum in the Schedule of Rates or Bill of Quantities.</w:t>
            </w:r>
          </w:p>
        </w:tc>
      </w:tr>
      <w:tr w:rsidR="00C8025C" w:rsidTr="00C77F42">
        <w:trPr>
          <w:cantSplit/>
          <w:trHeight w:val="974"/>
        </w:trPr>
        <w:tc>
          <w:tcPr>
            <w:tcW w:w="1163" w:type="dxa"/>
            <w:vAlign w:val="center"/>
            <w:hideMark/>
          </w:tcPr>
          <w:p w:rsidR="00C8025C" w:rsidRPr="00A77D8D" w:rsidRDefault="00C8025C" w:rsidP="006F25A6">
            <w:pPr>
              <w:spacing w:before="40" w:after="40"/>
              <w:rPr>
                <w:b/>
              </w:rPr>
            </w:pPr>
            <w:proofErr w:type="spellStart"/>
            <w:r w:rsidRPr="00A77D8D">
              <w:rPr>
                <w:b/>
              </w:rPr>
              <w:t>Mn</w:t>
            </w:r>
            <w:proofErr w:type="spellEnd"/>
          </w:p>
        </w:tc>
        <w:tc>
          <w:tcPr>
            <w:tcW w:w="8234" w:type="dxa"/>
            <w:vAlign w:val="center"/>
            <w:hideMark/>
          </w:tcPr>
          <w:p w:rsidR="00C8025C" w:rsidRPr="00A77D8D" w:rsidRDefault="00C8025C" w:rsidP="006F25A6">
            <w:pPr>
              <w:spacing w:before="40" w:after="40"/>
            </w:pPr>
            <w:r w:rsidRPr="00A77D8D">
              <w:t xml:space="preserve">Is </w:t>
            </w:r>
            <w:r w:rsidRPr="00A77D8D">
              <w:rPr>
                <w:rFonts w:cs="Calibri"/>
              </w:rPr>
              <w:t>the applicable New Monthly Average Bitumen Price. This will be the value for the month during which sealing operations commenced, or the date sealing operations were scheduled to commence in the approved programme of works. It is expressed in dollars per tonne.</w:t>
            </w:r>
          </w:p>
        </w:tc>
      </w:tr>
      <w:tr w:rsidR="00C8025C" w:rsidTr="00C77F42">
        <w:trPr>
          <w:cantSplit/>
          <w:trHeight w:val="715"/>
        </w:trPr>
        <w:tc>
          <w:tcPr>
            <w:tcW w:w="1163" w:type="dxa"/>
            <w:vAlign w:val="center"/>
            <w:hideMark/>
          </w:tcPr>
          <w:p w:rsidR="00C8025C" w:rsidRPr="00A77D8D" w:rsidRDefault="00C8025C" w:rsidP="006F25A6">
            <w:pPr>
              <w:spacing w:before="40" w:after="40"/>
              <w:rPr>
                <w:b/>
              </w:rPr>
            </w:pPr>
            <w:r w:rsidRPr="00A77D8D">
              <w:rPr>
                <w:b/>
              </w:rPr>
              <w:lastRenderedPageBreak/>
              <w:t>Mb</w:t>
            </w:r>
          </w:p>
        </w:tc>
        <w:tc>
          <w:tcPr>
            <w:tcW w:w="8234" w:type="dxa"/>
            <w:vAlign w:val="center"/>
            <w:hideMark/>
          </w:tcPr>
          <w:p w:rsidR="00C8025C" w:rsidRPr="00A77D8D" w:rsidRDefault="00C8025C" w:rsidP="006F25A6">
            <w:pPr>
              <w:spacing w:before="40" w:after="40"/>
            </w:pPr>
            <w:r w:rsidRPr="00A77D8D">
              <w:t>Is the monthly Base Average Bitumen Price for the month during which the Contract award date falls, for this Contract, expressed in dollars per tonne.</w:t>
            </w:r>
          </w:p>
        </w:tc>
      </w:tr>
      <w:tr w:rsidR="00C8025C" w:rsidTr="00C77F42">
        <w:trPr>
          <w:cantSplit/>
          <w:trHeight w:val="1173"/>
        </w:trPr>
        <w:tc>
          <w:tcPr>
            <w:tcW w:w="9397" w:type="dxa"/>
            <w:gridSpan w:val="2"/>
            <w:vAlign w:val="center"/>
            <w:hideMark/>
          </w:tcPr>
          <w:p w:rsidR="00C8025C" w:rsidRPr="00A77D8D" w:rsidRDefault="00C8025C" w:rsidP="006F25A6">
            <w:pPr>
              <w:spacing w:before="40" w:after="40"/>
              <w:rPr>
                <w:szCs w:val="22"/>
              </w:rPr>
            </w:pPr>
            <w:r w:rsidRPr="00A77D8D">
              <w:rPr>
                <w:b/>
                <w:szCs w:val="22"/>
              </w:rPr>
              <w:t>Note:</w:t>
            </w:r>
            <w:r w:rsidRPr="00A77D8D">
              <w:rPr>
                <w:szCs w:val="22"/>
              </w:rPr>
              <w:t xml:space="preserve"> 970 is representative of the litres of bitumen at 15 degrees in 1000kg of bitumen</w:t>
            </w:r>
          </w:p>
          <w:p w:rsidR="00C8025C" w:rsidRPr="00A77D8D" w:rsidRDefault="00C8025C" w:rsidP="006F25A6">
            <w:pPr>
              <w:spacing w:before="40" w:after="40"/>
              <w:rPr>
                <w:szCs w:val="22"/>
              </w:rPr>
            </w:pPr>
            <w:r w:rsidRPr="00A77D8D">
              <w:rPr>
                <w:b/>
                <w:szCs w:val="22"/>
              </w:rPr>
              <w:t>Note:</w:t>
            </w:r>
            <w:r w:rsidRPr="00A77D8D">
              <w:rPr>
                <w:szCs w:val="22"/>
              </w:rPr>
              <w:t xml:space="preserve"> “+” means add; “-</w:t>
            </w:r>
            <w:proofErr w:type="gramStart"/>
            <w:r w:rsidRPr="00A77D8D">
              <w:rPr>
                <w:szCs w:val="22"/>
              </w:rPr>
              <w:t>“ means</w:t>
            </w:r>
            <w:proofErr w:type="gramEnd"/>
            <w:r w:rsidRPr="00A77D8D">
              <w:rPr>
                <w:szCs w:val="22"/>
              </w:rPr>
              <w:t xml:space="preserve"> subtract,</w:t>
            </w:r>
            <w:r>
              <w:rPr>
                <w:szCs w:val="22"/>
              </w:rPr>
              <w:t xml:space="preserve"> </w:t>
            </w:r>
            <w:r w:rsidRPr="00A77D8D">
              <w:rPr>
                <w:szCs w:val="22"/>
              </w:rPr>
              <w:t>“</w:t>
            </w:r>
            <w:r w:rsidRPr="00A77D8D">
              <w:rPr>
                <w:b/>
                <w:szCs w:val="22"/>
              </w:rPr>
              <w:t xml:space="preserve">/” </w:t>
            </w:r>
            <w:r w:rsidRPr="00A77D8D">
              <w:rPr>
                <w:szCs w:val="22"/>
              </w:rPr>
              <w:t>means divide by the value following the symbol; calculations in the brackets to be performed first.</w:t>
            </w:r>
          </w:p>
        </w:tc>
      </w:tr>
      <w:bookmarkEnd w:id="5"/>
      <w:bookmarkEnd w:id="6"/>
      <w:bookmarkEnd w:id="7"/>
    </w:tbl>
    <w:p w:rsidR="000936B4" w:rsidRDefault="000936B4"/>
    <w:sectPr w:rsidR="000936B4" w:rsidSect="00C77F42">
      <w:headerReference w:type="even" r:id="rId14"/>
      <w:headerReference w:type="default" r:id="rId15"/>
      <w:footerReference w:type="even" r:id="rId16"/>
      <w:footerReference w:type="default" r:id="rId17"/>
      <w:headerReference w:type="first" r:id="rId18"/>
      <w:footerReference w:type="first" r:id="rId19"/>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25C" w:rsidRDefault="00C8025C" w:rsidP="00C8025C">
      <w:pPr>
        <w:spacing w:after="0"/>
      </w:pPr>
      <w:r>
        <w:separator/>
      </w:r>
    </w:p>
  </w:endnote>
  <w:endnote w:type="continuationSeparator" w:id="0">
    <w:p w:rsidR="00C8025C" w:rsidRDefault="00C8025C" w:rsidP="00C802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ato Regular">
    <w:panose1 w:val="020F0502020204030203"/>
    <w:charset w:val="00"/>
    <w:family w:val="auto"/>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25C" w:rsidRDefault="00C802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25C" w:rsidRDefault="00C802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25C" w:rsidRDefault="00C802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25C" w:rsidRDefault="00C8025C" w:rsidP="00C8025C">
      <w:pPr>
        <w:spacing w:after="0"/>
      </w:pPr>
      <w:r>
        <w:separator/>
      </w:r>
    </w:p>
  </w:footnote>
  <w:footnote w:type="continuationSeparator" w:id="0">
    <w:p w:rsidR="00C8025C" w:rsidRDefault="00C8025C" w:rsidP="00C8025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25C" w:rsidRDefault="00C802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25C" w:rsidRDefault="00C802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25C" w:rsidRDefault="00C802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5E131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B68C9110"/>
    <w:lvl w:ilvl="0">
      <w:numFmt w:val="decimal"/>
      <w:pStyle w:val="IndentBH"/>
      <w:lvlText w:val="*"/>
      <w:lvlJc w:val="left"/>
    </w:lvl>
  </w:abstractNum>
  <w:abstractNum w:abstractNumId="2"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4EB4EA6"/>
    <w:multiLevelType w:val="multilevel"/>
    <w:tmpl w:val="C28CF3C8"/>
    <w:lvl w:ilvl="0">
      <w:start w:val="1"/>
      <w:numFmt w:val="lowerLetter"/>
      <w:pStyle w:val="ListNumber"/>
      <w:lvlText w:val="(%1)"/>
      <w:lvlJc w:val="left"/>
      <w:pPr>
        <w:tabs>
          <w:tab w:val="num" w:pos="567"/>
        </w:tabs>
        <w:ind w:left="567" w:hanging="567"/>
      </w:pPr>
      <w:rPr>
        <w:rFonts w:ascii="Arial" w:hAnsi="Arial" w:hint="default"/>
        <w:b w:val="0"/>
        <w:i w:val="0"/>
        <w:sz w:val="20"/>
      </w:rPr>
    </w:lvl>
    <w:lvl w:ilvl="1">
      <w:start w:val="1"/>
      <w:numFmt w:val="lowerRoman"/>
      <w:lvlText w:val="(%2)"/>
      <w:lvlJc w:val="left"/>
      <w:pPr>
        <w:tabs>
          <w:tab w:val="num" w:pos="1287"/>
        </w:tabs>
        <w:ind w:left="1134" w:hanging="567"/>
      </w:pPr>
      <w:rPr>
        <w:rFonts w:ascii="Arial" w:hAnsi="Arial" w:hint="default"/>
        <w:b w:val="0"/>
        <w:i w:val="0"/>
        <w:sz w:val="20"/>
      </w:rPr>
    </w:lvl>
    <w:lvl w:ilvl="2">
      <w:start w:val="1"/>
      <w:numFmt w:val="bullet"/>
      <w:lvlText w:val=""/>
      <w:lvlJc w:val="left"/>
      <w:pPr>
        <w:tabs>
          <w:tab w:val="num" w:pos="1418"/>
        </w:tabs>
        <w:ind w:left="1418" w:hanging="426"/>
      </w:pPr>
      <w:rPr>
        <w:rFonts w:ascii="Wingdings" w:hAnsi="Wingdings" w:hint="default"/>
        <w:b w:val="0"/>
        <w:i w:val="0"/>
        <w:sz w:val="16"/>
      </w:rPr>
    </w:lvl>
    <w:lvl w:ilvl="3">
      <w:start w:val="1"/>
      <w:numFmt w:val="lowerLetter"/>
      <w:lvlText w:val="%4."/>
      <w:lvlJc w:val="left"/>
      <w:pPr>
        <w:tabs>
          <w:tab w:val="num" w:pos="2410"/>
        </w:tabs>
        <w:ind w:left="2410" w:hanging="992"/>
      </w:pPr>
    </w:lvl>
    <w:lvl w:ilvl="4">
      <w:start w:val="1"/>
      <w:numFmt w:val="lowerLetter"/>
      <w:lvlText w:val="(%5)"/>
      <w:lvlJc w:val="left"/>
      <w:pPr>
        <w:tabs>
          <w:tab w:val="num" w:pos="1800"/>
        </w:tabs>
        <w:ind w:left="1800" w:hanging="360"/>
      </w:pPr>
    </w:lvl>
    <w:lvl w:ilvl="5">
      <w:start w:val="1"/>
      <w:numFmt w:val="lowerRoman"/>
      <w:lvlText w:val="(%6)"/>
      <w:lvlJc w:val="left"/>
      <w:pPr>
        <w:tabs>
          <w:tab w:val="num" w:pos="928"/>
        </w:tabs>
        <w:ind w:left="928"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B361D27"/>
    <w:multiLevelType w:val="hybridMultilevel"/>
    <w:tmpl w:val="45DA4A00"/>
    <w:lvl w:ilvl="0" w:tplc="87040350">
      <w:start w:val="1"/>
      <w:numFmt w:val="none"/>
      <w:lvlText w:val=""/>
      <w:lvlJc w:val="left"/>
      <w:pPr>
        <w:ind w:left="1080" w:hanging="360"/>
      </w:pPr>
      <w:rPr>
        <w:rFonts w:ascii="Symbol" w:hAnsi="Symbo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1F4E27DB"/>
    <w:multiLevelType w:val="hybridMultilevel"/>
    <w:tmpl w:val="5E1E238C"/>
    <w:lvl w:ilvl="0" w:tplc="87040350">
      <w:start w:val="1"/>
      <w:numFmt w:val="none"/>
      <w:lvlText w:val=""/>
      <w:lvlJc w:val="left"/>
      <w:pPr>
        <w:ind w:left="720" w:hanging="360"/>
      </w:pPr>
      <w:rPr>
        <w:rFonts w:ascii="Symbol" w:hAnsi="Symbol" w:hint="default"/>
      </w:rPr>
    </w:lvl>
    <w:lvl w:ilvl="1" w:tplc="8974B71C" w:tentative="1">
      <w:start w:val="1"/>
      <w:numFmt w:val="lowerLetter"/>
      <w:lvlText w:val="%2."/>
      <w:lvlJc w:val="left"/>
      <w:pPr>
        <w:ind w:left="1440" w:hanging="360"/>
      </w:pPr>
    </w:lvl>
    <w:lvl w:ilvl="2" w:tplc="50D6704E" w:tentative="1">
      <w:start w:val="1"/>
      <w:numFmt w:val="lowerRoman"/>
      <w:lvlText w:val="%3."/>
      <w:lvlJc w:val="right"/>
      <w:pPr>
        <w:ind w:left="2160" w:hanging="180"/>
      </w:pPr>
    </w:lvl>
    <w:lvl w:ilvl="3" w:tplc="B9488A9C" w:tentative="1">
      <w:start w:val="1"/>
      <w:numFmt w:val="decimal"/>
      <w:lvlText w:val="%4."/>
      <w:lvlJc w:val="left"/>
      <w:pPr>
        <w:ind w:left="2880" w:hanging="360"/>
      </w:pPr>
    </w:lvl>
    <w:lvl w:ilvl="4" w:tplc="18F28486" w:tentative="1">
      <w:start w:val="1"/>
      <w:numFmt w:val="lowerLetter"/>
      <w:lvlText w:val="%5."/>
      <w:lvlJc w:val="left"/>
      <w:pPr>
        <w:ind w:left="3600" w:hanging="360"/>
      </w:pPr>
    </w:lvl>
    <w:lvl w:ilvl="5" w:tplc="8BD4EE92" w:tentative="1">
      <w:start w:val="1"/>
      <w:numFmt w:val="lowerRoman"/>
      <w:lvlText w:val="%6."/>
      <w:lvlJc w:val="right"/>
      <w:pPr>
        <w:ind w:left="4320" w:hanging="180"/>
      </w:pPr>
    </w:lvl>
    <w:lvl w:ilvl="6" w:tplc="EB4A19F8" w:tentative="1">
      <w:start w:val="1"/>
      <w:numFmt w:val="decimal"/>
      <w:lvlText w:val="%7."/>
      <w:lvlJc w:val="left"/>
      <w:pPr>
        <w:ind w:left="5040" w:hanging="360"/>
      </w:pPr>
    </w:lvl>
    <w:lvl w:ilvl="7" w:tplc="BBB83B7A" w:tentative="1">
      <w:start w:val="1"/>
      <w:numFmt w:val="lowerLetter"/>
      <w:lvlText w:val="%8."/>
      <w:lvlJc w:val="left"/>
      <w:pPr>
        <w:ind w:left="5760" w:hanging="360"/>
      </w:pPr>
    </w:lvl>
    <w:lvl w:ilvl="8" w:tplc="2E30513A" w:tentative="1">
      <w:start w:val="1"/>
      <w:numFmt w:val="lowerRoman"/>
      <w:lvlText w:val="%9."/>
      <w:lvlJc w:val="right"/>
      <w:pPr>
        <w:ind w:left="6480" w:hanging="180"/>
      </w:pPr>
    </w:lvl>
  </w:abstractNum>
  <w:abstractNum w:abstractNumId="6" w15:restartNumberingAfterBreak="0">
    <w:nsid w:val="26FE0E58"/>
    <w:multiLevelType w:val="hybridMultilevel"/>
    <w:tmpl w:val="CB782F98"/>
    <w:lvl w:ilvl="0" w:tplc="95405B5C">
      <w:start w:val="1"/>
      <w:numFmt w:val="bullet"/>
      <w:lvlText w:val=""/>
      <w:lvlJc w:val="left"/>
      <w:pPr>
        <w:ind w:left="720" w:hanging="360"/>
      </w:pPr>
      <w:rPr>
        <w:rFonts w:ascii="Symbol" w:hAnsi="Symbol" w:hint="default"/>
      </w:rPr>
    </w:lvl>
    <w:lvl w:ilvl="1" w:tplc="48CC0C28" w:tentative="1">
      <w:start w:val="1"/>
      <w:numFmt w:val="bullet"/>
      <w:lvlText w:val="o"/>
      <w:lvlJc w:val="left"/>
      <w:pPr>
        <w:ind w:left="1440" w:hanging="360"/>
      </w:pPr>
      <w:rPr>
        <w:rFonts w:ascii="Courier New" w:hAnsi="Courier New" w:cs="Courier New" w:hint="default"/>
      </w:rPr>
    </w:lvl>
    <w:lvl w:ilvl="2" w:tplc="CCDC9690" w:tentative="1">
      <w:start w:val="1"/>
      <w:numFmt w:val="bullet"/>
      <w:lvlText w:val=""/>
      <w:lvlJc w:val="left"/>
      <w:pPr>
        <w:ind w:left="2160" w:hanging="360"/>
      </w:pPr>
      <w:rPr>
        <w:rFonts w:ascii="Wingdings" w:hAnsi="Wingdings" w:hint="default"/>
      </w:rPr>
    </w:lvl>
    <w:lvl w:ilvl="3" w:tplc="90C42176" w:tentative="1">
      <w:start w:val="1"/>
      <w:numFmt w:val="bullet"/>
      <w:lvlText w:val=""/>
      <w:lvlJc w:val="left"/>
      <w:pPr>
        <w:ind w:left="2880" w:hanging="360"/>
      </w:pPr>
      <w:rPr>
        <w:rFonts w:ascii="Symbol" w:hAnsi="Symbol" w:hint="default"/>
      </w:rPr>
    </w:lvl>
    <w:lvl w:ilvl="4" w:tplc="FA48210A" w:tentative="1">
      <w:start w:val="1"/>
      <w:numFmt w:val="bullet"/>
      <w:lvlText w:val="o"/>
      <w:lvlJc w:val="left"/>
      <w:pPr>
        <w:ind w:left="3600" w:hanging="360"/>
      </w:pPr>
      <w:rPr>
        <w:rFonts w:ascii="Courier New" w:hAnsi="Courier New" w:cs="Courier New" w:hint="default"/>
      </w:rPr>
    </w:lvl>
    <w:lvl w:ilvl="5" w:tplc="EF949190" w:tentative="1">
      <w:start w:val="1"/>
      <w:numFmt w:val="bullet"/>
      <w:lvlText w:val=""/>
      <w:lvlJc w:val="left"/>
      <w:pPr>
        <w:ind w:left="4320" w:hanging="360"/>
      </w:pPr>
      <w:rPr>
        <w:rFonts w:ascii="Wingdings" w:hAnsi="Wingdings" w:hint="default"/>
      </w:rPr>
    </w:lvl>
    <w:lvl w:ilvl="6" w:tplc="EC180080" w:tentative="1">
      <w:start w:val="1"/>
      <w:numFmt w:val="bullet"/>
      <w:lvlText w:val=""/>
      <w:lvlJc w:val="left"/>
      <w:pPr>
        <w:ind w:left="5040" w:hanging="360"/>
      </w:pPr>
      <w:rPr>
        <w:rFonts w:ascii="Symbol" w:hAnsi="Symbol" w:hint="default"/>
      </w:rPr>
    </w:lvl>
    <w:lvl w:ilvl="7" w:tplc="9C4204E8" w:tentative="1">
      <w:start w:val="1"/>
      <w:numFmt w:val="bullet"/>
      <w:lvlText w:val="o"/>
      <w:lvlJc w:val="left"/>
      <w:pPr>
        <w:ind w:left="5760" w:hanging="360"/>
      </w:pPr>
      <w:rPr>
        <w:rFonts w:ascii="Courier New" w:hAnsi="Courier New" w:cs="Courier New" w:hint="default"/>
      </w:rPr>
    </w:lvl>
    <w:lvl w:ilvl="8" w:tplc="7E66B6A4" w:tentative="1">
      <w:start w:val="1"/>
      <w:numFmt w:val="bullet"/>
      <w:lvlText w:val=""/>
      <w:lvlJc w:val="left"/>
      <w:pPr>
        <w:ind w:left="6480" w:hanging="360"/>
      </w:pPr>
      <w:rPr>
        <w:rFonts w:ascii="Wingdings" w:hAnsi="Wingdings" w:hint="default"/>
      </w:rPr>
    </w:lvl>
  </w:abstractNum>
  <w:abstractNum w:abstractNumId="7"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3BF5E9D"/>
    <w:multiLevelType w:val="hybridMultilevel"/>
    <w:tmpl w:val="83061434"/>
    <w:lvl w:ilvl="0" w:tplc="1B0613C6">
      <w:start w:val="1"/>
      <w:numFmt w:val="bullet"/>
      <w:lvlText w:val=""/>
      <w:lvlJc w:val="left"/>
      <w:pPr>
        <w:ind w:left="360" w:hanging="360"/>
      </w:pPr>
      <w:rPr>
        <w:rFonts w:ascii="Symbol" w:hAnsi="Symbol" w:hint="default"/>
      </w:rPr>
    </w:lvl>
    <w:lvl w:ilvl="1" w:tplc="9A2C25B4">
      <w:start w:val="1"/>
      <w:numFmt w:val="bullet"/>
      <w:lvlText w:val=""/>
      <w:lvlJc w:val="left"/>
      <w:pPr>
        <w:ind w:left="360" w:hanging="360"/>
      </w:pPr>
      <w:rPr>
        <w:rFonts w:ascii="Symbol" w:hAnsi="Symbol" w:hint="default"/>
      </w:rPr>
    </w:lvl>
    <w:lvl w:ilvl="2" w:tplc="5DB68414">
      <w:start w:val="1"/>
      <w:numFmt w:val="bullet"/>
      <w:lvlText w:val=""/>
      <w:lvlJc w:val="left"/>
      <w:pPr>
        <w:ind w:left="1800" w:hanging="360"/>
      </w:pPr>
      <w:rPr>
        <w:rFonts w:ascii="Wingdings" w:hAnsi="Wingdings" w:hint="default"/>
      </w:rPr>
    </w:lvl>
    <w:lvl w:ilvl="3" w:tplc="70201484" w:tentative="1">
      <w:start w:val="1"/>
      <w:numFmt w:val="bullet"/>
      <w:lvlText w:val=""/>
      <w:lvlJc w:val="left"/>
      <w:pPr>
        <w:ind w:left="2520" w:hanging="360"/>
      </w:pPr>
      <w:rPr>
        <w:rFonts w:ascii="Symbol" w:hAnsi="Symbol" w:hint="default"/>
      </w:rPr>
    </w:lvl>
    <w:lvl w:ilvl="4" w:tplc="7F7EA5E2" w:tentative="1">
      <w:start w:val="1"/>
      <w:numFmt w:val="bullet"/>
      <w:lvlText w:val="o"/>
      <w:lvlJc w:val="left"/>
      <w:pPr>
        <w:ind w:left="3240" w:hanging="360"/>
      </w:pPr>
      <w:rPr>
        <w:rFonts w:ascii="Courier New" w:hAnsi="Courier New" w:cs="Courier New" w:hint="default"/>
      </w:rPr>
    </w:lvl>
    <w:lvl w:ilvl="5" w:tplc="769E1FC2" w:tentative="1">
      <w:start w:val="1"/>
      <w:numFmt w:val="bullet"/>
      <w:lvlText w:val=""/>
      <w:lvlJc w:val="left"/>
      <w:pPr>
        <w:ind w:left="3960" w:hanging="360"/>
      </w:pPr>
      <w:rPr>
        <w:rFonts w:ascii="Wingdings" w:hAnsi="Wingdings" w:hint="default"/>
      </w:rPr>
    </w:lvl>
    <w:lvl w:ilvl="6" w:tplc="AF82BAEE" w:tentative="1">
      <w:start w:val="1"/>
      <w:numFmt w:val="bullet"/>
      <w:lvlText w:val=""/>
      <w:lvlJc w:val="left"/>
      <w:pPr>
        <w:ind w:left="4680" w:hanging="360"/>
      </w:pPr>
      <w:rPr>
        <w:rFonts w:ascii="Symbol" w:hAnsi="Symbol" w:hint="default"/>
      </w:rPr>
    </w:lvl>
    <w:lvl w:ilvl="7" w:tplc="C65C3B9C" w:tentative="1">
      <w:start w:val="1"/>
      <w:numFmt w:val="bullet"/>
      <w:lvlText w:val="o"/>
      <w:lvlJc w:val="left"/>
      <w:pPr>
        <w:ind w:left="5400" w:hanging="360"/>
      </w:pPr>
      <w:rPr>
        <w:rFonts w:ascii="Courier New" w:hAnsi="Courier New" w:cs="Courier New" w:hint="default"/>
      </w:rPr>
    </w:lvl>
    <w:lvl w:ilvl="8" w:tplc="324E434A" w:tentative="1">
      <w:start w:val="1"/>
      <w:numFmt w:val="bullet"/>
      <w:lvlText w:val=""/>
      <w:lvlJc w:val="left"/>
      <w:pPr>
        <w:ind w:left="6120" w:hanging="360"/>
      </w:pPr>
      <w:rPr>
        <w:rFonts w:ascii="Wingdings" w:hAnsi="Wingdings" w:hint="default"/>
      </w:rPr>
    </w:lvl>
  </w:abstractNum>
  <w:abstractNum w:abstractNumId="9"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0" w15:restartNumberingAfterBreak="0">
    <w:nsid w:val="3F58577A"/>
    <w:multiLevelType w:val="hybridMultilevel"/>
    <w:tmpl w:val="5B66B424"/>
    <w:lvl w:ilvl="0" w:tplc="4C3C2CA6">
      <w:start w:val="1"/>
      <w:numFmt w:val="bullet"/>
      <w:lvlText w:val=""/>
      <w:lvlJc w:val="left"/>
      <w:pPr>
        <w:ind w:left="720" w:hanging="360"/>
      </w:pPr>
      <w:rPr>
        <w:rFonts w:ascii="Symbol" w:hAnsi="Symbol" w:hint="default"/>
      </w:rPr>
    </w:lvl>
    <w:lvl w:ilvl="1" w:tplc="5F302D38" w:tentative="1">
      <w:start w:val="1"/>
      <w:numFmt w:val="bullet"/>
      <w:lvlText w:val="o"/>
      <w:lvlJc w:val="left"/>
      <w:pPr>
        <w:ind w:left="1440" w:hanging="360"/>
      </w:pPr>
      <w:rPr>
        <w:rFonts w:ascii="Courier New" w:hAnsi="Courier New" w:cs="Courier New" w:hint="default"/>
      </w:rPr>
    </w:lvl>
    <w:lvl w:ilvl="2" w:tplc="25C2FBA0" w:tentative="1">
      <w:start w:val="1"/>
      <w:numFmt w:val="bullet"/>
      <w:lvlText w:val=""/>
      <w:lvlJc w:val="left"/>
      <w:pPr>
        <w:ind w:left="2160" w:hanging="360"/>
      </w:pPr>
      <w:rPr>
        <w:rFonts w:ascii="Wingdings" w:hAnsi="Wingdings" w:hint="default"/>
      </w:rPr>
    </w:lvl>
    <w:lvl w:ilvl="3" w:tplc="B3020976" w:tentative="1">
      <w:start w:val="1"/>
      <w:numFmt w:val="bullet"/>
      <w:lvlText w:val=""/>
      <w:lvlJc w:val="left"/>
      <w:pPr>
        <w:ind w:left="2880" w:hanging="360"/>
      </w:pPr>
      <w:rPr>
        <w:rFonts w:ascii="Symbol" w:hAnsi="Symbol" w:hint="default"/>
      </w:rPr>
    </w:lvl>
    <w:lvl w:ilvl="4" w:tplc="407C331A" w:tentative="1">
      <w:start w:val="1"/>
      <w:numFmt w:val="bullet"/>
      <w:lvlText w:val="o"/>
      <w:lvlJc w:val="left"/>
      <w:pPr>
        <w:ind w:left="3600" w:hanging="360"/>
      </w:pPr>
      <w:rPr>
        <w:rFonts w:ascii="Courier New" w:hAnsi="Courier New" w:cs="Courier New" w:hint="default"/>
      </w:rPr>
    </w:lvl>
    <w:lvl w:ilvl="5" w:tplc="F0D4B9F0" w:tentative="1">
      <w:start w:val="1"/>
      <w:numFmt w:val="bullet"/>
      <w:lvlText w:val=""/>
      <w:lvlJc w:val="left"/>
      <w:pPr>
        <w:ind w:left="4320" w:hanging="360"/>
      </w:pPr>
      <w:rPr>
        <w:rFonts w:ascii="Wingdings" w:hAnsi="Wingdings" w:hint="default"/>
      </w:rPr>
    </w:lvl>
    <w:lvl w:ilvl="6" w:tplc="C62AB7EE" w:tentative="1">
      <w:start w:val="1"/>
      <w:numFmt w:val="bullet"/>
      <w:lvlText w:val=""/>
      <w:lvlJc w:val="left"/>
      <w:pPr>
        <w:ind w:left="5040" w:hanging="360"/>
      </w:pPr>
      <w:rPr>
        <w:rFonts w:ascii="Symbol" w:hAnsi="Symbol" w:hint="default"/>
      </w:rPr>
    </w:lvl>
    <w:lvl w:ilvl="7" w:tplc="9D3ED58E" w:tentative="1">
      <w:start w:val="1"/>
      <w:numFmt w:val="bullet"/>
      <w:lvlText w:val="o"/>
      <w:lvlJc w:val="left"/>
      <w:pPr>
        <w:ind w:left="5760" w:hanging="360"/>
      </w:pPr>
      <w:rPr>
        <w:rFonts w:ascii="Courier New" w:hAnsi="Courier New" w:cs="Courier New" w:hint="default"/>
      </w:rPr>
    </w:lvl>
    <w:lvl w:ilvl="8" w:tplc="3BACB446" w:tentative="1">
      <w:start w:val="1"/>
      <w:numFmt w:val="bullet"/>
      <w:lvlText w:val=""/>
      <w:lvlJc w:val="left"/>
      <w:pPr>
        <w:ind w:left="6480" w:hanging="360"/>
      </w:pPr>
      <w:rPr>
        <w:rFonts w:ascii="Wingdings" w:hAnsi="Wingdings" w:hint="default"/>
      </w:rPr>
    </w:lvl>
  </w:abstractNum>
  <w:abstractNum w:abstractNumId="11" w15:restartNumberingAfterBreak="0">
    <w:nsid w:val="40CE67A9"/>
    <w:multiLevelType w:val="hybridMultilevel"/>
    <w:tmpl w:val="00B20B00"/>
    <w:lvl w:ilvl="0" w:tplc="A29CD740">
      <w:start w:val="1"/>
      <w:numFmt w:val="bullet"/>
      <w:lvlText w:val=""/>
      <w:lvlJc w:val="left"/>
      <w:pPr>
        <w:ind w:left="720" w:hanging="360"/>
      </w:pPr>
      <w:rPr>
        <w:rFonts w:ascii="Symbol" w:hAnsi="Symbol" w:hint="default"/>
      </w:rPr>
    </w:lvl>
    <w:lvl w:ilvl="1" w:tplc="3EDA7D44" w:tentative="1">
      <w:start w:val="1"/>
      <w:numFmt w:val="bullet"/>
      <w:lvlText w:val="o"/>
      <w:lvlJc w:val="left"/>
      <w:pPr>
        <w:ind w:left="1440" w:hanging="360"/>
      </w:pPr>
      <w:rPr>
        <w:rFonts w:ascii="Courier New" w:hAnsi="Courier New" w:cs="Courier New" w:hint="default"/>
      </w:rPr>
    </w:lvl>
    <w:lvl w:ilvl="2" w:tplc="1E5E4CD8" w:tentative="1">
      <w:start w:val="1"/>
      <w:numFmt w:val="bullet"/>
      <w:lvlText w:val=""/>
      <w:lvlJc w:val="left"/>
      <w:pPr>
        <w:ind w:left="2160" w:hanging="360"/>
      </w:pPr>
      <w:rPr>
        <w:rFonts w:ascii="Wingdings" w:hAnsi="Wingdings" w:hint="default"/>
      </w:rPr>
    </w:lvl>
    <w:lvl w:ilvl="3" w:tplc="7FA20364" w:tentative="1">
      <w:start w:val="1"/>
      <w:numFmt w:val="bullet"/>
      <w:lvlText w:val=""/>
      <w:lvlJc w:val="left"/>
      <w:pPr>
        <w:ind w:left="2880" w:hanging="360"/>
      </w:pPr>
      <w:rPr>
        <w:rFonts w:ascii="Symbol" w:hAnsi="Symbol" w:hint="default"/>
      </w:rPr>
    </w:lvl>
    <w:lvl w:ilvl="4" w:tplc="7D76BF0A" w:tentative="1">
      <w:start w:val="1"/>
      <w:numFmt w:val="bullet"/>
      <w:lvlText w:val="o"/>
      <w:lvlJc w:val="left"/>
      <w:pPr>
        <w:ind w:left="3600" w:hanging="360"/>
      </w:pPr>
      <w:rPr>
        <w:rFonts w:ascii="Courier New" w:hAnsi="Courier New" w:cs="Courier New" w:hint="default"/>
      </w:rPr>
    </w:lvl>
    <w:lvl w:ilvl="5" w:tplc="6A78EFD2" w:tentative="1">
      <w:start w:val="1"/>
      <w:numFmt w:val="bullet"/>
      <w:lvlText w:val=""/>
      <w:lvlJc w:val="left"/>
      <w:pPr>
        <w:ind w:left="4320" w:hanging="360"/>
      </w:pPr>
      <w:rPr>
        <w:rFonts w:ascii="Wingdings" w:hAnsi="Wingdings" w:hint="default"/>
      </w:rPr>
    </w:lvl>
    <w:lvl w:ilvl="6" w:tplc="EC9471B0" w:tentative="1">
      <w:start w:val="1"/>
      <w:numFmt w:val="bullet"/>
      <w:lvlText w:val=""/>
      <w:lvlJc w:val="left"/>
      <w:pPr>
        <w:ind w:left="5040" w:hanging="360"/>
      </w:pPr>
      <w:rPr>
        <w:rFonts w:ascii="Symbol" w:hAnsi="Symbol" w:hint="default"/>
      </w:rPr>
    </w:lvl>
    <w:lvl w:ilvl="7" w:tplc="0BE49236" w:tentative="1">
      <w:start w:val="1"/>
      <w:numFmt w:val="bullet"/>
      <w:lvlText w:val="o"/>
      <w:lvlJc w:val="left"/>
      <w:pPr>
        <w:ind w:left="5760" w:hanging="360"/>
      </w:pPr>
      <w:rPr>
        <w:rFonts w:ascii="Courier New" w:hAnsi="Courier New" w:cs="Courier New" w:hint="default"/>
      </w:rPr>
    </w:lvl>
    <w:lvl w:ilvl="8" w:tplc="AFD4DAD2" w:tentative="1">
      <w:start w:val="1"/>
      <w:numFmt w:val="bullet"/>
      <w:lvlText w:val=""/>
      <w:lvlJc w:val="left"/>
      <w:pPr>
        <w:ind w:left="6480" w:hanging="360"/>
      </w:pPr>
      <w:rPr>
        <w:rFonts w:ascii="Wingdings" w:hAnsi="Wingdings" w:hint="default"/>
      </w:rPr>
    </w:lvl>
  </w:abstractNum>
  <w:abstractNum w:abstractNumId="12" w15:restartNumberingAfterBreak="0">
    <w:nsid w:val="419E7E04"/>
    <w:multiLevelType w:val="multilevel"/>
    <w:tmpl w:val="2020DE10"/>
    <w:lvl w:ilvl="0">
      <w:start w:val="6"/>
      <w:numFmt w:val="lowerLetter"/>
      <w:pStyle w:val="LetterList"/>
      <w:lvlText w:val="(%1)"/>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lowerRoman"/>
      <w:lvlText w:val="(%2)"/>
      <w:lvlJc w:val="left"/>
      <w:pPr>
        <w:tabs>
          <w:tab w:val="num" w:pos="1287"/>
        </w:tabs>
        <w:ind w:left="1134"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4" w15:restartNumberingAfterBreak="0">
    <w:nsid w:val="4A1E23DC"/>
    <w:multiLevelType w:val="hybridMultilevel"/>
    <w:tmpl w:val="E32A4220"/>
    <w:lvl w:ilvl="0" w:tplc="2CDA069E">
      <w:start w:val="1"/>
      <w:numFmt w:val="bullet"/>
      <w:lvlText w:val=""/>
      <w:lvlJc w:val="left"/>
      <w:pPr>
        <w:ind w:left="720" w:hanging="360"/>
      </w:pPr>
      <w:rPr>
        <w:rFonts w:ascii="Symbol" w:hAnsi="Symbol" w:hint="default"/>
      </w:rPr>
    </w:lvl>
    <w:lvl w:ilvl="1" w:tplc="20D85946" w:tentative="1">
      <w:start w:val="1"/>
      <w:numFmt w:val="bullet"/>
      <w:lvlText w:val="o"/>
      <w:lvlJc w:val="left"/>
      <w:pPr>
        <w:ind w:left="1440" w:hanging="360"/>
      </w:pPr>
      <w:rPr>
        <w:rFonts w:ascii="Courier New" w:hAnsi="Courier New" w:cs="Courier New" w:hint="default"/>
      </w:rPr>
    </w:lvl>
    <w:lvl w:ilvl="2" w:tplc="334A0EA8" w:tentative="1">
      <w:start w:val="1"/>
      <w:numFmt w:val="bullet"/>
      <w:lvlText w:val=""/>
      <w:lvlJc w:val="left"/>
      <w:pPr>
        <w:ind w:left="2160" w:hanging="360"/>
      </w:pPr>
      <w:rPr>
        <w:rFonts w:ascii="Wingdings" w:hAnsi="Wingdings" w:hint="default"/>
      </w:rPr>
    </w:lvl>
    <w:lvl w:ilvl="3" w:tplc="BFC0CC1E" w:tentative="1">
      <w:start w:val="1"/>
      <w:numFmt w:val="bullet"/>
      <w:lvlText w:val=""/>
      <w:lvlJc w:val="left"/>
      <w:pPr>
        <w:ind w:left="2880" w:hanging="360"/>
      </w:pPr>
      <w:rPr>
        <w:rFonts w:ascii="Symbol" w:hAnsi="Symbol" w:hint="default"/>
      </w:rPr>
    </w:lvl>
    <w:lvl w:ilvl="4" w:tplc="4E4AC194" w:tentative="1">
      <w:start w:val="1"/>
      <w:numFmt w:val="bullet"/>
      <w:lvlText w:val="o"/>
      <w:lvlJc w:val="left"/>
      <w:pPr>
        <w:ind w:left="3600" w:hanging="360"/>
      </w:pPr>
      <w:rPr>
        <w:rFonts w:ascii="Courier New" w:hAnsi="Courier New" w:cs="Courier New" w:hint="default"/>
      </w:rPr>
    </w:lvl>
    <w:lvl w:ilvl="5" w:tplc="FE7EF0B6" w:tentative="1">
      <w:start w:val="1"/>
      <w:numFmt w:val="bullet"/>
      <w:lvlText w:val=""/>
      <w:lvlJc w:val="left"/>
      <w:pPr>
        <w:ind w:left="4320" w:hanging="360"/>
      </w:pPr>
      <w:rPr>
        <w:rFonts w:ascii="Wingdings" w:hAnsi="Wingdings" w:hint="default"/>
      </w:rPr>
    </w:lvl>
    <w:lvl w:ilvl="6" w:tplc="23829FBE" w:tentative="1">
      <w:start w:val="1"/>
      <w:numFmt w:val="bullet"/>
      <w:lvlText w:val=""/>
      <w:lvlJc w:val="left"/>
      <w:pPr>
        <w:ind w:left="5040" w:hanging="360"/>
      </w:pPr>
      <w:rPr>
        <w:rFonts w:ascii="Symbol" w:hAnsi="Symbol" w:hint="default"/>
      </w:rPr>
    </w:lvl>
    <w:lvl w:ilvl="7" w:tplc="C9E29814" w:tentative="1">
      <w:start w:val="1"/>
      <w:numFmt w:val="bullet"/>
      <w:lvlText w:val="o"/>
      <w:lvlJc w:val="left"/>
      <w:pPr>
        <w:ind w:left="5760" w:hanging="360"/>
      </w:pPr>
      <w:rPr>
        <w:rFonts w:ascii="Courier New" w:hAnsi="Courier New" w:cs="Courier New" w:hint="default"/>
      </w:rPr>
    </w:lvl>
    <w:lvl w:ilvl="8" w:tplc="A912B5A6" w:tentative="1">
      <w:start w:val="1"/>
      <w:numFmt w:val="bullet"/>
      <w:lvlText w:val=""/>
      <w:lvlJc w:val="left"/>
      <w:pPr>
        <w:ind w:left="6480" w:hanging="360"/>
      </w:pPr>
      <w:rPr>
        <w:rFonts w:ascii="Wingdings" w:hAnsi="Wingdings" w:hint="default"/>
      </w:rPr>
    </w:lvl>
  </w:abstractNum>
  <w:abstractNum w:abstractNumId="15" w15:restartNumberingAfterBreak="0">
    <w:nsid w:val="4F245E15"/>
    <w:multiLevelType w:val="hybridMultilevel"/>
    <w:tmpl w:val="39E08FD2"/>
    <w:lvl w:ilvl="0" w:tplc="2DD843E4">
      <w:start w:val="1"/>
      <w:numFmt w:val="bullet"/>
      <w:lvlText w:val=""/>
      <w:lvlJc w:val="left"/>
      <w:pPr>
        <w:ind w:left="720" w:hanging="360"/>
      </w:pPr>
      <w:rPr>
        <w:rFonts w:ascii="Symbol" w:hAnsi="Symbol" w:hint="default"/>
      </w:rPr>
    </w:lvl>
    <w:lvl w:ilvl="1" w:tplc="18AE2AAC" w:tentative="1">
      <w:start w:val="1"/>
      <w:numFmt w:val="bullet"/>
      <w:lvlText w:val="o"/>
      <w:lvlJc w:val="left"/>
      <w:pPr>
        <w:ind w:left="1440" w:hanging="360"/>
      </w:pPr>
      <w:rPr>
        <w:rFonts w:ascii="Courier New" w:hAnsi="Courier New" w:cs="Courier New" w:hint="default"/>
      </w:rPr>
    </w:lvl>
    <w:lvl w:ilvl="2" w:tplc="74C66D90" w:tentative="1">
      <w:start w:val="1"/>
      <w:numFmt w:val="bullet"/>
      <w:lvlText w:val=""/>
      <w:lvlJc w:val="left"/>
      <w:pPr>
        <w:ind w:left="2160" w:hanging="360"/>
      </w:pPr>
      <w:rPr>
        <w:rFonts w:ascii="Wingdings" w:hAnsi="Wingdings" w:hint="default"/>
      </w:rPr>
    </w:lvl>
    <w:lvl w:ilvl="3" w:tplc="C5A03EEE" w:tentative="1">
      <w:start w:val="1"/>
      <w:numFmt w:val="bullet"/>
      <w:lvlText w:val=""/>
      <w:lvlJc w:val="left"/>
      <w:pPr>
        <w:ind w:left="2880" w:hanging="360"/>
      </w:pPr>
      <w:rPr>
        <w:rFonts w:ascii="Symbol" w:hAnsi="Symbol" w:hint="default"/>
      </w:rPr>
    </w:lvl>
    <w:lvl w:ilvl="4" w:tplc="9098AF54" w:tentative="1">
      <w:start w:val="1"/>
      <w:numFmt w:val="bullet"/>
      <w:lvlText w:val="o"/>
      <w:lvlJc w:val="left"/>
      <w:pPr>
        <w:ind w:left="3600" w:hanging="360"/>
      </w:pPr>
      <w:rPr>
        <w:rFonts w:ascii="Courier New" w:hAnsi="Courier New" w:cs="Courier New" w:hint="default"/>
      </w:rPr>
    </w:lvl>
    <w:lvl w:ilvl="5" w:tplc="D6C6E89A" w:tentative="1">
      <w:start w:val="1"/>
      <w:numFmt w:val="bullet"/>
      <w:lvlText w:val=""/>
      <w:lvlJc w:val="left"/>
      <w:pPr>
        <w:ind w:left="4320" w:hanging="360"/>
      </w:pPr>
      <w:rPr>
        <w:rFonts w:ascii="Wingdings" w:hAnsi="Wingdings" w:hint="default"/>
      </w:rPr>
    </w:lvl>
    <w:lvl w:ilvl="6" w:tplc="1FF20BAC" w:tentative="1">
      <w:start w:val="1"/>
      <w:numFmt w:val="bullet"/>
      <w:lvlText w:val=""/>
      <w:lvlJc w:val="left"/>
      <w:pPr>
        <w:ind w:left="5040" w:hanging="360"/>
      </w:pPr>
      <w:rPr>
        <w:rFonts w:ascii="Symbol" w:hAnsi="Symbol" w:hint="default"/>
      </w:rPr>
    </w:lvl>
    <w:lvl w:ilvl="7" w:tplc="028E4210" w:tentative="1">
      <w:start w:val="1"/>
      <w:numFmt w:val="bullet"/>
      <w:lvlText w:val="o"/>
      <w:lvlJc w:val="left"/>
      <w:pPr>
        <w:ind w:left="5760" w:hanging="360"/>
      </w:pPr>
      <w:rPr>
        <w:rFonts w:ascii="Courier New" w:hAnsi="Courier New" w:cs="Courier New" w:hint="default"/>
      </w:rPr>
    </w:lvl>
    <w:lvl w:ilvl="8" w:tplc="B5DEB086" w:tentative="1">
      <w:start w:val="1"/>
      <w:numFmt w:val="bullet"/>
      <w:lvlText w:val=""/>
      <w:lvlJc w:val="left"/>
      <w:pPr>
        <w:ind w:left="6480" w:hanging="360"/>
      </w:pPr>
      <w:rPr>
        <w:rFonts w:ascii="Wingdings" w:hAnsi="Wingdings" w:hint="default"/>
      </w:rPr>
    </w:lvl>
  </w:abstractNum>
  <w:abstractNum w:abstractNumId="16" w15:restartNumberingAfterBreak="0">
    <w:nsid w:val="58CE0EAC"/>
    <w:multiLevelType w:val="hybridMultilevel"/>
    <w:tmpl w:val="3C8E9730"/>
    <w:lvl w:ilvl="0" w:tplc="BCC8B3B8">
      <w:start w:val="1"/>
      <w:numFmt w:val="bullet"/>
      <w:lvlText w:val=""/>
      <w:lvlJc w:val="left"/>
      <w:pPr>
        <w:ind w:left="720" w:hanging="360"/>
      </w:pPr>
      <w:rPr>
        <w:rFonts w:ascii="Symbol" w:hAnsi="Symbol" w:hint="default"/>
      </w:rPr>
    </w:lvl>
    <w:lvl w:ilvl="1" w:tplc="2DB6FD3C" w:tentative="1">
      <w:start w:val="1"/>
      <w:numFmt w:val="bullet"/>
      <w:lvlText w:val="o"/>
      <w:lvlJc w:val="left"/>
      <w:pPr>
        <w:ind w:left="1440" w:hanging="360"/>
      </w:pPr>
      <w:rPr>
        <w:rFonts w:ascii="Courier New" w:hAnsi="Courier New" w:cs="Courier New" w:hint="default"/>
      </w:rPr>
    </w:lvl>
    <w:lvl w:ilvl="2" w:tplc="7854B1F2" w:tentative="1">
      <w:start w:val="1"/>
      <w:numFmt w:val="bullet"/>
      <w:lvlText w:val=""/>
      <w:lvlJc w:val="left"/>
      <w:pPr>
        <w:ind w:left="2160" w:hanging="360"/>
      </w:pPr>
      <w:rPr>
        <w:rFonts w:ascii="Wingdings" w:hAnsi="Wingdings" w:hint="default"/>
      </w:rPr>
    </w:lvl>
    <w:lvl w:ilvl="3" w:tplc="213658B2" w:tentative="1">
      <w:start w:val="1"/>
      <w:numFmt w:val="bullet"/>
      <w:lvlText w:val=""/>
      <w:lvlJc w:val="left"/>
      <w:pPr>
        <w:ind w:left="2880" w:hanging="360"/>
      </w:pPr>
      <w:rPr>
        <w:rFonts w:ascii="Symbol" w:hAnsi="Symbol" w:hint="default"/>
      </w:rPr>
    </w:lvl>
    <w:lvl w:ilvl="4" w:tplc="18B66722" w:tentative="1">
      <w:start w:val="1"/>
      <w:numFmt w:val="bullet"/>
      <w:lvlText w:val="o"/>
      <w:lvlJc w:val="left"/>
      <w:pPr>
        <w:ind w:left="3600" w:hanging="360"/>
      </w:pPr>
      <w:rPr>
        <w:rFonts w:ascii="Courier New" w:hAnsi="Courier New" w:cs="Courier New" w:hint="default"/>
      </w:rPr>
    </w:lvl>
    <w:lvl w:ilvl="5" w:tplc="00761AFA" w:tentative="1">
      <w:start w:val="1"/>
      <w:numFmt w:val="bullet"/>
      <w:lvlText w:val=""/>
      <w:lvlJc w:val="left"/>
      <w:pPr>
        <w:ind w:left="4320" w:hanging="360"/>
      </w:pPr>
      <w:rPr>
        <w:rFonts w:ascii="Wingdings" w:hAnsi="Wingdings" w:hint="default"/>
      </w:rPr>
    </w:lvl>
    <w:lvl w:ilvl="6" w:tplc="418E5662" w:tentative="1">
      <w:start w:val="1"/>
      <w:numFmt w:val="bullet"/>
      <w:lvlText w:val=""/>
      <w:lvlJc w:val="left"/>
      <w:pPr>
        <w:ind w:left="5040" w:hanging="360"/>
      </w:pPr>
      <w:rPr>
        <w:rFonts w:ascii="Symbol" w:hAnsi="Symbol" w:hint="default"/>
      </w:rPr>
    </w:lvl>
    <w:lvl w:ilvl="7" w:tplc="3F9EE7F0" w:tentative="1">
      <w:start w:val="1"/>
      <w:numFmt w:val="bullet"/>
      <w:lvlText w:val="o"/>
      <w:lvlJc w:val="left"/>
      <w:pPr>
        <w:ind w:left="5760" w:hanging="360"/>
      </w:pPr>
      <w:rPr>
        <w:rFonts w:ascii="Courier New" w:hAnsi="Courier New" w:cs="Courier New" w:hint="default"/>
      </w:rPr>
    </w:lvl>
    <w:lvl w:ilvl="8" w:tplc="A8762554" w:tentative="1">
      <w:start w:val="1"/>
      <w:numFmt w:val="bullet"/>
      <w:lvlText w:val=""/>
      <w:lvlJc w:val="left"/>
      <w:pPr>
        <w:ind w:left="6480" w:hanging="360"/>
      </w:pPr>
      <w:rPr>
        <w:rFonts w:ascii="Wingdings" w:hAnsi="Wingdings" w:hint="default"/>
      </w:rPr>
    </w:lvl>
  </w:abstractNum>
  <w:abstractNum w:abstractNumId="17" w15:restartNumberingAfterBreak="0">
    <w:nsid w:val="67865962"/>
    <w:multiLevelType w:val="multilevel"/>
    <w:tmpl w:val="2AAA0700"/>
    <w:lvl w:ilvl="0">
      <w:start w:val="1"/>
      <w:numFmt w:val="decimal"/>
      <w:lvlText w:val="%1."/>
      <w:lvlJc w:val="left"/>
      <w:pPr>
        <w:ind w:left="705" w:hanging="567"/>
      </w:pPr>
      <w:rPr>
        <w:rFonts w:ascii="Arial" w:eastAsia="Arial" w:hAnsi="Arial" w:hint="default"/>
        <w:b/>
        <w:bCs/>
        <w:color w:val="004258"/>
        <w:spacing w:val="-1"/>
        <w:sz w:val="28"/>
        <w:szCs w:val="28"/>
      </w:rPr>
    </w:lvl>
    <w:lvl w:ilvl="1">
      <w:start w:val="1"/>
      <w:numFmt w:val="decimal"/>
      <w:lvlText w:val="%1.%2"/>
      <w:lvlJc w:val="left"/>
      <w:pPr>
        <w:ind w:left="705" w:hanging="567"/>
      </w:pPr>
      <w:rPr>
        <w:rFonts w:ascii="Arial" w:eastAsia="Arial" w:hAnsi="Arial" w:hint="default"/>
        <w:spacing w:val="-1"/>
        <w:w w:val="99"/>
        <w:sz w:val="20"/>
        <w:szCs w:val="20"/>
      </w:rPr>
    </w:lvl>
    <w:lvl w:ilvl="2">
      <w:start w:val="1"/>
      <w:numFmt w:val="none"/>
      <w:lvlText w:val=""/>
      <w:lvlJc w:val="left"/>
      <w:pPr>
        <w:ind w:left="1132" w:hanging="428"/>
      </w:pPr>
      <w:rPr>
        <w:rFonts w:ascii="Symbol" w:hAnsi="Symbol" w:hint="default"/>
        <w:spacing w:val="-1"/>
        <w:w w:val="99"/>
        <w:sz w:val="20"/>
        <w:szCs w:val="20"/>
      </w:rPr>
    </w:lvl>
    <w:lvl w:ilvl="3">
      <w:start w:val="1"/>
      <w:numFmt w:val="bullet"/>
      <w:lvlText w:val="•"/>
      <w:lvlJc w:val="left"/>
      <w:pPr>
        <w:ind w:left="705" w:hanging="428"/>
      </w:pPr>
      <w:rPr>
        <w:rFonts w:hint="default"/>
      </w:rPr>
    </w:lvl>
    <w:lvl w:ilvl="4">
      <w:start w:val="1"/>
      <w:numFmt w:val="bullet"/>
      <w:lvlText w:val="•"/>
      <w:lvlJc w:val="left"/>
      <w:pPr>
        <w:ind w:left="1132" w:hanging="428"/>
      </w:pPr>
      <w:rPr>
        <w:rFonts w:hint="default"/>
      </w:rPr>
    </w:lvl>
    <w:lvl w:ilvl="5">
      <w:start w:val="1"/>
      <w:numFmt w:val="bullet"/>
      <w:lvlText w:val="•"/>
      <w:lvlJc w:val="left"/>
      <w:pPr>
        <w:ind w:left="1133" w:hanging="428"/>
      </w:pPr>
      <w:rPr>
        <w:rFonts w:hint="default"/>
      </w:rPr>
    </w:lvl>
    <w:lvl w:ilvl="6">
      <w:start w:val="1"/>
      <w:numFmt w:val="bullet"/>
      <w:lvlText w:val="•"/>
      <w:lvlJc w:val="left"/>
      <w:pPr>
        <w:ind w:left="1133" w:hanging="428"/>
      </w:pPr>
      <w:rPr>
        <w:rFonts w:hint="default"/>
      </w:rPr>
    </w:lvl>
    <w:lvl w:ilvl="7">
      <w:start w:val="1"/>
      <w:numFmt w:val="bullet"/>
      <w:lvlText w:val="•"/>
      <w:lvlJc w:val="left"/>
      <w:pPr>
        <w:ind w:left="1133" w:hanging="428"/>
      </w:pPr>
      <w:rPr>
        <w:rFonts w:hint="default"/>
      </w:rPr>
    </w:lvl>
    <w:lvl w:ilvl="8">
      <w:start w:val="1"/>
      <w:numFmt w:val="bullet"/>
      <w:lvlText w:val="•"/>
      <w:lvlJc w:val="left"/>
      <w:pPr>
        <w:ind w:left="1133" w:hanging="428"/>
      </w:pPr>
      <w:rPr>
        <w:rFonts w:hint="default"/>
      </w:rPr>
    </w:lvl>
  </w:abstractNum>
  <w:abstractNum w:abstractNumId="18" w15:restartNumberingAfterBreak="0">
    <w:nsid w:val="67AA40EB"/>
    <w:multiLevelType w:val="hybridMultilevel"/>
    <w:tmpl w:val="655CE21E"/>
    <w:lvl w:ilvl="0" w:tplc="4CAA6328">
      <w:start w:val="1"/>
      <w:numFmt w:val="bullet"/>
      <w:lvlText w:val=""/>
      <w:lvlJc w:val="left"/>
      <w:pPr>
        <w:ind w:left="720" w:hanging="360"/>
      </w:pPr>
      <w:rPr>
        <w:rFonts w:ascii="Symbol" w:hAnsi="Symbol" w:hint="default"/>
      </w:rPr>
    </w:lvl>
    <w:lvl w:ilvl="1" w:tplc="67E4EF8A">
      <w:start w:val="1"/>
      <w:numFmt w:val="bullet"/>
      <w:pStyle w:val="HelvBullSub"/>
      <w:lvlText w:val="o"/>
      <w:lvlJc w:val="left"/>
      <w:pPr>
        <w:ind w:left="1440" w:hanging="360"/>
      </w:pPr>
      <w:rPr>
        <w:rFonts w:ascii="Courier New" w:hAnsi="Courier New" w:hint="default"/>
      </w:rPr>
    </w:lvl>
    <w:lvl w:ilvl="2" w:tplc="273A55D2" w:tentative="1">
      <w:start w:val="1"/>
      <w:numFmt w:val="bullet"/>
      <w:lvlText w:val=""/>
      <w:lvlJc w:val="left"/>
      <w:pPr>
        <w:ind w:left="2160" w:hanging="360"/>
      </w:pPr>
      <w:rPr>
        <w:rFonts w:ascii="Wingdings" w:hAnsi="Wingdings" w:hint="default"/>
      </w:rPr>
    </w:lvl>
    <w:lvl w:ilvl="3" w:tplc="D826B2F4" w:tentative="1">
      <w:start w:val="1"/>
      <w:numFmt w:val="bullet"/>
      <w:lvlText w:val=""/>
      <w:lvlJc w:val="left"/>
      <w:pPr>
        <w:ind w:left="2880" w:hanging="360"/>
      </w:pPr>
      <w:rPr>
        <w:rFonts w:ascii="Symbol" w:hAnsi="Symbol" w:hint="default"/>
      </w:rPr>
    </w:lvl>
    <w:lvl w:ilvl="4" w:tplc="F140D850" w:tentative="1">
      <w:start w:val="1"/>
      <w:numFmt w:val="bullet"/>
      <w:lvlText w:val="o"/>
      <w:lvlJc w:val="left"/>
      <w:pPr>
        <w:ind w:left="3600" w:hanging="360"/>
      </w:pPr>
      <w:rPr>
        <w:rFonts w:ascii="Courier New" w:hAnsi="Courier New" w:cs="Courier New" w:hint="default"/>
      </w:rPr>
    </w:lvl>
    <w:lvl w:ilvl="5" w:tplc="2862B676" w:tentative="1">
      <w:start w:val="1"/>
      <w:numFmt w:val="bullet"/>
      <w:lvlText w:val=""/>
      <w:lvlJc w:val="left"/>
      <w:pPr>
        <w:ind w:left="4320" w:hanging="360"/>
      </w:pPr>
      <w:rPr>
        <w:rFonts w:ascii="Wingdings" w:hAnsi="Wingdings" w:hint="default"/>
      </w:rPr>
    </w:lvl>
    <w:lvl w:ilvl="6" w:tplc="60D2F2AA" w:tentative="1">
      <w:start w:val="1"/>
      <w:numFmt w:val="bullet"/>
      <w:lvlText w:val=""/>
      <w:lvlJc w:val="left"/>
      <w:pPr>
        <w:ind w:left="5040" w:hanging="360"/>
      </w:pPr>
      <w:rPr>
        <w:rFonts w:ascii="Symbol" w:hAnsi="Symbol" w:hint="default"/>
      </w:rPr>
    </w:lvl>
    <w:lvl w:ilvl="7" w:tplc="14A2E38E" w:tentative="1">
      <w:start w:val="1"/>
      <w:numFmt w:val="bullet"/>
      <w:lvlText w:val="o"/>
      <w:lvlJc w:val="left"/>
      <w:pPr>
        <w:ind w:left="5760" w:hanging="360"/>
      </w:pPr>
      <w:rPr>
        <w:rFonts w:ascii="Courier New" w:hAnsi="Courier New" w:cs="Courier New" w:hint="default"/>
      </w:rPr>
    </w:lvl>
    <w:lvl w:ilvl="8" w:tplc="50368D56" w:tentative="1">
      <w:start w:val="1"/>
      <w:numFmt w:val="bullet"/>
      <w:lvlText w:val=""/>
      <w:lvlJc w:val="left"/>
      <w:pPr>
        <w:ind w:left="6480" w:hanging="360"/>
      </w:pPr>
      <w:rPr>
        <w:rFonts w:ascii="Wingdings" w:hAnsi="Wingdings" w:hint="default"/>
      </w:rPr>
    </w:lvl>
  </w:abstractNum>
  <w:abstractNum w:abstractNumId="19" w15:restartNumberingAfterBreak="0">
    <w:nsid w:val="69C15535"/>
    <w:multiLevelType w:val="hybridMultilevel"/>
    <w:tmpl w:val="F4E248E0"/>
    <w:lvl w:ilvl="0" w:tplc="9A2C25B4">
      <w:start w:val="1"/>
      <w:numFmt w:val="bullet"/>
      <w:lvlText w:val=""/>
      <w:lvlJc w:val="left"/>
      <w:pPr>
        <w:ind w:left="720" w:hanging="360"/>
      </w:pPr>
      <w:rPr>
        <w:rFonts w:ascii="Symbol" w:hAnsi="Symbol" w:hint="default"/>
      </w:rPr>
    </w:lvl>
    <w:lvl w:ilvl="1" w:tplc="7F101F34">
      <w:start w:val="1"/>
      <w:numFmt w:val="lowerLetter"/>
      <w:lvlText w:val="%2."/>
      <w:lvlJc w:val="left"/>
      <w:pPr>
        <w:ind w:left="1440" w:hanging="360"/>
      </w:pPr>
    </w:lvl>
    <w:lvl w:ilvl="2" w:tplc="6B3A0674">
      <w:start w:val="1"/>
      <w:numFmt w:val="lowerRoman"/>
      <w:lvlText w:val="%3."/>
      <w:lvlJc w:val="right"/>
      <w:pPr>
        <w:ind w:left="2160" w:hanging="180"/>
      </w:pPr>
    </w:lvl>
    <w:lvl w:ilvl="3" w:tplc="06F07B5A">
      <w:start w:val="1"/>
      <w:numFmt w:val="decimal"/>
      <w:lvlText w:val="%4."/>
      <w:lvlJc w:val="left"/>
      <w:pPr>
        <w:ind w:left="2880" w:hanging="360"/>
      </w:pPr>
    </w:lvl>
    <w:lvl w:ilvl="4" w:tplc="C57833E8">
      <w:start w:val="1"/>
      <w:numFmt w:val="lowerLetter"/>
      <w:lvlText w:val="%5."/>
      <w:lvlJc w:val="left"/>
      <w:pPr>
        <w:ind w:left="3600" w:hanging="360"/>
      </w:pPr>
    </w:lvl>
    <w:lvl w:ilvl="5" w:tplc="915E3142">
      <w:start w:val="1"/>
      <w:numFmt w:val="lowerRoman"/>
      <w:lvlText w:val="%6."/>
      <w:lvlJc w:val="right"/>
      <w:pPr>
        <w:ind w:left="4320" w:hanging="180"/>
      </w:pPr>
    </w:lvl>
    <w:lvl w:ilvl="6" w:tplc="3138AD38">
      <w:start w:val="1"/>
      <w:numFmt w:val="decimal"/>
      <w:lvlText w:val="%7."/>
      <w:lvlJc w:val="left"/>
      <w:pPr>
        <w:ind w:left="5040" w:hanging="360"/>
      </w:pPr>
    </w:lvl>
    <w:lvl w:ilvl="7" w:tplc="C7A6BFB8">
      <w:start w:val="1"/>
      <w:numFmt w:val="lowerLetter"/>
      <w:lvlText w:val="%8."/>
      <w:lvlJc w:val="left"/>
      <w:pPr>
        <w:ind w:left="5760" w:hanging="360"/>
      </w:pPr>
    </w:lvl>
    <w:lvl w:ilvl="8" w:tplc="890C3502">
      <w:start w:val="1"/>
      <w:numFmt w:val="lowerRoman"/>
      <w:lvlText w:val="%9."/>
      <w:lvlJc w:val="right"/>
      <w:pPr>
        <w:ind w:left="6480" w:hanging="180"/>
      </w:pPr>
    </w:lvl>
  </w:abstractNum>
  <w:abstractNum w:abstractNumId="20" w15:restartNumberingAfterBreak="0">
    <w:nsid w:val="7049746C"/>
    <w:multiLevelType w:val="hybridMultilevel"/>
    <w:tmpl w:val="F4E0F28E"/>
    <w:lvl w:ilvl="0" w:tplc="C3145084">
      <w:start w:val="1"/>
      <w:numFmt w:val="decimal"/>
      <w:pStyle w:val="Nums"/>
      <w:lvlText w:val="%1."/>
      <w:lvlJc w:val="left"/>
      <w:pPr>
        <w:ind w:left="726" w:hanging="360"/>
      </w:pPr>
      <w:rPr>
        <w:color w:val="auto"/>
      </w:rPr>
    </w:lvl>
    <w:lvl w:ilvl="1" w:tplc="34562532" w:tentative="1">
      <w:start w:val="1"/>
      <w:numFmt w:val="lowerLetter"/>
      <w:lvlText w:val="%2."/>
      <w:lvlJc w:val="left"/>
      <w:pPr>
        <w:ind w:left="1446" w:hanging="360"/>
      </w:pPr>
    </w:lvl>
    <w:lvl w:ilvl="2" w:tplc="78D4D0F0" w:tentative="1">
      <w:start w:val="1"/>
      <w:numFmt w:val="lowerRoman"/>
      <w:lvlText w:val="%3."/>
      <w:lvlJc w:val="right"/>
      <w:pPr>
        <w:ind w:left="2166" w:hanging="180"/>
      </w:pPr>
    </w:lvl>
    <w:lvl w:ilvl="3" w:tplc="2E8AB818" w:tentative="1">
      <w:start w:val="1"/>
      <w:numFmt w:val="decimal"/>
      <w:lvlText w:val="%4."/>
      <w:lvlJc w:val="left"/>
      <w:pPr>
        <w:ind w:left="2886" w:hanging="360"/>
      </w:pPr>
    </w:lvl>
    <w:lvl w:ilvl="4" w:tplc="000AED7A" w:tentative="1">
      <w:start w:val="1"/>
      <w:numFmt w:val="lowerLetter"/>
      <w:lvlText w:val="%5."/>
      <w:lvlJc w:val="left"/>
      <w:pPr>
        <w:ind w:left="3606" w:hanging="360"/>
      </w:pPr>
    </w:lvl>
    <w:lvl w:ilvl="5" w:tplc="09E87400" w:tentative="1">
      <w:start w:val="1"/>
      <w:numFmt w:val="lowerRoman"/>
      <w:lvlText w:val="%6."/>
      <w:lvlJc w:val="right"/>
      <w:pPr>
        <w:ind w:left="4326" w:hanging="180"/>
      </w:pPr>
    </w:lvl>
    <w:lvl w:ilvl="6" w:tplc="804C870A" w:tentative="1">
      <w:start w:val="1"/>
      <w:numFmt w:val="decimal"/>
      <w:lvlText w:val="%7."/>
      <w:lvlJc w:val="left"/>
      <w:pPr>
        <w:ind w:left="5046" w:hanging="360"/>
      </w:pPr>
    </w:lvl>
    <w:lvl w:ilvl="7" w:tplc="F19E04EC" w:tentative="1">
      <w:start w:val="1"/>
      <w:numFmt w:val="lowerLetter"/>
      <w:lvlText w:val="%8."/>
      <w:lvlJc w:val="left"/>
      <w:pPr>
        <w:ind w:left="5766" w:hanging="360"/>
      </w:pPr>
    </w:lvl>
    <w:lvl w:ilvl="8" w:tplc="22683D62" w:tentative="1">
      <w:start w:val="1"/>
      <w:numFmt w:val="lowerRoman"/>
      <w:lvlText w:val="%9."/>
      <w:lvlJc w:val="right"/>
      <w:pPr>
        <w:ind w:left="6486" w:hanging="180"/>
      </w:pPr>
    </w:lvl>
  </w:abstractNum>
  <w:abstractNum w:abstractNumId="21" w15:restartNumberingAfterBreak="0">
    <w:nsid w:val="70C63931"/>
    <w:multiLevelType w:val="hybridMultilevel"/>
    <w:tmpl w:val="76F2A388"/>
    <w:lvl w:ilvl="0" w:tplc="10C241F4">
      <w:start w:val="1"/>
      <w:numFmt w:val="bullet"/>
      <w:lvlText w:val=""/>
      <w:lvlJc w:val="left"/>
      <w:pPr>
        <w:ind w:left="720" w:hanging="360"/>
      </w:pPr>
      <w:rPr>
        <w:rFonts w:ascii="Symbol" w:hAnsi="Symbol" w:hint="default"/>
      </w:rPr>
    </w:lvl>
    <w:lvl w:ilvl="1" w:tplc="839C5CEC" w:tentative="1">
      <w:start w:val="1"/>
      <w:numFmt w:val="bullet"/>
      <w:lvlText w:val="o"/>
      <w:lvlJc w:val="left"/>
      <w:pPr>
        <w:ind w:left="1440" w:hanging="360"/>
      </w:pPr>
      <w:rPr>
        <w:rFonts w:ascii="Courier New" w:hAnsi="Courier New" w:cs="Courier New" w:hint="default"/>
      </w:rPr>
    </w:lvl>
    <w:lvl w:ilvl="2" w:tplc="2E7A5A5C" w:tentative="1">
      <w:start w:val="1"/>
      <w:numFmt w:val="bullet"/>
      <w:lvlText w:val=""/>
      <w:lvlJc w:val="left"/>
      <w:pPr>
        <w:ind w:left="2160" w:hanging="360"/>
      </w:pPr>
      <w:rPr>
        <w:rFonts w:ascii="Wingdings" w:hAnsi="Wingdings" w:hint="default"/>
      </w:rPr>
    </w:lvl>
    <w:lvl w:ilvl="3" w:tplc="E6A269AE" w:tentative="1">
      <w:start w:val="1"/>
      <w:numFmt w:val="bullet"/>
      <w:lvlText w:val=""/>
      <w:lvlJc w:val="left"/>
      <w:pPr>
        <w:ind w:left="2880" w:hanging="360"/>
      </w:pPr>
      <w:rPr>
        <w:rFonts w:ascii="Symbol" w:hAnsi="Symbol" w:hint="default"/>
      </w:rPr>
    </w:lvl>
    <w:lvl w:ilvl="4" w:tplc="BE264420" w:tentative="1">
      <w:start w:val="1"/>
      <w:numFmt w:val="bullet"/>
      <w:lvlText w:val="o"/>
      <w:lvlJc w:val="left"/>
      <w:pPr>
        <w:ind w:left="3600" w:hanging="360"/>
      </w:pPr>
      <w:rPr>
        <w:rFonts w:ascii="Courier New" w:hAnsi="Courier New" w:cs="Courier New" w:hint="default"/>
      </w:rPr>
    </w:lvl>
    <w:lvl w:ilvl="5" w:tplc="13DE8ADA" w:tentative="1">
      <w:start w:val="1"/>
      <w:numFmt w:val="bullet"/>
      <w:lvlText w:val=""/>
      <w:lvlJc w:val="left"/>
      <w:pPr>
        <w:ind w:left="4320" w:hanging="360"/>
      </w:pPr>
      <w:rPr>
        <w:rFonts w:ascii="Wingdings" w:hAnsi="Wingdings" w:hint="default"/>
      </w:rPr>
    </w:lvl>
    <w:lvl w:ilvl="6" w:tplc="38964816" w:tentative="1">
      <w:start w:val="1"/>
      <w:numFmt w:val="bullet"/>
      <w:lvlText w:val=""/>
      <w:lvlJc w:val="left"/>
      <w:pPr>
        <w:ind w:left="5040" w:hanging="360"/>
      </w:pPr>
      <w:rPr>
        <w:rFonts w:ascii="Symbol" w:hAnsi="Symbol" w:hint="default"/>
      </w:rPr>
    </w:lvl>
    <w:lvl w:ilvl="7" w:tplc="03E47C10" w:tentative="1">
      <w:start w:val="1"/>
      <w:numFmt w:val="bullet"/>
      <w:lvlText w:val="o"/>
      <w:lvlJc w:val="left"/>
      <w:pPr>
        <w:ind w:left="5760" w:hanging="360"/>
      </w:pPr>
      <w:rPr>
        <w:rFonts w:ascii="Courier New" w:hAnsi="Courier New" w:cs="Courier New" w:hint="default"/>
      </w:rPr>
    </w:lvl>
    <w:lvl w:ilvl="8" w:tplc="DC0C75C0" w:tentative="1">
      <w:start w:val="1"/>
      <w:numFmt w:val="bullet"/>
      <w:lvlText w:val=""/>
      <w:lvlJc w:val="left"/>
      <w:pPr>
        <w:ind w:left="6480" w:hanging="360"/>
      </w:pPr>
      <w:rPr>
        <w:rFonts w:ascii="Wingdings" w:hAnsi="Wingdings" w:hint="default"/>
      </w:rPr>
    </w:lvl>
  </w:abstractNum>
  <w:abstractNum w:abstractNumId="22" w15:restartNumberingAfterBreak="0">
    <w:nsid w:val="7A3A5724"/>
    <w:multiLevelType w:val="hybridMultilevel"/>
    <w:tmpl w:val="96FAA46A"/>
    <w:lvl w:ilvl="0" w:tplc="3122672E">
      <w:start w:val="1"/>
      <w:numFmt w:val="bullet"/>
      <w:lvlText w:val=""/>
      <w:lvlJc w:val="left"/>
      <w:pPr>
        <w:ind w:left="720" w:hanging="360"/>
      </w:pPr>
      <w:rPr>
        <w:rFonts w:ascii="Symbol" w:hAnsi="Symbol" w:hint="default"/>
      </w:rPr>
    </w:lvl>
    <w:lvl w:ilvl="1" w:tplc="DE5C1C4E" w:tentative="1">
      <w:start w:val="1"/>
      <w:numFmt w:val="bullet"/>
      <w:lvlText w:val="o"/>
      <w:lvlJc w:val="left"/>
      <w:pPr>
        <w:ind w:left="1440" w:hanging="360"/>
      </w:pPr>
      <w:rPr>
        <w:rFonts w:ascii="Courier New" w:hAnsi="Courier New" w:cs="Courier New" w:hint="default"/>
      </w:rPr>
    </w:lvl>
    <w:lvl w:ilvl="2" w:tplc="1CC8AEF6" w:tentative="1">
      <w:start w:val="1"/>
      <w:numFmt w:val="bullet"/>
      <w:lvlText w:val=""/>
      <w:lvlJc w:val="left"/>
      <w:pPr>
        <w:ind w:left="2160" w:hanging="360"/>
      </w:pPr>
      <w:rPr>
        <w:rFonts w:ascii="Wingdings" w:hAnsi="Wingdings" w:hint="default"/>
      </w:rPr>
    </w:lvl>
    <w:lvl w:ilvl="3" w:tplc="83109F70" w:tentative="1">
      <w:start w:val="1"/>
      <w:numFmt w:val="bullet"/>
      <w:lvlText w:val=""/>
      <w:lvlJc w:val="left"/>
      <w:pPr>
        <w:ind w:left="2880" w:hanging="360"/>
      </w:pPr>
      <w:rPr>
        <w:rFonts w:ascii="Symbol" w:hAnsi="Symbol" w:hint="default"/>
      </w:rPr>
    </w:lvl>
    <w:lvl w:ilvl="4" w:tplc="18CA584A" w:tentative="1">
      <w:start w:val="1"/>
      <w:numFmt w:val="bullet"/>
      <w:lvlText w:val="o"/>
      <w:lvlJc w:val="left"/>
      <w:pPr>
        <w:ind w:left="3600" w:hanging="360"/>
      </w:pPr>
      <w:rPr>
        <w:rFonts w:ascii="Courier New" w:hAnsi="Courier New" w:cs="Courier New" w:hint="default"/>
      </w:rPr>
    </w:lvl>
    <w:lvl w:ilvl="5" w:tplc="86447CC6" w:tentative="1">
      <w:start w:val="1"/>
      <w:numFmt w:val="bullet"/>
      <w:lvlText w:val=""/>
      <w:lvlJc w:val="left"/>
      <w:pPr>
        <w:ind w:left="4320" w:hanging="360"/>
      </w:pPr>
      <w:rPr>
        <w:rFonts w:ascii="Wingdings" w:hAnsi="Wingdings" w:hint="default"/>
      </w:rPr>
    </w:lvl>
    <w:lvl w:ilvl="6" w:tplc="56241A66" w:tentative="1">
      <w:start w:val="1"/>
      <w:numFmt w:val="bullet"/>
      <w:lvlText w:val=""/>
      <w:lvlJc w:val="left"/>
      <w:pPr>
        <w:ind w:left="5040" w:hanging="360"/>
      </w:pPr>
      <w:rPr>
        <w:rFonts w:ascii="Symbol" w:hAnsi="Symbol" w:hint="default"/>
      </w:rPr>
    </w:lvl>
    <w:lvl w:ilvl="7" w:tplc="2D28B63A" w:tentative="1">
      <w:start w:val="1"/>
      <w:numFmt w:val="bullet"/>
      <w:lvlText w:val="o"/>
      <w:lvlJc w:val="left"/>
      <w:pPr>
        <w:ind w:left="5760" w:hanging="360"/>
      </w:pPr>
      <w:rPr>
        <w:rFonts w:ascii="Courier New" w:hAnsi="Courier New" w:cs="Courier New" w:hint="default"/>
      </w:rPr>
    </w:lvl>
    <w:lvl w:ilvl="8" w:tplc="56267DB4" w:tentative="1">
      <w:start w:val="1"/>
      <w:numFmt w:val="bullet"/>
      <w:lvlText w:val=""/>
      <w:lvlJc w:val="left"/>
      <w:pPr>
        <w:ind w:left="6480" w:hanging="360"/>
      </w:pPr>
      <w:rPr>
        <w:rFonts w:ascii="Wingdings" w:hAnsi="Wingdings" w:hint="default"/>
      </w:rPr>
    </w:lvl>
  </w:abstractNum>
  <w:abstractNum w:abstractNumId="23" w15:restartNumberingAfterBreak="0">
    <w:nsid w:val="7DB312FD"/>
    <w:multiLevelType w:val="hybridMultilevel"/>
    <w:tmpl w:val="685275DE"/>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8"/>
  </w:num>
  <w:num w:numId="4">
    <w:abstractNumId w:val="20"/>
  </w:num>
  <w:num w:numId="5">
    <w:abstractNumId w:val="2"/>
  </w:num>
  <w:num w:numId="6">
    <w:abstractNumId w:val="7"/>
  </w:num>
  <w:num w:numId="7">
    <w:abstractNumId w:val="3"/>
  </w:num>
  <w:num w:numId="8">
    <w:abstractNumId w:val="12"/>
  </w:num>
  <w:num w:numId="9">
    <w:abstractNumId w:val="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0">
    <w:abstractNumId w:val="0"/>
  </w:num>
  <w:num w:numId="11">
    <w:abstractNumId w:val="17"/>
  </w:num>
  <w:num w:numId="12">
    <w:abstractNumId w:val="14"/>
  </w:num>
  <w:num w:numId="13">
    <w:abstractNumId w:val="19"/>
  </w:num>
  <w:num w:numId="14">
    <w:abstractNumId w:val="5"/>
  </w:num>
  <w:num w:numId="15">
    <w:abstractNumId w:val="8"/>
  </w:num>
  <w:num w:numId="16">
    <w:abstractNumId w:val="16"/>
  </w:num>
  <w:num w:numId="17">
    <w:abstractNumId w:val="15"/>
  </w:num>
  <w:num w:numId="18">
    <w:abstractNumId w:val="10"/>
  </w:num>
  <w:num w:numId="19">
    <w:abstractNumId w:val="11"/>
  </w:num>
  <w:num w:numId="20">
    <w:abstractNumId w:val="22"/>
  </w:num>
  <w:num w:numId="21">
    <w:abstractNumId w:val="21"/>
  </w:num>
  <w:num w:numId="22">
    <w:abstractNumId w:val="6"/>
  </w:num>
  <w:num w:numId="23">
    <w:abstractNumId w:val="23"/>
  </w:num>
  <w:num w:numId="24">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25C"/>
    <w:rsid w:val="000936B4"/>
    <w:rsid w:val="001473DA"/>
    <w:rsid w:val="00347322"/>
    <w:rsid w:val="004B2290"/>
    <w:rsid w:val="006E64BF"/>
    <w:rsid w:val="007171CD"/>
    <w:rsid w:val="0086598E"/>
    <w:rsid w:val="00B71756"/>
    <w:rsid w:val="00C77F42"/>
    <w:rsid w:val="00C8025C"/>
    <w:rsid w:val="00DC533A"/>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784692F8-D692-4AEF-A7D6-26B8A2E83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25C"/>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C8025C"/>
    <w:pPr>
      <w:keepNext/>
      <w:numPr>
        <w:numId w:val="6"/>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86598E"/>
    <w:pPr>
      <w:keepNext/>
      <w:numPr>
        <w:ilvl w:val="1"/>
        <w:numId w:val="6"/>
      </w:numPr>
      <w:spacing w:before="120" w:after="120"/>
      <w:ind w:left="578" w:hanging="578"/>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86598E"/>
    <w:pPr>
      <w:keepNext/>
      <w:numPr>
        <w:ilvl w:val="2"/>
        <w:numId w:val="6"/>
      </w:numPr>
      <w:spacing w:before="12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C8025C"/>
    <w:pPr>
      <w:numPr>
        <w:ilvl w:val="3"/>
        <w:numId w:val="6"/>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C8025C"/>
    <w:pPr>
      <w:keepNext/>
      <w:keepLines/>
      <w:numPr>
        <w:ilvl w:val="4"/>
        <w:numId w:val="6"/>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C8025C"/>
    <w:pPr>
      <w:keepNext/>
      <w:keepLines/>
      <w:numPr>
        <w:ilvl w:val="5"/>
        <w:numId w:val="6"/>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C8025C"/>
    <w:pPr>
      <w:keepNext/>
      <w:keepLines/>
      <w:numPr>
        <w:ilvl w:val="6"/>
        <w:numId w:val="6"/>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C8025C"/>
    <w:pPr>
      <w:keepNext/>
      <w:keepLines/>
      <w:numPr>
        <w:ilvl w:val="7"/>
        <w:numId w:val="6"/>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C8025C"/>
    <w:pPr>
      <w:keepNext/>
      <w:keepLines/>
      <w:numPr>
        <w:ilvl w:val="8"/>
        <w:numId w:val="6"/>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025C"/>
    <w:pPr>
      <w:tabs>
        <w:tab w:val="center" w:pos="4513"/>
        <w:tab w:val="right" w:pos="9026"/>
      </w:tabs>
      <w:spacing w:after="0"/>
    </w:pPr>
  </w:style>
  <w:style w:type="character" w:customStyle="1" w:styleId="HeaderChar">
    <w:name w:val="Header Char"/>
    <w:basedOn w:val="DefaultParagraphFont"/>
    <w:link w:val="Header"/>
    <w:uiPriority w:val="99"/>
    <w:rsid w:val="00C8025C"/>
  </w:style>
  <w:style w:type="paragraph" w:styleId="Footer">
    <w:name w:val="footer"/>
    <w:basedOn w:val="Normal"/>
    <w:link w:val="FooterChar"/>
    <w:uiPriority w:val="99"/>
    <w:unhideWhenUsed/>
    <w:rsid w:val="00C8025C"/>
    <w:pPr>
      <w:tabs>
        <w:tab w:val="center" w:pos="4513"/>
        <w:tab w:val="right" w:pos="9026"/>
      </w:tabs>
      <w:spacing w:after="0"/>
    </w:pPr>
  </w:style>
  <w:style w:type="character" w:customStyle="1" w:styleId="FooterChar">
    <w:name w:val="Footer Char"/>
    <w:basedOn w:val="DefaultParagraphFont"/>
    <w:link w:val="Footer"/>
    <w:uiPriority w:val="99"/>
    <w:rsid w:val="00C8025C"/>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C8025C"/>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86598E"/>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86598E"/>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C8025C"/>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C8025C"/>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C8025C"/>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C8025C"/>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C8025C"/>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C8025C"/>
    <w:rPr>
      <w:rFonts w:ascii="Cambria" w:eastAsia="Times New Roman" w:hAnsi="Cambria" w:cs="Times New Roman"/>
      <w:i/>
      <w:iCs/>
      <w:color w:val="404040"/>
      <w:sz w:val="20"/>
      <w:szCs w:val="20"/>
      <w:lang w:eastAsia="en-AU"/>
    </w:rPr>
  </w:style>
  <w:style w:type="paragraph" w:customStyle="1" w:styleId="BodyText">
    <w:name w:val="BodyText"/>
    <w:basedOn w:val="Normal"/>
    <w:link w:val="BodyTextChar"/>
    <w:rsid w:val="00C8025C"/>
    <w:pPr>
      <w:spacing w:before="60" w:after="60"/>
      <w:jc w:val="both"/>
    </w:pPr>
  </w:style>
  <w:style w:type="paragraph" w:customStyle="1" w:styleId="FormText">
    <w:name w:val="FormText"/>
    <w:basedOn w:val="Normal"/>
    <w:rsid w:val="00C8025C"/>
  </w:style>
  <w:style w:type="paragraph" w:customStyle="1" w:styleId="NTTheading1">
    <w:name w:val="NTT_heading1"/>
    <w:basedOn w:val="Heading1"/>
    <w:next w:val="Normal"/>
    <w:rsid w:val="00C8025C"/>
    <w:pPr>
      <w:outlineLvl w:val="9"/>
    </w:pPr>
  </w:style>
  <w:style w:type="paragraph" w:customStyle="1" w:styleId="NTTheading2">
    <w:name w:val="NTT_heading2"/>
    <w:basedOn w:val="Heading2"/>
    <w:next w:val="BodyText"/>
    <w:rsid w:val="00C8025C"/>
    <w:pPr>
      <w:outlineLvl w:val="9"/>
    </w:pPr>
  </w:style>
  <w:style w:type="paragraph" w:styleId="TOC1">
    <w:name w:val="toc 1"/>
    <w:basedOn w:val="Normal"/>
    <w:next w:val="Normal"/>
    <w:autoRedefine/>
    <w:uiPriority w:val="39"/>
    <w:unhideWhenUsed/>
    <w:rsid w:val="00C8025C"/>
    <w:pPr>
      <w:tabs>
        <w:tab w:val="left" w:pos="567"/>
        <w:tab w:val="right" w:leader="dot" w:pos="10206"/>
      </w:tabs>
      <w:spacing w:before="100" w:after="60"/>
      <w:ind w:left="567" w:hanging="567"/>
      <w:jc w:val="both"/>
    </w:pPr>
    <w:rPr>
      <w:rFonts w:eastAsia="Calibri" w:cs="Helvetica"/>
      <w:b/>
      <w:caps/>
      <w:szCs w:val="22"/>
      <w:lang w:eastAsia="en-US"/>
    </w:rPr>
  </w:style>
  <w:style w:type="paragraph" w:customStyle="1" w:styleId="TOCInclude">
    <w:name w:val="TOC Include"/>
    <w:basedOn w:val="Normal"/>
    <w:next w:val="FormText"/>
    <w:rsid w:val="00C8025C"/>
    <w:pPr>
      <w:jc w:val="center"/>
    </w:pPr>
    <w:rPr>
      <w:b/>
      <w:caps/>
    </w:rPr>
  </w:style>
  <w:style w:type="character" w:styleId="Hyperlink">
    <w:name w:val="Hyperlink"/>
    <w:uiPriority w:val="99"/>
    <w:unhideWhenUsed/>
    <w:rsid w:val="00C8025C"/>
    <w:rPr>
      <w:color w:val="0000FF"/>
      <w:u w:val="single"/>
    </w:rPr>
  </w:style>
  <w:style w:type="paragraph" w:customStyle="1" w:styleId="AgencyName">
    <w:name w:val="AgencyName"/>
    <w:basedOn w:val="Normal"/>
    <w:link w:val="AgencyNameChar"/>
    <w:rsid w:val="00C8025C"/>
    <w:pPr>
      <w:spacing w:after="120"/>
      <w:jc w:val="both"/>
    </w:pPr>
    <w:rPr>
      <w:color w:val="FFFFFF"/>
      <w:sz w:val="26"/>
      <w:szCs w:val="22"/>
    </w:rPr>
  </w:style>
  <w:style w:type="paragraph" w:customStyle="1" w:styleId="WebAddress">
    <w:name w:val="WebAddress"/>
    <w:basedOn w:val="AgencyName"/>
    <w:rsid w:val="00C8025C"/>
    <w:pPr>
      <w:jc w:val="right"/>
    </w:pPr>
    <w:rPr>
      <w:color w:val="auto"/>
      <w:spacing w:val="8"/>
      <w:sz w:val="28"/>
      <w:szCs w:val="28"/>
    </w:rPr>
  </w:style>
  <w:style w:type="paragraph" w:customStyle="1" w:styleId="AgencyNameBold">
    <w:name w:val="AgencyNameBold"/>
    <w:basedOn w:val="AgencyName"/>
    <w:link w:val="AgencyNameBoldChar"/>
    <w:rsid w:val="00C8025C"/>
    <w:rPr>
      <w:b/>
      <w:bCs/>
      <w:spacing w:val="16"/>
      <w:szCs w:val="26"/>
    </w:rPr>
  </w:style>
  <w:style w:type="character" w:customStyle="1" w:styleId="AgencyNameChar">
    <w:name w:val="AgencyName Char"/>
    <w:link w:val="AgencyName"/>
    <w:rsid w:val="00C8025C"/>
    <w:rPr>
      <w:rFonts w:ascii="Arial" w:eastAsia="Times New Roman" w:hAnsi="Arial" w:cs="Times New Roman"/>
      <w:color w:val="FFFFFF"/>
      <w:sz w:val="26"/>
      <w:lang w:eastAsia="en-AU"/>
    </w:rPr>
  </w:style>
  <w:style w:type="character" w:customStyle="1" w:styleId="AgencyNameBoldChar">
    <w:name w:val="AgencyNameBold Char"/>
    <w:link w:val="AgencyNameBold"/>
    <w:rsid w:val="00C8025C"/>
    <w:rPr>
      <w:rFonts w:ascii="Arial" w:eastAsia="Times New Roman" w:hAnsi="Arial" w:cs="Times New Roman"/>
      <w:b/>
      <w:bCs/>
      <w:color w:val="FFFFFF"/>
      <w:spacing w:val="16"/>
      <w:sz w:val="26"/>
      <w:szCs w:val="26"/>
      <w:lang w:eastAsia="en-AU"/>
    </w:rPr>
  </w:style>
  <w:style w:type="paragraph" w:styleId="BodyText0">
    <w:name w:val="Body Text"/>
    <w:basedOn w:val="Normal"/>
    <w:link w:val="BodyTextChar0"/>
    <w:rsid w:val="00C8025C"/>
    <w:pPr>
      <w:spacing w:after="120"/>
    </w:pPr>
  </w:style>
  <w:style w:type="character" w:customStyle="1" w:styleId="BodyTextChar0">
    <w:name w:val="Body Text Char"/>
    <w:basedOn w:val="DefaultParagraphFont"/>
    <w:link w:val="BodyText0"/>
    <w:rsid w:val="00C8025C"/>
    <w:rPr>
      <w:rFonts w:ascii="Arial" w:eastAsia="Times New Roman" w:hAnsi="Arial" w:cs="Times New Roman"/>
      <w:szCs w:val="20"/>
      <w:lang w:eastAsia="en-AU"/>
    </w:rPr>
  </w:style>
  <w:style w:type="paragraph" w:styleId="BodyText2">
    <w:name w:val="Body Text 2"/>
    <w:basedOn w:val="Normal"/>
    <w:link w:val="BodyText2Char"/>
    <w:rsid w:val="00C8025C"/>
    <w:pPr>
      <w:spacing w:after="120" w:line="480" w:lineRule="auto"/>
    </w:pPr>
  </w:style>
  <w:style w:type="character" w:customStyle="1" w:styleId="BodyText2Char">
    <w:name w:val="Body Text 2 Char"/>
    <w:basedOn w:val="DefaultParagraphFont"/>
    <w:link w:val="BodyText2"/>
    <w:rsid w:val="00C8025C"/>
    <w:rPr>
      <w:rFonts w:ascii="Arial" w:eastAsia="Times New Roman" w:hAnsi="Arial" w:cs="Times New Roman"/>
      <w:szCs w:val="20"/>
      <w:lang w:eastAsia="en-AU"/>
    </w:rPr>
  </w:style>
  <w:style w:type="character" w:styleId="CommentReference">
    <w:name w:val="annotation reference"/>
    <w:uiPriority w:val="99"/>
    <w:unhideWhenUsed/>
    <w:rsid w:val="00C8025C"/>
    <w:rPr>
      <w:sz w:val="16"/>
      <w:szCs w:val="16"/>
    </w:rPr>
  </w:style>
  <w:style w:type="paragraph" w:styleId="CommentText">
    <w:name w:val="annotation text"/>
    <w:basedOn w:val="Normal"/>
    <w:link w:val="CommentTextChar"/>
    <w:uiPriority w:val="99"/>
    <w:unhideWhenUsed/>
    <w:rsid w:val="00C8025C"/>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C8025C"/>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unhideWhenUsed/>
    <w:rsid w:val="00C8025C"/>
    <w:rPr>
      <w:rFonts w:eastAsia="Calibri"/>
      <w:b/>
      <w:bCs/>
      <w:lang w:val="en-AU"/>
    </w:rPr>
  </w:style>
  <w:style w:type="character" w:customStyle="1" w:styleId="CommentSubjectChar">
    <w:name w:val="Comment Subject Char"/>
    <w:basedOn w:val="CommentTextChar"/>
    <w:link w:val="CommentSubject"/>
    <w:uiPriority w:val="99"/>
    <w:rsid w:val="00C8025C"/>
    <w:rPr>
      <w:rFonts w:ascii="Calibri" w:eastAsia="Calibri" w:hAnsi="Calibri" w:cs="Times New Roman"/>
      <w:b/>
      <w:bCs/>
      <w:sz w:val="20"/>
      <w:szCs w:val="20"/>
      <w:lang w:val="en-US"/>
    </w:rPr>
  </w:style>
  <w:style w:type="paragraph" w:styleId="BalloonText">
    <w:name w:val="Balloon Text"/>
    <w:basedOn w:val="Normal"/>
    <w:link w:val="BalloonTextChar"/>
    <w:uiPriority w:val="99"/>
    <w:unhideWhenUsed/>
    <w:rsid w:val="00C8025C"/>
    <w:rPr>
      <w:rFonts w:ascii="Tahoma" w:hAnsi="Tahoma" w:cs="Tahoma"/>
      <w:sz w:val="16"/>
      <w:szCs w:val="16"/>
    </w:rPr>
  </w:style>
  <w:style w:type="character" w:customStyle="1" w:styleId="BalloonTextChar">
    <w:name w:val="Balloon Text Char"/>
    <w:basedOn w:val="DefaultParagraphFont"/>
    <w:link w:val="BalloonText"/>
    <w:uiPriority w:val="99"/>
    <w:rsid w:val="00C8025C"/>
    <w:rPr>
      <w:rFonts w:ascii="Tahoma" w:eastAsia="Times New Roman" w:hAnsi="Tahoma" w:cs="Tahoma"/>
      <w:sz w:val="16"/>
      <w:szCs w:val="16"/>
      <w:lang w:eastAsia="en-AU"/>
    </w:rPr>
  </w:style>
  <w:style w:type="paragraph" w:customStyle="1" w:styleId="StyleHeading2h2mainheadingHeading2MainHeadingAfter0">
    <w:name w:val="Style Heading 2h2 main headingHeading 2 Main Heading + After:  0 ..."/>
    <w:basedOn w:val="Heading2"/>
    <w:rsid w:val="00C8025C"/>
    <w:pPr>
      <w:tabs>
        <w:tab w:val="num" w:pos="720"/>
      </w:tabs>
      <w:spacing w:after="0"/>
      <w:ind w:left="720" w:hanging="720"/>
    </w:pPr>
    <w:rPr>
      <w:bCs w:val="0"/>
      <w:iCs w:val="0"/>
      <w:caps w:val="0"/>
      <w:sz w:val="24"/>
    </w:rPr>
  </w:style>
  <w:style w:type="character" w:styleId="PageNumber">
    <w:name w:val="page number"/>
    <w:rsid w:val="00C8025C"/>
  </w:style>
  <w:style w:type="paragraph" w:customStyle="1" w:styleId="GuideNotes">
    <w:name w:val="Guide Notes"/>
    <w:basedOn w:val="Normal"/>
    <w:rsid w:val="00C8025C"/>
    <w:pPr>
      <w:spacing w:before="120" w:after="60"/>
      <w:jc w:val="both"/>
    </w:pPr>
    <w:rPr>
      <w:i/>
      <w:iCs/>
      <w:vanish/>
      <w:color w:val="00FF00"/>
      <w:lang w:val="en-US"/>
    </w:rPr>
  </w:style>
  <w:style w:type="table" w:styleId="TableGrid">
    <w:name w:val="Table Grid"/>
    <w:basedOn w:val="TableNormal"/>
    <w:uiPriority w:val="59"/>
    <w:rsid w:val="00C802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tyle">
    <w:name w:val="TStyle"/>
    <w:basedOn w:val="Normal"/>
    <w:rsid w:val="00C8025C"/>
    <w:pPr>
      <w:spacing w:before="60" w:after="60"/>
    </w:pPr>
    <w:rPr>
      <w:lang w:val="en-US"/>
    </w:rPr>
  </w:style>
  <w:style w:type="character" w:customStyle="1" w:styleId="masterspecversion">
    <w:name w:val="master spec version"/>
    <w:rsid w:val="00C8025C"/>
    <w:rPr>
      <w:rFonts w:ascii="Arial" w:hAnsi="Arial"/>
      <w:smallCaps/>
      <w:vanish/>
      <w:color w:val="0000FF"/>
      <w:sz w:val="18"/>
    </w:rPr>
  </w:style>
  <w:style w:type="paragraph" w:customStyle="1" w:styleId="TechHead1">
    <w:name w:val="TechHead 1"/>
    <w:basedOn w:val="Heading1"/>
    <w:next w:val="Normal"/>
    <w:rsid w:val="00C8025C"/>
    <w:pPr>
      <w:numPr>
        <w:numId w:val="0"/>
      </w:numPr>
      <w:tabs>
        <w:tab w:val="left" w:pos="567"/>
      </w:tabs>
    </w:pPr>
  </w:style>
  <w:style w:type="paragraph" w:customStyle="1" w:styleId="TechHead2">
    <w:name w:val="TechHead 2"/>
    <w:basedOn w:val="Heading2"/>
    <w:rsid w:val="00C8025C"/>
    <w:pPr>
      <w:numPr>
        <w:ilvl w:val="0"/>
        <w:numId w:val="0"/>
      </w:numPr>
      <w:tabs>
        <w:tab w:val="left" w:pos="567"/>
      </w:tabs>
    </w:pPr>
  </w:style>
  <w:style w:type="paragraph" w:customStyle="1" w:styleId="scheduleheading1">
    <w:name w:val="schedule heading1"/>
    <w:basedOn w:val="Normal"/>
    <w:rsid w:val="00C8025C"/>
    <w:pPr>
      <w:ind w:left="709" w:hanging="709"/>
    </w:pPr>
    <w:rPr>
      <w:b/>
    </w:rPr>
  </w:style>
  <w:style w:type="paragraph" w:customStyle="1" w:styleId="Banner">
    <w:name w:val="Banner"/>
    <w:basedOn w:val="Normal"/>
    <w:rsid w:val="00C8025C"/>
    <w:pPr>
      <w:spacing w:after="1080"/>
      <w:jc w:val="center"/>
    </w:pPr>
    <w:rPr>
      <w:b/>
      <w:sz w:val="36"/>
    </w:rPr>
  </w:style>
  <w:style w:type="character" w:customStyle="1" w:styleId="BodyTextChar">
    <w:name w:val="BodyText Char"/>
    <w:link w:val="BodyText"/>
    <w:locked/>
    <w:rsid w:val="00C8025C"/>
    <w:rPr>
      <w:rFonts w:ascii="Arial" w:eastAsia="Times New Roman" w:hAnsi="Arial" w:cs="Times New Roman"/>
      <w:szCs w:val="20"/>
      <w:lang w:eastAsia="en-AU"/>
    </w:rPr>
  </w:style>
  <w:style w:type="paragraph" w:customStyle="1" w:styleId="RedItalics">
    <w:name w:val="Red Italics"/>
    <w:basedOn w:val="BodyText"/>
    <w:rsid w:val="00C8025C"/>
    <w:pPr>
      <w:spacing w:before="120"/>
    </w:pPr>
    <w:rPr>
      <w:i/>
      <w:color w:val="FF0000"/>
      <w:lang w:val="en-US"/>
    </w:rPr>
  </w:style>
  <w:style w:type="paragraph" w:customStyle="1" w:styleId="StyleFormTextLeft">
    <w:name w:val="Style FormText + Left"/>
    <w:basedOn w:val="FormText"/>
    <w:rsid w:val="00C8025C"/>
    <w:pPr>
      <w:spacing w:before="240" w:after="120"/>
      <w:jc w:val="both"/>
    </w:pPr>
  </w:style>
  <w:style w:type="paragraph" w:customStyle="1" w:styleId="HeaderVersion2">
    <w:name w:val="Header Version 2"/>
    <w:basedOn w:val="Normal"/>
    <w:link w:val="HeaderVersion2Char"/>
    <w:rsid w:val="00C8025C"/>
    <w:pPr>
      <w:spacing w:before="120" w:after="120"/>
      <w:ind w:left="576" w:hanging="576"/>
      <w:outlineLvl w:val="1"/>
    </w:pPr>
    <w:rPr>
      <w:b/>
    </w:rPr>
  </w:style>
  <w:style w:type="paragraph" w:customStyle="1" w:styleId="HeaderVersion3">
    <w:name w:val="Header Version 3"/>
    <w:basedOn w:val="HeaderVersion2"/>
    <w:link w:val="HeaderVersion3Char"/>
    <w:rsid w:val="00C8025C"/>
    <w:pPr>
      <w:ind w:left="720" w:hanging="720"/>
    </w:pPr>
  </w:style>
  <w:style w:type="character" w:customStyle="1" w:styleId="HeaderVersion2Char">
    <w:name w:val="Header Version 2 Char"/>
    <w:link w:val="HeaderVersion2"/>
    <w:rsid w:val="00C8025C"/>
    <w:rPr>
      <w:rFonts w:ascii="Arial" w:eastAsia="Times New Roman" w:hAnsi="Arial" w:cs="Times New Roman"/>
      <w:b/>
      <w:szCs w:val="20"/>
      <w:lang w:eastAsia="en-AU"/>
    </w:rPr>
  </w:style>
  <w:style w:type="character" w:customStyle="1" w:styleId="Char1">
    <w:name w:val="Char1"/>
    <w:rsid w:val="00C8025C"/>
    <w:rPr>
      <w:rFonts w:ascii="Arial" w:hAnsi="Arial"/>
      <w:lang w:eastAsia="en-US"/>
    </w:rPr>
  </w:style>
  <w:style w:type="paragraph" w:customStyle="1" w:styleId="StyleBoldJustified">
    <w:name w:val="Style Bold Justified"/>
    <w:basedOn w:val="Normal"/>
    <w:rsid w:val="00C8025C"/>
    <w:pPr>
      <w:spacing w:before="120" w:after="120"/>
      <w:jc w:val="both"/>
    </w:pPr>
    <w:rPr>
      <w:b/>
      <w:bCs/>
    </w:rPr>
  </w:style>
  <w:style w:type="paragraph" w:customStyle="1" w:styleId="StyleBodyTextBoldCenteredBefore2ptAfter3pt">
    <w:name w:val="Style Body Text + Bold Centered Before:  2 pt After:  3 pt"/>
    <w:basedOn w:val="Normal"/>
    <w:next w:val="Normal"/>
    <w:rsid w:val="00C8025C"/>
    <w:pPr>
      <w:spacing w:before="120" w:after="60"/>
      <w:jc w:val="center"/>
    </w:pPr>
    <w:rPr>
      <w:b/>
      <w:bCs/>
    </w:rPr>
  </w:style>
  <w:style w:type="character" w:customStyle="1" w:styleId="HeaderVersion3Char">
    <w:name w:val="Header Version 3 Char"/>
    <w:link w:val="HeaderVersion3"/>
    <w:rsid w:val="00C8025C"/>
    <w:rPr>
      <w:rFonts w:ascii="Arial" w:eastAsia="Times New Roman" w:hAnsi="Arial" w:cs="Times New Roman"/>
      <w:b/>
      <w:szCs w:val="20"/>
      <w:lang w:eastAsia="en-AU"/>
    </w:rPr>
  </w:style>
  <w:style w:type="character" w:styleId="FollowedHyperlink">
    <w:name w:val="FollowedHyperlink"/>
    <w:uiPriority w:val="99"/>
    <w:unhideWhenUsed/>
    <w:rsid w:val="00C8025C"/>
    <w:rPr>
      <w:color w:val="800080"/>
      <w:u w:val="single"/>
    </w:rPr>
  </w:style>
  <w:style w:type="paragraph" w:customStyle="1" w:styleId="NormalUCB">
    <w:name w:val="Normal UCB"/>
    <w:basedOn w:val="Normal"/>
    <w:qFormat/>
    <w:rsid w:val="00C8025C"/>
    <w:pPr>
      <w:spacing w:before="60" w:after="60"/>
    </w:pPr>
    <w:rPr>
      <w:b/>
      <w:caps/>
    </w:rPr>
  </w:style>
  <w:style w:type="paragraph" w:customStyle="1" w:styleId="NormalHidden">
    <w:name w:val="Normal Hidden"/>
    <w:basedOn w:val="Normal"/>
    <w:qFormat/>
    <w:rsid w:val="00C8025C"/>
    <w:rPr>
      <w:vanish/>
      <w:color w:val="FF0000"/>
    </w:rPr>
  </w:style>
  <w:style w:type="numbering" w:customStyle="1" w:styleId="TDONumbering">
    <w:name w:val="TDO Numbering"/>
    <w:basedOn w:val="NoList"/>
    <w:uiPriority w:val="99"/>
    <w:rsid w:val="00C8025C"/>
    <w:pPr>
      <w:numPr>
        <w:numId w:val="1"/>
      </w:numPr>
    </w:pPr>
  </w:style>
  <w:style w:type="paragraph" w:customStyle="1" w:styleId="Departmentof">
    <w:name w:val="Department of"/>
    <w:basedOn w:val="Normal"/>
    <w:rsid w:val="00C8025C"/>
    <w:pPr>
      <w:spacing w:line="200" w:lineRule="exact"/>
    </w:pPr>
    <w:rPr>
      <w:rFonts w:ascii="Lato Regular" w:eastAsia="Cambria" w:hAnsi="Lato Regular" w:cs="Lato Regular"/>
      <w:caps/>
      <w:color w:val="231F20"/>
      <w:sz w:val="17"/>
      <w:szCs w:val="17"/>
      <w:u w:color="000000"/>
      <w:lang w:val="en-US" w:eastAsia="ja-JP"/>
    </w:rPr>
  </w:style>
  <w:style w:type="paragraph" w:customStyle="1" w:styleId="Departmentname">
    <w:name w:val="Department name"/>
    <w:basedOn w:val="Departmentof"/>
    <w:rsid w:val="00C8025C"/>
    <w:rPr>
      <w:rFonts w:ascii="Lato Black" w:hAnsi="Lato Black" w:cs="Lato Black"/>
    </w:rPr>
  </w:style>
  <w:style w:type="paragraph" w:customStyle="1" w:styleId="web">
    <w:name w:val="web"/>
    <w:rsid w:val="00C8025C"/>
    <w:pPr>
      <w:spacing w:after="0" w:line="240" w:lineRule="exact"/>
    </w:pPr>
    <w:rPr>
      <w:rFonts w:ascii="Lato Black" w:eastAsia="Cambria" w:hAnsi="Lato Black" w:cs="Lato Black"/>
      <w:color w:val="231F20"/>
      <w:sz w:val="18"/>
      <w:szCs w:val="18"/>
      <w:u w:color="000000"/>
      <w:lang w:val="en-US" w:eastAsia="ja-JP"/>
    </w:rPr>
  </w:style>
  <w:style w:type="paragraph" w:customStyle="1" w:styleId="AnnexureTDO">
    <w:name w:val="AnnexureTDO"/>
    <w:basedOn w:val="Normal"/>
    <w:qFormat/>
    <w:rsid w:val="00C8025C"/>
    <w:rPr>
      <w:vanish/>
      <w:color w:val="FF0000"/>
      <w:sz w:val="20"/>
    </w:rPr>
  </w:style>
  <w:style w:type="paragraph" w:customStyle="1" w:styleId="UnderlinedCapsPageHeaderTitle">
    <w:name w:val="Underlined Caps Page Header Title"/>
    <w:basedOn w:val="Header"/>
    <w:link w:val="UnderlinedCapsPageHeaderTitleChar"/>
    <w:qFormat/>
    <w:rsid w:val="00C8025C"/>
    <w:pPr>
      <w:pBdr>
        <w:bottom w:val="single" w:sz="4" w:space="1" w:color="auto"/>
      </w:pBdr>
      <w:spacing w:after="200"/>
      <w:jc w:val="center"/>
    </w:pPr>
    <w:rPr>
      <w:b/>
      <w:noProof/>
    </w:rPr>
  </w:style>
  <w:style w:type="paragraph" w:customStyle="1" w:styleId="TinyHidden">
    <w:name w:val="Tiny Hidden"/>
    <w:basedOn w:val="Normal"/>
    <w:link w:val="TinyHiddenChar"/>
    <w:qFormat/>
    <w:rsid w:val="00C8025C"/>
    <w:pPr>
      <w:spacing w:after="0"/>
    </w:pPr>
    <w:rPr>
      <w:vanish/>
      <w:color w:val="FF0000"/>
      <w:sz w:val="4"/>
    </w:rPr>
  </w:style>
  <w:style w:type="character" w:customStyle="1" w:styleId="UnderlinedCapsPageHeaderTitleChar">
    <w:name w:val="Underlined Caps Page Header Title Char"/>
    <w:link w:val="UnderlinedCapsPageHeaderTitle"/>
    <w:rsid w:val="00C8025C"/>
    <w:rPr>
      <w:rFonts w:ascii="Arial" w:eastAsia="Times New Roman" w:hAnsi="Arial" w:cs="Times New Roman"/>
      <w:b/>
      <w:noProof/>
      <w:szCs w:val="20"/>
      <w:lang w:eastAsia="en-AU"/>
    </w:rPr>
  </w:style>
  <w:style w:type="character" w:customStyle="1" w:styleId="TinyHiddenChar">
    <w:name w:val="Tiny Hidden Char"/>
    <w:link w:val="TinyHidden"/>
    <w:rsid w:val="00C8025C"/>
    <w:rPr>
      <w:rFonts w:ascii="Arial" w:eastAsia="Times New Roman" w:hAnsi="Arial" w:cs="Times New Roman"/>
      <w:vanish/>
      <w:color w:val="FF0000"/>
      <w:sz w:val="4"/>
      <w:szCs w:val="20"/>
      <w:lang w:eastAsia="en-AU"/>
    </w:rPr>
  </w:style>
  <w:style w:type="paragraph" w:customStyle="1" w:styleId="Appendix">
    <w:name w:val="Appendix"/>
    <w:basedOn w:val="Heading1"/>
    <w:link w:val="AppendixChar"/>
    <w:qFormat/>
    <w:rsid w:val="00C8025C"/>
    <w:pPr>
      <w:numPr>
        <w:numId w:val="0"/>
      </w:numPr>
    </w:pPr>
    <w:rPr>
      <w:szCs w:val="26"/>
    </w:rPr>
  </w:style>
  <w:style w:type="character" w:customStyle="1" w:styleId="AppendixChar">
    <w:name w:val="Appendix Char"/>
    <w:link w:val="Appendix"/>
    <w:rsid w:val="00C8025C"/>
    <w:rPr>
      <w:rFonts w:ascii="Arial" w:eastAsia="Times New Roman" w:hAnsi="Arial" w:cs="Times New Roman"/>
      <w:b/>
      <w:bCs/>
      <w:caps/>
      <w:kern w:val="32"/>
      <w:sz w:val="32"/>
      <w:szCs w:val="26"/>
      <w:lang w:eastAsia="en-AU"/>
    </w:rPr>
  </w:style>
  <w:style w:type="paragraph" w:customStyle="1" w:styleId="Appendix2">
    <w:name w:val="Appendix 2"/>
    <w:basedOn w:val="Heading2"/>
    <w:link w:val="Appendix2Char"/>
    <w:rsid w:val="00C8025C"/>
    <w:pPr>
      <w:numPr>
        <w:ilvl w:val="0"/>
        <w:numId w:val="0"/>
      </w:numPr>
      <w:ind w:left="851" w:hanging="851"/>
    </w:pPr>
  </w:style>
  <w:style w:type="character" w:customStyle="1" w:styleId="Appendix2Char">
    <w:name w:val="Appendix 2 Char"/>
    <w:link w:val="Appendix2"/>
    <w:rsid w:val="00C8025C"/>
    <w:rPr>
      <w:rFonts w:ascii="Arial" w:eastAsia="Times New Roman" w:hAnsi="Arial" w:cs="Times New Roman"/>
      <w:b/>
      <w:bCs/>
      <w:iCs/>
      <w:caps/>
      <w:color w:val="606060"/>
      <w:sz w:val="28"/>
      <w:szCs w:val="28"/>
      <w:lang w:val="en-US" w:eastAsia="en-AU"/>
    </w:rPr>
  </w:style>
  <w:style w:type="paragraph" w:styleId="BlockText">
    <w:name w:val="Block Text"/>
    <w:basedOn w:val="Normal"/>
    <w:unhideWhenUsed/>
    <w:rsid w:val="00C8025C"/>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hAnsi="Calibri"/>
      <w:i/>
      <w:iCs/>
      <w:color w:val="4F81BD"/>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C8025C"/>
    <w:pPr>
      <w:ind w:left="720"/>
      <w:contextualSpacing/>
    </w:p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C8025C"/>
    <w:pPr>
      <w:numPr>
        <w:numId w:val="2"/>
      </w:numPr>
      <w:tabs>
        <w:tab w:val="left" w:pos="567"/>
      </w:tabs>
      <w:spacing w:after="120"/>
      <w:contextualSpacing w:val="0"/>
    </w:pPr>
  </w:style>
  <w:style w:type="character" w:customStyle="1" w:styleId="BulletChar">
    <w:name w:val="Bullet Char"/>
    <w:link w:val="Bullet"/>
    <w:rsid w:val="00C8025C"/>
    <w:rPr>
      <w:rFonts w:ascii="Arial" w:eastAsia="Times New Roman" w:hAnsi="Arial" w:cs="Times New Roman"/>
      <w:szCs w:val="20"/>
      <w:lang w:eastAsia="en-AU"/>
    </w:rPr>
  </w:style>
  <w:style w:type="paragraph" w:customStyle="1" w:styleId="ContentsTitle">
    <w:name w:val="ContentsTitle"/>
    <w:link w:val="ContentsTitleChar"/>
    <w:qFormat/>
    <w:rsid w:val="00C8025C"/>
    <w:pPr>
      <w:spacing w:before="120" w:after="360" w:line="240" w:lineRule="auto"/>
    </w:pPr>
    <w:rPr>
      <w:rFonts w:ascii="Arial" w:eastAsia="Times New Roman" w:hAnsi="Arial" w:cs="Times New Roman"/>
      <w:b/>
      <w:bCs/>
      <w:kern w:val="32"/>
      <w:sz w:val="32"/>
      <w:szCs w:val="32"/>
      <w:lang w:eastAsia="en-AU"/>
    </w:rPr>
  </w:style>
  <w:style w:type="character" w:customStyle="1" w:styleId="ContentsTitleChar">
    <w:name w:val="ContentsTitle Char"/>
    <w:link w:val="ContentsTitle"/>
    <w:rsid w:val="00C8025C"/>
    <w:rPr>
      <w:rFonts w:ascii="Arial" w:eastAsia="Times New Roman" w:hAnsi="Arial" w:cs="Times New Roman"/>
      <w:b/>
      <w:bCs/>
      <w:kern w:val="32"/>
      <w:sz w:val="32"/>
      <w:szCs w:val="32"/>
      <w:lang w:eastAsia="en-AU"/>
    </w:rPr>
  </w:style>
  <w:style w:type="paragraph" w:customStyle="1" w:styleId="DateVersion">
    <w:name w:val="Date &amp; Version"/>
    <w:next w:val="Normal"/>
    <w:rsid w:val="00C8025C"/>
    <w:pPr>
      <w:spacing w:before="1400" w:after="200" w:line="240" w:lineRule="auto"/>
      <w:jc w:val="right"/>
    </w:pPr>
    <w:rPr>
      <w:rFonts w:ascii="Arial" w:eastAsia="Times New Roman" w:hAnsi="Arial" w:cs="Times New Roman"/>
      <w:sz w:val="28"/>
      <w:szCs w:val="20"/>
      <w:lang w:eastAsia="en-AU"/>
    </w:rPr>
  </w:style>
  <w:style w:type="paragraph" w:customStyle="1" w:styleId="DefaultParagraphFontPara3">
    <w:name w:val="Default Paragraph Font Para3"/>
    <w:basedOn w:val="Normal"/>
    <w:rsid w:val="00C8025C"/>
    <w:pPr>
      <w:jc w:val="both"/>
    </w:pPr>
    <w:rPr>
      <w:rFonts w:ascii="Calibri" w:hAnsi="Calibri"/>
      <w:szCs w:val="22"/>
      <w:lang w:val="en-US" w:eastAsia="en-US"/>
    </w:rPr>
  </w:style>
  <w:style w:type="paragraph" w:customStyle="1" w:styleId="FactSheetText">
    <w:name w:val="Fact Sheet Text"/>
    <w:basedOn w:val="Normal"/>
    <w:link w:val="FactSheetTextChar"/>
    <w:rsid w:val="00C8025C"/>
    <w:pPr>
      <w:spacing w:line="240" w:lineRule="atLeast"/>
    </w:pPr>
    <w:rPr>
      <w:color w:val="000000"/>
    </w:rPr>
  </w:style>
  <w:style w:type="character" w:customStyle="1" w:styleId="FactSheetTextChar">
    <w:name w:val="Fact Sheet Text Char"/>
    <w:link w:val="FactSheetText"/>
    <w:rsid w:val="00C8025C"/>
    <w:rPr>
      <w:rFonts w:ascii="Arial" w:eastAsia="Times New Roman" w:hAnsi="Arial" w:cs="Times New Roman"/>
      <w:color w:val="000000"/>
      <w:szCs w:val="20"/>
      <w:lang w:eastAsia="en-AU"/>
    </w:rPr>
  </w:style>
  <w:style w:type="character" w:styleId="FootnoteReference">
    <w:name w:val="footnote reference"/>
    <w:uiPriority w:val="99"/>
    <w:unhideWhenUsed/>
    <w:rsid w:val="00C8025C"/>
    <w:rPr>
      <w:vertAlign w:val="superscript"/>
    </w:rPr>
  </w:style>
  <w:style w:type="paragraph" w:styleId="FootnoteText">
    <w:name w:val="footnote text"/>
    <w:basedOn w:val="Normal"/>
    <w:link w:val="FootnoteTextChar"/>
    <w:uiPriority w:val="99"/>
    <w:unhideWhenUsed/>
    <w:rsid w:val="00C8025C"/>
    <w:pPr>
      <w:jc w:val="both"/>
    </w:pPr>
    <w:rPr>
      <w:rFonts w:eastAsia="Calibri" w:cs="Helvetica"/>
      <w:sz w:val="20"/>
      <w:lang w:eastAsia="en-US"/>
    </w:rPr>
  </w:style>
  <w:style w:type="character" w:customStyle="1" w:styleId="FootnoteTextChar">
    <w:name w:val="Footnote Text Char"/>
    <w:basedOn w:val="DefaultParagraphFont"/>
    <w:link w:val="FootnoteText"/>
    <w:uiPriority w:val="99"/>
    <w:rsid w:val="00C8025C"/>
    <w:rPr>
      <w:rFonts w:ascii="Arial" w:eastAsia="Calibri" w:hAnsi="Arial" w:cs="Helvetica"/>
      <w:sz w:val="20"/>
      <w:szCs w:val="20"/>
    </w:rPr>
  </w:style>
  <w:style w:type="paragraph" w:customStyle="1" w:styleId="FormName">
    <w:name w:val="Form Name"/>
    <w:basedOn w:val="Normal"/>
    <w:next w:val="Normal"/>
    <w:link w:val="FormNameChar"/>
    <w:rsid w:val="00C8025C"/>
    <w:pPr>
      <w:tabs>
        <w:tab w:val="right" w:pos="9044"/>
      </w:tabs>
      <w:spacing w:after="120"/>
    </w:pPr>
    <w:rPr>
      <w:b/>
      <w:sz w:val="32"/>
      <w:szCs w:val="22"/>
    </w:rPr>
  </w:style>
  <w:style w:type="character" w:customStyle="1" w:styleId="FormNameChar">
    <w:name w:val="Form Name Char"/>
    <w:link w:val="FormName"/>
    <w:rsid w:val="00C8025C"/>
    <w:rPr>
      <w:rFonts w:ascii="Arial" w:eastAsia="Times New Roman" w:hAnsi="Arial" w:cs="Times New Roman"/>
      <w:b/>
      <w:sz w:val="32"/>
      <w:lang w:eastAsia="en-AU"/>
    </w:rPr>
  </w:style>
  <w:style w:type="paragraph" w:customStyle="1" w:styleId="FormText0">
    <w:name w:val="Form Text"/>
    <w:basedOn w:val="Normal"/>
    <w:rsid w:val="00C8025C"/>
    <w:pPr>
      <w:spacing w:after="0"/>
    </w:pPr>
  </w:style>
  <w:style w:type="paragraph" w:customStyle="1" w:styleId="HelvBullSub">
    <w:name w:val="Helv BullSub"/>
    <w:link w:val="HelvBullSubChar"/>
    <w:rsid w:val="00C8025C"/>
    <w:pPr>
      <w:widowControl w:val="0"/>
      <w:numPr>
        <w:ilvl w:val="1"/>
        <w:numId w:val="3"/>
      </w:numPr>
      <w:overflowPunct w:val="0"/>
      <w:autoSpaceDE w:val="0"/>
      <w:autoSpaceDN w:val="0"/>
      <w:adjustRightInd w:val="0"/>
      <w:spacing w:after="0" w:line="213" w:lineRule="auto"/>
      <w:jc w:val="both"/>
    </w:pPr>
    <w:rPr>
      <w:rFonts w:ascii="Helvetica" w:eastAsia="Times New Roman" w:hAnsi="Helvetica" w:cs="Helvetica"/>
      <w:lang w:val="en-US"/>
    </w:rPr>
  </w:style>
  <w:style w:type="character" w:customStyle="1" w:styleId="HelvBullSubChar">
    <w:name w:val="Helv BullSub Char"/>
    <w:link w:val="HelvBullSub"/>
    <w:rsid w:val="00C8025C"/>
    <w:rPr>
      <w:rFonts w:ascii="Helvetica" w:eastAsia="Times New Roman" w:hAnsi="Helvetica" w:cs="Helvetica"/>
      <w:lang w:val="en-US"/>
    </w:rPr>
  </w:style>
  <w:style w:type="paragraph" w:customStyle="1" w:styleId="HelvHead1">
    <w:name w:val="Helv Head 1"/>
    <w:link w:val="HelvHead1Char"/>
    <w:rsid w:val="00C8025C"/>
    <w:pPr>
      <w:widowControl w:val="0"/>
      <w:autoSpaceDE w:val="0"/>
      <w:autoSpaceDN w:val="0"/>
      <w:adjustRightInd w:val="0"/>
      <w:spacing w:before="360" w:after="120" w:line="240" w:lineRule="auto"/>
      <w:ind w:left="6"/>
    </w:pPr>
    <w:rPr>
      <w:rFonts w:ascii="Helvetica" w:eastAsia="Times New Roman" w:hAnsi="Helvetica" w:cs="Helvetica"/>
      <w:b/>
      <w:bCs/>
      <w:color w:val="013861"/>
      <w:sz w:val="28"/>
      <w:szCs w:val="28"/>
      <w:lang w:val="en-US"/>
    </w:rPr>
  </w:style>
  <w:style w:type="character" w:customStyle="1" w:styleId="HelvHead1Char">
    <w:name w:val="Helv Head 1 Char"/>
    <w:link w:val="HelvHead1"/>
    <w:rsid w:val="00C8025C"/>
    <w:rPr>
      <w:rFonts w:ascii="Helvetica" w:eastAsia="Times New Roman" w:hAnsi="Helvetica" w:cs="Helvetica"/>
      <w:b/>
      <w:bCs/>
      <w:color w:val="013861"/>
      <w:sz w:val="28"/>
      <w:szCs w:val="28"/>
      <w:lang w:val="en-US"/>
    </w:rPr>
  </w:style>
  <w:style w:type="paragraph" w:customStyle="1" w:styleId="HelvHead2">
    <w:name w:val="Helv Head 2"/>
    <w:link w:val="HelvHead2Char"/>
    <w:rsid w:val="00C8025C"/>
    <w:pPr>
      <w:widowControl w:val="0"/>
      <w:autoSpaceDE w:val="0"/>
      <w:autoSpaceDN w:val="0"/>
      <w:adjustRightInd w:val="0"/>
      <w:spacing w:after="60" w:line="240" w:lineRule="auto"/>
      <w:ind w:left="6"/>
    </w:pPr>
    <w:rPr>
      <w:rFonts w:ascii="Helvetica" w:eastAsia="Times New Roman" w:hAnsi="Helvetica" w:cs="Helvetica"/>
      <w:b/>
      <w:bCs/>
      <w:color w:val="013861"/>
      <w:sz w:val="24"/>
      <w:szCs w:val="24"/>
      <w:lang w:val="en-US"/>
    </w:rPr>
  </w:style>
  <w:style w:type="character" w:customStyle="1" w:styleId="HelvHead2Char">
    <w:name w:val="Helv Head 2 Char"/>
    <w:link w:val="HelvHead2"/>
    <w:rsid w:val="00C8025C"/>
    <w:rPr>
      <w:rFonts w:ascii="Helvetica" w:eastAsia="Times New Roman" w:hAnsi="Helvetica" w:cs="Helvetica"/>
      <w:b/>
      <w:bCs/>
      <w:color w:val="013861"/>
      <w:sz w:val="24"/>
      <w:szCs w:val="24"/>
      <w:lang w:val="en-US"/>
    </w:rPr>
  </w:style>
  <w:style w:type="paragraph" w:customStyle="1" w:styleId="HelvNorm">
    <w:name w:val="Helv Norm"/>
    <w:basedOn w:val="Normal"/>
    <w:link w:val="HelvNormChar"/>
    <w:rsid w:val="00C8025C"/>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link w:val="HelvNorm"/>
    <w:rsid w:val="00C8025C"/>
    <w:rPr>
      <w:rFonts w:ascii="Arial" w:eastAsia="Times New Roman" w:hAnsi="Arial" w:cs="Helvetica"/>
      <w:bCs/>
      <w:lang w:val="en-US"/>
    </w:rPr>
  </w:style>
  <w:style w:type="paragraph" w:styleId="NoSpacing">
    <w:name w:val="No Spacing"/>
    <w:uiPriority w:val="1"/>
    <w:qFormat/>
    <w:rsid w:val="00C8025C"/>
    <w:pPr>
      <w:spacing w:after="0" w:line="240" w:lineRule="auto"/>
    </w:pPr>
    <w:rPr>
      <w:rFonts w:ascii="Arial" w:eastAsia="Calibri" w:hAnsi="Arial" w:cs="Times New Roman"/>
      <w:szCs w:val="20"/>
    </w:rPr>
  </w:style>
  <w:style w:type="paragraph" w:styleId="NormalWeb">
    <w:name w:val="Normal (Web)"/>
    <w:basedOn w:val="Normal"/>
    <w:uiPriority w:val="99"/>
    <w:unhideWhenUsed/>
    <w:rsid w:val="00C8025C"/>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C8025C"/>
    <w:pPr>
      <w:tabs>
        <w:tab w:val="right" w:pos="9639"/>
      </w:tabs>
      <w:spacing w:after="0"/>
    </w:pPr>
    <w:rPr>
      <w:sz w:val="20"/>
    </w:rPr>
  </w:style>
  <w:style w:type="character" w:customStyle="1" w:styleId="NTGFooter2deptpagenumChar">
    <w:name w:val="NTG Footer 2 dept &amp; page num Char"/>
    <w:link w:val="NTGFooter2deptpagenum"/>
    <w:uiPriority w:val="7"/>
    <w:rsid w:val="00C8025C"/>
    <w:rPr>
      <w:rFonts w:ascii="Arial" w:eastAsia="Times New Roman" w:hAnsi="Arial" w:cs="Times New Roman"/>
      <w:sz w:val="20"/>
      <w:szCs w:val="20"/>
      <w:lang w:eastAsia="en-AU"/>
    </w:rPr>
  </w:style>
  <w:style w:type="paragraph" w:customStyle="1" w:styleId="NTGFooterDepartmentof">
    <w:name w:val="NTG Footer Department of"/>
    <w:link w:val="NTGFooterDepartmentofChar"/>
    <w:uiPriority w:val="7"/>
    <w:qFormat/>
    <w:rsid w:val="00C8025C"/>
    <w:pPr>
      <w:widowControl w:val="0"/>
      <w:tabs>
        <w:tab w:val="right" w:pos="9026"/>
      </w:tabs>
      <w:spacing w:after="0" w:line="240" w:lineRule="auto"/>
    </w:pPr>
    <w:rPr>
      <w:rFonts w:ascii="Arial" w:eastAsia="Calibri" w:hAnsi="Arial" w:cs="Arial"/>
      <w:caps/>
      <w:sz w:val="20"/>
      <w:szCs w:val="16"/>
    </w:rPr>
  </w:style>
  <w:style w:type="character" w:customStyle="1" w:styleId="NTGFooterDepartmentofChar">
    <w:name w:val="NTG Footer Department of Char"/>
    <w:link w:val="NTGFooterDepartmentof"/>
    <w:uiPriority w:val="7"/>
    <w:rsid w:val="00C8025C"/>
    <w:rPr>
      <w:rFonts w:ascii="Arial" w:eastAsia="Calibri" w:hAnsi="Arial" w:cs="Arial"/>
      <w:caps/>
      <w:sz w:val="20"/>
      <w:szCs w:val="16"/>
    </w:rPr>
  </w:style>
  <w:style w:type="paragraph" w:customStyle="1" w:styleId="Nums">
    <w:name w:val="Nums"/>
    <w:basedOn w:val="HelvNorm"/>
    <w:link w:val="NumsChar"/>
    <w:qFormat/>
    <w:rsid w:val="00C8025C"/>
    <w:pPr>
      <w:numPr>
        <w:numId w:val="4"/>
      </w:numPr>
      <w:spacing w:before="0" w:after="200"/>
    </w:pPr>
    <w:rPr>
      <w:rFonts w:cs="Arial"/>
    </w:rPr>
  </w:style>
  <w:style w:type="character" w:customStyle="1" w:styleId="NumsChar">
    <w:name w:val="Nums Char"/>
    <w:link w:val="Nums"/>
    <w:rsid w:val="00C8025C"/>
    <w:rPr>
      <w:rFonts w:ascii="Arial" w:eastAsia="Times New Roman" w:hAnsi="Arial" w:cs="Arial"/>
      <w:bCs/>
      <w:lang w:val="en-US"/>
    </w:rPr>
  </w:style>
  <w:style w:type="character" w:styleId="PlaceholderText">
    <w:name w:val="Placeholder Text"/>
    <w:uiPriority w:val="99"/>
    <w:semiHidden/>
    <w:rsid w:val="00C8025C"/>
    <w:rPr>
      <w:color w:val="808080"/>
    </w:rPr>
  </w:style>
  <w:style w:type="paragraph" w:customStyle="1" w:styleId="Reporttitle">
    <w:name w:val="Report title"/>
    <w:uiPriority w:val="99"/>
    <w:rsid w:val="00C8025C"/>
    <w:pPr>
      <w:tabs>
        <w:tab w:val="left" w:pos="2805"/>
      </w:tabs>
      <w:autoSpaceDE w:val="0"/>
      <w:autoSpaceDN w:val="0"/>
      <w:adjustRightInd w:val="0"/>
      <w:spacing w:after="0" w:line="700" w:lineRule="atLeast"/>
      <w:textAlignment w:val="center"/>
    </w:pPr>
    <w:rPr>
      <w:rFonts w:ascii="Lato Black" w:eastAsia="Calibri" w:hAnsi="Lato Black" w:cs="Lato Black"/>
      <w:color w:val="CB6015"/>
      <w:sz w:val="66"/>
      <w:szCs w:val="66"/>
      <w:lang w:val="en-GB"/>
    </w:rPr>
  </w:style>
  <w:style w:type="numbering" w:customStyle="1" w:styleId="StyleBulletedSymbolsymbolLeft063cmHanging063cm">
    <w:name w:val="Style Bulleted Symbol (symbol) Left:  0.63 cm Hanging:  0.63 cm"/>
    <w:basedOn w:val="NoList"/>
    <w:rsid w:val="00C8025C"/>
    <w:pPr>
      <w:numPr>
        <w:numId w:val="5"/>
      </w:numPr>
    </w:pPr>
  </w:style>
  <w:style w:type="paragraph" w:customStyle="1" w:styleId="SubTitle">
    <w:name w:val="Sub Title"/>
    <w:basedOn w:val="Normal"/>
    <w:autoRedefine/>
    <w:semiHidden/>
    <w:rsid w:val="00C8025C"/>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C8025C"/>
    <w:pPr>
      <w:spacing w:after="60"/>
      <w:jc w:val="center"/>
      <w:outlineLvl w:val="1"/>
    </w:pPr>
    <w:rPr>
      <w:sz w:val="24"/>
      <w:szCs w:val="24"/>
    </w:rPr>
  </w:style>
  <w:style w:type="character" w:customStyle="1" w:styleId="SubtitleChar">
    <w:name w:val="Subtitle Char"/>
    <w:basedOn w:val="DefaultParagraphFont"/>
    <w:link w:val="Subtitle0"/>
    <w:uiPriority w:val="11"/>
    <w:rsid w:val="00C8025C"/>
    <w:rPr>
      <w:rFonts w:ascii="Arial" w:eastAsia="Times New Roman" w:hAnsi="Arial" w:cs="Times New Roman"/>
      <w:sz w:val="24"/>
      <w:szCs w:val="24"/>
      <w:lang w:eastAsia="en-AU"/>
    </w:rPr>
  </w:style>
  <w:style w:type="paragraph" w:styleId="Title">
    <w:name w:val="Title"/>
    <w:basedOn w:val="Reporttitle"/>
    <w:next w:val="Normal"/>
    <w:link w:val="TitleChar"/>
    <w:uiPriority w:val="10"/>
    <w:qFormat/>
    <w:rsid w:val="00C8025C"/>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C8025C"/>
    <w:rPr>
      <w:rFonts w:ascii="Arial Black" w:eastAsia="Calibri" w:hAnsi="Arial Black" w:cs="Lato Black"/>
      <w:color w:val="CB6015"/>
      <w:sz w:val="66"/>
      <w:szCs w:val="66"/>
      <w:lang w:val="en-GB"/>
    </w:rPr>
  </w:style>
  <w:style w:type="paragraph" w:styleId="TOC2">
    <w:name w:val="toc 2"/>
    <w:basedOn w:val="Normal"/>
    <w:next w:val="Normal"/>
    <w:autoRedefine/>
    <w:uiPriority w:val="39"/>
    <w:unhideWhenUsed/>
    <w:rsid w:val="00C8025C"/>
    <w:pPr>
      <w:tabs>
        <w:tab w:val="left" w:pos="1418"/>
        <w:tab w:val="right" w:leader="dot" w:pos="9061"/>
      </w:tabs>
      <w:spacing w:after="100"/>
      <w:ind w:left="1134" w:hanging="567"/>
      <w:jc w:val="both"/>
    </w:pPr>
    <w:rPr>
      <w:rFonts w:eastAsia="Calibri" w:cs="Helvetica"/>
      <w:szCs w:val="22"/>
      <w:lang w:eastAsia="en-US"/>
    </w:rPr>
  </w:style>
  <w:style w:type="paragraph" w:styleId="TOC3">
    <w:name w:val="toc 3"/>
    <w:basedOn w:val="Normal"/>
    <w:next w:val="Normal"/>
    <w:autoRedefine/>
    <w:uiPriority w:val="39"/>
    <w:unhideWhenUsed/>
    <w:rsid w:val="00C8025C"/>
    <w:pPr>
      <w:tabs>
        <w:tab w:val="left" w:pos="1985"/>
        <w:tab w:val="right" w:leader="dot" w:pos="9061"/>
      </w:tabs>
      <w:spacing w:after="100"/>
      <w:ind w:left="1985" w:hanging="851"/>
      <w:jc w:val="both"/>
    </w:pPr>
    <w:rPr>
      <w:rFonts w:eastAsia="Calibri" w:cs="Helvetica"/>
      <w:szCs w:val="22"/>
      <w:lang w:eastAsia="en-US"/>
    </w:rPr>
  </w:style>
  <w:style w:type="paragraph" w:styleId="TOC4">
    <w:name w:val="toc 4"/>
    <w:basedOn w:val="Normal"/>
    <w:next w:val="Normal"/>
    <w:autoRedefine/>
    <w:uiPriority w:val="39"/>
    <w:unhideWhenUsed/>
    <w:rsid w:val="00C8025C"/>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C8025C"/>
    <w:pPr>
      <w:spacing w:after="100"/>
      <w:ind w:left="880"/>
    </w:pPr>
  </w:style>
  <w:style w:type="paragraph" w:styleId="TOCHeading">
    <w:name w:val="TOC Heading"/>
    <w:basedOn w:val="Heading1"/>
    <w:next w:val="Normal"/>
    <w:uiPriority w:val="39"/>
    <w:semiHidden/>
    <w:unhideWhenUsed/>
    <w:qFormat/>
    <w:rsid w:val="00C8025C"/>
    <w:pPr>
      <w:numPr>
        <w:numId w:val="0"/>
      </w:numPr>
      <w:tabs>
        <w:tab w:val="left" w:pos="720"/>
      </w:tabs>
      <w:spacing w:after="0"/>
      <w:outlineLvl w:val="9"/>
    </w:pPr>
    <w:rPr>
      <w:rFonts w:ascii="Cambria" w:hAnsi="Cambria"/>
      <w:lang w:val="en-US"/>
    </w:rPr>
  </w:style>
  <w:style w:type="paragraph" w:customStyle="1" w:styleId="PageHeaderfromH1Caps">
    <w:name w:val="Page Header from H1 Caps"/>
    <w:basedOn w:val="UnderlinedCapsPageHeaderTitle"/>
    <w:qFormat/>
    <w:rsid w:val="00C8025C"/>
    <w:rPr>
      <w:caps/>
    </w:rPr>
  </w:style>
  <w:style w:type="paragraph" w:styleId="ListNumber">
    <w:name w:val="List Number"/>
    <w:basedOn w:val="Normal"/>
    <w:rsid w:val="00C8025C"/>
    <w:pPr>
      <w:keepLines/>
      <w:numPr>
        <w:numId w:val="7"/>
      </w:numPr>
      <w:spacing w:before="40" w:after="40"/>
      <w:jc w:val="both"/>
    </w:pPr>
    <w:rPr>
      <w:sz w:val="20"/>
      <w:lang w:eastAsia="en-US"/>
    </w:rPr>
  </w:style>
  <w:style w:type="paragraph" w:customStyle="1" w:styleId="LetterList">
    <w:name w:val="LetterList"/>
    <w:basedOn w:val="Normal"/>
    <w:rsid w:val="00C8025C"/>
    <w:pPr>
      <w:numPr>
        <w:numId w:val="8"/>
      </w:numPr>
      <w:spacing w:before="60" w:after="60"/>
      <w:jc w:val="both"/>
    </w:pPr>
    <w:rPr>
      <w:sz w:val="20"/>
      <w:lang w:eastAsia="en-US"/>
    </w:rPr>
  </w:style>
  <w:style w:type="paragraph" w:customStyle="1" w:styleId="ASList">
    <w:name w:val="AS_List"/>
    <w:basedOn w:val="Normal"/>
    <w:rsid w:val="00C8025C"/>
    <w:pPr>
      <w:widowControl w:val="0"/>
      <w:ind w:left="1440" w:hanging="1440"/>
    </w:pPr>
    <w:rPr>
      <w:lang w:val="en-US"/>
    </w:rPr>
  </w:style>
  <w:style w:type="paragraph" w:customStyle="1" w:styleId="Indent2H">
    <w:name w:val="Indent2_H"/>
    <w:basedOn w:val="IndentBH"/>
    <w:rsid w:val="00C8025C"/>
    <w:pPr>
      <w:numPr>
        <w:numId w:val="0"/>
      </w:numPr>
    </w:pPr>
  </w:style>
  <w:style w:type="paragraph" w:customStyle="1" w:styleId="IndentBH">
    <w:name w:val="IndentB_H"/>
    <w:basedOn w:val="Normal"/>
    <w:rsid w:val="00C8025C"/>
    <w:pPr>
      <w:widowControl w:val="0"/>
      <w:numPr>
        <w:numId w:val="9"/>
      </w:numPr>
      <w:spacing w:before="60" w:after="60"/>
      <w:jc w:val="both"/>
    </w:pPr>
    <w:rPr>
      <w:lang w:val="en-US"/>
    </w:rPr>
  </w:style>
  <w:style w:type="paragraph" w:customStyle="1" w:styleId="BoldCapital">
    <w:name w:val="Bold Capital"/>
    <w:basedOn w:val="Normal"/>
    <w:rsid w:val="00C8025C"/>
    <w:pPr>
      <w:widowControl w:val="0"/>
      <w:spacing w:before="40" w:after="40"/>
    </w:pPr>
    <w:rPr>
      <w:b/>
      <w:caps/>
      <w:lang w:val="en-US"/>
    </w:rPr>
  </w:style>
  <w:style w:type="paragraph" w:styleId="ListBullet">
    <w:name w:val="List Bullet"/>
    <w:basedOn w:val="Normal"/>
    <w:autoRedefine/>
    <w:rsid w:val="00C8025C"/>
    <w:pPr>
      <w:widowControl w:val="0"/>
      <w:numPr>
        <w:numId w:val="10"/>
      </w:numPr>
    </w:pPr>
  </w:style>
  <w:style w:type="paragraph" w:customStyle="1" w:styleId="BoldLowercase">
    <w:name w:val="Bold Lowercase"/>
    <w:basedOn w:val="Normal"/>
    <w:rsid w:val="00C8025C"/>
    <w:pPr>
      <w:widowControl w:val="0"/>
      <w:spacing w:before="20" w:after="20"/>
    </w:pPr>
    <w:rPr>
      <w:b/>
      <w:lang w:val="en-US"/>
    </w:rPr>
  </w:style>
  <w:style w:type="paragraph" w:customStyle="1" w:styleId="guidenotes0">
    <w:name w:val="guide notes"/>
    <w:basedOn w:val="Normal"/>
    <w:next w:val="Normal"/>
    <w:link w:val="guidenotesChar"/>
    <w:qFormat/>
    <w:rsid w:val="00C8025C"/>
    <w:pPr>
      <w:widowControl w:val="0"/>
      <w:tabs>
        <w:tab w:val="left" w:pos="3175"/>
      </w:tabs>
      <w:ind w:left="3175"/>
    </w:pPr>
    <w:rPr>
      <w:i/>
      <w:vanish/>
      <w:color w:val="00FF00"/>
      <w:spacing w:val="-2"/>
      <w:lang w:val="en-US"/>
    </w:rPr>
  </w:style>
  <w:style w:type="paragraph" w:styleId="DocumentMap">
    <w:name w:val="Document Map"/>
    <w:basedOn w:val="Normal"/>
    <w:link w:val="DocumentMapChar"/>
    <w:semiHidden/>
    <w:rsid w:val="00C8025C"/>
    <w:pPr>
      <w:widowControl w:val="0"/>
      <w:shd w:val="clear" w:color="auto" w:fill="000080"/>
    </w:pPr>
    <w:rPr>
      <w:rFonts w:ascii="Tahoma" w:hAnsi="Tahoma"/>
    </w:rPr>
  </w:style>
  <w:style w:type="character" w:customStyle="1" w:styleId="DocumentMapChar">
    <w:name w:val="Document Map Char"/>
    <w:basedOn w:val="DefaultParagraphFont"/>
    <w:link w:val="DocumentMap"/>
    <w:semiHidden/>
    <w:rsid w:val="00C8025C"/>
    <w:rPr>
      <w:rFonts w:ascii="Tahoma" w:eastAsia="Times New Roman" w:hAnsi="Tahoma" w:cs="Times New Roman"/>
      <w:szCs w:val="20"/>
      <w:shd w:val="clear" w:color="auto" w:fill="000080"/>
      <w:lang w:eastAsia="en-AU"/>
    </w:rPr>
  </w:style>
  <w:style w:type="paragraph" w:customStyle="1" w:styleId="Default">
    <w:name w:val="Default"/>
    <w:rsid w:val="00C8025C"/>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character" w:customStyle="1" w:styleId="guidenotesChar">
    <w:name w:val="guide notes Char"/>
    <w:link w:val="guidenotes0"/>
    <w:rsid w:val="00C8025C"/>
    <w:rPr>
      <w:rFonts w:ascii="Arial" w:eastAsia="Times New Roman" w:hAnsi="Arial" w:cs="Times New Roman"/>
      <w:i/>
      <w:vanish/>
      <w:color w:val="00FF00"/>
      <w:spacing w:val="-2"/>
      <w:szCs w:val="20"/>
      <w:lang w:val="en-US" w:eastAsia="en-AU"/>
    </w:rPr>
  </w:style>
  <w:style w:type="paragraph" w:customStyle="1" w:styleId="TableText">
    <w:name w:val="Table Text"/>
    <w:basedOn w:val="Normal"/>
    <w:qFormat/>
    <w:rsid w:val="00C8025C"/>
    <w:pPr>
      <w:widowControl w:val="0"/>
      <w:spacing w:before="40" w:after="40"/>
    </w:pPr>
  </w:style>
  <w:style w:type="paragraph" w:customStyle="1" w:styleId="TableTitle">
    <w:name w:val="Table Title"/>
    <w:basedOn w:val="Normal"/>
    <w:qFormat/>
    <w:rsid w:val="00C8025C"/>
    <w:pPr>
      <w:widowControl w:val="0"/>
      <w:spacing w:before="40" w:after="40"/>
    </w:pPr>
    <w:rPr>
      <w:b/>
      <w:bCs/>
    </w:rPr>
  </w:style>
  <w:style w:type="paragraph" w:customStyle="1" w:styleId="List1Standards">
    <w:name w:val="List 1 Standards"/>
    <w:basedOn w:val="Normal"/>
    <w:qFormat/>
    <w:rsid w:val="00C8025C"/>
    <w:pPr>
      <w:widowControl w:val="0"/>
      <w:ind w:left="2160" w:hanging="2160"/>
    </w:pPr>
  </w:style>
  <w:style w:type="paragraph" w:customStyle="1" w:styleId="List2Standards">
    <w:name w:val="List 2 Standards"/>
    <w:basedOn w:val="Normal"/>
    <w:qFormat/>
    <w:rsid w:val="00C8025C"/>
    <w:pPr>
      <w:widowControl w:val="0"/>
      <w:ind w:left="2880" w:hanging="2160"/>
    </w:pPr>
  </w:style>
  <w:style w:type="table" w:customStyle="1" w:styleId="NATSPECTable">
    <w:name w:val="NATSPEC Table"/>
    <w:basedOn w:val="TableNormal"/>
    <w:rsid w:val="00C8025C"/>
    <w:pPr>
      <w:spacing w:after="0" w:line="240" w:lineRule="auto"/>
    </w:pPr>
    <w:rPr>
      <w:rFonts w:ascii="Arial Narrow" w:eastAsia="Times New Roman" w:hAnsi="Arial Narrow"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numbering" w:customStyle="1" w:styleId="NoList1">
    <w:name w:val="No List1"/>
    <w:next w:val="NoList"/>
    <w:uiPriority w:val="99"/>
    <w:semiHidden/>
    <w:unhideWhenUsed/>
    <w:rsid w:val="00C8025C"/>
  </w:style>
  <w:style w:type="paragraph" w:customStyle="1" w:styleId="Tabletext0">
    <w:name w:val="Table text"/>
    <w:rsid w:val="00C8025C"/>
    <w:pPr>
      <w:spacing w:after="0" w:line="240" w:lineRule="auto"/>
    </w:pPr>
    <w:rPr>
      <w:rFonts w:ascii="Arial" w:eastAsia="Times New Roman" w:hAnsi="Arial" w:cs="Times New Roman"/>
      <w:sz w:val="20"/>
      <w:szCs w:val="20"/>
    </w:rPr>
  </w:style>
  <w:style w:type="paragraph" w:styleId="Revision">
    <w:name w:val="Revision"/>
    <w:hidden/>
    <w:uiPriority w:val="99"/>
    <w:semiHidden/>
    <w:rsid w:val="00C8025C"/>
    <w:pPr>
      <w:spacing w:after="0" w:line="240" w:lineRule="auto"/>
    </w:pPr>
    <w:rPr>
      <w:rFonts w:ascii="Arial" w:eastAsia="Times New Roman" w:hAnsi="Arial" w:cs="Times New Roman"/>
      <w:szCs w:val="20"/>
      <w:lang w:eastAsia="en-AU"/>
    </w:rPr>
  </w:style>
  <w:style w:type="character" w:customStyle="1" w:styleId="hgkelc">
    <w:name w:val="hgkelc"/>
    <w:basedOn w:val="DefaultParagraphFont"/>
    <w:rsid w:val="00C8025C"/>
  </w:style>
  <w:style w:type="paragraph" w:customStyle="1" w:styleId="Liststandards">
    <w:name w:val="List standards"/>
    <w:basedOn w:val="Normal"/>
    <w:rsid w:val="00C8025C"/>
    <w:pPr>
      <w:keepNext/>
      <w:widowControl w:val="0"/>
      <w:ind w:left="1440" w:hanging="1440"/>
    </w:pPr>
  </w:style>
  <w:style w:type="paragraph" w:customStyle="1" w:styleId="Listdefinitions">
    <w:name w:val="List definitions"/>
    <w:basedOn w:val="Normal"/>
    <w:rsid w:val="00C8025C"/>
    <w:pPr>
      <w:keepNext/>
      <w:widowControl w:val="0"/>
      <w:ind w:left="3119" w:hanging="3119"/>
    </w:p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C8025C"/>
    <w:rPr>
      <w:rFonts w:ascii="Arial" w:eastAsia="Times New Roman" w:hAnsi="Arial" w:cs="Times New Roman"/>
      <w:szCs w:val="20"/>
      <w:lang w:eastAsia="en-AU"/>
    </w:rPr>
  </w:style>
  <w:style w:type="character" w:styleId="Strong">
    <w:name w:val="Strong"/>
    <w:qFormat/>
    <w:rsid w:val="00C8025C"/>
    <w:rPr>
      <w:b/>
      <w:bCs/>
    </w:rPr>
  </w:style>
  <w:style w:type="table" w:customStyle="1" w:styleId="TableGrid1">
    <w:name w:val="Table Grid1"/>
    <w:basedOn w:val="TableNormal"/>
    <w:next w:val="TableGrid"/>
    <w:uiPriority w:val="59"/>
    <w:rsid w:val="00C802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802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port.nt.gov.au/infrastructure/technical-standards-guidelines-and-specifications/materials-testing-manual" TargetMode="External"/><Relationship Id="rId13" Type="http://schemas.openxmlformats.org/officeDocument/2006/relationships/hyperlink" Target="https://webapps.vicroads.vic.gov.au/VRNE/tenconin.nsf/webFreeForms/4B01451960BD9891CA257367001DFA9A?OpenDocumen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fpa.asn.au/technology-publications/work-tip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pl.nt.gov.au/industry/technical-standards-guidelines-and-specifications/road-surfacing-standard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dipl.nt.gov.au/industry/technical-standards-guidelines-and-specifications/road-surfacing-standard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dipl.nt.gov.au/industry/technical-standards-guidelines-and-specifications/road-surfacing-standard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5C32569E-EDBF-4E0E-8D16-809D931ABE2B}">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18</Pages>
  <Words>6539</Words>
  <Characters>37276</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43728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Shreya Maharjan</cp:lastModifiedBy>
  <cp:revision>4</cp:revision>
  <dcterms:created xsi:type="dcterms:W3CDTF">2023-06-26T01:39:00Z</dcterms:created>
  <dcterms:modified xsi:type="dcterms:W3CDTF">2023-07-20T01:33:00Z</dcterms:modified>
</cp:coreProperties>
</file>