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EC5A5" w14:textId="0C6AB7FD" w:rsidR="00CF5BD9" w:rsidRPr="008D0585" w:rsidRDefault="00F42A2D" w:rsidP="008D0585">
      <w:pPr>
        <w:pStyle w:val="Heading2"/>
      </w:pPr>
      <w:bookmarkStart w:id="0" w:name="_Hlk181022735"/>
      <w:r w:rsidRPr="008D0585">
        <w:t>SITE RULES</w:t>
      </w:r>
      <w:r w:rsidR="00CF5BD9" w:rsidRPr="008D0585">
        <w:t xml:space="preserve"> – ACCESS TO</w:t>
      </w:r>
      <w:r w:rsidR="00A55548" w:rsidRPr="008D0585">
        <w:t>,</w:t>
      </w:r>
      <w:r w:rsidR="00CF5BD9" w:rsidRPr="008D0585">
        <w:t xml:space="preserve"> AND WORK </w:t>
      </w:r>
      <w:r w:rsidR="009F0C60" w:rsidRPr="008D0585">
        <w:t>O</w:t>
      </w:r>
      <w:r w:rsidR="00CF5BD9" w:rsidRPr="008D0585">
        <w:t>N</w:t>
      </w:r>
      <w:r w:rsidR="00A55548" w:rsidRPr="008D0585">
        <w:t>,</w:t>
      </w:r>
      <w:r w:rsidR="00CF5BD9" w:rsidRPr="008D0585">
        <w:t xml:space="preserve"> </w:t>
      </w:r>
      <w:r w:rsidRPr="008D0585">
        <w:t>TIWI ISLANDS</w:t>
      </w:r>
    </w:p>
    <w:p w14:paraId="07614288" w14:textId="02C1B339" w:rsidR="00CF5BD9" w:rsidRPr="00047F42" w:rsidRDefault="00CF5BD9" w:rsidP="00F42A2D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47F42">
        <w:rPr>
          <w:rFonts w:ascii="Arial" w:hAnsi="Arial" w:cs="Arial"/>
          <w:sz w:val="22"/>
          <w:szCs w:val="22"/>
        </w:rPr>
        <w:t>T</w:t>
      </w:r>
      <w:r w:rsidR="009F0C60" w:rsidRPr="00047F42">
        <w:rPr>
          <w:rFonts w:ascii="Arial" w:hAnsi="Arial" w:cs="Arial"/>
          <w:sz w:val="22"/>
          <w:szCs w:val="22"/>
        </w:rPr>
        <w:t>he Tiwi Islands are privately owned, and</w:t>
      </w:r>
      <w:r w:rsidRPr="00047F42">
        <w:rPr>
          <w:rFonts w:ascii="Arial" w:hAnsi="Arial" w:cs="Arial"/>
          <w:sz w:val="22"/>
          <w:szCs w:val="22"/>
        </w:rPr>
        <w:t xml:space="preserve"> restrictions apply to entering and working </w:t>
      </w:r>
      <w:r w:rsidR="009F0C60" w:rsidRPr="00047F42">
        <w:rPr>
          <w:rFonts w:ascii="Arial" w:hAnsi="Arial" w:cs="Arial"/>
          <w:sz w:val="22"/>
          <w:szCs w:val="22"/>
        </w:rPr>
        <w:t>on the Tiwi Islands</w:t>
      </w:r>
      <w:r w:rsidRPr="00047F42">
        <w:rPr>
          <w:rFonts w:ascii="Arial" w:hAnsi="Arial" w:cs="Arial"/>
          <w:sz w:val="22"/>
          <w:szCs w:val="22"/>
        </w:rPr>
        <w:t xml:space="preserve">. It is </w:t>
      </w:r>
      <w:r w:rsidR="00730E9F">
        <w:rPr>
          <w:rFonts w:ascii="Arial" w:hAnsi="Arial" w:cs="Arial"/>
          <w:sz w:val="22"/>
          <w:szCs w:val="22"/>
        </w:rPr>
        <w:t>the</w:t>
      </w:r>
      <w:r w:rsidRPr="00047F42">
        <w:rPr>
          <w:rFonts w:ascii="Arial" w:hAnsi="Arial" w:cs="Arial"/>
          <w:sz w:val="22"/>
          <w:szCs w:val="22"/>
        </w:rPr>
        <w:t xml:space="preserve"> responsibility </w:t>
      </w:r>
      <w:r w:rsidR="00730E9F">
        <w:rPr>
          <w:rFonts w:ascii="Arial" w:hAnsi="Arial" w:cs="Arial"/>
          <w:sz w:val="22"/>
          <w:szCs w:val="22"/>
        </w:rPr>
        <w:t xml:space="preserve">of each person who wishes to enter the Tiwi Islands </w:t>
      </w:r>
      <w:r w:rsidRPr="00047F42">
        <w:rPr>
          <w:rFonts w:ascii="Arial" w:hAnsi="Arial" w:cs="Arial"/>
          <w:sz w:val="22"/>
          <w:szCs w:val="22"/>
        </w:rPr>
        <w:t xml:space="preserve">to ascertain from the </w:t>
      </w:r>
      <w:r w:rsidR="009F0C60" w:rsidRPr="00047F42">
        <w:rPr>
          <w:rFonts w:ascii="Arial" w:hAnsi="Arial" w:cs="Arial"/>
          <w:sz w:val="22"/>
          <w:szCs w:val="22"/>
        </w:rPr>
        <w:t>Tiwi Land Council</w:t>
      </w:r>
      <w:r w:rsidRPr="00047F42">
        <w:rPr>
          <w:rFonts w:ascii="Arial" w:hAnsi="Arial" w:cs="Arial"/>
          <w:sz w:val="22"/>
          <w:szCs w:val="22"/>
        </w:rPr>
        <w:t xml:space="preserve"> </w:t>
      </w:r>
      <w:r w:rsidR="00DA3052" w:rsidRPr="00047F42">
        <w:rPr>
          <w:rFonts w:ascii="Arial" w:hAnsi="Arial" w:cs="Arial"/>
          <w:sz w:val="22"/>
          <w:szCs w:val="22"/>
        </w:rPr>
        <w:t xml:space="preserve">the </w:t>
      </w:r>
      <w:r w:rsidRPr="00047F42">
        <w:rPr>
          <w:rFonts w:ascii="Arial" w:hAnsi="Arial" w:cs="Arial"/>
          <w:sz w:val="22"/>
          <w:szCs w:val="22"/>
        </w:rPr>
        <w:t>details of any permits, conditions, restrictions, requirements, fees etc. applicable to entering, and workin</w:t>
      </w:r>
      <w:r w:rsidR="009F0C60" w:rsidRPr="00047F42">
        <w:rPr>
          <w:rFonts w:ascii="Arial" w:hAnsi="Arial" w:cs="Arial"/>
          <w:sz w:val="22"/>
          <w:szCs w:val="22"/>
        </w:rPr>
        <w:t>g on</w:t>
      </w:r>
      <w:r w:rsidR="00A55548">
        <w:rPr>
          <w:rFonts w:ascii="Arial" w:hAnsi="Arial" w:cs="Arial"/>
          <w:sz w:val="22"/>
          <w:szCs w:val="22"/>
        </w:rPr>
        <w:t>,</w:t>
      </w:r>
      <w:r w:rsidR="009F0C60" w:rsidRPr="00047F42">
        <w:rPr>
          <w:rFonts w:ascii="Arial" w:hAnsi="Arial" w:cs="Arial"/>
          <w:sz w:val="22"/>
          <w:szCs w:val="22"/>
        </w:rPr>
        <w:t xml:space="preserve"> the Tiwi Islands</w:t>
      </w:r>
      <w:r w:rsidRPr="00047F42">
        <w:rPr>
          <w:rFonts w:ascii="Arial" w:hAnsi="Arial" w:cs="Arial"/>
          <w:sz w:val="22"/>
          <w:szCs w:val="22"/>
        </w:rPr>
        <w:t>.</w:t>
      </w:r>
    </w:p>
    <w:p w14:paraId="190D85C1" w14:textId="3E5DE1CE" w:rsidR="00DA3052" w:rsidRPr="00047F42" w:rsidRDefault="00CF5BD9" w:rsidP="00F42A2D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47F42">
        <w:rPr>
          <w:rFonts w:ascii="Arial" w:hAnsi="Arial" w:cs="Arial"/>
          <w:sz w:val="22"/>
          <w:szCs w:val="22"/>
        </w:rPr>
        <w:t>Obtaining all permissions, permits, and the like, and obtaining information regarding conditions, restrictions, requirements, fees etc, and payment of all fees and charges, are the responsibility of the Contractor</w:t>
      </w:r>
      <w:r w:rsidR="00A87185" w:rsidRPr="00047F42">
        <w:rPr>
          <w:rFonts w:ascii="Arial" w:hAnsi="Arial" w:cs="Arial"/>
          <w:sz w:val="22"/>
          <w:szCs w:val="22"/>
        </w:rPr>
        <w:t>/Consultant</w:t>
      </w:r>
      <w:r w:rsidRPr="00047F42">
        <w:rPr>
          <w:rFonts w:ascii="Arial" w:hAnsi="Arial" w:cs="Arial"/>
          <w:sz w:val="22"/>
          <w:szCs w:val="22"/>
        </w:rPr>
        <w:t>.</w:t>
      </w:r>
      <w:r w:rsidR="00DA3052" w:rsidRPr="00047F42">
        <w:rPr>
          <w:rFonts w:ascii="Arial" w:hAnsi="Arial" w:cs="Arial"/>
          <w:sz w:val="22"/>
          <w:szCs w:val="22"/>
        </w:rPr>
        <w:t xml:space="preserve"> </w:t>
      </w:r>
    </w:p>
    <w:p w14:paraId="7925BA7C" w14:textId="1621DEA6" w:rsidR="008D647E" w:rsidRDefault="00CF5BD9" w:rsidP="00DA3052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47F42">
        <w:rPr>
          <w:rFonts w:ascii="Arial" w:hAnsi="Arial" w:cs="Arial"/>
          <w:sz w:val="22"/>
          <w:szCs w:val="22"/>
        </w:rPr>
        <w:t>The Contractor</w:t>
      </w:r>
      <w:r w:rsidR="00A87185" w:rsidRPr="00047F42">
        <w:rPr>
          <w:rFonts w:ascii="Arial" w:hAnsi="Arial" w:cs="Arial"/>
          <w:sz w:val="22"/>
          <w:szCs w:val="22"/>
        </w:rPr>
        <w:t>/Consultant</w:t>
      </w:r>
      <w:r w:rsidRPr="00047F42">
        <w:rPr>
          <w:rFonts w:ascii="Arial" w:hAnsi="Arial" w:cs="Arial"/>
          <w:sz w:val="22"/>
          <w:szCs w:val="22"/>
        </w:rPr>
        <w:t xml:space="preserve"> must ensure that all personnel engaged in the works, including, but not limited to, sub-contractors and </w:t>
      </w:r>
      <w:r w:rsidR="00A87185" w:rsidRPr="00047F42">
        <w:rPr>
          <w:rFonts w:ascii="Arial" w:hAnsi="Arial" w:cs="Arial"/>
          <w:sz w:val="22"/>
          <w:szCs w:val="22"/>
        </w:rPr>
        <w:t>sub-</w:t>
      </w:r>
      <w:r w:rsidRPr="00047F42">
        <w:rPr>
          <w:rFonts w:ascii="Arial" w:hAnsi="Arial" w:cs="Arial"/>
          <w:sz w:val="22"/>
          <w:szCs w:val="22"/>
        </w:rPr>
        <w:t xml:space="preserve">consultants, </w:t>
      </w:r>
      <w:hyperlink r:id="rId8" w:history="1">
        <w:r w:rsidR="0034721F" w:rsidRPr="00730E9F">
          <w:rPr>
            <w:rStyle w:val="Hyperlink"/>
            <w:rFonts w:ascii="Arial" w:hAnsi="Arial" w:cs="Arial"/>
            <w:sz w:val="22"/>
            <w:szCs w:val="22"/>
          </w:rPr>
          <w:t xml:space="preserve">have a permit to enter </w:t>
        </w:r>
        <w:r w:rsidR="00344DAD" w:rsidRPr="00730E9F">
          <w:rPr>
            <w:rStyle w:val="Hyperlink"/>
            <w:rFonts w:ascii="Arial" w:hAnsi="Arial" w:cs="Arial"/>
            <w:sz w:val="22"/>
            <w:szCs w:val="22"/>
          </w:rPr>
          <w:t>the Tiwi Islands</w:t>
        </w:r>
      </w:hyperlink>
      <w:r w:rsidR="00FB1412">
        <w:rPr>
          <w:rFonts w:ascii="Arial" w:hAnsi="Arial" w:cs="Arial"/>
          <w:sz w:val="22"/>
          <w:szCs w:val="22"/>
        </w:rPr>
        <w:t xml:space="preserve"> for work purposes</w:t>
      </w:r>
      <w:r w:rsidR="0034721F">
        <w:rPr>
          <w:rFonts w:ascii="Arial" w:hAnsi="Arial" w:cs="Arial"/>
          <w:sz w:val="22"/>
          <w:szCs w:val="22"/>
        </w:rPr>
        <w:t xml:space="preserve">, and that they </w:t>
      </w:r>
      <w:r w:rsidRPr="00047F42">
        <w:rPr>
          <w:rFonts w:ascii="Arial" w:hAnsi="Arial" w:cs="Arial"/>
          <w:sz w:val="22"/>
          <w:szCs w:val="22"/>
        </w:rPr>
        <w:t>comply with all conditions imposed on the Contractor</w:t>
      </w:r>
      <w:r w:rsidR="00A87185" w:rsidRPr="00047F42">
        <w:rPr>
          <w:rFonts w:ascii="Arial" w:hAnsi="Arial" w:cs="Arial"/>
          <w:sz w:val="22"/>
          <w:szCs w:val="22"/>
        </w:rPr>
        <w:t>/Consultant</w:t>
      </w:r>
      <w:r w:rsidR="0034721F">
        <w:rPr>
          <w:rFonts w:ascii="Arial" w:hAnsi="Arial" w:cs="Arial"/>
          <w:sz w:val="22"/>
          <w:szCs w:val="22"/>
        </w:rPr>
        <w:t xml:space="preserve"> and other personnel</w:t>
      </w:r>
      <w:r w:rsidRPr="00047F42">
        <w:rPr>
          <w:rFonts w:ascii="Arial" w:hAnsi="Arial" w:cs="Arial"/>
          <w:sz w:val="22"/>
          <w:szCs w:val="22"/>
        </w:rPr>
        <w:t>.</w:t>
      </w:r>
      <w:bookmarkEnd w:id="0"/>
    </w:p>
    <w:p w14:paraId="60B2A166" w14:textId="4E127524" w:rsidR="0034721F" w:rsidRPr="00047F42" w:rsidRDefault="0034721F" w:rsidP="00DA3052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Contractor/Consultant must obtain a </w:t>
      </w:r>
      <w:hyperlink r:id="rId9" w:history="1">
        <w:r w:rsidRPr="0034721F">
          <w:rPr>
            <w:rStyle w:val="Hyperlink"/>
            <w:rFonts w:ascii="Arial" w:hAnsi="Arial" w:cs="Arial"/>
            <w:sz w:val="22"/>
            <w:szCs w:val="22"/>
          </w:rPr>
          <w:t>permit to carry out the works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32773319" w14:textId="36B96B53" w:rsidR="005F21EB" w:rsidRDefault="00A87185" w:rsidP="00A55548">
      <w:pPr>
        <w:pStyle w:val="Normal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047F42">
        <w:rPr>
          <w:rFonts w:ascii="Arial" w:hAnsi="Arial" w:cs="Arial"/>
          <w:sz w:val="22"/>
          <w:szCs w:val="22"/>
        </w:rPr>
        <w:t>The Tiwi Land Council have strict quarantine and biosecurity requirements. If you are transporting a vehicle, a vessel, machinery, construction equipment</w:t>
      </w:r>
      <w:r w:rsidR="005F21EB">
        <w:rPr>
          <w:rFonts w:ascii="Arial" w:hAnsi="Arial" w:cs="Arial"/>
          <w:sz w:val="22"/>
          <w:szCs w:val="22"/>
        </w:rPr>
        <w:t>,</w:t>
      </w:r>
      <w:r w:rsidRPr="00047F42">
        <w:rPr>
          <w:rFonts w:ascii="Arial" w:hAnsi="Arial" w:cs="Arial"/>
          <w:sz w:val="22"/>
          <w:szCs w:val="22"/>
        </w:rPr>
        <w:t xml:space="preserve"> or</w:t>
      </w:r>
      <w:r w:rsidR="005F21EB">
        <w:rPr>
          <w:rFonts w:ascii="Arial" w:hAnsi="Arial" w:cs="Arial"/>
          <w:sz w:val="22"/>
          <w:szCs w:val="22"/>
        </w:rPr>
        <w:t xml:space="preserve"> construction</w:t>
      </w:r>
      <w:r w:rsidRPr="00047F42">
        <w:rPr>
          <w:rFonts w:ascii="Arial" w:hAnsi="Arial" w:cs="Arial"/>
          <w:sz w:val="22"/>
          <w:szCs w:val="22"/>
        </w:rPr>
        <w:t xml:space="preserve"> materials</w:t>
      </w:r>
      <w:r w:rsidR="005F21EB">
        <w:rPr>
          <w:rFonts w:ascii="Arial" w:hAnsi="Arial" w:cs="Arial"/>
          <w:sz w:val="22"/>
          <w:szCs w:val="22"/>
        </w:rPr>
        <w:t>,</w:t>
      </w:r>
      <w:r w:rsidRPr="00047F42">
        <w:rPr>
          <w:rFonts w:ascii="Arial" w:hAnsi="Arial" w:cs="Arial"/>
          <w:sz w:val="22"/>
          <w:szCs w:val="22"/>
        </w:rPr>
        <w:t xml:space="preserve"> to the Tiwi Islands, you must comply with the TLC Quarantine and Biosecurity Conditions</w:t>
      </w:r>
      <w:r w:rsidR="005F21EB">
        <w:rPr>
          <w:rFonts w:ascii="Arial" w:hAnsi="Arial" w:cs="Arial"/>
          <w:sz w:val="22"/>
          <w:szCs w:val="22"/>
        </w:rPr>
        <w:t>.</w:t>
      </w:r>
    </w:p>
    <w:p w14:paraId="698CAE33" w14:textId="6F25C39E" w:rsidR="00A87185" w:rsidRPr="00047F42" w:rsidRDefault="005F21EB" w:rsidP="00A55548">
      <w:pPr>
        <w:pStyle w:val="NormalWeb"/>
        <w:spacing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requirements include, but are not limited to, that the items:</w:t>
      </w:r>
    </w:p>
    <w:p w14:paraId="5503D004" w14:textId="5111B5DE" w:rsidR="00A87185" w:rsidRPr="00047F42" w:rsidRDefault="005F21EB" w:rsidP="005F21EB">
      <w:pPr>
        <w:pStyle w:val="NormalWeb"/>
        <w:numPr>
          <w:ilvl w:val="0"/>
          <w:numId w:val="2"/>
        </w:numPr>
        <w:spacing w:before="0" w:before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Have</w:t>
      </w:r>
      <w:r w:rsidR="00A87185" w:rsidRPr="00047F42">
        <w:rPr>
          <w:rFonts w:ascii="Arial" w:hAnsi="Arial" w:cs="Arial"/>
          <w:sz w:val="22"/>
          <w:szCs w:val="22"/>
        </w:rPr>
        <w:t xml:space="preserve"> been thoroughly cleaned and visually checked. </w:t>
      </w:r>
    </w:p>
    <w:p w14:paraId="0E4FFC1A" w14:textId="53A174C2" w:rsidR="00A87185" w:rsidRPr="00047F42" w:rsidRDefault="005F21EB" w:rsidP="00A87185">
      <w:pPr>
        <w:pStyle w:val="NormalWeb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</w:t>
      </w:r>
      <w:r w:rsidR="00A87185" w:rsidRPr="00047F42">
        <w:rPr>
          <w:rFonts w:ascii="Arial" w:hAnsi="Arial" w:cs="Arial"/>
          <w:sz w:val="22"/>
          <w:szCs w:val="22"/>
        </w:rPr>
        <w:t xml:space="preserve"> free from soil, organic material, seeds, plant</w:t>
      </w:r>
      <w:r>
        <w:rPr>
          <w:rFonts w:ascii="Arial" w:hAnsi="Arial" w:cs="Arial"/>
          <w:sz w:val="22"/>
          <w:szCs w:val="22"/>
        </w:rPr>
        <w:t>(s) or parts of plants,</w:t>
      </w:r>
      <w:r w:rsidR="00A87185" w:rsidRPr="00047F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 w:rsidR="00A87185" w:rsidRPr="00047F42">
        <w:rPr>
          <w:rFonts w:ascii="Arial" w:hAnsi="Arial" w:cs="Arial"/>
          <w:sz w:val="22"/>
          <w:szCs w:val="22"/>
        </w:rPr>
        <w:t xml:space="preserve"> animal</w:t>
      </w:r>
      <w:r>
        <w:rPr>
          <w:rFonts w:ascii="Arial" w:hAnsi="Arial" w:cs="Arial"/>
          <w:sz w:val="22"/>
          <w:szCs w:val="22"/>
        </w:rPr>
        <w:t>(s) or parts of animals</w:t>
      </w:r>
      <w:r w:rsidR="00A87185" w:rsidRPr="00047F42">
        <w:rPr>
          <w:rFonts w:ascii="Arial" w:hAnsi="Arial" w:cs="Arial"/>
          <w:sz w:val="22"/>
          <w:szCs w:val="22"/>
        </w:rPr>
        <w:t>.</w:t>
      </w:r>
    </w:p>
    <w:p w14:paraId="2D873256" w14:textId="31369B47" w:rsidR="00A87185" w:rsidRPr="00047F42" w:rsidRDefault="005F21EB" w:rsidP="00A87185">
      <w:pPr>
        <w:pStyle w:val="NormalWeb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</w:t>
      </w:r>
      <w:r w:rsidR="00A87185" w:rsidRPr="00047F42">
        <w:rPr>
          <w:rFonts w:ascii="Arial" w:hAnsi="Arial" w:cs="Arial"/>
          <w:sz w:val="22"/>
          <w:szCs w:val="22"/>
        </w:rPr>
        <w:t xml:space="preserve"> free from any water reservoirs </w:t>
      </w:r>
      <w:r>
        <w:rPr>
          <w:rFonts w:ascii="Arial" w:hAnsi="Arial" w:cs="Arial"/>
          <w:sz w:val="22"/>
          <w:szCs w:val="22"/>
        </w:rPr>
        <w:t>which might</w:t>
      </w:r>
      <w:r w:rsidR="00A87185" w:rsidRPr="00047F42">
        <w:rPr>
          <w:rFonts w:ascii="Arial" w:hAnsi="Arial" w:cs="Arial"/>
          <w:sz w:val="22"/>
          <w:szCs w:val="22"/>
        </w:rPr>
        <w:t xml:space="preserve"> provide potential breeding sites for mosquitoes </w:t>
      </w:r>
      <w:r>
        <w:rPr>
          <w:rFonts w:ascii="Arial" w:hAnsi="Arial" w:cs="Arial"/>
          <w:sz w:val="22"/>
          <w:szCs w:val="22"/>
        </w:rPr>
        <w:t>and cane toads</w:t>
      </w:r>
      <w:r w:rsidR="00A87185" w:rsidRPr="00047F42">
        <w:rPr>
          <w:rFonts w:ascii="Arial" w:hAnsi="Arial" w:cs="Arial"/>
          <w:sz w:val="22"/>
          <w:szCs w:val="22"/>
        </w:rPr>
        <w:t>.</w:t>
      </w:r>
    </w:p>
    <w:p w14:paraId="36A2CC42" w14:textId="16EFC5BE" w:rsidR="00A87185" w:rsidRPr="00047F42" w:rsidRDefault="005F21EB" w:rsidP="00A87185">
      <w:pPr>
        <w:pStyle w:val="NormalWeb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A87185" w:rsidRPr="00047F42">
        <w:rPr>
          <w:rFonts w:ascii="Arial" w:hAnsi="Arial" w:cs="Arial"/>
          <w:sz w:val="22"/>
          <w:szCs w:val="22"/>
        </w:rPr>
        <w:t xml:space="preserve">ave been thoroughly checked for cane </w:t>
      </w:r>
      <w:proofErr w:type="gramStart"/>
      <w:r w:rsidR="00A87185" w:rsidRPr="00047F42">
        <w:rPr>
          <w:rFonts w:ascii="Arial" w:hAnsi="Arial" w:cs="Arial"/>
          <w:sz w:val="22"/>
          <w:szCs w:val="22"/>
        </w:rPr>
        <w:t>toads</w:t>
      </w:r>
      <w:r>
        <w:rPr>
          <w:rFonts w:ascii="Arial" w:hAnsi="Arial" w:cs="Arial"/>
          <w:sz w:val="22"/>
          <w:szCs w:val="22"/>
        </w:rPr>
        <w:t>, and</w:t>
      </w:r>
      <w:proofErr w:type="gramEnd"/>
      <w:r>
        <w:rPr>
          <w:rFonts w:ascii="Arial" w:hAnsi="Arial" w:cs="Arial"/>
          <w:sz w:val="22"/>
          <w:szCs w:val="22"/>
        </w:rPr>
        <w:t xml:space="preserve"> are free of cane toads</w:t>
      </w:r>
      <w:r w:rsidR="00A87185" w:rsidRPr="00047F42">
        <w:rPr>
          <w:rFonts w:ascii="Arial" w:hAnsi="Arial" w:cs="Arial"/>
          <w:sz w:val="22"/>
          <w:szCs w:val="22"/>
        </w:rPr>
        <w:t>.</w:t>
      </w:r>
    </w:p>
    <w:p w14:paraId="1E82D09A" w14:textId="77F3F428" w:rsidR="00A87185" w:rsidRPr="00047F42" w:rsidRDefault="00A87185" w:rsidP="00A87185">
      <w:pPr>
        <w:pStyle w:val="NormalWeb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47F42">
        <w:rPr>
          <w:rFonts w:ascii="Arial" w:hAnsi="Arial" w:cs="Arial"/>
          <w:sz w:val="22"/>
          <w:szCs w:val="22"/>
        </w:rPr>
        <w:t xml:space="preserve">Prior to </w:t>
      </w:r>
      <w:r w:rsidR="005F21EB">
        <w:rPr>
          <w:rFonts w:ascii="Arial" w:hAnsi="Arial" w:cs="Arial"/>
          <w:sz w:val="22"/>
          <w:szCs w:val="22"/>
        </w:rPr>
        <w:t>im</w:t>
      </w:r>
      <w:r w:rsidRPr="00047F42">
        <w:rPr>
          <w:rFonts w:ascii="Arial" w:hAnsi="Arial" w:cs="Arial"/>
          <w:sz w:val="22"/>
          <w:szCs w:val="22"/>
        </w:rPr>
        <w:t>port to the Tiwi Islands, will be inspected for quarantine and biosecurity purposes by TLC Quarantine and Biosecurity Officer</w:t>
      </w:r>
      <w:r w:rsidR="005F21EB">
        <w:rPr>
          <w:rFonts w:ascii="Arial" w:hAnsi="Arial" w:cs="Arial"/>
          <w:sz w:val="22"/>
          <w:szCs w:val="22"/>
        </w:rPr>
        <w:t>(s)</w:t>
      </w:r>
      <w:r w:rsidRPr="00047F42">
        <w:rPr>
          <w:rFonts w:ascii="Arial" w:hAnsi="Arial" w:cs="Arial"/>
          <w:sz w:val="22"/>
          <w:szCs w:val="22"/>
        </w:rPr>
        <w:t xml:space="preserve">. </w:t>
      </w:r>
    </w:p>
    <w:p w14:paraId="7FC19BAF" w14:textId="215D5B75" w:rsidR="00A87185" w:rsidRPr="00047F42" w:rsidRDefault="005F21EB" w:rsidP="00A87185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47F42">
        <w:rPr>
          <w:rFonts w:ascii="Arial" w:hAnsi="Arial" w:cs="Arial"/>
          <w:sz w:val="22"/>
          <w:szCs w:val="22"/>
        </w:rPr>
        <w:t>TLC Quarantine and Biosecurity Officer</w:t>
      </w:r>
      <w:r>
        <w:rPr>
          <w:rFonts w:ascii="Arial" w:hAnsi="Arial" w:cs="Arial"/>
          <w:sz w:val="22"/>
          <w:szCs w:val="22"/>
        </w:rPr>
        <w:t>s</w:t>
      </w:r>
      <w:r w:rsidRPr="00047F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have the right to </w:t>
      </w:r>
      <w:r w:rsidR="00A87185" w:rsidRPr="00047F42">
        <w:rPr>
          <w:rFonts w:ascii="Arial" w:hAnsi="Arial" w:cs="Arial"/>
          <w:sz w:val="22"/>
          <w:szCs w:val="22"/>
        </w:rPr>
        <w:t xml:space="preserve">refuse </w:t>
      </w:r>
      <w:r w:rsidR="00047F42" w:rsidRPr="00047F42">
        <w:rPr>
          <w:rFonts w:ascii="Arial" w:hAnsi="Arial" w:cs="Arial"/>
          <w:sz w:val="22"/>
          <w:szCs w:val="22"/>
        </w:rPr>
        <w:t>im</w:t>
      </w:r>
      <w:r w:rsidR="00A87185" w:rsidRPr="00047F42">
        <w:rPr>
          <w:rFonts w:ascii="Arial" w:hAnsi="Arial" w:cs="Arial"/>
          <w:sz w:val="22"/>
          <w:szCs w:val="22"/>
        </w:rPr>
        <w:t>port to the Tiwi Islands</w:t>
      </w:r>
      <w:r>
        <w:rPr>
          <w:rFonts w:ascii="Arial" w:hAnsi="Arial" w:cs="Arial"/>
          <w:sz w:val="22"/>
          <w:szCs w:val="22"/>
        </w:rPr>
        <w:t xml:space="preserve"> of any item which does not comply with the TLC requirements</w:t>
      </w:r>
      <w:r w:rsidR="00A87185" w:rsidRPr="00047F42">
        <w:rPr>
          <w:rFonts w:ascii="Arial" w:hAnsi="Arial" w:cs="Arial"/>
          <w:sz w:val="22"/>
          <w:szCs w:val="22"/>
        </w:rPr>
        <w:t>.</w:t>
      </w:r>
    </w:p>
    <w:sectPr w:rsidR="00A87185" w:rsidRPr="00047F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44B3A" w14:textId="77777777" w:rsidR="00F043B8" w:rsidRDefault="00F043B8" w:rsidP="00CF5BD9">
      <w:pPr>
        <w:spacing w:after="0" w:line="240" w:lineRule="auto"/>
      </w:pPr>
      <w:r>
        <w:separator/>
      </w:r>
    </w:p>
  </w:endnote>
  <w:endnote w:type="continuationSeparator" w:id="0">
    <w:p w14:paraId="45EA21C3" w14:textId="77777777" w:rsidR="00F043B8" w:rsidRDefault="00F043B8" w:rsidP="00CF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4383" w14:textId="77777777" w:rsidR="00CF5BD9" w:rsidRDefault="00CF5B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9151" w14:textId="77777777" w:rsidR="00CF5BD9" w:rsidRDefault="00CF5B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3FC90" w14:textId="77777777" w:rsidR="00CF5BD9" w:rsidRDefault="00CF5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0C6E9" w14:textId="77777777" w:rsidR="00F043B8" w:rsidRDefault="00F043B8" w:rsidP="00CF5BD9">
      <w:pPr>
        <w:spacing w:after="0" w:line="240" w:lineRule="auto"/>
      </w:pPr>
      <w:r>
        <w:separator/>
      </w:r>
    </w:p>
  </w:footnote>
  <w:footnote w:type="continuationSeparator" w:id="0">
    <w:p w14:paraId="3A496BD2" w14:textId="77777777" w:rsidR="00F043B8" w:rsidRDefault="00F043B8" w:rsidP="00CF5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7AEC" w14:textId="77777777" w:rsidR="00CF5BD9" w:rsidRDefault="00CF5B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C9A4" w14:textId="11F47D36" w:rsidR="00CF5BD9" w:rsidRDefault="00CF5B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8D51" w14:textId="77777777" w:rsidR="00CF5BD9" w:rsidRDefault="00CF5B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481"/>
    <w:multiLevelType w:val="multilevel"/>
    <w:tmpl w:val="FBD01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439208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3B7FE9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9E7477D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6322834"/>
    <w:multiLevelType w:val="hybridMultilevel"/>
    <w:tmpl w:val="33AEF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036120">
    <w:abstractNumId w:val="0"/>
  </w:num>
  <w:num w:numId="2" w16cid:durableId="2054844059">
    <w:abstractNumId w:val="4"/>
  </w:num>
  <w:num w:numId="3" w16cid:durableId="1023432323">
    <w:abstractNumId w:val="1"/>
  </w:num>
  <w:num w:numId="4" w16cid:durableId="873005611">
    <w:abstractNumId w:val="3"/>
  </w:num>
  <w:num w:numId="5" w16cid:durableId="1046950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D9"/>
    <w:rsid w:val="00047F42"/>
    <w:rsid w:val="00232E3D"/>
    <w:rsid w:val="002603EA"/>
    <w:rsid w:val="00330F60"/>
    <w:rsid w:val="00344DAD"/>
    <w:rsid w:val="0034721F"/>
    <w:rsid w:val="004A244A"/>
    <w:rsid w:val="005C657A"/>
    <w:rsid w:val="005F21EB"/>
    <w:rsid w:val="00730E9F"/>
    <w:rsid w:val="007F104F"/>
    <w:rsid w:val="00845B49"/>
    <w:rsid w:val="008D0585"/>
    <w:rsid w:val="008D647E"/>
    <w:rsid w:val="009F0C60"/>
    <w:rsid w:val="00A55548"/>
    <w:rsid w:val="00A87185"/>
    <w:rsid w:val="00AD09D3"/>
    <w:rsid w:val="00AE3959"/>
    <w:rsid w:val="00CF4326"/>
    <w:rsid w:val="00CF5BD9"/>
    <w:rsid w:val="00DA3052"/>
    <w:rsid w:val="00F043B8"/>
    <w:rsid w:val="00F0603C"/>
    <w:rsid w:val="00F41B36"/>
    <w:rsid w:val="00F42A2D"/>
    <w:rsid w:val="00F95654"/>
    <w:rsid w:val="00FB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9923F"/>
  <w15:chartTrackingRefBased/>
  <w15:docId w15:val="{D4A8F45F-7B12-4667-B251-66D16D6B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A2D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nhideWhenUsed/>
    <w:qFormat/>
    <w:rsid w:val="00F42A2D"/>
    <w:pPr>
      <w:keepLines w:val="0"/>
      <w:numPr>
        <w:ilvl w:val="1"/>
      </w:numPr>
      <w:spacing w:after="120" w:line="240" w:lineRule="auto"/>
      <w:outlineLvl w:val="1"/>
    </w:pPr>
    <w:rPr>
      <w:rFonts w:ascii="Lato Semibold" w:eastAsia="Times New Roman" w:hAnsi="Lato Semibold" w:cs="Times New Roman"/>
      <w:iCs/>
      <w:color w:val="454347"/>
      <w:kern w:val="32"/>
      <w:szCs w:val="28"/>
      <w:lang w:val="en-US" w:eastAsia="en-AU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F42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F42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F42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F42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F42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F42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F42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BD9"/>
  </w:style>
  <w:style w:type="paragraph" w:styleId="Footer">
    <w:name w:val="footer"/>
    <w:basedOn w:val="Normal"/>
    <w:link w:val="FooterChar"/>
    <w:uiPriority w:val="99"/>
    <w:unhideWhenUsed/>
    <w:rsid w:val="00CF5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BD9"/>
  </w:style>
  <w:style w:type="paragraph" w:styleId="NormalWeb">
    <w:name w:val="Normal (Web)"/>
    <w:basedOn w:val="Normal"/>
    <w:uiPriority w:val="99"/>
    <w:unhideWhenUsed/>
    <w:rsid w:val="00CF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Heading2Char">
    <w:name w:val="Heading 2 Char"/>
    <w:basedOn w:val="DefaultParagraphFont"/>
    <w:link w:val="Heading2"/>
    <w:rsid w:val="00F42A2D"/>
    <w:rPr>
      <w:rFonts w:ascii="Lato Semibold" w:eastAsia="Times New Roman" w:hAnsi="Lato Semibold" w:cs="Times New Roman"/>
      <w:iCs/>
      <w:color w:val="454347"/>
      <w:kern w:val="32"/>
      <w:sz w:val="32"/>
      <w:szCs w:val="28"/>
      <w:lang w:val="en-US" w:eastAsia="en-AU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42A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A30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7F4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F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F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F4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F4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F4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F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F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3472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06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60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0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0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wilandcouncil.com/267/apply-for-a-perm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iwilandcouncil.com/223/apply-for-a-land-use-agreemen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4F95BE2-88E4-4095-9199-BB2B67B69E7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Tiwi Islands Land Council - Site Rules</dc:title>
  <dc:subject/>
  <dc:creator>Josefa Tchong;NorthernTerritoryGovernment@ntgov.onmicrosoft.com</dc:creator>
  <cp:keywords/>
  <dc:description/>
  <cp:lastModifiedBy>Andrea Ruske</cp:lastModifiedBy>
  <cp:revision>6</cp:revision>
  <cp:lastPrinted>2024-10-29T00:52:00Z</cp:lastPrinted>
  <dcterms:created xsi:type="dcterms:W3CDTF">2024-10-30T00:50:00Z</dcterms:created>
  <dcterms:modified xsi:type="dcterms:W3CDTF">2024-10-30T04:14:00Z</dcterms:modified>
</cp:coreProperties>
</file>