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2A54" w14:textId="77777777" w:rsidR="007F13BF" w:rsidRPr="007F13BF" w:rsidRDefault="007F13BF" w:rsidP="007F13BF">
      <w:pPr>
        <w:pStyle w:val="Heading1"/>
        <w:rPr>
          <w:rStyle w:val="DotpointsDCI"/>
          <w:rFonts w:ascii="Arial" w:hAnsi="Arial"/>
        </w:rPr>
      </w:pPr>
      <w:r w:rsidRPr="007F13BF">
        <w:rPr>
          <w:rStyle w:val="DotpointsDCI"/>
          <w:rFonts w:ascii="Arial" w:hAnsi="Arial"/>
        </w:rPr>
        <w:t>Development guidance for Contractors</w:t>
      </w:r>
    </w:p>
    <w:p w14:paraId="56B9D199" w14:textId="2584EECD" w:rsidR="007F13BF" w:rsidRDefault="007F13BF" w:rsidP="007F13BF">
      <w:pPr>
        <w:pStyle w:val="Heading2"/>
        <w:rPr>
          <w:rStyle w:val="DotpointsDCI"/>
          <w:rFonts w:cs="Arial"/>
        </w:rPr>
      </w:pPr>
      <w:r>
        <w:rPr>
          <w:rStyle w:val="DotpointsDCI"/>
          <w:rFonts w:cs="Arial"/>
        </w:rPr>
        <w:t>Version 1.</w:t>
      </w:r>
      <w:r w:rsidR="00AA7C36">
        <w:rPr>
          <w:rStyle w:val="DotpointsDCI"/>
          <w:rFonts w:cs="Arial"/>
        </w:rPr>
        <w:t>6</w:t>
      </w:r>
      <w:r>
        <w:rPr>
          <w:rStyle w:val="DotpointsDCI"/>
          <w:rFonts w:cs="Arial"/>
        </w:rPr>
        <w:t xml:space="preserve"> </w:t>
      </w:r>
      <w:r w:rsidR="007842EE">
        <w:rPr>
          <w:rStyle w:val="DotpointsDCI"/>
          <w:rFonts w:cs="Arial"/>
        </w:rPr>
        <w:t>–</w:t>
      </w:r>
      <w:r>
        <w:rPr>
          <w:rStyle w:val="DotpointsDCI"/>
          <w:rFonts w:cs="Arial"/>
        </w:rPr>
        <w:t xml:space="preserve"> </w:t>
      </w:r>
      <w:r w:rsidR="00AA7C36">
        <w:rPr>
          <w:rStyle w:val="DotpointsDCI"/>
          <w:rFonts w:cs="Arial"/>
        </w:rPr>
        <w:t>06</w:t>
      </w:r>
      <w:r w:rsidR="007842EE">
        <w:rPr>
          <w:rStyle w:val="DotpointsDCI"/>
          <w:rFonts w:cs="Arial"/>
        </w:rPr>
        <w:t>/</w:t>
      </w:r>
      <w:r w:rsidR="00AA7C36">
        <w:rPr>
          <w:rStyle w:val="DotpointsDCI"/>
          <w:rFonts w:cs="Arial"/>
        </w:rPr>
        <w:t>11</w:t>
      </w:r>
      <w:r w:rsidR="007842EE">
        <w:rPr>
          <w:rStyle w:val="DotpointsDCI"/>
          <w:rFonts w:cs="Arial"/>
        </w:rPr>
        <w:t>/2024</w:t>
      </w:r>
    </w:p>
    <w:p w14:paraId="31AAC8CE" w14:textId="77777777" w:rsidR="00A2754C" w:rsidRPr="00E077E9" w:rsidRDefault="00A2754C" w:rsidP="00E077E9">
      <w:r w:rsidRPr="00E077E9">
        <w:t>The Contractor shall ensure that its employees, agents, sub-contractors and their employees or agents comply with the requirements of the</w:t>
      </w:r>
      <w:r w:rsidR="00DF4D11">
        <w:t xml:space="preserve"> </w:t>
      </w:r>
      <w:r w:rsidR="00DF4D11" w:rsidRPr="00E077E9">
        <w:rPr>
          <w:i/>
        </w:rPr>
        <w:t>Work Health and Safety (National Uniform Legislation) Act 2011</w:t>
      </w:r>
      <w:r w:rsidR="00DF4D11" w:rsidRPr="00DF4D11">
        <w:t>(</w:t>
      </w:r>
      <w:r w:rsidRPr="00E077E9">
        <w:rPr>
          <w:iCs/>
        </w:rPr>
        <w:t>WHS Act</w:t>
      </w:r>
      <w:r w:rsidR="00DF4D11">
        <w:rPr>
          <w:i/>
          <w:iCs/>
        </w:rPr>
        <w:t>), Work Health and Safety (National Uniform Legislation) Regulations 2011 (</w:t>
      </w:r>
      <w:r w:rsidR="00DF4D11" w:rsidRPr="00E077E9">
        <w:rPr>
          <w:iCs/>
        </w:rPr>
        <w:t>WHS Reg</w:t>
      </w:r>
      <w:r w:rsidR="00DF4D11">
        <w:rPr>
          <w:iCs/>
        </w:rPr>
        <w:t>ulations</w:t>
      </w:r>
      <w:r w:rsidR="00DF4D11">
        <w:rPr>
          <w:i/>
          <w:iCs/>
        </w:rPr>
        <w:t>)</w:t>
      </w:r>
      <w:r w:rsidRPr="00E077E9">
        <w:t xml:space="preserve">, Australian Standards and the requirements of Power and Water Corporation or any other relevant water, sewerage, electricity, gas or other utility infrastructure owner or operator in so far as they are applicable to the execution of the Works. </w:t>
      </w:r>
    </w:p>
    <w:p w14:paraId="7FE641BA" w14:textId="77777777" w:rsidR="00A2754C" w:rsidRPr="00E077E9" w:rsidRDefault="00A2754C" w:rsidP="00E077E9">
      <w:r w:rsidRPr="00E077E9">
        <w:t>The Contractor shall make itself aware of all potential hazards and of all safety requirements relating to the Works.</w:t>
      </w:r>
    </w:p>
    <w:tbl>
      <w:tblPr>
        <w:tblStyle w:val="NTGTable"/>
        <w:tblW w:w="15168" w:type="dxa"/>
        <w:tblLayout w:type="fixed"/>
        <w:tblLook w:val="04A0" w:firstRow="1" w:lastRow="0" w:firstColumn="1" w:lastColumn="0" w:noHBand="0" w:noVBand="1"/>
      </w:tblPr>
      <w:tblGrid>
        <w:gridCol w:w="710"/>
        <w:gridCol w:w="2977"/>
        <w:gridCol w:w="3969"/>
        <w:gridCol w:w="7512"/>
      </w:tblGrid>
      <w:tr w:rsidR="007F13BF" w:rsidRPr="00DB77FA" w14:paraId="1D39CD6F" w14:textId="77777777" w:rsidTr="004F70F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687" w:type="dxa"/>
            <w:gridSpan w:val="2"/>
            <w:shd w:val="clear" w:color="auto" w:fill="002060"/>
          </w:tcPr>
          <w:p w14:paraId="3F7473EE" w14:textId="77777777" w:rsidR="007F13BF" w:rsidRPr="00DB77FA" w:rsidRDefault="007F13BF" w:rsidP="00F705A6">
            <w:pPr>
              <w:jc w:val="center"/>
              <w:rPr>
                <w:rFonts w:cs="Arial"/>
                <w:b w:val="0"/>
                <w:sz w:val="20"/>
              </w:rPr>
            </w:pPr>
            <w:r>
              <w:rPr>
                <w:rFonts w:cs="Arial"/>
                <w:sz w:val="20"/>
              </w:rPr>
              <w:t>Item</w:t>
            </w:r>
            <w:r w:rsidRPr="00DB77FA">
              <w:rPr>
                <w:rFonts w:cs="Arial"/>
                <w:sz w:val="20"/>
              </w:rPr>
              <w:t xml:space="preserve"> </w:t>
            </w:r>
          </w:p>
        </w:tc>
        <w:tc>
          <w:tcPr>
            <w:tcW w:w="3969" w:type="dxa"/>
            <w:shd w:val="clear" w:color="auto" w:fill="002060"/>
          </w:tcPr>
          <w:p w14:paraId="719058EF" w14:textId="7366AFB7" w:rsidR="007F13BF" w:rsidRPr="00DB77FA" w:rsidRDefault="007F13BF" w:rsidP="00F705A6">
            <w:pPr>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DB77FA">
              <w:rPr>
                <w:rFonts w:cs="Arial"/>
                <w:sz w:val="20"/>
              </w:rPr>
              <w:t>Contractual Requirement</w:t>
            </w:r>
            <w:r w:rsidR="00937AF0">
              <w:rPr>
                <w:rFonts w:cs="Arial"/>
                <w:sz w:val="20"/>
              </w:rPr>
              <w:t>/Legislative Requirement</w:t>
            </w:r>
          </w:p>
        </w:tc>
        <w:tc>
          <w:tcPr>
            <w:tcW w:w="7512" w:type="dxa"/>
            <w:shd w:val="clear" w:color="auto" w:fill="002060"/>
          </w:tcPr>
          <w:p w14:paraId="49B0C31B" w14:textId="77777777" w:rsidR="007F13BF" w:rsidRPr="00DB77FA" w:rsidRDefault="007F13BF" w:rsidP="00F705A6">
            <w:pPr>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M</w:t>
            </w:r>
            <w:r w:rsidRPr="00DB77FA">
              <w:rPr>
                <w:rFonts w:cs="Arial"/>
                <w:sz w:val="20"/>
              </w:rPr>
              <w:t>inimum requirement</w:t>
            </w:r>
          </w:p>
        </w:tc>
      </w:tr>
      <w:tr w:rsidR="007F13BF" w:rsidRPr="00DA54AC" w14:paraId="63E6E0B7"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8" w:type="dxa"/>
            <w:gridSpan w:val="4"/>
          </w:tcPr>
          <w:p w14:paraId="4D8AE102" w14:textId="77777777" w:rsidR="007F13BF" w:rsidRPr="00DA54AC" w:rsidRDefault="007F13BF" w:rsidP="00F705A6">
            <w:pPr>
              <w:pStyle w:val="NoSpacing"/>
              <w:rPr>
                <w:rFonts w:asciiTheme="minorHAnsi" w:hAnsiTheme="minorHAnsi" w:cstheme="minorHAnsi"/>
                <w:b/>
                <w:sz w:val="24"/>
                <w:szCs w:val="24"/>
              </w:rPr>
            </w:pPr>
            <w:r>
              <w:rPr>
                <w:rFonts w:asciiTheme="minorHAnsi" w:hAnsiTheme="minorHAnsi" w:cstheme="minorHAnsi"/>
                <w:b/>
                <w:sz w:val="24"/>
                <w:szCs w:val="24"/>
              </w:rPr>
              <w:t>General</w:t>
            </w:r>
            <w:r w:rsidRPr="00DA54AC">
              <w:rPr>
                <w:rFonts w:asciiTheme="minorHAnsi" w:hAnsiTheme="minorHAnsi" w:cstheme="minorHAnsi"/>
                <w:b/>
                <w:sz w:val="24"/>
                <w:szCs w:val="24"/>
              </w:rPr>
              <w:t xml:space="preserve"> Requirements</w:t>
            </w:r>
          </w:p>
        </w:tc>
      </w:tr>
      <w:tr w:rsidR="007F13BF" w:rsidRPr="00DB77FA" w14:paraId="64125F77"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7" w:type="dxa"/>
            <w:gridSpan w:val="2"/>
          </w:tcPr>
          <w:p w14:paraId="2B47C843" w14:textId="77777777" w:rsidR="007F13BF" w:rsidRPr="003D2A49" w:rsidRDefault="007F13BF" w:rsidP="00F705A6">
            <w:pPr>
              <w:spacing w:before="60" w:after="60"/>
              <w:rPr>
                <w:rFonts w:cs="Arial"/>
                <w:sz w:val="20"/>
              </w:rPr>
            </w:pPr>
            <w:r w:rsidRPr="003D2A49">
              <w:rPr>
                <w:rFonts w:cs="Arial"/>
                <w:sz w:val="20"/>
              </w:rPr>
              <w:t>Compliance with relevant legislation</w:t>
            </w:r>
          </w:p>
        </w:tc>
        <w:tc>
          <w:tcPr>
            <w:tcW w:w="3969" w:type="dxa"/>
          </w:tcPr>
          <w:p w14:paraId="7BDA8EDF"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b/>
                <w:sz w:val="20"/>
              </w:rPr>
              <w:t>NPWC NT</w:t>
            </w:r>
            <w:r w:rsidRPr="003D2A49">
              <w:rPr>
                <w:rFonts w:cs="Arial"/>
                <w:sz w:val="20"/>
              </w:rPr>
              <w:t>: Clause 15.1</w:t>
            </w:r>
          </w:p>
          <w:p w14:paraId="0AA80DBB"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b/>
                <w:sz w:val="20"/>
              </w:rPr>
              <w:t>Minor Works and Services</w:t>
            </w:r>
            <w:r w:rsidRPr="003D2A49">
              <w:rPr>
                <w:rFonts w:cs="Arial"/>
                <w:sz w:val="20"/>
              </w:rPr>
              <w:t>: Clause 9</w:t>
            </w:r>
          </w:p>
          <w:p w14:paraId="6C237734"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b/>
                <w:sz w:val="20"/>
              </w:rPr>
              <w:t>Period Contract</w:t>
            </w:r>
            <w:r w:rsidRPr="003D2A49">
              <w:rPr>
                <w:rFonts w:cs="Arial"/>
                <w:sz w:val="20"/>
              </w:rPr>
              <w:t>: Clause 9</w:t>
            </w:r>
          </w:p>
        </w:tc>
        <w:tc>
          <w:tcPr>
            <w:tcW w:w="7512" w:type="dxa"/>
          </w:tcPr>
          <w:p w14:paraId="3779613A" w14:textId="77777777" w:rsidR="007F13BF"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“…The Contractor shall comply with all work health and safety and workers compensation legislation, licensing and registration requirements, Codes of </w:t>
            </w:r>
            <w:r w:rsidR="00DF4D11">
              <w:rPr>
                <w:rFonts w:cs="Arial"/>
                <w:sz w:val="20"/>
              </w:rPr>
              <w:t>P</w:t>
            </w:r>
            <w:r w:rsidRPr="003D2A49">
              <w:rPr>
                <w:rFonts w:cs="Arial"/>
                <w:sz w:val="20"/>
              </w:rPr>
              <w:t>ractice and standards established or promulgated by any relevant authority or regulator or standard setting entity…”</w:t>
            </w:r>
          </w:p>
          <w:p w14:paraId="27A0EF8B" w14:textId="77777777" w:rsidR="00051EF2" w:rsidRPr="003D2A49" w:rsidRDefault="00051EF2"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r>
      <w:tr w:rsidR="007F13BF" w:rsidRPr="00DB77FA" w14:paraId="0AAFA0D2"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8" w:type="dxa"/>
            <w:gridSpan w:val="4"/>
          </w:tcPr>
          <w:p w14:paraId="2FE54C5F" w14:textId="77777777" w:rsidR="007F13BF" w:rsidRPr="003D2A49" w:rsidRDefault="007F13BF" w:rsidP="00F705A6">
            <w:pPr>
              <w:pStyle w:val="NoSpacing"/>
              <w:rPr>
                <w:rFonts w:asciiTheme="minorHAnsi" w:hAnsiTheme="minorHAnsi" w:cstheme="minorHAnsi"/>
                <w:b/>
                <w:sz w:val="24"/>
                <w:szCs w:val="24"/>
              </w:rPr>
            </w:pPr>
            <w:r w:rsidRPr="003D2A49">
              <w:rPr>
                <w:rFonts w:asciiTheme="minorHAnsi" w:hAnsiTheme="minorHAnsi" w:cstheme="minorHAnsi"/>
                <w:b/>
                <w:sz w:val="24"/>
                <w:szCs w:val="24"/>
              </w:rPr>
              <w:t>WHSMP requirements</w:t>
            </w:r>
          </w:p>
        </w:tc>
      </w:tr>
      <w:tr w:rsidR="007F13BF" w:rsidRPr="00DA54AC" w14:paraId="1A699802"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0EB956A2" w14:textId="77777777" w:rsidR="007F13BF" w:rsidRPr="003D2A49" w:rsidRDefault="007F13BF" w:rsidP="004F70F7">
            <w:pPr>
              <w:spacing w:before="60" w:after="60"/>
              <w:jc w:val="center"/>
              <w:rPr>
                <w:rFonts w:cs="Arial"/>
                <w:sz w:val="16"/>
                <w:szCs w:val="16"/>
              </w:rPr>
            </w:pPr>
            <w:r w:rsidRPr="003D2A49">
              <w:rPr>
                <w:rFonts w:cs="Arial"/>
                <w:sz w:val="16"/>
                <w:szCs w:val="16"/>
              </w:rPr>
              <w:t>1</w:t>
            </w:r>
          </w:p>
        </w:tc>
        <w:tc>
          <w:tcPr>
            <w:tcW w:w="2977" w:type="dxa"/>
          </w:tcPr>
          <w:p w14:paraId="773D3D1F" w14:textId="604C4AD9" w:rsidR="007F13BF" w:rsidRPr="003D2A49"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WHSMP preparation</w:t>
            </w:r>
            <w:r w:rsidR="00DE3DF8">
              <w:rPr>
                <w:rFonts w:cs="Arial"/>
                <w:sz w:val="20"/>
              </w:rPr>
              <w:t xml:space="preserve"> and revision</w:t>
            </w:r>
          </w:p>
          <w:p w14:paraId="035EB7EA" w14:textId="77777777" w:rsidR="007F13BF" w:rsidRPr="003D2A49"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p w14:paraId="63C243FA" w14:textId="77777777" w:rsidR="007F13BF" w:rsidRPr="003D2A49"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WHSMP approval by Superintendent (if required by RFT)</w:t>
            </w:r>
          </w:p>
        </w:tc>
        <w:tc>
          <w:tcPr>
            <w:tcW w:w="3969" w:type="dxa"/>
          </w:tcPr>
          <w:p w14:paraId="15588EF2" w14:textId="77777777" w:rsidR="00AF42F6"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AF42F6">
              <w:rPr>
                <w:rFonts w:cs="Arial"/>
                <w:sz w:val="20"/>
              </w:rPr>
              <w:t>s: -</w:t>
            </w:r>
          </w:p>
          <w:p w14:paraId="2041669D" w14:textId="1C88586B" w:rsidR="00AF42F6"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iCs w:val="0"/>
                <w:sz w:val="20"/>
              </w:rPr>
              <w:t>309(1)</w:t>
            </w:r>
          </w:p>
          <w:p w14:paraId="696943B2" w14:textId="118A727C" w:rsidR="00132E25" w:rsidRPr="00793659" w:rsidRDefault="00AF42F6"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311(1)</w:t>
            </w:r>
          </w:p>
          <w:p w14:paraId="5C0EC146" w14:textId="07FBFEC3" w:rsidR="007F13BF"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Relevant RFT Clause if applicable</w:t>
            </w:r>
          </w:p>
          <w:p w14:paraId="0ED0084D" w14:textId="77777777" w:rsidR="00A2594A" w:rsidRDefault="00A2594A"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p w14:paraId="343BC2AD" w14:textId="6EFCC0EC" w:rsidR="00A2594A" w:rsidRPr="003D2A49" w:rsidRDefault="00A2594A" w:rsidP="00A2594A">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c>
          <w:tcPr>
            <w:tcW w:w="7512" w:type="dxa"/>
          </w:tcPr>
          <w:p w14:paraId="14A78113" w14:textId="35B4C32F" w:rsidR="007F13BF" w:rsidRPr="003D2A49"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WHS Regs 309(1) requires the </w:t>
            </w:r>
            <w:r w:rsidR="004D1AB8">
              <w:rPr>
                <w:rFonts w:cs="Arial"/>
                <w:sz w:val="20"/>
              </w:rPr>
              <w:t>P</w:t>
            </w:r>
            <w:r w:rsidRPr="003D2A49">
              <w:rPr>
                <w:rFonts w:cs="Arial"/>
                <w:sz w:val="20"/>
              </w:rPr>
              <w:t xml:space="preserve">rincipal </w:t>
            </w:r>
            <w:r w:rsidR="004D1AB8">
              <w:rPr>
                <w:rFonts w:cs="Arial"/>
                <w:sz w:val="20"/>
              </w:rPr>
              <w:t>C</w:t>
            </w:r>
            <w:r w:rsidRPr="003D2A49">
              <w:rPr>
                <w:rFonts w:cs="Arial"/>
                <w:sz w:val="20"/>
              </w:rPr>
              <w:t xml:space="preserve">ontractor to prepare the </w:t>
            </w:r>
            <w:r w:rsidR="005A1AAA">
              <w:rPr>
                <w:rFonts w:cs="Arial"/>
                <w:sz w:val="20"/>
              </w:rPr>
              <w:t>Work Health and Safety Management Plan (</w:t>
            </w:r>
            <w:r w:rsidRPr="003D2A49">
              <w:rPr>
                <w:rFonts w:cs="Arial"/>
                <w:sz w:val="20"/>
              </w:rPr>
              <w:t>WHSMP</w:t>
            </w:r>
            <w:r w:rsidR="005A1AAA">
              <w:rPr>
                <w:rFonts w:cs="Arial"/>
                <w:sz w:val="20"/>
              </w:rPr>
              <w:t>)</w:t>
            </w:r>
            <w:r w:rsidRPr="003D2A49">
              <w:rPr>
                <w:rFonts w:cs="Arial"/>
                <w:sz w:val="20"/>
              </w:rPr>
              <w:t xml:space="preserve"> before work commences on the project.</w:t>
            </w:r>
          </w:p>
          <w:p w14:paraId="790F7942" w14:textId="77777777" w:rsidR="007F13BF" w:rsidRDefault="007F13BF" w:rsidP="00AF3CDA">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If required by the RFT, the WHSMP must be submitted within 14 days of NOA and approved for use by the Superintendent before works commence.</w:t>
            </w:r>
          </w:p>
          <w:p w14:paraId="6EA32E4E" w14:textId="77777777" w:rsidR="004F70F7" w:rsidRDefault="00D03F55" w:rsidP="00D03F5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Pr="00D03F55">
              <w:rPr>
                <w:rFonts w:cs="Arial"/>
                <w:sz w:val="20"/>
              </w:rPr>
              <w:t>Contractor must review and</w:t>
            </w:r>
            <w:r>
              <w:rPr>
                <w:rFonts w:cs="Arial"/>
                <w:sz w:val="20"/>
              </w:rPr>
              <w:t xml:space="preserve"> </w:t>
            </w:r>
            <w:r w:rsidRPr="00D03F55">
              <w:rPr>
                <w:rFonts w:cs="Arial"/>
                <w:sz w:val="20"/>
              </w:rPr>
              <w:t>as necessary revise the WHS management plan to ensure that it remains up to date. Revision date or revision schedule included in document, or version control implemented</w:t>
            </w:r>
            <w:r w:rsidR="005B7BA1">
              <w:rPr>
                <w:rFonts w:cs="Arial"/>
                <w:sz w:val="20"/>
              </w:rPr>
              <w:t>.</w:t>
            </w:r>
          </w:p>
          <w:p w14:paraId="61ABE47E" w14:textId="2E07EA57" w:rsidR="00051EF2" w:rsidRPr="003D2A49" w:rsidRDefault="00051EF2" w:rsidP="00D03F5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r>
      <w:tr w:rsidR="007F13BF" w:rsidRPr="00DB77FA" w14:paraId="1FDB6E79"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5FF93D39" w14:textId="77777777" w:rsidR="007F13BF" w:rsidRPr="003D2A49" w:rsidRDefault="007F13BF" w:rsidP="004F70F7">
            <w:pPr>
              <w:spacing w:before="60" w:after="60"/>
              <w:jc w:val="center"/>
              <w:rPr>
                <w:rFonts w:cs="Arial"/>
                <w:sz w:val="16"/>
                <w:szCs w:val="16"/>
              </w:rPr>
            </w:pPr>
            <w:r w:rsidRPr="003D2A49">
              <w:rPr>
                <w:rFonts w:cs="Arial"/>
                <w:sz w:val="16"/>
                <w:szCs w:val="16"/>
              </w:rPr>
              <w:lastRenderedPageBreak/>
              <w:t xml:space="preserve">2 </w:t>
            </w:r>
          </w:p>
        </w:tc>
        <w:tc>
          <w:tcPr>
            <w:tcW w:w="2977" w:type="dxa"/>
          </w:tcPr>
          <w:p w14:paraId="77AE8BE5"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Names positions, roles and responsibilities.</w:t>
            </w:r>
          </w:p>
        </w:tc>
        <w:tc>
          <w:tcPr>
            <w:tcW w:w="3969" w:type="dxa"/>
          </w:tcPr>
          <w:p w14:paraId="3B2AAF1C" w14:textId="3F7F3061" w:rsidR="00AF3CDA"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051EF2">
              <w:rPr>
                <w:rFonts w:cs="Arial"/>
                <w:sz w:val="20"/>
              </w:rPr>
              <w:t>s</w:t>
            </w:r>
            <w:r w:rsidR="00AF3CDA">
              <w:rPr>
                <w:rFonts w:cs="Arial"/>
                <w:sz w:val="20"/>
              </w:rPr>
              <w:t>: -</w:t>
            </w:r>
          </w:p>
          <w:p w14:paraId="23801D79" w14:textId="6DFB518F" w:rsidR="003A33ED"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309(2)(a)</w:t>
            </w:r>
          </w:p>
          <w:p w14:paraId="2989BDEF" w14:textId="793DBFF1" w:rsidR="003A33ED"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309(2)(b)</w:t>
            </w:r>
          </w:p>
          <w:p w14:paraId="7D007AF2" w14:textId="6D548F4D" w:rsidR="00777A2D"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42</w:t>
            </w:r>
          </w:p>
          <w:p w14:paraId="16798FC0" w14:textId="77777777" w:rsidR="007F13BF" w:rsidRPr="0020728A" w:rsidRDefault="007F13BF" w:rsidP="004F70F7">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7512" w:type="dxa"/>
          </w:tcPr>
          <w:p w14:paraId="508C79B6"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The WHSMP must include the names, positions and health and safety responsibilities of all persons at the workplace whose positions or roles involve specific health and safety responsibilities in connection with the project.</w:t>
            </w:r>
          </w:p>
          <w:p w14:paraId="38262777"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The WHSMP must nominate the names and contact details of the nominated first aider(s).</w:t>
            </w:r>
          </w:p>
          <w:p w14:paraId="2AC4CCBC" w14:textId="77777777" w:rsidR="007F13BF"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Other </w:t>
            </w:r>
            <w:r w:rsidR="004D1AB8">
              <w:rPr>
                <w:rFonts w:cs="Arial"/>
                <w:sz w:val="20"/>
              </w:rPr>
              <w:t>C</w:t>
            </w:r>
            <w:r w:rsidRPr="003D2A49">
              <w:rPr>
                <w:rFonts w:cs="Arial"/>
                <w:sz w:val="20"/>
              </w:rPr>
              <w:t>ontractor supporting documents must align with the position titles with</w:t>
            </w:r>
            <w:r w:rsidR="00777A2D">
              <w:rPr>
                <w:rFonts w:cs="Arial"/>
                <w:sz w:val="20"/>
              </w:rPr>
              <w:t>in</w:t>
            </w:r>
            <w:r w:rsidRPr="003D2A49">
              <w:rPr>
                <w:rFonts w:cs="Arial"/>
                <w:sz w:val="20"/>
              </w:rPr>
              <w:t xml:space="preserve"> the WHSMP.</w:t>
            </w:r>
          </w:p>
          <w:p w14:paraId="5AEF0D3B" w14:textId="77777777" w:rsidR="004F70F7" w:rsidRPr="003D2A49" w:rsidRDefault="004F70F7"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7F13BF" w:rsidRPr="00DB77FA" w14:paraId="5CA83F67"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4029C9DC" w14:textId="77777777" w:rsidR="007F13BF" w:rsidRPr="003D2A49" w:rsidRDefault="007F13BF" w:rsidP="00F705A6">
            <w:pPr>
              <w:spacing w:before="60" w:after="60"/>
              <w:jc w:val="center"/>
              <w:rPr>
                <w:rFonts w:cs="Arial"/>
                <w:sz w:val="16"/>
                <w:szCs w:val="16"/>
              </w:rPr>
            </w:pPr>
            <w:r w:rsidRPr="003D2A49">
              <w:rPr>
                <w:rFonts w:cs="Arial"/>
                <w:sz w:val="16"/>
                <w:szCs w:val="16"/>
              </w:rPr>
              <w:t>3</w:t>
            </w:r>
          </w:p>
        </w:tc>
        <w:tc>
          <w:tcPr>
            <w:tcW w:w="2977" w:type="dxa"/>
          </w:tcPr>
          <w:p w14:paraId="1E31D5B7"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Arrangements for consultation, cooperation and coordination of WHS activities</w:t>
            </w:r>
          </w:p>
        </w:tc>
        <w:tc>
          <w:tcPr>
            <w:tcW w:w="3969" w:type="dxa"/>
          </w:tcPr>
          <w:p w14:paraId="5A349080" w14:textId="144CC368" w:rsidR="00051EF2"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Reg</w:t>
            </w:r>
            <w:r w:rsidR="00DF4D11">
              <w:rPr>
                <w:rFonts w:cs="Arial"/>
                <w:sz w:val="20"/>
              </w:rPr>
              <w:t>ulatio</w:t>
            </w:r>
            <w:r w:rsidR="00051EF2">
              <w:rPr>
                <w:rFonts w:cs="Arial"/>
                <w:sz w:val="20"/>
              </w:rPr>
              <w:t>n: -</w:t>
            </w:r>
          </w:p>
          <w:p w14:paraId="78E08A52" w14:textId="093829BA" w:rsidR="007F13BF"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309(2)(b)</w:t>
            </w:r>
          </w:p>
          <w:p w14:paraId="59275882"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Act and Reg</w:t>
            </w:r>
            <w:r w:rsidR="00DF4D11">
              <w:rPr>
                <w:rFonts w:cs="Arial"/>
                <w:sz w:val="20"/>
              </w:rPr>
              <w:t>ulation</w:t>
            </w:r>
            <w:r w:rsidRPr="003D2A49">
              <w:rPr>
                <w:rFonts w:cs="Arial"/>
                <w:sz w:val="20"/>
              </w:rPr>
              <w:t>s generally</w:t>
            </w:r>
          </w:p>
        </w:tc>
        <w:tc>
          <w:tcPr>
            <w:tcW w:w="7512" w:type="dxa"/>
          </w:tcPr>
          <w:p w14:paraId="557B62A5"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The WHSMP must provide details of the arrangements in place, between any persons conducting a business or undertaking at the workplace where the construction project is being undertaken, for </w:t>
            </w:r>
            <w:r w:rsidRPr="003D2A49">
              <w:rPr>
                <w:rFonts w:cs="Arial"/>
                <w:sz w:val="20"/>
                <w:u w:val="single"/>
              </w:rPr>
              <w:t>consultation, cooperation and the coordination of activities</w:t>
            </w:r>
            <w:r w:rsidRPr="003D2A49">
              <w:rPr>
                <w:rFonts w:cs="Arial"/>
                <w:sz w:val="20"/>
              </w:rPr>
              <w:t xml:space="preserve"> in relation to compliance with their duties under the Act and these Regulations.</w:t>
            </w:r>
          </w:p>
          <w:p w14:paraId="79843199" w14:textId="77777777" w:rsidR="007F13BF"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The requirements of this regulation must cover </w:t>
            </w:r>
            <w:r w:rsidRPr="003D2A49">
              <w:rPr>
                <w:rFonts w:cs="Arial"/>
                <w:sz w:val="20"/>
                <w:u w:val="single"/>
              </w:rPr>
              <w:t>where applicable</w:t>
            </w:r>
            <w:r w:rsidRPr="003D2A49">
              <w:rPr>
                <w:rFonts w:cs="Arial"/>
                <w:sz w:val="20"/>
              </w:rPr>
              <w:t xml:space="preserve"> items including, but not limited to, Risk Identification and Management (item 4), Information, Training and Instruction (items 5 </w:t>
            </w:r>
            <w:r w:rsidR="004D1AB8">
              <w:rPr>
                <w:rFonts w:cs="Arial"/>
                <w:sz w:val="20"/>
              </w:rPr>
              <w:t>and</w:t>
            </w:r>
            <w:r w:rsidRPr="003D2A49">
              <w:rPr>
                <w:rFonts w:cs="Arial"/>
                <w:sz w:val="20"/>
              </w:rPr>
              <w:t xml:space="preserve"> 6), remote or isolated work (item 7), hazardous chemicals management (item 8), inspection and testing of electrical equipment (item 9), asbestos (item 10) and adequate and accessible facilities (item 11).</w:t>
            </w:r>
          </w:p>
          <w:p w14:paraId="5F6FBCBB" w14:textId="77777777" w:rsidR="004F70F7" w:rsidRPr="003D2A49" w:rsidRDefault="004F70F7"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r>
      <w:tr w:rsidR="007F13BF" w:rsidRPr="00DB77FA" w14:paraId="452E88EA"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3D953AB8" w14:textId="77777777" w:rsidR="007F13BF" w:rsidRPr="003D2A49" w:rsidRDefault="007F13BF" w:rsidP="00F705A6">
            <w:pPr>
              <w:spacing w:before="60" w:after="60"/>
              <w:jc w:val="center"/>
              <w:rPr>
                <w:rFonts w:cs="Arial"/>
                <w:sz w:val="16"/>
                <w:szCs w:val="16"/>
              </w:rPr>
            </w:pPr>
            <w:r w:rsidRPr="003D2A49">
              <w:rPr>
                <w:rFonts w:cs="Arial"/>
                <w:sz w:val="16"/>
                <w:szCs w:val="16"/>
              </w:rPr>
              <w:t>4</w:t>
            </w:r>
          </w:p>
        </w:tc>
        <w:tc>
          <w:tcPr>
            <w:tcW w:w="2977" w:type="dxa"/>
          </w:tcPr>
          <w:p w14:paraId="20FA78B1"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Risk identification, management and control</w:t>
            </w:r>
          </w:p>
        </w:tc>
        <w:tc>
          <w:tcPr>
            <w:tcW w:w="3969" w:type="dxa"/>
          </w:tcPr>
          <w:p w14:paraId="19E277BE" w14:textId="77777777" w:rsidR="00051EF2"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051EF2">
              <w:rPr>
                <w:rFonts w:cs="Arial"/>
                <w:sz w:val="20"/>
              </w:rPr>
              <w:t>: -</w:t>
            </w:r>
          </w:p>
          <w:p w14:paraId="4D94C3F9" w14:textId="46747321" w:rsidR="00051EF2"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309(2)(b)</w:t>
            </w:r>
          </w:p>
          <w:p w14:paraId="23992006" w14:textId="78DADA8B"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32 – 38</w:t>
            </w:r>
          </w:p>
          <w:p w14:paraId="446E5CCC"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Conditions of Contract ‘General Obligations’ (risk assessment)</w:t>
            </w:r>
          </w:p>
        </w:tc>
        <w:tc>
          <w:tcPr>
            <w:tcW w:w="7512" w:type="dxa"/>
          </w:tcPr>
          <w:p w14:paraId="58EAD70C"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identifying and managing risks to health and safety.</w:t>
            </w:r>
          </w:p>
          <w:p w14:paraId="4448D880" w14:textId="77777777" w:rsidR="007F13BF"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It is recommended the WHSMP also documents and reflects arrangements and outcomes related to the contract requirement to carry out a risk assessment in relation to the Works.</w:t>
            </w:r>
          </w:p>
          <w:p w14:paraId="39A68AFB" w14:textId="77777777" w:rsidR="004F70F7" w:rsidRPr="003D2A49" w:rsidRDefault="004F70F7"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7F13BF" w:rsidRPr="00DB77FA" w14:paraId="34303299"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254748A9" w14:textId="77777777" w:rsidR="007F13BF" w:rsidRPr="003D2A49" w:rsidRDefault="007F13BF" w:rsidP="00F705A6">
            <w:pPr>
              <w:spacing w:before="60" w:after="60"/>
              <w:jc w:val="center"/>
              <w:rPr>
                <w:rFonts w:cs="Arial"/>
                <w:sz w:val="16"/>
                <w:szCs w:val="16"/>
              </w:rPr>
            </w:pPr>
            <w:r w:rsidRPr="003D2A49">
              <w:rPr>
                <w:rFonts w:cs="Arial"/>
                <w:sz w:val="16"/>
                <w:szCs w:val="16"/>
              </w:rPr>
              <w:t>5</w:t>
            </w:r>
          </w:p>
        </w:tc>
        <w:tc>
          <w:tcPr>
            <w:tcW w:w="2977" w:type="dxa"/>
          </w:tcPr>
          <w:p w14:paraId="3ABB3218"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Information, Training and Instruction</w:t>
            </w:r>
          </w:p>
        </w:tc>
        <w:tc>
          <w:tcPr>
            <w:tcW w:w="3969" w:type="dxa"/>
          </w:tcPr>
          <w:p w14:paraId="162CB959" w14:textId="77777777" w:rsidR="00051EF2"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051EF2">
              <w:rPr>
                <w:rFonts w:cs="Arial"/>
                <w:sz w:val="20"/>
              </w:rPr>
              <w:t>: -</w:t>
            </w:r>
          </w:p>
          <w:p w14:paraId="126E2F13" w14:textId="16CB08B5" w:rsidR="00051EF2"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iCs w:val="0"/>
                <w:sz w:val="20"/>
              </w:rPr>
              <w:t>309(2)(b)</w:t>
            </w:r>
          </w:p>
          <w:p w14:paraId="7D9BC642" w14:textId="76CBA8C4" w:rsidR="007F13BF"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39</w:t>
            </w:r>
          </w:p>
          <w:p w14:paraId="543192AE" w14:textId="77777777" w:rsidR="00051EF2"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Act</w:t>
            </w:r>
            <w:r w:rsidR="00051EF2">
              <w:rPr>
                <w:rFonts w:cs="Arial"/>
                <w:sz w:val="20"/>
              </w:rPr>
              <w:t>: -</w:t>
            </w:r>
          </w:p>
          <w:p w14:paraId="5C11D6AC" w14:textId="7E167078" w:rsidR="007F13BF"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19(3)(f)</w:t>
            </w:r>
          </w:p>
        </w:tc>
        <w:tc>
          <w:tcPr>
            <w:tcW w:w="7512" w:type="dxa"/>
          </w:tcPr>
          <w:p w14:paraId="336578B3"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provision of information, training and instruction.</w:t>
            </w:r>
          </w:p>
          <w:p w14:paraId="56D43A4D" w14:textId="77777777" w:rsidR="007F13BF"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This may include arrangements relating to any site induction process undertaken, toolbox meetings, and other consultation processes.</w:t>
            </w:r>
          </w:p>
          <w:p w14:paraId="26CD7C8F" w14:textId="77777777" w:rsidR="004F70F7" w:rsidRPr="003D2A49" w:rsidRDefault="004F70F7"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r>
      <w:tr w:rsidR="007F13BF" w:rsidRPr="00DB77FA" w14:paraId="267EB5DE"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3811D759" w14:textId="77777777" w:rsidR="007F13BF" w:rsidRPr="003D2A49" w:rsidRDefault="007F13BF" w:rsidP="00F705A6">
            <w:pPr>
              <w:spacing w:before="60" w:after="60"/>
              <w:jc w:val="center"/>
              <w:rPr>
                <w:rFonts w:cs="Arial"/>
                <w:sz w:val="16"/>
                <w:szCs w:val="16"/>
              </w:rPr>
            </w:pPr>
            <w:r w:rsidRPr="003D2A49">
              <w:rPr>
                <w:rFonts w:cs="Arial"/>
                <w:sz w:val="16"/>
                <w:szCs w:val="16"/>
              </w:rPr>
              <w:lastRenderedPageBreak/>
              <w:t>6</w:t>
            </w:r>
          </w:p>
        </w:tc>
        <w:tc>
          <w:tcPr>
            <w:tcW w:w="2977" w:type="dxa"/>
          </w:tcPr>
          <w:p w14:paraId="1F7F3AEA"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Information, Training and Instruction – Mobile Plant</w:t>
            </w:r>
          </w:p>
        </w:tc>
        <w:tc>
          <w:tcPr>
            <w:tcW w:w="3969" w:type="dxa"/>
          </w:tcPr>
          <w:p w14:paraId="111F84C9" w14:textId="77777777" w:rsidR="00BF388E"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BF388E">
              <w:rPr>
                <w:rFonts w:cs="Arial"/>
                <w:sz w:val="20"/>
              </w:rPr>
              <w:t>s: -</w:t>
            </w:r>
          </w:p>
          <w:p w14:paraId="22A5EB38" w14:textId="2DA39260" w:rsidR="00BF388E"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309(2)(b)</w:t>
            </w:r>
          </w:p>
          <w:p w14:paraId="036A4C27" w14:textId="785C003D"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39</w:t>
            </w:r>
          </w:p>
          <w:p w14:paraId="08CC6510" w14:textId="77777777" w:rsidR="00BF388E"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Act</w:t>
            </w:r>
            <w:r w:rsidR="00BF388E">
              <w:rPr>
                <w:rFonts w:cs="Arial"/>
                <w:sz w:val="20"/>
              </w:rPr>
              <w:t>: -</w:t>
            </w:r>
          </w:p>
          <w:p w14:paraId="1FF81776" w14:textId="7C822B54"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19(3)(f)</w:t>
            </w:r>
          </w:p>
          <w:p w14:paraId="459A9D94" w14:textId="77777777" w:rsidR="007F13BF"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Refer to Federal Safety Commissioner Fact Sheet: VOC – Mobile Plant</w:t>
            </w:r>
          </w:p>
          <w:p w14:paraId="0BA8D28D" w14:textId="7AC7C933" w:rsidR="00704771" w:rsidRPr="00793659" w:rsidRDefault="00704771" w:rsidP="00F705A6">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FF0000"/>
                <w:sz w:val="20"/>
              </w:rPr>
            </w:pPr>
            <w:hyperlink r:id="rId9" w:history="1">
              <w:r w:rsidRPr="00793659">
                <w:rPr>
                  <w:rFonts w:asciiTheme="majorHAnsi" w:hAnsiTheme="majorHAnsi" w:cstheme="majorHAnsi"/>
                  <w:color w:val="0563C1"/>
                  <w:sz w:val="20"/>
                  <w:u w:val="single"/>
                </w:rPr>
                <w:t>Fact Sheet: Verification of Competency – Mobile Plant (fsc.gov.au)</w:t>
              </w:r>
            </w:hyperlink>
          </w:p>
        </w:tc>
        <w:tc>
          <w:tcPr>
            <w:tcW w:w="7512" w:type="dxa"/>
          </w:tcPr>
          <w:p w14:paraId="66A2260A"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If any mobile plant is to be used on the Project, 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provision of information, training and instruction for mobile plant.</w:t>
            </w:r>
          </w:p>
          <w:p w14:paraId="759A3E06"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It is recommended that a Verification of Competency (VOC) process is considered for mobile plant operators.  The VOC process should be described in the WHSMP, if applicable.  </w:t>
            </w:r>
          </w:p>
          <w:p w14:paraId="394A57B4" w14:textId="77777777" w:rsidR="007F13BF"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Plant Risk Assessments can also be used to assist with training.</w:t>
            </w:r>
          </w:p>
          <w:p w14:paraId="7413610A" w14:textId="77777777" w:rsidR="004F70F7" w:rsidRPr="003D2A49" w:rsidRDefault="004F70F7"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7F13BF" w:rsidRPr="00DB77FA" w14:paraId="4B2494D9"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6613DB97" w14:textId="77777777" w:rsidR="007F13BF" w:rsidRPr="003D2A49" w:rsidRDefault="007F13BF" w:rsidP="004F70F7">
            <w:pPr>
              <w:spacing w:before="60" w:after="60"/>
              <w:jc w:val="center"/>
              <w:rPr>
                <w:rFonts w:cs="Arial"/>
                <w:sz w:val="16"/>
                <w:szCs w:val="16"/>
              </w:rPr>
            </w:pPr>
            <w:r w:rsidRPr="003D2A49">
              <w:rPr>
                <w:rFonts w:cs="Arial"/>
                <w:sz w:val="16"/>
                <w:szCs w:val="16"/>
              </w:rPr>
              <w:t>7</w:t>
            </w:r>
          </w:p>
        </w:tc>
        <w:tc>
          <w:tcPr>
            <w:tcW w:w="2977" w:type="dxa"/>
          </w:tcPr>
          <w:p w14:paraId="22DC16CF" w14:textId="77777777" w:rsidR="007F13BF" w:rsidRPr="003D2A49"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Remote or isolated worker</w:t>
            </w:r>
          </w:p>
        </w:tc>
        <w:tc>
          <w:tcPr>
            <w:tcW w:w="3969" w:type="dxa"/>
          </w:tcPr>
          <w:p w14:paraId="368D82F7" w14:textId="2ED33ACD" w:rsidR="0065355C"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WHS </w:t>
            </w:r>
            <w:r w:rsidR="0065355C" w:rsidRPr="003D2A49">
              <w:rPr>
                <w:rFonts w:cs="Arial"/>
                <w:sz w:val="20"/>
              </w:rPr>
              <w:t>Reg</w:t>
            </w:r>
            <w:r w:rsidR="0065355C">
              <w:rPr>
                <w:rFonts w:cs="Arial"/>
                <w:sz w:val="20"/>
              </w:rPr>
              <w:t xml:space="preserve">ulations: - </w:t>
            </w:r>
          </w:p>
          <w:p w14:paraId="3B4C9484" w14:textId="6C0A10D4" w:rsidR="0065355C"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iCs w:val="0"/>
                <w:sz w:val="20"/>
              </w:rPr>
              <w:t>309(2)(b)</w:t>
            </w:r>
          </w:p>
          <w:p w14:paraId="3FB0F67F" w14:textId="48B73A8D" w:rsidR="007F13BF"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48</w:t>
            </w:r>
          </w:p>
          <w:p w14:paraId="32AF1057" w14:textId="384E105C" w:rsidR="007F13BF"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NT WorkSafe Code of Practice – Managing the Work Environment and Facilities</w:t>
            </w:r>
          </w:p>
          <w:p w14:paraId="02ED4F91" w14:textId="333354F3" w:rsidR="0065355C" w:rsidRPr="00793659" w:rsidRDefault="0065355C" w:rsidP="004F70F7">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hyperlink r:id="rId10" w:history="1">
              <w:r w:rsidRPr="00793659">
                <w:rPr>
                  <w:rFonts w:asciiTheme="minorHAnsi" w:hAnsiTheme="minorHAnsi" w:cstheme="minorHAnsi"/>
                  <w:bCs/>
                  <w:color w:val="0563C1"/>
                  <w:sz w:val="20"/>
                  <w:u w:val="single"/>
                </w:rPr>
                <w:t>Managing the work environment and facilities | NT WorkSafe</w:t>
              </w:r>
            </w:hyperlink>
          </w:p>
        </w:tc>
        <w:tc>
          <w:tcPr>
            <w:tcW w:w="7512" w:type="dxa"/>
          </w:tcPr>
          <w:p w14:paraId="53F4900E" w14:textId="77777777" w:rsidR="0065355C" w:rsidRPr="00793659" w:rsidRDefault="0065355C" w:rsidP="0065355C">
            <w:pPr>
              <w:spacing w:before="60" w:after="60"/>
              <w:cnfStyle w:val="000000010000" w:firstRow="0" w:lastRow="0" w:firstColumn="0" w:lastColumn="0" w:oddVBand="0" w:evenVBand="0" w:oddHBand="0" w:evenHBand="1" w:firstRowFirstColumn="0" w:firstRowLastColumn="0" w:lastRowFirstColumn="0" w:lastRowLastColumn="0"/>
              <w:rPr>
                <w:rFonts w:cs="Arial"/>
                <w:iCs/>
                <w:sz w:val="20"/>
              </w:rPr>
            </w:pPr>
            <w:r w:rsidRPr="00793659">
              <w:rPr>
                <w:rFonts w:cs="Arial"/>
                <w:iCs/>
                <w:sz w:val="20"/>
              </w:rPr>
              <w:t xml:space="preserve">Remote or isolated work is work that is isolated from the assistance of other people because of the location, time or nature of the work being done. Assistance from other people includes rescue, medical assistance and emergency services. Examples include: </w:t>
            </w:r>
          </w:p>
          <w:p w14:paraId="684742FF" w14:textId="77777777" w:rsidR="0065355C" w:rsidRPr="00793659" w:rsidRDefault="0065355C" w:rsidP="0065355C">
            <w:pPr>
              <w:pStyle w:val="ListParagraph"/>
              <w:numPr>
                <w:ilvl w:val="0"/>
                <w:numId w:val="44"/>
              </w:numPr>
              <w:spacing w:before="60" w:after="60"/>
              <w:ind w:left="314"/>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working in locations requiring long commutes to work sites.</w:t>
            </w:r>
          </w:p>
          <w:p w14:paraId="10E22FA5" w14:textId="77777777" w:rsidR="0065355C" w:rsidRPr="00793659" w:rsidRDefault="0065355C" w:rsidP="0065355C">
            <w:pPr>
              <w:pStyle w:val="ListParagraph"/>
              <w:numPr>
                <w:ilvl w:val="0"/>
                <w:numId w:val="44"/>
              </w:numPr>
              <w:spacing w:before="60" w:after="60"/>
              <w:ind w:left="314"/>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working in locations where it is hard to get help in an emergency.</w:t>
            </w:r>
          </w:p>
          <w:p w14:paraId="0113636D" w14:textId="77777777" w:rsidR="007F13BF"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If a worker will be associated with remote or isolated work as part of the project, 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management of risks associated with the remote or isolated work.</w:t>
            </w:r>
          </w:p>
          <w:p w14:paraId="5FDA0CA9" w14:textId="77777777" w:rsidR="004F70F7" w:rsidRPr="003D2A49" w:rsidRDefault="004F70F7"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r>
      <w:tr w:rsidR="007F13BF" w:rsidRPr="00DB77FA" w14:paraId="049F1BBC"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556F2BE3" w14:textId="77777777" w:rsidR="007F13BF" w:rsidRPr="003D2A49" w:rsidRDefault="007F13BF" w:rsidP="004F70F7">
            <w:pPr>
              <w:spacing w:before="60" w:after="60"/>
              <w:jc w:val="center"/>
              <w:rPr>
                <w:rFonts w:cs="Arial"/>
                <w:sz w:val="16"/>
                <w:szCs w:val="16"/>
              </w:rPr>
            </w:pPr>
            <w:r w:rsidRPr="003D2A49">
              <w:rPr>
                <w:rFonts w:cs="Arial"/>
                <w:sz w:val="16"/>
                <w:szCs w:val="16"/>
              </w:rPr>
              <w:t>8</w:t>
            </w:r>
          </w:p>
        </w:tc>
        <w:tc>
          <w:tcPr>
            <w:tcW w:w="2977" w:type="dxa"/>
          </w:tcPr>
          <w:p w14:paraId="24F38240"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Hazardous chemicals management (Safety Data Sheets)</w:t>
            </w:r>
          </w:p>
        </w:tc>
        <w:tc>
          <w:tcPr>
            <w:tcW w:w="3969" w:type="dxa"/>
          </w:tcPr>
          <w:p w14:paraId="3EB75A39" w14:textId="77777777" w:rsidR="00E42353"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E42353">
              <w:rPr>
                <w:rFonts w:cs="Arial"/>
                <w:sz w:val="20"/>
              </w:rPr>
              <w:t>s: -</w:t>
            </w:r>
          </w:p>
          <w:p w14:paraId="35E833F0" w14:textId="7F35C5D5" w:rsidR="00E42353"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309(2)(b)</w:t>
            </w:r>
          </w:p>
          <w:p w14:paraId="0DDDD1E7" w14:textId="46F3357A"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 xml:space="preserve">341 – 346 </w:t>
            </w:r>
          </w:p>
        </w:tc>
        <w:tc>
          <w:tcPr>
            <w:tcW w:w="7512" w:type="dxa"/>
          </w:tcPr>
          <w:p w14:paraId="11CA4B82"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hazardous chemicals.</w:t>
            </w:r>
          </w:p>
          <w:p w14:paraId="18BF83BC"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This must include the arrangements in place for coordination of provision of access to Safety Data Sheets.</w:t>
            </w:r>
          </w:p>
          <w:p w14:paraId="062D7E0B" w14:textId="77777777" w:rsidR="007F13BF"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sidRPr="003D2A49">
              <w:rPr>
                <w:rFonts w:cs="Arial"/>
                <w:color w:val="333333"/>
                <w:sz w:val="20"/>
              </w:rPr>
              <w:t>This may also include training requirements, spill kit locations (if applicable) and labelling requirements.</w:t>
            </w:r>
          </w:p>
          <w:p w14:paraId="1A492F0F" w14:textId="77777777" w:rsidR="004F70F7" w:rsidRPr="003D2A49" w:rsidRDefault="004F70F7" w:rsidP="004F70F7">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p>
        </w:tc>
      </w:tr>
      <w:tr w:rsidR="007F13BF" w:rsidRPr="00DB77FA" w14:paraId="0C215D79"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66F7A122" w14:textId="77777777" w:rsidR="007F13BF" w:rsidRPr="003D2A49" w:rsidRDefault="007F13BF" w:rsidP="004F70F7">
            <w:pPr>
              <w:spacing w:before="60" w:after="60"/>
              <w:jc w:val="center"/>
              <w:rPr>
                <w:rFonts w:cs="Arial"/>
                <w:sz w:val="16"/>
                <w:szCs w:val="16"/>
              </w:rPr>
            </w:pPr>
            <w:r w:rsidRPr="003D2A49">
              <w:rPr>
                <w:rFonts w:cs="Arial"/>
                <w:sz w:val="16"/>
                <w:szCs w:val="16"/>
              </w:rPr>
              <w:t>9</w:t>
            </w:r>
          </w:p>
        </w:tc>
        <w:tc>
          <w:tcPr>
            <w:tcW w:w="2977" w:type="dxa"/>
          </w:tcPr>
          <w:p w14:paraId="44ED8B24" w14:textId="77777777" w:rsidR="007F13BF" w:rsidRPr="003D2A49"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Inspection and testing of electrical equipment</w:t>
            </w:r>
          </w:p>
        </w:tc>
        <w:tc>
          <w:tcPr>
            <w:tcW w:w="3969" w:type="dxa"/>
          </w:tcPr>
          <w:p w14:paraId="0E607065" w14:textId="77777777" w:rsidR="00E42353"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E42353">
              <w:rPr>
                <w:rFonts w:cs="Arial"/>
                <w:sz w:val="20"/>
              </w:rPr>
              <w:t>s: -</w:t>
            </w:r>
          </w:p>
          <w:p w14:paraId="6AE5BD0D" w14:textId="5FFA4ACB" w:rsidR="00E42353"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iCs w:val="0"/>
                <w:sz w:val="20"/>
              </w:rPr>
              <w:t>309(2)(b)</w:t>
            </w:r>
          </w:p>
          <w:p w14:paraId="567F5090" w14:textId="7333A0C6" w:rsidR="007F13BF"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150</w:t>
            </w:r>
          </w:p>
        </w:tc>
        <w:tc>
          <w:tcPr>
            <w:tcW w:w="7512" w:type="dxa"/>
          </w:tcPr>
          <w:p w14:paraId="6D428B30" w14:textId="77777777" w:rsidR="007F13BF" w:rsidRDefault="007F13BF" w:rsidP="004F70F7">
            <w:pPr>
              <w:spacing w:before="60" w:after="60"/>
              <w:cnfStyle w:val="000000010000" w:firstRow="0" w:lastRow="0" w:firstColumn="0" w:lastColumn="0" w:oddVBand="0" w:evenVBand="0" w:oddHBand="0" w:evenHBand="1" w:firstRowFirstColumn="0" w:firstRowLastColumn="0" w:lastRowFirstColumn="0" w:lastRowLastColumn="0"/>
              <w:rPr>
                <w:rFonts w:cs="Arial"/>
                <w:color w:val="333333"/>
                <w:sz w:val="20"/>
              </w:rPr>
            </w:pPr>
            <w:r w:rsidRPr="003D2A49">
              <w:rPr>
                <w:rFonts w:cs="Arial"/>
                <w:sz w:val="20"/>
              </w:rPr>
              <w:t xml:space="preserve">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inspection and testing of electrical equipment </w:t>
            </w:r>
            <w:r w:rsidRPr="003D2A49">
              <w:rPr>
                <w:rFonts w:cs="Arial"/>
                <w:color w:val="333333"/>
                <w:sz w:val="20"/>
              </w:rPr>
              <w:t>(including mobile gen-sets).</w:t>
            </w:r>
          </w:p>
          <w:p w14:paraId="2CE29957" w14:textId="77777777" w:rsidR="004F70F7" w:rsidRPr="003D2A49" w:rsidRDefault="004F70F7" w:rsidP="004F70F7">
            <w:pPr>
              <w:spacing w:before="60" w:after="60"/>
              <w:cnfStyle w:val="000000010000" w:firstRow="0" w:lastRow="0" w:firstColumn="0" w:lastColumn="0" w:oddVBand="0" w:evenVBand="0" w:oddHBand="0" w:evenHBand="1" w:firstRowFirstColumn="0" w:firstRowLastColumn="0" w:lastRowFirstColumn="0" w:lastRowLastColumn="0"/>
              <w:rPr>
                <w:rFonts w:cs="Arial"/>
                <w:color w:val="333333"/>
                <w:sz w:val="20"/>
              </w:rPr>
            </w:pPr>
          </w:p>
        </w:tc>
      </w:tr>
      <w:tr w:rsidR="007F13BF" w:rsidRPr="00DB77FA" w14:paraId="76AD8A43"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770BADA4" w14:textId="77777777" w:rsidR="007F13BF" w:rsidRPr="003D2A49" w:rsidRDefault="007F13BF" w:rsidP="004F70F7">
            <w:pPr>
              <w:spacing w:before="60" w:after="60"/>
              <w:jc w:val="center"/>
              <w:rPr>
                <w:rFonts w:cs="Arial"/>
                <w:sz w:val="16"/>
                <w:szCs w:val="16"/>
              </w:rPr>
            </w:pPr>
            <w:r w:rsidRPr="003D2A49">
              <w:rPr>
                <w:rFonts w:cs="Arial"/>
                <w:sz w:val="16"/>
                <w:szCs w:val="16"/>
              </w:rPr>
              <w:lastRenderedPageBreak/>
              <w:t>10</w:t>
            </w:r>
          </w:p>
        </w:tc>
        <w:tc>
          <w:tcPr>
            <w:tcW w:w="2977" w:type="dxa"/>
          </w:tcPr>
          <w:p w14:paraId="16115FBF" w14:textId="77777777" w:rsidR="007F13BF" w:rsidRPr="003D2A49"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Asbestos</w:t>
            </w:r>
          </w:p>
        </w:tc>
        <w:tc>
          <w:tcPr>
            <w:tcW w:w="3969" w:type="dxa"/>
          </w:tcPr>
          <w:p w14:paraId="58542668" w14:textId="77777777" w:rsidR="00E42353"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E42353">
              <w:rPr>
                <w:rFonts w:cs="Arial"/>
                <w:sz w:val="20"/>
              </w:rPr>
              <w:t>s: -</w:t>
            </w:r>
          </w:p>
          <w:p w14:paraId="38BEBA44" w14:textId="3FE86458" w:rsidR="00E42353"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309(2)(b)</w:t>
            </w:r>
          </w:p>
          <w:p w14:paraId="57D42244" w14:textId="29E8DAE7" w:rsidR="00E42353" w:rsidRPr="00793659" w:rsidRDefault="001F6DE3"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422</w:t>
            </w:r>
          </w:p>
          <w:p w14:paraId="1AC0821E" w14:textId="262D5993"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429</w:t>
            </w:r>
          </w:p>
          <w:p w14:paraId="664C83F9" w14:textId="77777777" w:rsidR="007F13BF"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NT WorkSafe Code of Practice - How to Manage and Control Asbestos in the Workplace</w:t>
            </w:r>
          </w:p>
          <w:p w14:paraId="2F0E5B08" w14:textId="79231A4C" w:rsidR="00E42353" w:rsidRPr="00793659" w:rsidRDefault="00E42353" w:rsidP="004F70F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hyperlink r:id="rId11" w:history="1">
              <w:r w:rsidRPr="00793659">
                <w:rPr>
                  <w:rFonts w:asciiTheme="minorHAnsi" w:hAnsiTheme="minorHAnsi" w:cstheme="minorHAnsi"/>
                  <w:color w:val="0563C1"/>
                  <w:sz w:val="20"/>
                  <w:u w:val="single"/>
                </w:rPr>
                <w:t>How to manage and control asbestos in the workplace | NT WorkSafe</w:t>
              </w:r>
            </w:hyperlink>
          </w:p>
          <w:p w14:paraId="0D744C2A" w14:textId="77777777" w:rsidR="004F70F7" w:rsidRDefault="007F13BF"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NT WorkSafe Code of Practice ‘How to Safely Remove Asbestos</w:t>
            </w:r>
          </w:p>
          <w:p w14:paraId="206FE7D0" w14:textId="2C27846C" w:rsidR="00E42353" w:rsidRPr="00793659" w:rsidRDefault="00E42353" w:rsidP="004F70F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hyperlink r:id="rId12" w:history="1">
              <w:r w:rsidRPr="00793659">
                <w:rPr>
                  <w:rFonts w:asciiTheme="minorHAnsi" w:hAnsiTheme="minorHAnsi" w:cstheme="minorHAnsi"/>
                  <w:bCs/>
                  <w:color w:val="0563C1"/>
                  <w:sz w:val="20"/>
                  <w:u w:val="single"/>
                </w:rPr>
                <w:t>How to safely remove asbestos | NT WorkSafe</w:t>
              </w:r>
            </w:hyperlink>
          </w:p>
        </w:tc>
        <w:tc>
          <w:tcPr>
            <w:tcW w:w="7512" w:type="dxa"/>
          </w:tcPr>
          <w:p w14:paraId="001CCFD0" w14:textId="77777777" w:rsidR="00093921" w:rsidRDefault="00093921" w:rsidP="001F6DE3">
            <w:pPr>
              <w:spacing w:after="0"/>
              <w:cnfStyle w:val="000000100000" w:firstRow="0" w:lastRow="0" w:firstColumn="0" w:lastColumn="0" w:oddVBand="0" w:evenVBand="0" w:oddHBand="1" w:evenHBand="0" w:firstRowFirstColumn="0" w:firstRowLastColumn="0" w:lastRowFirstColumn="0" w:lastRowLastColumn="0"/>
              <w:rPr>
                <w:rFonts w:cs="Arial"/>
                <w:sz w:val="20"/>
              </w:rPr>
            </w:pPr>
            <w:r w:rsidRPr="001F6DE3">
              <w:rPr>
                <w:rFonts w:cs="Arial"/>
                <w:sz w:val="20"/>
              </w:rPr>
              <w:t>Select</w:t>
            </w:r>
            <w:r>
              <w:rPr>
                <w:rFonts w:cs="Arial"/>
                <w:sz w:val="20"/>
              </w:rPr>
              <w:t xml:space="preserve"> </w:t>
            </w:r>
            <w:r w:rsidRPr="001F6DE3">
              <w:rPr>
                <w:rFonts w:cs="Arial"/>
                <w:sz w:val="20"/>
              </w:rPr>
              <w:t>applicable</w:t>
            </w:r>
            <w:r>
              <w:rPr>
                <w:rFonts w:cs="Arial"/>
                <w:sz w:val="20"/>
              </w:rPr>
              <w:t xml:space="preserve"> section below as per scope of works</w:t>
            </w:r>
            <w:r w:rsidRPr="001F6DE3">
              <w:rPr>
                <w:rFonts w:cs="Arial"/>
                <w:sz w:val="20"/>
              </w:rPr>
              <w:t>:</w:t>
            </w:r>
          </w:p>
          <w:p w14:paraId="6C5D0958" w14:textId="77777777" w:rsidR="00093921" w:rsidRPr="001F6DE3" w:rsidRDefault="00093921" w:rsidP="001F6DE3">
            <w:pPr>
              <w:spacing w:after="0"/>
              <w:cnfStyle w:val="000000100000" w:firstRow="0" w:lastRow="0" w:firstColumn="0" w:lastColumn="0" w:oddVBand="0" w:evenVBand="0" w:oddHBand="1" w:evenHBand="0" w:firstRowFirstColumn="0" w:firstRowLastColumn="0" w:lastRowFirstColumn="0" w:lastRowLastColumn="0"/>
              <w:rPr>
                <w:rFonts w:cs="Arial"/>
                <w:sz w:val="20"/>
              </w:rPr>
            </w:pPr>
          </w:p>
          <w:p w14:paraId="483C6A4F" w14:textId="77777777" w:rsidR="00A745E3" w:rsidRPr="001F6DE3" w:rsidRDefault="00A745E3" w:rsidP="001F6DE3">
            <w:pPr>
              <w:spacing w:after="0"/>
              <w:cnfStyle w:val="000000100000" w:firstRow="0" w:lastRow="0" w:firstColumn="0" w:lastColumn="0" w:oddVBand="0" w:evenVBand="0" w:oddHBand="1" w:evenHBand="0" w:firstRowFirstColumn="0" w:firstRowLastColumn="0" w:lastRowFirstColumn="0" w:lastRowLastColumn="0"/>
              <w:rPr>
                <w:rFonts w:cs="Arial"/>
                <w:i/>
                <w:sz w:val="20"/>
              </w:rPr>
            </w:pPr>
            <w:r w:rsidRPr="001F6DE3">
              <w:rPr>
                <w:rFonts w:cs="Arial"/>
                <w:i/>
                <w:sz w:val="20"/>
              </w:rPr>
              <w:t>Asbestos to be identified or assumed at workplace:</w:t>
            </w:r>
          </w:p>
          <w:p w14:paraId="50C72BCB" w14:textId="77777777" w:rsidR="00A745E3" w:rsidRDefault="007F13BF" w:rsidP="001F6DE3">
            <w:pPr>
              <w:spacing w:after="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If applicable, 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the asbestos management plan and/or asbestos removal control plan.</w:t>
            </w:r>
          </w:p>
          <w:p w14:paraId="03E7F573" w14:textId="77777777" w:rsidR="00093921" w:rsidRDefault="00093921" w:rsidP="001F6DE3">
            <w:pPr>
              <w:spacing w:after="0"/>
              <w:cnfStyle w:val="000000100000" w:firstRow="0" w:lastRow="0" w:firstColumn="0" w:lastColumn="0" w:oddVBand="0" w:evenVBand="0" w:oddHBand="1" w:evenHBand="0" w:firstRowFirstColumn="0" w:firstRowLastColumn="0" w:lastRowFirstColumn="0" w:lastRowLastColumn="0"/>
              <w:rPr>
                <w:rFonts w:cs="Arial"/>
                <w:sz w:val="20"/>
              </w:rPr>
            </w:pPr>
          </w:p>
          <w:p w14:paraId="74BFE310" w14:textId="77777777" w:rsidR="00093921" w:rsidRDefault="00093921" w:rsidP="001F6DE3">
            <w:pPr>
              <w:spacing w:after="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OR</w:t>
            </w:r>
          </w:p>
          <w:p w14:paraId="0076D60D" w14:textId="77777777" w:rsidR="00093921" w:rsidRDefault="00093921" w:rsidP="001F6DE3">
            <w:pPr>
              <w:spacing w:after="0"/>
              <w:cnfStyle w:val="000000100000" w:firstRow="0" w:lastRow="0" w:firstColumn="0" w:lastColumn="0" w:oddVBand="0" w:evenVBand="0" w:oddHBand="1" w:evenHBand="0" w:firstRowFirstColumn="0" w:firstRowLastColumn="0" w:lastRowFirstColumn="0" w:lastRowLastColumn="0"/>
              <w:rPr>
                <w:rFonts w:cs="Arial"/>
                <w:i/>
                <w:sz w:val="20"/>
              </w:rPr>
            </w:pPr>
          </w:p>
          <w:p w14:paraId="69FE604D" w14:textId="77777777" w:rsidR="00A745E3" w:rsidRPr="001F6DE3" w:rsidRDefault="00A745E3" w:rsidP="001F6DE3">
            <w:pPr>
              <w:spacing w:after="0"/>
              <w:cnfStyle w:val="000000100000" w:firstRow="0" w:lastRow="0" w:firstColumn="0" w:lastColumn="0" w:oddVBand="0" w:evenVBand="0" w:oddHBand="1" w:evenHBand="0" w:firstRowFirstColumn="0" w:firstRowLastColumn="0" w:lastRowFirstColumn="0" w:lastRowLastColumn="0"/>
              <w:rPr>
                <w:rFonts w:cs="Arial"/>
                <w:i/>
                <w:sz w:val="20"/>
              </w:rPr>
            </w:pPr>
            <w:r w:rsidRPr="001F6DE3">
              <w:rPr>
                <w:rFonts w:cs="Arial"/>
                <w:i/>
                <w:sz w:val="20"/>
              </w:rPr>
              <w:t xml:space="preserve">Unexpected Asbestos </w:t>
            </w:r>
            <w:r w:rsidRPr="00A745E3">
              <w:rPr>
                <w:rFonts w:cs="Arial"/>
                <w:i/>
                <w:sz w:val="20"/>
              </w:rPr>
              <w:t xml:space="preserve">identified </w:t>
            </w:r>
            <w:r w:rsidRPr="001F6DE3">
              <w:rPr>
                <w:rFonts w:cs="Arial"/>
                <w:i/>
                <w:sz w:val="20"/>
              </w:rPr>
              <w:t>at workplace:</w:t>
            </w:r>
          </w:p>
          <w:p w14:paraId="5EC150EC" w14:textId="77777777" w:rsidR="00A745E3" w:rsidRDefault="00A745E3" w:rsidP="001F6DE3">
            <w:pPr>
              <w:spacing w:after="0"/>
              <w:cnfStyle w:val="000000100000" w:firstRow="0" w:lastRow="0" w:firstColumn="0" w:lastColumn="0" w:oddVBand="0" w:evenVBand="0" w:oddHBand="1" w:evenHBand="0" w:firstRowFirstColumn="0" w:firstRowLastColumn="0" w:lastRowFirstColumn="0" w:lastRowLastColumn="0"/>
              <w:rPr>
                <w:rFonts w:cs="Arial"/>
                <w:sz w:val="20"/>
              </w:rPr>
            </w:pPr>
            <w:r w:rsidRPr="00A745E3">
              <w:rPr>
                <w:rFonts w:cs="Arial"/>
                <w:sz w:val="20"/>
              </w:rPr>
              <w:t xml:space="preserve">If applicable, the WHSMP must describe the arrangements in place for </w:t>
            </w:r>
            <w:r w:rsidRPr="001F6DE3">
              <w:rPr>
                <w:rFonts w:cs="Arial"/>
                <w:sz w:val="20"/>
                <w:u w:val="single"/>
              </w:rPr>
              <w:t>consultation, cooperation and the coordination of activities</w:t>
            </w:r>
            <w:r>
              <w:rPr>
                <w:rFonts w:cs="Arial"/>
                <w:sz w:val="20"/>
              </w:rPr>
              <w:t xml:space="preserve"> in relation to unexpected </w:t>
            </w:r>
            <w:r w:rsidRPr="00A745E3">
              <w:rPr>
                <w:rFonts w:cs="Arial"/>
                <w:sz w:val="20"/>
              </w:rPr>
              <w:t xml:space="preserve">asbestos </w:t>
            </w:r>
            <w:r>
              <w:rPr>
                <w:rFonts w:cs="Arial"/>
                <w:sz w:val="20"/>
              </w:rPr>
              <w:t>at the workplace</w:t>
            </w:r>
            <w:r w:rsidRPr="00A745E3">
              <w:rPr>
                <w:rFonts w:cs="Arial"/>
                <w:sz w:val="20"/>
              </w:rPr>
              <w:t>.</w:t>
            </w:r>
          </w:p>
          <w:p w14:paraId="394A6911" w14:textId="77777777" w:rsidR="00A745E3" w:rsidRPr="003D2A49" w:rsidRDefault="00A745E3" w:rsidP="004F70F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7F13BF" w:rsidRPr="00DB77FA" w14:paraId="6216E6DF"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7A9E2B6A" w14:textId="77777777" w:rsidR="007F13BF" w:rsidRPr="003D2A49" w:rsidRDefault="007F13BF" w:rsidP="00F705A6">
            <w:pPr>
              <w:spacing w:before="60" w:after="60"/>
              <w:jc w:val="center"/>
              <w:rPr>
                <w:rFonts w:cs="Arial"/>
                <w:sz w:val="16"/>
                <w:szCs w:val="16"/>
              </w:rPr>
            </w:pPr>
            <w:r w:rsidRPr="003D2A49">
              <w:rPr>
                <w:rFonts w:cs="Arial"/>
                <w:sz w:val="16"/>
                <w:szCs w:val="16"/>
              </w:rPr>
              <w:t>11</w:t>
            </w:r>
          </w:p>
        </w:tc>
        <w:tc>
          <w:tcPr>
            <w:tcW w:w="2977" w:type="dxa"/>
          </w:tcPr>
          <w:p w14:paraId="20F4841C"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Adequate and accessible facilities</w:t>
            </w:r>
          </w:p>
        </w:tc>
        <w:tc>
          <w:tcPr>
            <w:tcW w:w="3969" w:type="dxa"/>
          </w:tcPr>
          <w:p w14:paraId="183CC9FE" w14:textId="77777777" w:rsidR="00D60F6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D60F69">
              <w:rPr>
                <w:rFonts w:cs="Arial"/>
                <w:sz w:val="20"/>
              </w:rPr>
              <w:t>s: -</w:t>
            </w:r>
          </w:p>
          <w:p w14:paraId="3407D86F" w14:textId="7EE240EB" w:rsidR="00D60F69"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iCs w:val="0"/>
                <w:sz w:val="20"/>
              </w:rPr>
              <w:t>309(2)(b)</w:t>
            </w:r>
          </w:p>
          <w:p w14:paraId="572BDF25" w14:textId="31DCAA00" w:rsidR="007F13BF"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41</w:t>
            </w:r>
          </w:p>
          <w:p w14:paraId="15CB632D" w14:textId="77777777" w:rsidR="004F70F7"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NT WorkSafe Code of Practice – Managing the Work Environment and Facilities</w:t>
            </w:r>
          </w:p>
          <w:p w14:paraId="491C6489" w14:textId="18B36C84" w:rsidR="00D60F69" w:rsidRPr="00793659" w:rsidRDefault="00D60F69" w:rsidP="00F705A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hyperlink r:id="rId13" w:history="1">
              <w:r w:rsidRPr="00793659">
                <w:rPr>
                  <w:rFonts w:asciiTheme="minorHAnsi" w:hAnsiTheme="minorHAnsi" w:cstheme="minorHAnsi"/>
                  <w:bCs/>
                  <w:color w:val="0563C1"/>
                  <w:sz w:val="20"/>
                  <w:u w:val="single"/>
                </w:rPr>
                <w:t>Managing the work environment and facilities | NT WorkSafe</w:t>
              </w:r>
            </w:hyperlink>
          </w:p>
        </w:tc>
        <w:tc>
          <w:tcPr>
            <w:tcW w:w="7512" w:type="dxa"/>
          </w:tcPr>
          <w:p w14:paraId="06D12917" w14:textId="77777777" w:rsidR="007F13BF"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 xml:space="preserve">The WHSMP must describe the arrangements in place for </w:t>
            </w:r>
            <w:r w:rsidRPr="003D2A49">
              <w:rPr>
                <w:rFonts w:cs="Arial"/>
                <w:sz w:val="20"/>
                <w:u w:val="single"/>
              </w:rPr>
              <w:t>consultation, cooperation and the coordination of activities</w:t>
            </w:r>
            <w:r w:rsidRPr="003D2A49">
              <w:rPr>
                <w:rFonts w:cs="Arial"/>
                <w:sz w:val="20"/>
              </w:rPr>
              <w:t xml:space="preserve"> in relation to provision of adequate facilities for workers, including toilets, drinking water, washing facilities and eating facilities.</w:t>
            </w:r>
          </w:p>
          <w:p w14:paraId="6149AA4B" w14:textId="1F3F994B" w:rsidR="00D60F69" w:rsidRPr="003D2A49" w:rsidRDefault="00D60F69"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Toilet facilities where possible and practicable should be provided by the contractor rather than using public toilets. Toilets should be within a reasonable distance to the place of work.</w:t>
            </w:r>
          </w:p>
        </w:tc>
      </w:tr>
      <w:tr w:rsidR="007F13BF" w:rsidRPr="00DB77FA" w14:paraId="24E60479"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23A3DADF" w14:textId="77777777" w:rsidR="007F13BF" w:rsidRPr="003D2A49" w:rsidRDefault="007F13BF" w:rsidP="00F705A6">
            <w:pPr>
              <w:spacing w:before="60" w:after="60"/>
              <w:jc w:val="center"/>
              <w:rPr>
                <w:rFonts w:cs="Arial"/>
                <w:sz w:val="16"/>
                <w:szCs w:val="16"/>
              </w:rPr>
            </w:pPr>
            <w:r>
              <w:rPr>
                <w:rFonts w:cs="Arial"/>
                <w:sz w:val="16"/>
                <w:szCs w:val="16"/>
              </w:rPr>
              <w:t xml:space="preserve"> </w:t>
            </w:r>
            <w:r w:rsidRPr="003D2A49">
              <w:rPr>
                <w:rFonts w:cs="Arial"/>
                <w:sz w:val="16"/>
                <w:szCs w:val="16"/>
              </w:rPr>
              <w:t>12</w:t>
            </w:r>
          </w:p>
        </w:tc>
        <w:tc>
          <w:tcPr>
            <w:tcW w:w="2977" w:type="dxa"/>
          </w:tcPr>
          <w:p w14:paraId="60105907"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b/>
                <w:bCs/>
                <w:sz w:val="20"/>
              </w:rPr>
            </w:pPr>
            <w:r w:rsidRPr="003D2A49">
              <w:rPr>
                <w:rFonts w:cs="Arial"/>
                <w:sz w:val="20"/>
              </w:rPr>
              <w:t>WHS Incident Management</w:t>
            </w:r>
          </w:p>
        </w:tc>
        <w:tc>
          <w:tcPr>
            <w:tcW w:w="3969" w:type="dxa"/>
          </w:tcPr>
          <w:p w14:paraId="6CEB1233" w14:textId="18577664" w:rsidR="00D60F6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00D60F69">
              <w:rPr>
                <w:rFonts w:cs="Arial"/>
                <w:sz w:val="20"/>
              </w:rPr>
              <w:t>s: -</w:t>
            </w:r>
          </w:p>
          <w:p w14:paraId="6E344E56" w14:textId="79728728" w:rsidR="007F13BF" w:rsidRDefault="007F13BF" w:rsidP="00D60F6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309(2)(c)</w:t>
            </w:r>
          </w:p>
          <w:p w14:paraId="3987F49B" w14:textId="0A1E81E7" w:rsidR="00D60F69" w:rsidRPr="00793659" w:rsidRDefault="00D60F69"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D60F69">
              <w:rPr>
                <w:rFonts w:cs="Arial"/>
                <w:sz w:val="20"/>
              </w:rPr>
              <w:t>313(2)</w:t>
            </w:r>
          </w:p>
          <w:p w14:paraId="3E1DEBFE" w14:textId="77777777" w:rsidR="00D60F6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WHS Act</w:t>
            </w:r>
            <w:r w:rsidR="00D60F69">
              <w:rPr>
                <w:rFonts w:cs="Arial"/>
                <w:sz w:val="20"/>
              </w:rPr>
              <w:t>: -</w:t>
            </w:r>
          </w:p>
          <w:p w14:paraId="20632D3C" w14:textId="371E8694"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38</w:t>
            </w:r>
            <w:r w:rsidR="00D60F69" w:rsidRPr="00D60F69">
              <w:rPr>
                <w:rFonts w:cs="Arial"/>
                <w:sz w:val="20"/>
              </w:rPr>
              <w:t xml:space="preserve"> -39</w:t>
            </w:r>
          </w:p>
          <w:p w14:paraId="17CB17B0"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Conditions of Contract ‘</w:t>
            </w:r>
            <w:r w:rsidRPr="003D2A49">
              <w:rPr>
                <w:rFonts w:cs="Arial"/>
                <w:color w:val="333333"/>
                <w:sz w:val="20"/>
              </w:rPr>
              <w:t>Contractor’s Obligations to Inform’</w:t>
            </w:r>
          </w:p>
        </w:tc>
        <w:tc>
          <w:tcPr>
            <w:tcW w:w="7512" w:type="dxa"/>
          </w:tcPr>
          <w:p w14:paraId="655879F3"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sidRPr="003D2A49">
              <w:rPr>
                <w:rFonts w:cs="Arial"/>
                <w:sz w:val="20"/>
              </w:rPr>
              <w:t xml:space="preserve">The WHSMP must describe arrangements in place for managing any work health and safety incidents that occur, including arrangement in place for </w:t>
            </w:r>
            <w:r w:rsidRPr="003D2A49">
              <w:rPr>
                <w:rFonts w:cs="Arial"/>
                <w:color w:val="333333"/>
                <w:sz w:val="20"/>
              </w:rPr>
              <w:t xml:space="preserve">notifiable incidents (reporting to NT WorkSafe). </w:t>
            </w:r>
          </w:p>
          <w:p w14:paraId="0E4B5644"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sidRPr="003D2A49">
              <w:rPr>
                <w:rFonts w:cs="Arial"/>
                <w:color w:val="333333"/>
                <w:sz w:val="20"/>
              </w:rPr>
              <w:t>A description of a “notifiable incident” should also be included in the WHSMP as this confirms the Contractor has a state of knowledge.</w:t>
            </w:r>
          </w:p>
          <w:p w14:paraId="7B393342"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color w:val="333333"/>
                <w:sz w:val="20"/>
              </w:rPr>
            </w:pPr>
            <w:r w:rsidRPr="003D2A49">
              <w:rPr>
                <w:rFonts w:cs="Arial"/>
                <w:color w:val="333333"/>
                <w:sz w:val="20"/>
              </w:rPr>
              <w:t>It is recommended the arrangements described in the WHSMP reflect the requirement of the Conditions of Contract to keep the D</w:t>
            </w:r>
            <w:r w:rsidR="007842EE">
              <w:rPr>
                <w:rFonts w:cs="Arial"/>
                <w:color w:val="333333"/>
                <w:sz w:val="20"/>
              </w:rPr>
              <w:t>LI</w:t>
            </w:r>
            <w:r w:rsidRPr="003D2A49">
              <w:rPr>
                <w:rFonts w:cs="Arial"/>
                <w:color w:val="333333"/>
                <w:sz w:val="20"/>
              </w:rPr>
              <w:t xml:space="preserve"> Superintendent fully informed of </w:t>
            </w:r>
            <w:r w:rsidRPr="003D2A49">
              <w:rPr>
                <w:rFonts w:cs="Arial"/>
                <w:color w:val="333333"/>
                <w:sz w:val="20"/>
                <w:u w:val="single"/>
              </w:rPr>
              <w:t>all health and safety matters</w:t>
            </w:r>
            <w:r w:rsidRPr="003D2A49">
              <w:rPr>
                <w:rFonts w:cs="Arial"/>
                <w:color w:val="333333"/>
                <w:sz w:val="20"/>
              </w:rPr>
              <w:t xml:space="preserve"> (not just incidents). Refer clause ‘Contractor’s Obligations to Inform’.</w:t>
            </w:r>
          </w:p>
          <w:p w14:paraId="5C7072E5" w14:textId="77777777" w:rsidR="007F13BF" w:rsidRDefault="007F13BF" w:rsidP="00DF4D11">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The WHSMP must include processes for scene preservation that aligns with the requirements of WHS Act section 39.</w:t>
            </w:r>
          </w:p>
          <w:p w14:paraId="6AC61189" w14:textId="63276821" w:rsidR="00D60F69" w:rsidRDefault="00D60F69" w:rsidP="00DF4D11">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D60F69">
              <w:rPr>
                <w:rFonts w:cs="Arial"/>
                <w:sz w:val="20"/>
              </w:rPr>
              <w:t>Note: If a notifiable incident occurs in connection with the construction project to which the statement relates, the person must keep the WHS management plan for at least 2 years after the incident occurs.</w:t>
            </w:r>
          </w:p>
          <w:p w14:paraId="60F4A836" w14:textId="77777777" w:rsidR="004F70F7" w:rsidRPr="003D2A49" w:rsidRDefault="004F70F7" w:rsidP="00DF4D11">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7F13BF" w:rsidRPr="00DB77FA" w14:paraId="6A4BEA91"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27465C2B" w14:textId="77777777" w:rsidR="007F13BF" w:rsidRPr="003D2A49" w:rsidRDefault="007F13BF" w:rsidP="00F705A6">
            <w:pPr>
              <w:spacing w:before="60" w:after="60"/>
              <w:jc w:val="center"/>
              <w:rPr>
                <w:rFonts w:cs="Arial"/>
                <w:sz w:val="16"/>
                <w:szCs w:val="16"/>
              </w:rPr>
            </w:pPr>
            <w:r w:rsidRPr="003D2A49">
              <w:rPr>
                <w:rFonts w:cs="Arial"/>
                <w:sz w:val="16"/>
                <w:szCs w:val="16"/>
              </w:rPr>
              <w:t>13</w:t>
            </w:r>
          </w:p>
        </w:tc>
        <w:tc>
          <w:tcPr>
            <w:tcW w:w="2977" w:type="dxa"/>
          </w:tcPr>
          <w:p w14:paraId="514A98AA"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Site-specific health and safety rules</w:t>
            </w:r>
          </w:p>
        </w:tc>
        <w:tc>
          <w:tcPr>
            <w:tcW w:w="3969" w:type="dxa"/>
          </w:tcPr>
          <w:p w14:paraId="11DD2AEE" w14:textId="77777777" w:rsidR="00D60F6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WHS Reg</w:t>
            </w:r>
            <w:r w:rsidR="00DF4D11">
              <w:rPr>
                <w:rFonts w:cs="Arial"/>
                <w:sz w:val="20"/>
              </w:rPr>
              <w:t>ulation</w:t>
            </w:r>
            <w:r w:rsidRPr="003D2A49">
              <w:rPr>
                <w:rFonts w:cs="Arial"/>
                <w:sz w:val="20"/>
              </w:rPr>
              <w:t>s</w:t>
            </w:r>
            <w:r w:rsidR="00D60F69">
              <w:rPr>
                <w:rFonts w:cs="Arial"/>
                <w:sz w:val="20"/>
              </w:rPr>
              <w:t>: -</w:t>
            </w:r>
          </w:p>
          <w:p w14:paraId="02FA398C" w14:textId="72629D46" w:rsidR="00D60F69" w:rsidRPr="00793659" w:rsidRDefault="007F13BF" w:rsidP="00793659">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iCs w:val="0"/>
                <w:sz w:val="20"/>
              </w:rPr>
              <w:t>309(2)(d)</w:t>
            </w:r>
          </w:p>
          <w:p w14:paraId="1E612C21" w14:textId="6B5FCE9E" w:rsidR="007F13BF" w:rsidRDefault="007F13BF" w:rsidP="00F705A6">
            <w:pPr>
              <w:pStyle w:val="ListParagraph"/>
              <w:numPr>
                <w:ilvl w:val="0"/>
                <w:numId w:val="43"/>
              </w:num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793659">
              <w:rPr>
                <w:rFonts w:cs="Arial"/>
                <w:sz w:val="20"/>
              </w:rPr>
              <w:t>32 – 38</w:t>
            </w:r>
          </w:p>
          <w:p w14:paraId="39AD3AB2" w14:textId="77777777" w:rsidR="00D60F69" w:rsidRPr="00793659" w:rsidRDefault="00D60F69" w:rsidP="00D60F69">
            <w:pPr>
              <w:spacing w:after="0"/>
              <w:cnfStyle w:val="000000010000" w:firstRow="0" w:lastRow="0" w:firstColumn="0" w:lastColumn="0" w:oddVBand="0" w:evenVBand="0" w:oddHBand="0" w:evenHBand="1" w:firstRowFirstColumn="0" w:firstRowLastColumn="0" w:lastRowFirstColumn="0" w:lastRowLastColumn="0"/>
              <w:rPr>
                <w:rFonts w:cs="Arial"/>
                <w:sz w:val="20"/>
              </w:rPr>
            </w:pPr>
            <w:hyperlink r:id="rId14" w:history="1">
              <w:r w:rsidRPr="00793659">
                <w:rPr>
                  <w:rStyle w:val="Hyperlink"/>
                  <w:rFonts w:cs="Arial"/>
                  <w:sz w:val="20"/>
                </w:rPr>
                <w:t>Volatile substances | NT Health</w:t>
              </w:r>
            </w:hyperlink>
          </w:p>
          <w:p w14:paraId="76EEB575" w14:textId="77777777" w:rsidR="00D60F69" w:rsidRPr="00793659" w:rsidRDefault="00D60F69" w:rsidP="00D60F69">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c>
          <w:tcPr>
            <w:tcW w:w="7512" w:type="dxa"/>
          </w:tcPr>
          <w:p w14:paraId="08558E9E" w14:textId="77777777" w:rsidR="00D60F69" w:rsidRPr="00D60F69" w:rsidRDefault="00D60F69" w:rsidP="00D60F6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 xml:space="preserve">The WHSMP must include any site-specific health and safety rules, and the arrangements for ensuring that all persons at the workplace are informed of these rules. </w:t>
            </w:r>
          </w:p>
          <w:p w14:paraId="554CF753" w14:textId="77777777" w:rsidR="00D60F69" w:rsidRPr="00D60F69" w:rsidRDefault="00D60F69" w:rsidP="00D60F6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For example, site rules may include alcohol and drugs are not permitted on site, always wear appropriate PPE or no smoking on site etc.</w:t>
            </w:r>
          </w:p>
          <w:p w14:paraId="04B90046" w14:textId="77777777" w:rsidR="00D60F69" w:rsidRPr="00D60F69" w:rsidRDefault="00D60F69" w:rsidP="00D60F6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p>
          <w:p w14:paraId="484C3E18" w14:textId="77777777" w:rsidR="00D60F69" w:rsidRPr="00D60F69" w:rsidRDefault="00D60F69" w:rsidP="00D60F6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Period contract:</w:t>
            </w:r>
          </w:p>
          <w:p w14:paraId="2FF6EF31" w14:textId="77777777" w:rsidR="00D60F69" w:rsidRPr="00D60F69" w:rsidRDefault="00D60F69" w:rsidP="00D60F6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It is noted that this is a period contract and that workers may not necessarily work in the one place however the plan should identify suitable arrangements in place suitable for workers, including toilets, drinking water, washing facilities and eating facilities as well as any specific rules for example no smoking in the work vehicle.</w:t>
            </w:r>
          </w:p>
          <w:p w14:paraId="2F4307CA" w14:textId="77777777" w:rsidR="00D60F69" w:rsidRPr="00D60F69" w:rsidRDefault="00D60F69" w:rsidP="00D60F6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p>
          <w:p w14:paraId="23AACB74" w14:textId="1FE47133" w:rsidR="004F70F7" w:rsidRPr="003D2A49" w:rsidRDefault="00D60F69" w:rsidP="00F705A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 xml:space="preserve">Note: check the RFT if a VSA applies to the works. It is recommended to include reference to whether they need to be aware of this and include specific rules to reflect the VSA i.e. no alcohol or non-opal fuel in the community. </w:t>
            </w:r>
          </w:p>
        </w:tc>
      </w:tr>
      <w:tr w:rsidR="007F13BF" w:rsidRPr="00DB77FA" w14:paraId="028A1C2F" w14:textId="77777777" w:rsidTr="007F13B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7D72BD2D" w14:textId="77777777" w:rsidR="007F13BF" w:rsidRPr="003D2A49" w:rsidRDefault="007F13BF" w:rsidP="00F705A6">
            <w:pPr>
              <w:spacing w:before="60" w:after="60"/>
              <w:jc w:val="center"/>
              <w:rPr>
                <w:rFonts w:cs="Arial"/>
                <w:sz w:val="16"/>
                <w:szCs w:val="16"/>
              </w:rPr>
            </w:pPr>
            <w:r w:rsidRPr="003D2A49">
              <w:rPr>
                <w:rFonts w:cs="Arial"/>
                <w:sz w:val="16"/>
                <w:szCs w:val="16"/>
              </w:rPr>
              <w:t>14</w:t>
            </w:r>
          </w:p>
        </w:tc>
        <w:tc>
          <w:tcPr>
            <w:tcW w:w="2977" w:type="dxa"/>
          </w:tcPr>
          <w:p w14:paraId="35D054E5"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SWMS</w:t>
            </w:r>
          </w:p>
        </w:tc>
        <w:tc>
          <w:tcPr>
            <w:tcW w:w="3969" w:type="dxa"/>
          </w:tcPr>
          <w:p w14:paraId="7053401D" w14:textId="77777777" w:rsidR="00D60F6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WHS </w:t>
            </w:r>
            <w:proofErr w:type="gramStart"/>
            <w:r w:rsidRPr="003D2A49">
              <w:rPr>
                <w:rFonts w:cs="Arial"/>
                <w:sz w:val="20"/>
              </w:rPr>
              <w:t>Regulatio</w:t>
            </w:r>
            <w:r w:rsidR="00D60F69">
              <w:rPr>
                <w:rFonts w:cs="Arial"/>
                <w:sz w:val="20"/>
              </w:rPr>
              <w:t>ns:-</w:t>
            </w:r>
            <w:proofErr w:type="gramEnd"/>
            <w:r w:rsidR="00D60F69">
              <w:rPr>
                <w:rFonts w:cs="Arial"/>
                <w:sz w:val="20"/>
              </w:rPr>
              <w:t xml:space="preserve"> </w:t>
            </w:r>
          </w:p>
          <w:p w14:paraId="1C40DFA7" w14:textId="7BCB552C" w:rsidR="00D60F69"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iCs w:val="0"/>
                <w:sz w:val="20"/>
              </w:rPr>
              <w:t>309(2)(e)</w:t>
            </w:r>
          </w:p>
          <w:p w14:paraId="6594C64D" w14:textId="50AA06AF" w:rsidR="00D60F69" w:rsidRDefault="007F13BF" w:rsidP="00F705A6">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299</w:t>
            </w:r>
          </w:p>
          <w:p w14:paraId="50AF3AA5" w14:textId="1BDC1816" w:rsidR="007F13BF" w:rsidRPr="00793659" w:rsidRDefault="007F13BF" w:rsidP="00793659">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793659">
              <w:rPr>
                <w:rFonts w:cs="Arial"/>
                <w:sz w:val="20"/>
              </w:rPr>
              <w:t>291</w:t>
            </w:r>
          </w:p>
          <w:p w14:paraId="6D69B956"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Conditions of Contract ‘High Risk Construction Work’</w:t>
            </w:r>
          </w:p>
        </w:tc>
        <w:tc>
          <w:tcPr>
            <w:tcW w:w="7512" w:type="dxa"/>
          </w:tcPr>
          <w:p w14:paraId="0BF7F994" w14:textId="77777777" w:rsidR="007F13BF" w:rsidRPr="003D2A49"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The WHSMP must include the arrangements for the collection and any assessment, monitoring and review of safe work method statements at the workplace.  This should include arrangements between the Principal Contractor and sub</w:t>
            </w:r>
            <w:r w:rsidR="004D1AB8">
              <w:rPr>
                <w:rFonts w:cs="Arial"/>
                <w:sz w:val="20"/>
              </w:rPr>
              <w:t>-</w:t>
            </w:r>
            <w:r w:rsidRPr="003D2A49">
              <w:rPr>
                <w:rFonts w:cs="Arial"/>
                <w:sz w:val="20"/>
              </w:rPr>
              <w:t>contractors.</w:t>
            </w:r>
          </w:p>
          <w:p w14:paraId="432E5471" w14:textId="77777777" w:rsidR="007F13BF" w:rsidRDefault="007F13BF"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3D2A49">
              <w:rPr>
                <w:rFonts w:cs="Arial"/>
                <w:sz w:val="20"/>
              </w:rPr>
              <w:t xml:space="preserve">The WHSMP should reflect requirements of the ‘High Risk Construction Work’ clause of the Conditions of Contract, which require a copy of the SWMS to be provided to the </w:t>
            </w:r>
            <w:r w:rsidR="007842EE">
              <w:rPr>
                <w:rFonts w:cs="Arial"/>
                <w:sz w:val="20"/>
              </w:rPr>
              <w:t>DLI</w:t>
            </w:r>
            <w:r w:rsidRPr="003D2A49">
              <w:rPr>
                <w:rFonts w:cs="Arial"/>
                <w:sz w:val="20"/>
              </w:rPr>
              <w:t xml:space="preserve"> Superintendent before the high risk construction work is carried out.</w:t>
            </w:r>
          </w:p>
          <w:p w14:paraId="636A5D4C" w14:textId="77777777" w:rsidR="004F70F7" w:rsidRPr="003D2A49" w:rsidRDefault="004F70F7" w:rsidP="00F705A6">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tc>
      </w:tr>
      <w:tr w:rsidR="007F13BF" w:rsidRPr="00DB77FA" w14:paraId="5D894795" w14:textId="77777777" w:rsidTr="007F13B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tcPr>
          <w:p w14:paraId="0767D5F3" w14:textId="77777777" w:rsidR="007F13BF" w:rsidRPr="003D2A49" w:rsidRDefault="007F13BF" w:rsidP="00F705A6">
            <w:pPr>
              <w:spacing w:before="60" w:after="60"/>
              <w:jc w:val="center"/>
              <w:rPr>
                <w:rFonts w:cs="Arial"/>
                <w:sz w:val="16"/>
                <w:szCs w:val="16"/>
              </w:rPr>
            </w:pPr>
            <w:r w:rsidRPr="003D2A49">
              <w:rPr>
                <w:rFonts w:cs="Arial"/>
                <w:sz w:val="16"/>
                <w:szCs w:val="16"/>
              </w:rPr>
              <w:t>15</w:t>
            </w:r>
          </w:p>
        </w:tc>
        <w:tc>
          <w:tcPr>
            <w:tcW w:w="2977" w:type="dxa"/>
          </w:tcPr>
          <w:p w14:paraId="35877876"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Additional requirements of the contract</w:t>
            </w:r>
          </w:p>
        </w:tc>
        <w:tc>
          <w:tcPr>
            <w:tcW w:w="3969" w:type="dxa"/>
          </w:tcPr>
          <w:p w14:paraId="292525A5" w14:textId="77777777" w:rsidR="007F13BF" w:rsidRPr="003D2A49" w:rsidRDefault="007F13BF" w:rsidP="00F705A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3D2A49">
              <w:rPr>
                <w:rFonts w:cs="Arial"/>
                <w:sz w:val="20"/>
              </w:rPr>
              <w:t>RFT clause, if applicable</w:t>
            </w:r>
          </w:p>
        </w:tc>
        <w:tc>
          <w:tcPr>
            <w:tcW w:w="7512" w:type="dxa"/>
          </w:tcPr>
          <w:p w14:paraId="1121ECE2" w14:textId="52AE1E39" w:rsidR="004F70F7" w:rsidRPr="004F70F7" w:rsidRDefault="00D60F69" w:rsidP="004D1AB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D60F69">
              <w:rPr>
                <w:rFonts w:cs="Arial"/>
                <w:sz w:val="20"/>
              </w:rPr>
              <w:t>Check the RFT for any additional requirements. For example, crocodile management plan or working near/over water.</w:t>
            </w:r>
          </w:p>
        </w:tc>
      </w:tr>
    </w:tbl>
    <w:p w14:paraId="768C02C8" w14:textId="77777777" w:rsidR="00203F1C" w:rsidRPr="004F70F7" w:rsidRDefault="00203F1C" w:rsidP="004F70F7">
      <w:pPr>
        <w:rPr>
          <w:sz w:val="16"/>
          <w:szCs w:val="16"/>
        </w:rPr>
      </w:pPr>
    </w:p>
    <w:sectPr w:rsidR="00203F1C" w:rsidRPr="004F70F7" w:rsidSect="0016152B">
      <w:headerReference w:type="default" r:id="rId15"/>
      <w:footerReference w:type="default" r:id="rId16"/>
      <w:headerReference w:type="first" r:id="rId17"/>
      <w:footerReference w:type="first" r:id="rId18"/>
      <w:pgSz w:w="16838" w:h="11906" w:orient="landscape"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90E2" w14:textId="77777777" w:rsidR="00DA7DB3" w:rsidRDefault="00DA7DB3" w:rsidP="007332FF">
      <w:r>
        <w:separator/>
      </w:r>
    </w:p>
  </w:endnote>
  <w:endnote w:type="continuationSeparator" w:id="0">
    <w:p w14:paraId="14C52ED5" w14:textId="77777777" w:rsidR="00DA7DB3" w:rsidRDefault="00DA7DB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5"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605"/>
      <w:gridCol w:w="2130"/>
    </w:tblGrid>
    <w:tr w:rsidR="00983000" w:rsidRPr="00132658" w14:paraId="314CB8F4" w14:textId="77777777" w:rsidTr="0016152B">
      <w:trPr>
        <w:cantSplit/>
        <w:trHeight w:hRule="exact" w:val="1400"/>
        <w:tblHeader/>
      </w:trPr>
      <w:tc>
        <w:tcPr>
          <w:tcW w:w="13608" w:type="dxa"/>
          <w:vAlign w:val="center"/>
        </w:tcPr>
        <w:p w14:paraId="675DD844" w14:textId="77777777" w:rsidR="00FB52AC" w:rsidRPr="00705C9D" w:rsidRDefault="00FB52AC" w:rsidP="00FB52AC">
          <w:pPr>
            <w:pStyle w:val="NTGFooter1items"/>
            <w:rPr>
              <w:rStyle w:val="NTGFooterDepartmentNameChar"/>
            </w:rPr>
          </w:pPr>
          <w:r>
            <w:rPr>
              <w:rStyle w:val="NTGFooterDepartmentofChar"/>
            </w:rPr>
            <w:t xml:space="preserve">DEPARTMENT OF </w:t>
          </w:r>
          <w:r w:rsidR="007842EE">
            <w:rPr>
              <w:rStyle w:val="NTGFooterDepartmentofChar"/>
              <w:rFonts w:ascii="Arial Black" w:hAnsi="Arial Black"/>
            </w:rPr>
            <w:t xml:space="preserve">Logistics and </w:t>
          </w:r>
          <w:r>
            <w:rPr>
              <w:rStyle w:val="NTGFooterDepartmentofChar"/>
              <w:rFonts w:ascii="Arial Black" w:hAnsi="Arial Black"/>
            </w:rPr>
            <w:t xml:space="preserve">Infrastructure </w:t>
          </w:r>
        </w:p>
        <w:p w14:paraId="163E8970" w14:textId="7CCA4359" w:rsidR="00983000" w:rsidRPr="007B5DA2" w:rsidRDefault="00FB52AC" w:rsidP="007842EE">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7842EE">
            <w:rPr>
              <w:noProof/>
            </w:rPr>
            <w:t>5</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7842EE">
            <w:rPr>
              <w:noProof/>
            </w:rPr>
            <w:t>5</w:t>
          </w:r>
          <w:r>
            <w:rPr>
              <w:noProof/>
            </w:rPr>
            <w:fldChar w:fldCharType="end"/>
          </w:r>
          <w:r w:rsidRPr="007B5DA2">
            <w:tab/>
          </w:r>
          <w:r w:rsidR="00D60F69">
            <w:t>6 November</w:t>
          </w:r>
          <w:r w:rsidR="007842EE">
            <w:t xml:space="preserve"> 2024</w:t>
          </w:r>
        </w:p>
      </w:tc>
      <w:tc>
        <w:tcPr>
          <w:tcW w:w="2127" w:type="dxa"/>
          <w:vAlign w:val="center"/>
        </w:tcPr>
        <w:p w14:paraId="782B5444" w14:textId="77777777" w:rsidR="00983000" w:rsidRPr="00DC1F0F" w:rsidRDefault="003F4A1F" w:rsidP="003F4A1F">
          <w:pPr>
            <w:spacing w:after="0"/>
            <w:jc w:val="right"/>
            <w:rPr>
              <w:sz w:val="20"/>
            </w:rPr>
          </w:pPr>
          <w:r>
            <w:rPr>
              <w:noProof/>
              <w:sz w:val="20"/>
              <w:lang w:eastAsia="en-AU"/>
            </w:rPr>
            <w:drawing>
              <wp:inline distT="0" distB="0" distL="0" distR="0" wp14:anchorId="05A627DB" wp14:editId="2C46CBFD">
                <wp:extent cx="1347470" cy="4813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6760330B" w14:textId="77777777" w:rsidR="00983000" w:rsidRPr="00B11C67" w:rsidRDefault="00983000" w:rsidP="00B11C67">
    <w:pPr>
      <w:pStyle w:val="Footer"/>
      <w:rPr>
        <w:rStyle w:val="NTGFooter2deptpagenumCha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683" w:type="dxa"/>
      <w:jc w:val="center"/>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550"/>
      <w:gridCol w:w="2133"/>
    </w:tblGrid>
    <w:tr w:rsidR="00983000" w:rsidRPr="00132658" w14:paraId="766A29DF" w14:textId="77777777" w:rsidTr="0016152B">
      <w:trPr>
        <w:cantSplit/>
        <w:trHeight w:hRule="exact" w:val="1400"/>
        <w:tblHeader/>
        <w:jc w:val="center"/>
      </w:trPr>
      <w:tc>
        <w:tcPr>
          <w:tcW w:w="13550" w:type="dxa"/>
          <w:vAlign w:val="center"/>
        </w:tcPr>
        <w:p w14:paraId="001FA3FA" w14:textId="77777777" w:rsidR="00FB52AC" w:rsidRPr="00705C9D" w:rsidRDefault="00FB52AC" w:rsidP="00FB52AC">
          <w:pPr>
            <w:pStyle w:val="NTGFooter1items"/>
            <w:rPr>
              <w:rStyle w:val="NTGFooterDepartmentNameChar"/>
            </w:rPr>
          </w:pPr>
          <w:r>
            <w:rPr>
              <w:rStyle w:val="NTGFooterDepartmentofChar"/>
            </w:rPr>
            <w:t>DEPARTMENT OF</w:t>
          </w:r>
          <w:r w:rsidR="007842EE">
            <w:rPr>
              <w:rStyle w:val="NTGFooterDepartmentofChar"/>
              <w:rFonts w:ascii="Arial Black" w:hAnsi="Arial Black"/>
            </w:rPr>
            <w:t xml:space="preserve"> Logistics and</w:t>
          </w:r>
          <w:r>
            <w:rPr>
              <w:rStyle w:val="NTGFooterDepartmentofChar"/>
            </w:rPr>
            <w:t xml:space="preserve"> </w:t>
          </w:r>
          <w:r>
            <w:rPr>
              <w:rStyle w:val="NTGFooterDepartmentofChar"/>
              <w:rFonts w:ascii="Arial Black" w:hAnsi="Arial Black"/>
            </w:rPr>
            <w:t xml:space="preserve">Infrastructure </w:t>
          </w:r>
        </w:p>
        <w:p w14:paraId="58E26830" w14:textId="29BEBB72" w:rsidR="00983000" w:rsidRPr="007B5DA2" w:rsidRDefault="00FB52AC" w:rsidP="007842EE">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7842EE">
            <w:rPr>
              <w:noProof/>
            </w:rPr>
            <w:t>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7842EE">
            <w:rPr>
              <w:noProof/>
            </w:rPr>
            <w:t>5</w:t>
          </w:r>
          <w:r>
            <w:rPr>
              <w:noProof/>
            </w:rPr>
            <w:fldChar w:fldCharType="end"/>
          </w:r>
          <w:r w:rsidRPr="007B5DA2">
            <w:tab/>
          </w:r>
          <w:r w:rsidR="0047601C">
            <w:t>06 November</w:t>
          </w:r>
          <w:r w:rsidR="007842EE">
            <w:t xml:space="preserve"> 2024</w:t>
          </w:r>
        </w:p>
      </w:tc>
      <w:tc>
        <w:tcPr>
          <w:tcW w:w="2133" w:type="dxa"/>
          <w:vAlign w:val="center"/>
        </w:tcPr>
        <w:p w14:paraId="00C3E664" w14:textId="77777777" w:rsidR="00983000" w:rsidRPr="001E14EB" w:rsidRDefault="00983000" w:rsidP="00B606A1">
          <w:pPr>
            <w:spacing w:after="0"/>
            <w:jc w:val="right"/>
          </w:pPr>
          <w:r>
            <w:rPr>
              <w:noProof/>
              <w:lang w:eastAsia="en-AU"/>
            </w:rPr>
            <w:drawing>
              <wp:inline distT="0" distB="0" distL="0" distR="0" wp14:anchorId="2053121E" wp14:editId="2DEAC5A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14:paraId="61D53BE8" w14:textId="77777777"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2E3D" w14:textId="77777777" w:rsidR="00DA7DB3" w:rsidRDefault="00DA7DB3" w:rsidP="007332FF">
      <w:r>
        <w:separator/>
      </w:r>
    </w:p>
  </w:footnote>
  <w:footnote w:type="continuationSeparator" w:id="0">
    <w:p w14:paraId="53C2B6C5" w14:textId="77777777" w:rsidR="00DA7DB3" w:rsidRDefault="00DA7DB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479A4F58" w14:textId="77777777" w:rsidR="00983000" w:rsidRDefault="00DF069C" w:rsidP="002926BC">
        <w:pPr>
          <w:pStyle w:val="Header"/>
          <w:tabs>
            <w:tab w:val="clear" w:pos="9026"/>
          </w:tabs>
          <w:ind w:right="-568"/>
        </w:pPr>
        <w:r>
          <w:t>Work health and safety management plan (WHSMP)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14:paraId="559958F8" w14:textId="77777777" w:rsidR="00983000" w:rsidRPr="004F70F7" w:rsidRDefault="00514CC5" w:rsidP="0050530C">
        <w:pPr>
          <w:pStyle w:val="Title"/>
          <w:rPr>
            <w:color w:val="002060"/>
          </w:rPr>
        </w:pPr>
        <w:r w:rsidRPr="004F70F7">
          <w:rPr>
            <w:color w:val="002060"/>
          </w:rPr>
          <w:t>Work health and safety management plan (WHS</w:t>
        </w:r>
        <w:r w:rsidR="00DF069C">
          <w:rPr>
            <w:color w:val="002060"/>
          </w:rPr>
          <w:t>MP</w:t>
        </w:r>
        <w:r w:rsidRPr="004F70F7">
          <w:rPr>
            <w:color w:val="002060"/>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D3AFC"/>
    <w:multiLevelType w:val="hybridMultilevel"/>
    <w:tmpl w:val="96DE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9124669"/>
    <w:multiLevelType w:val="hybridMultilevel"/>
    <w:tmpl w:val="EC949256"/>
    <w:lvl w:ilvl="0" w:tplc="A86EFA9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8F7DAE"/>
    <w:multiLevelType w:val="hybridMultilevel"/>
    <w:tmpl w:val="99222FF0"/>
    <w:lvl w:ilvl="0" w:tplc="71506E5E">
      <w:numFmt w:val="bullet"/>
      <w:lvlText w:val="-"/>
      <w:lvlJc w:val="left"/>
      <w:pPr>
        <w:ind w:left="720"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83359D9"/>
    <w:multiLevelType w:val="multilevel"/>
    <w:tmpl w:val="3E5E177A"/>
    <w:name w:val="NTG Table Bullet List332222222"/>
    <w:numStyleLink w:val="Tablenumberlist"/>
  </w:abstractNum>
  <w:abstractNum w:abstractNumId="50"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E21323"/>
    <w:multiLevelType w:val="multilevel"/>
    <w:tmpl w:val="4E6AC8F6"/>
    <w:numStyleLink w:val="Numberlist"/>
  </w:abstractNum>
  <w:abstractNum w:abstractNumId="53" w15:restartNumberingAfterBreak="0">
    <w:nsid w:val="5A4D7296"/>
    <w:multiLevelType w:val="hybridMultilevel"/>
    <w:tmpl w:val="407AD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B9A5FFE"/>
    <w:multiLevelType w:val="multilevel"/>
    <w:tmpl w:val="0C78A7AC"/>
    <w:name w:val="NTG Table Bullet List33222222222222"/>
    <w:numStyleLink w:val="Tablebulletlist"/>
  </w:abstractNum>
  <w:abstractNum w:abstractNumId="55" w15:restartNumberingAfterBreak="0">
    <w:nsid w:val="5D444259"/>
    <w:multiLevelType w:val="multilevel"/>
    <w:tmpl w:val="0C78A7AC"/>
    <w:name w:val="NTG Table Bullet List332222"/>
    <w:numStyleLink w:val="Tablebulletlist"/>
  </w:abstractNum>
  <w:abstractNum w:abstractNumId="56" w15:restartNumberingAfterBreak="0">
    <w:nsid w:val="60880F3D"/>
    <w:multiLevelType w:val="hybridMultilevel"/>
    <w:tmpl w:val="959E7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5BF1751"/>
    <w:multiLevelType w:val="hybridMultilevel"/>
    <w:tmpl w:val="509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262556"/>
    <w:multiLevelType w:val="multilevel"/>
    <w:tmpl w:val="3E5E177A"/>
    <w:name w:val="NTG Table Bullet List3322222222222222"/>
    <w:numStyleLink w:val="Tablenumberlist"/>
  </w:abstractNum>
  <w:abstractNum w:abstractNumId="64"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6141D1E"/>
    <w:multiLevelType w:val="multilevel"/>
    <w:tmpl w:val="0C78A7AC"/>
    <w:name w:val="NTG Table Bullet List332222222222"/>
    <w:numStyleLink w:val="Tablebulletlist"/>
  </w:abstractNum>
  <w:abstractNum w:abstractNumId="67" w15:restartNumberingAfterBreak="0">
    <w:nsid w:val="765A32D4"/>
    <w:multiLevelType w:val="multilevel"/>
    <w:tmpl w:val="4E6AC8F6"/>
    <w:numStyleLink w:val="Numberlist"/>
  </w:abstractNum>
  <w:abstractNum w:abstractNumId="68"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21656231">
    <w:abstractNumId w:val="31"/>
  </w:num>
  <w:num w:numId="2" w16cid:durableId="1634671326">
    <w:abstractNumId w:val="19"/>
  </w:num>
  <w:num w:numId="3" w16cid:durableId="1787040437">
    <w:abstractNumId w:val="69"/>
  </w:num>
  <w:num w:numId="4" w16cid:durableId="682971934">
    <w:abstractNumId w:val="39"/>
  </w:num>
  <w:num w:numId="5" w16cid:durableId="251090303">
    <w:abstractNumId w:val="25"/>
  </w:num>
  <w:num w:numId="6" w16cid:durableId="902134310">
    <w:abstractNumId w:val="13"/>
  </w:num>
  <w:num w:numId="7" w16cid:durableId="1711614392">
    <w:abstractNumId w:val="44"/>
  </w:num>
  <w:num w:numId="8" w16cid:durableId="1555383194">
    <w:abstractNumId w:val="22"/>
  </w:num>
  <w:num w:numId="9" w16cid:durableId="1537354368">
    <w:abstractNumId w:val="52"/>
  </w:num>
  <w:num w:numId="10" w16cid:durableId="1645767549">
    <w:abstractNumId w:val="18"/>
  </w:num>
  <w:num w:numId="11" w16cid:durableId="2127461534">
    <w:abstractNumId w:val="59"/>
  </w:num>
  <w:num w:numId="12" w16cid:durableId="575475177">
    <w:abstractNumId w:val="15"/>
  </w:num>
  <w:num w:numId="13" w16cid:durableId="1443114698">
    <w:abstractNumId w:val="1"/>
  </w:num>
  <w:num w:numId="14" w16cid:durableId="829718282">
    <w:abstractNumId w:val="57"/>
  </w:num>
  <w:num w:numId="15" w16cid:durableId="874122921">
    <w:abstractNumId w:val="24"/>
  </w:num>
  <w:num w:numId="16" w16cid:durableId="928122193">
    <w:abstractNumId w:val="58"/>
  </w:num>
  <w:num w:numId="17" w16cid:durableId="968124690">
    <w:abstractNumId w:val="67"/>
  </w:num>
  <w:num w:numId="18" w16cid:durableId="25256598">
    <w:abstractNumId w:val="51"/>
  </w:num>
  <w:num w:numId="19" w16cid:durableId="1841693533">
    <w:abstractNumId w:val="42"/>
  </w:num>
  <w:num w:numId="20" w16cid:durableId="889535208">
    <w:abstractNumId w:val="47"/>
  </w:num>
  <w:num w:numId="21" w16cid:durableId="1173911097">
    <w:abstractNumId w:val="35"/>
  </w:num>
  <w:num w:numId="22" w16cid:durableId="1142960010">
    <w:abstractNumId w:val="50"/>
  </w:num>
  <w:num w:numId="23" w16cid:durableId="653031624">
    <w:abstractNumId w:val="41"/>
  </w:num>
  <w:num w:numId="24" w16cid:durableId="1965194079">
    <w:abstractNumId w:val="37"/>
  </w:num>
  <w:num w:numId="25" w16cid:durableId="844827832">
    <w:abstractNumId w:val="33"/>
  </w:num>
  <w:num w:numId="26" w16cid:durableId="905185574">
    <w:abstractNumId w:val="9"/>
  </w:num>
  <w:num w:numId="27" w16cid:durableId="1531651313">
    <w:abstractNumId w:val="68"/>
  </w:num>
  <w:num w:numId="28" w16cid:durableId="1220901161">
    <w:abstractNumId w:val="32"/>
  </w:num>
  <w:num w:numId="29" w16cid:durableId="1173642915">
    <w:abstractNumId w:val="26"/>
  </w:num>
  <w:num w:numId="30" w16cid:durableId="2081898746">
    <w:abstractNumId w:val="0"/>
  </w:num>
  <w:num w:numId="31" w16cid:durableId="1377391611">
    <w:abstractNumId w:val="36"/>
  </w:num>
  <w:num w:numId="32" w16cid:durableId="297956012">
    <w:abstractNumId w:val="8"/>
  </w:num>
  <w:num w:numId="33" w16cid:durableId="1440755155">
    <w:abstractNumId w:val="60"/>
  </w:num>
  <w:num w:numId="34" w16cid:durableId="1476414813">
    <w:abstractNumId w:val="29"/>
  </w:num>
  <w:num w:numId="35" w16cid:durableId="1682196370">
    <w:abstractNumId w:val="43"/>
  </w:num>
  <w:num w:numId="36" w16cid:durableId="1651789803">
    <w:abstractNumId w:val="62"/>
  </w:num>
  <w:num w:numId="37" w16cid:durableId="621379288">
    <w:abstractNumId w:val="64"/>
  </w:num>
  <w:num w:numId="38" w16cid:durableId="587348774">
    <w:abstractNumId w:val="12"/>
  </w:num>
  <w:num w:numId="39" w16cid:durableId="1394962017">
    <w:abstractNumId w:val="2"/>
  </w:num>
  <w:num w:numId="40" w16cid:durableId="592906906">
    <w:abstractNumId w:val="61"/>
  </w:num>
  <w:num w:numId="41" w16cid:durableId="665324271">
    <w:abstractNumId w:val="56"/>
  </w:num>
  <w:num w:numId="42" w16cid:durableId="780954539">
    <w:abstractNumId w:val="53"/>
  </w:num>
  <w:num w:numId="43" w16cid:durableId="1010064105">
    <w:abstractNumId w:val="23"/>
  </w:num>
  <w:num w:numId="44" w16cid:durableId="1944410189">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19"/>
    <w:rsid w:val="00001DDF"/>
    <w:rsid w:val="0000322D"/>
    <w:rsid w:val="00007670"/>
    <w:rsid w:val="00010665"/>
    <w:rsid w:val="0002393A"/>
    <w:rsid w:val="00027DB8"/>
    <w:rsid w:val="00031A96"/>
    <w:rsid w:val="00040BF3"/>
    <w:rsid w:val="0004211C"/>
    <w:rsid w:val="00046C59"/>
    <w:rsid w:val="00051362"/>
    <w:rsid w:val="00051EF2"/>
    <w:rsid w:val="00051F45"/>
    <w:rsid w:val="0005271B"/>
    <w:rsid w:val="00052953"/>
    <w:rsid w:val="0005341A"/>
    <w:rsid w:val="00056DEF"/>
    <w:rsid w:val="00056EDC"/>
    <w:rsid w:val="0006616D"/>
    <w:rsid w:val="0006635A"/>
    <w:rsid w:val="000720BE"/>
    <w:rsid w:val="0007259C"/>
    <w:rsid w:val="00080202"/>
    <w:rsid w:val="00080DCD"/>
    <w:rsid w:val="00080E22"/>
    <w:rsid w:val="00082573"/>
    <w:rsid w:val="000840A3"/>
    <w:rsid w:val="00085062"/>
    <w:rsid w:val="00086A5F"/>
    <w:rsid w:val="000911EF"/>
    <w:rsid w:val="00093921"/>
    <w:rsid w:val="000962C5"/>
    <w:rsid w:val="000A4317"/>
    <w:rsid w:val="000A559C"/>
    <w:rsid w:val="000A5D8D"/>
    <w:rsid w:val="000B2CA1"/>
    <w:rsid w:val="000D1F29"/>
    <w:rsid w:val="000D633D"/>
    <w:rsid w:val="000E342B"/>
    <w:rsid w:val="000E5DD2"/>
    <w:rsid w:val="000E61EB"/>
    <w:rsid w:val="000F2958"/>
    <w:rsid w:val="00104E7F"/>
    <w:rsid w:val="0011022F"/>
    <w:rsid w:val="001107D0"/>
    <w:rsid w:val="001137EC"/>
    <w:rsid w:val="00113B18"/>
    <w:rsid w:val="001152F5"/>
    <w:rsid w:val="00117743"/>
    <w:rsid w:val="00117F5B"/>
    <w:rsid w:val="00132658"/>
    <w:rsid w:val="00132E25"/>
    <w:rsid w:val="00150DC0"/>
    <w:rsid w:val="0015606E"/>
    <w:rsid w:val="00156CD4"/>
    <w:rsid w:val="0016152B"/>
    <w:rsid w:val="0016153B"/>
    <w:rsid w:val="00164A3E"/>
    <w:rsid w:val="00166FF6"/>
    <w:rsid w:val="00176123"/>
    <w:rsid w:val="00181620"/>
    <w:rsid w:val="001957AD"/>
    <w:rsid w:val="001A2B7F"/>
    <w:rsid w:val="001A3AFD"/>
    <w:rsid w:val="001A496C"/>
    <w:rsid w:val="001B0C11"/>
    <w:rsid w:val="001B2B6C"/>
    <w:rsid w:val="001C6281"/>
    <w:rsid w:val="001D01C4"/>
    <w:rsid w:val="001D52B0"/>
    <w:rsid w:val="001D5A18"/>
    <w:rsid w:val="001D7CA4"/>
    <w:rsid w:val="001E057F"/>
    <w:rsid w:val="001E14EB"/>
    <w:rsid w:val="001F59E6"/>
    <w:rsid w:val="001F6DE3"/>
    <w:rsid w:val="00203F1C"/>
    <w:rsid w:val="00206936"/>
    <w:rsid w:val="00206C6F"/>
    <w:rsid w:val="00206FBD"/>
    <w:rsid w:val="0020728A"/>
    <w:rsid w:val="00207746"/>
    <w:rsid w:val="002175C5"/>
    <w:rsid w:val="00230031"/>
    <w:rsid w:val="00235C01"/>
    <w:rsid w:val="00247343"/>
    <w:rsid w:val="00256F08"/>
    <w:rsid w:val="00265C56"/>
    <w:rsid w:val="002716CD"/>
    <w:rsid w:val="00274D4B"/>
    <w:rsid w:val="002806F5"/>
    <w:rsid w:val="00281577"/>
    <w:rsid w:val="002926BC"/>
    <w:rsid w:val="00293A72"/>
    <w:rsid w:val="002A0160"/>
    <w:rsid w:val="002A1E6A"/>
    <w:rsid w:val="002A30C3"/>
    <w:rsid w:val="002A6F6A"/>
    <w:rsid w:val="002A7712"/>
    <w:rsid w:val="002B38F7"/>
    <w:rsid w:val="002B5591"/>
    <w:rsid w:val="002B6AA4"/>
    <w:rsid w:val="002C1FE9"/>
    <w:rsid w:val="002C67AB"/>
    <w:rsid w:val="002D3A57"/>
    <w:rsid w:val="002D7D05"/>
    <w:rsid w:val="002E20C8"/>
    <w:rsid w:val="002E4290"/>
    <w:rsid w:val="002E66A6"/>
    <w:rsid w:val="002F0DB1"/>
    <w:rsid w:val="002F20A6"/>
    <w:rsid w:val="002F2885"/>
    <w:rsid w:val="002F45A1"/>
    <w:rsid w:val="003037F9"/>
    <w:rsid w:val="0030583E"/>
    <w:rsid w:val="00307FE1"/>
    <w:rsid w:val="003164BA"/>
    <w:rsid w:val="00317137"/>
    <w:rsid w:val="00320213"/>
    <w:rsid w:val="003258E6"/>
    <w:rsid w:val="00342283"/>
    <w:rsid w:val="00343A87"/>
    <w:rsid w:val="00344A36"/>
    <w:rsid w:val="003456F4"/>
    <w:rsid w:val="00347537"/>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33ED"/>
    <w:rsid w:val="003A6341"/>
    <w:rsid w:val="003B67FD"/>
    <w:rsid w:val="003B6A61"/>
    <w:rsid w:val="003D0F63"/>
    <w:rsid w:val="003D42C0"/>
    <w:rsid w:val="003D5B29"/>
    <w:rsid w:val="003D7818"/>
    <w:rsid w:val="003E2445"/>
    <w:rsid w:val="003E3BB2"/>
    <w:rsid w:val="003F4A1F"/>
    <w:rsid w:val="003F5319"/>
    <w:rsid w:val="003F5B58"/>
    <w:rsid w:val="0040222A"/>
    <w:rsid w:val="004047BC"/>
    <w:rsid w:val="004100F7"/>
    <w:rsid w:val="00414CB3"/>
    <w:rsid w:val="0041563D"/>
    <w:rsid w:val="00416335"/>
    <w:rsid w:val="00426E25"/>
    <w:rsid w:val="00427D9C"/>
    <w:rsid w:val="00427E7E"/>
    <w:rsid w:val="00443B6E"/>
    <w:rsid w:val="0045420A"/>
    <w:rsid w:val="004554D4"/>
    <w:rsid w:val="00461744"/>
    <w:rsid w:val="00466185"/>
    <w:rsid w:val="00466303"/>
    <w:rsid w:val="004668A7"/>
    <w:rsid w:val="00466D96"/>
    <w:rsid w:val="00467747"/>
    <w:rsid w:val="00473C98"/>
    <w:rsid w:val="00474965"/>
    <w:rsid w:val="0047601C"/>
    <w:rsid w:val="00482DF8"/>
    <w:rsid w:val="004864DE"/>
    <w:rsid w:val="00494BE5"/>
    <w:rsid w:val="004A0EBA"/>
    <w:rsid w:val="004A2538"/>
    <w:rsid w:val="004A5FD1"/>
    <w:rsid w:val="004B0C15"/>
    <w:rsid w:val="004B35EA"/>
    <w:rsid w:val="004B69E4"/>
    <w:rsid w:val="004C13FD"/>
    <w:rsid w:val="004C6C39"/>
    <w:rsid w:val="004D075F"/>
    <w:rsid w:val="004D1AB8"/>
    <w:rsid w:val="004D1B76"/>
    <w:rsid w:val="004D344E"/>
    <w:rsid w:val="004E019E"/>
    <w:rsid w:val="004E06EC"/>
    <w:rsid w:val="004E2CB7"/>
    <w:rsid w:val="004F016A"/>
    <w:rsid w:val="004F70F7"/>
    <w:rsid w:val="00500F94"/>
    <w:rsid w:val="005012C4"/>
    <w:rsid w:val="00502FB3"/>
    <w:rsid w:val="00503DE9"/>
    <w:rsid w:val="0050530C"/>
    <w:rsid w:val="00505DEA"/>
    <w:rsid w:val="00507782"/>
    <w:rsid w:val="00512A04"/>
    <w:rsid w:val="00514CC5"/>
    <w:rsid w:val="005249F5"/>
    <w:rsid w:val="005260F7"/>
    <w:rsid w:val="00543BD1"/>
    <w:rsid w:val="00546294"/>
    <w:rsid w:val="00556113"/>
    <w:rsid w:val="00564C12"/>
    <w:rsid w:val="005654B8"/>
    <w:rsid w:val="00565C7D"/>
    <w:rsid w:val="005762CC"/>
    <w:rsid w:val="00582D3D"/>
    <w:rsid w:val="00595386"/>
    <w:rsid w:val="005A1AAA"/>
    <w:rsid w:val="005A4AC0"/>
    <w:rsid w:val="005A5FDF"/>
    <w:rsid w:val="005B0FB7"/>
    <w:rsid w:val="005B122A"/>
    <w:rsid w:val="005B5AC2"/>
    <w:rsid w:val="005B7BA1"/>
    <w:rsid w:val="005C2833"/>
    <w:rsid w:val="005E144D"/>
    <w:rsid w:val="005E1500"/>
    <w:rsid w:val="005E3A43"/>
    <w:rsid w:val="005F0B17"/>
    <w:rsid w:val="005F77C7"/>
    <w:rsid w:val="00620675"/>
    <w:rsid w:val="00622910"/>
    <w:rsid w:val="006433C3"/>
    <w:rsid w:val="00650F5B"/>
    <w:rsid w:val="0065355C"/>
    <w:rsid w:val="00653F54"/>
    <w:rsid w:val="006670D7"/>
    <w:rsid w:val="006719EA"/>
    <w:rsid w:val="00671F13"/>
    <w:rsid w:val="0067400A"/>
    <w:rsid w:val="006847AD"/>
    <w:rsid w:val="0069114B"/>
    <w:rsid w:val="00694FDC"/>
    <w:rsid w:val="006A756A"/>
    <w:rsid w:val="006D66F7"/>
    <w:rsid w:val="006E214F"/>
    <w:rsid w:val="00704771"/>
    <w:rsid w:val="00705C9D"/>
    <w:rsid w:val="00705F13"/>
    <w:rsid w:val="00714F1D"/>
    <w:rsid w:val="00715225"/>
    <w:rsid w:val="00720CC6"/>
    <w:rsid w:val="00722DDB"/>
    <w:rsid w:val="00724728"/>
    <w:rsid w:val="00724F98"/>
    <w:rsid w:val="00730B9B"/>
    <w:rsid w:val="0073182E"/>
    <w:rsid w:val="007332FF"/>
    <w:rsid w:val="00735FB7"/>
    <w:rsid w:val="007408F5"/>
    <w:rsid w:val="00741EAE"/>
    <w:rsid w:val="00747521"/>
    <w:rsid w:val="00755248"/>
    <w:rsid w:val="0076190B"/>
    <w:rsid w:val="0076355D"/>
    <w:rsid w:val="00763A2D"/>
    <w:rsid w:val="007676A4"/>
    <w:rsid w:val="00777795"/>
    <w:rsid w:val="00777A2D"/>
    <w:rsid w:val="00783A57"/>
    <w:rsid w:val="007842EE"/>
    <w:rsid w:val="00784C92"/>
    <w:rsid w:val="007859CD"/>
    <w:rsid w:val="007907E4"/>
    <w:rsid w:val="00793659"/>
    <w:rsid w:val="00796461"/>
    <w:rsid w:val="007A6A4F"/>
    <w:rsid w:val="007B03F5"/>
    <w:rsid w:val="007B5C09"/>
    <w:rsid w:val="007B5DA2"/>
    <w:rsid w:val="007C0966"/>
    <w:rsid w:val="007C19E7"/>
    <w:rsid w:val="007C5CFD"/>
    <w:rsid w:val="007C6D9F"/>
    <w:rsid w:val="007D4893"/>
    <w:rsid w:val="007E70CF"/>
    <w:rsid w:val="007E74A4"/>
    <w:rsid w:val="007F13B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57CF1"/>
    <w:rsid w:val="00861DC3"/>
    <w:rsid w:val="00867019"/>
    <w:rsid w:val="008735A9"/>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510B"/>
    <w:rsid w:val="00902B13"/>
    <w:rsid w:val="00911941"/>
    <w:rsid w:val="00925F0F"/>
    <w:rsid w:val="00932F6B"/>
    <w:rsid w:val="00937AF0"/>
    <w:rsid w:val="009468BC"/>
    <w:rsid w:val="009616DF"/>
    <w:rsid w:val="00963977"/>
    <w:rsid w:val="009651BE"/>
    <w:rsid w:val="0096542F"/>
    <w:rsid w:val="00967FA7"/>
    <w:rsid w:val="00970102"/>
    <w:rsid w:val="00971645"/>
    <w:rsid w:val="00977919"/>
    <w:rsid w:val="00983000"/>
    <w:rsid w:val="009870FA"/>
    <w:rsid w:val="009921C3"/>
    <w:rsid w:val="0099551D"/>
    <w:rsid w:val="009A5897"/>
    <w:rsid w:val="009A5F24"/>
    <w:rsid w:val="009B0B3E"/>
    <w:rsid w:val="009B1913"/>
    <w:rsid w:val="009B6657"/>
    <w:rsid w:val="009C5175"/>
    <w:rsid w:val="009C65D1"/>
    <w:rsid w:val="009D0EB5"/>
    <w:rsid w:val="009D14F9"/>
    <w:rsid w:val="009D2B74"/>
    <w:rsid w:val="009D63FF"/>
    <w:rsid w:val="009E175D"/>
    <w:rsid w:val="009E3CC2"/>
    <w:rsid w:val="009F06BD"/>
    <w:rsid w:val="009F2A4D"/>
    <w:rsid w:val="00A00828"/>
    <w:rsid w:val="00A03290"/>
    <w:rsid w:val="00A07490"/>
    <w:rsid w:val="00A10631"/>
    <w:rsid w:val="00A10655"/>
    <w:rsid w:val="00A12B64"/>
    <w:rsid w:val="00A22C38"/>
    <w:rsid w:val="00A25193"/>
    <w:rsid w:val="00A2594A"/>
    <w:rsid w:val="00A26E80"/>
    <w:rsid w:val="00A2754C"/>
    <w:rsid w:val="00A31AE8"/>
    <w:rsid w:val="00A3739D"/>
    <w:rsid w:val="00A37DDA"/>
    <w:rsid w:val="00A604F8"/>
    <w:rsid w:val="00A745E3"/>
    <w:rsid w:val="00A74D43"/>
    <w:rsid w:val="00A76790"/>
    <w:rsid w:val="00A925EC"/>
    <w:rsid w:val="00A929AA"/>
    <w:rsid w:val="00A92B6B"/>
    <w:rsid w:val="00AA541E"/>
    <w:rsid w:val="00AA7C36"/>
    <w:rsid w:val="00AD0DA4"/>
    <w:rsid w:val="00AD184C"/>
    <w:rsid w:val="00AD4169"/>
    <w:rsid w:val="00AE25C6"/>
    <w:rsid w:val="00AE306C"/>
    <w:rsid w:val="00AE3BF3"/>
    <w:rsid w:val="00AF28C1"/>
    <w:rsid w:val="00AF3CDA"/>
    <w:rsid w:val="00AF42F6"/>
    <w:rsid w:val="00B01A28"/>
    <w:rsid w:val="00B02EF1"/>
    <w:rsid w:val="00B07C97"/>
    <w:rsid w:val="00B11C67"/>
    <w:rsid w:val="00B15754"/>
    <w:rsid w:val="00B2046E"/>
    <w:rsid w:val="00B20E8B"/>
    <w:rsid w:val="00B257E1"/>
    <w:rsid w:val="00B2599A"/>
    <w:rsid w:val="00B27AC4"/>
    <w:rsid w:val="00B343CC"/>
    <w:rsid w:val="00B4694A"/>
    <w:rsid w:val="00B472E1"/>
    <w:rsid w:val="00B5084A"/>
    <w:rsid w:val="00B606A1"/>
    <w:rsid w:val="00B614F7"/>
    <w:rsid w:val="00B61B26"/>
    <w:rsid w:val="00B675B2"/>
    <w:rsid w:val="00B81261"/>
    <w:rsid w:val="00B8223E"/>
    <w:rsid w:val="00B832AE"/>
    <w:rsid w:val="00B83C5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94D"/>
    <w:rsid w:val="00BF2ABB"/>
    <w:rsid w:val="00BF388E"/>
    <w:rsid w:val="00BF5099"/>
    <w:rsid w:val="00C10F10"/>
    <w:rsid w:val="00C15D4D"/>
    <w:rsid w:val="00C175DC"/>
    <w:rsid w:val="00C26A5D"/>
    <w:rsid w:val="00C30171"/>
    <w:rsid w:val="00C309D8"/>
    <w:rsid w:val="00C3624B"/>
    <w:rsid w:val="00C36996"/>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D1167"/>
    <w:rsid w:val="00CD5011"/>
    <w:rsid w:val="00CE640F"/>
    <w:rsid w:val="00CE76BC"/>
    <w:rsid w:val="00CF540E"/>
    <w:rsid w:val="00CF644A"/>
    <w:rsid w:val="00D02F07"/>
    <w:rsid w:val="00D03F55"/>
    <w:rsid w:val="00D27EBE"/>
    <w:rsid w:val="00D36A49"/>
    <w:rsid w:val="00D517C6"/>
    <w:rsid w:val="00D60F69"/>
    <w:rsid w:val="00D71D84"/>
    <w:rsid w:val="00D72464"/>
    <w:rsid w:val="00D72F41"/>
    <w:rsid w:val="00D768EB"/>
    <w:rsid w:val="00D82D1E"/>
    <w:rsid w:val="00D832D9"/>
    <w:rsid w:val="00D90F00"/>
    <w:rsid w:val="00D919D0"/>
    <w:rsid w:val="00D975C0"/>
    <w:rsid w:val="00DA5285"/>
    <w:rsid w:val="00DA7DB3"/>
    <w:rsid w:val="00DB191D"/>
    <w:rsid w:val="00DB4F91"/>
    <w:rsid w:val="00DB6E92"/>
    <w:rsid w:val="00DC06BE"/>
    <w:rsid w:val="00DC1F0F"/>
    <w:rsid w:val="00DC3117"/>
    <w:rsid w:val="00DC5DD9"/>
    <w:rsid w:val="00DC6D2D"/>
    <w:rsid w:val="00DC7DD6"/>
    <w:rsid w:val="00DE33B5"/>
    <w:rsid w:val="00DE3DF8"/>
    <w:rsid w:val="00DE5E18"/>
    <w:rsid w:val="00DF0487"/>
    <w:rsid w:val="00DF069C"/>
    <w:rsid w:val="00DF4D11"/>
    <w:rsid w:val="00DF5EA4"/>
    <w:rsid w:val="00E02681"/>
    <w:rsid w:val="00E02792"/>
    <w:rsid w:val="00E034D8"/>
    <w:rsid w:val="00E04CC0"/>
    <w:rsid w:val="00E077E9"/>
    <w:rsid w:val="00E15816"/>
    <w:rsid w:val="00E160D5"/>
    <w:rsid w:val="00E239FF"/>
    <w:rsid w:val="00E27D7B"/>
    <w:rsid w:val="00E30556"/>
    <w:rsid w:val="00E30981"/>
    <w:rsid w:val="00E33136"/>
    <w:rsid w:val="00E34D7C"/>
    <w:rsid w:val="00E3723D"/>
    <w:rsid w:val="00E42353"/>
    <w:rsid w:val="00E44C89"/>
    <w:rsid w:val="00E61BA2"/>
    <w:rsid w:val="00E63864"/>
    <w:rsid w:val="00E6403F"/>
    <w:rsid w:val="00E770C4"/>
    <w:rsid w:val="00E84C5A"/>
    <w:rsid w:val="00E861DB"/>
    <w:rsid w:val="00E93406"/>
    <w:rsid w:val="00E956C5"/>
    <w:rsid w:val="00E95C39"/>
    <w:rsid w:val="00EA2C39"/>
    <w:rsid w:val="00EB0A3C"/>
    <w:rsid w:val="00EB0A96"/>
    <w:rsid w:val="00EB77F9"/>
    <w:rsid w:val="00EC1A7D"/>
    <w:rsid w:val="00EC5769"/>
    <w:rsid w:val="00EC7D00"/>
    <w:rsid w:val="00ED0304"/>
    <w:rsid w:val="00EE38FA"/>
    <w:rsid w:val="00EE3E2C"/>
    <w:rsid w:val="00EE5D23"/>
    <w:rsid w:val="00EE750D"/>
    <w:rsid w:val="00EF3CA4"/>
    <w:rsid w:val="00EF7859"/>
    <w:rsid w:val="00F014DA"/>
    <w:rsid w:val="00F02591"/>
    <w:rsid w:val="00F5696E"/>
    <w:rsid w:val="00F60EFF"/>
    <w:rsid w:val="00F61380"/>
    <w:rsid w:val="00F61E0C"/>
    <w:rsid w:val="00F67D2D"/>
    <w:rsid w:val="00F860CC"/>
    <w:rsid w:val="00F94398"/>
    <w:rsid w:val="00FB2B56"/>
    <w:rsid w:val="00FB52AC"/>
    <w:rsid w:val="00FC12BF"/>
    <w:rsid w:val="00FC2C60"/>
    <w:rsid w:val="00FD3E6F"/>
    <w:rsid w:val="00FD51B9"/>
    <w:rsid w:val="00FD5849"/>
    <w:rsid w:val="00FE2A39"/>
    <w:rsid w:val="00FE51F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E5C3A"/>
  <w15:docId w15:val="{AC3F913E-711A-4059-BCE0-62C67B7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D1"/>
  </w:style>
  <w:style w:type="paragraph" w:styleId="Heading1">
    <w:name w:val="heading 1"/>
    <w:basedOn w:val="Normal"/>
    <w:next w:val="Normal"/>
    <w:link w:val="Heading1Char"/>
    <w:uiPriority w:val="1"/>
    <w:qFormat/>
    <w:rsid w:val="00963977"/>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63977"/>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BF294D"/>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BF294D"/>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74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21"/>
    <w:rPr>
      <w:rFonts w:ascii="Segoe UI" w:hAnsi="Segoe UI" w:cs="Segoe UI"/>
      <w:sz w:val="18"/>
      <w:szCs w:val="18"/>
    </w:rPr>
  </w:style>
  <w:style w:type="paragraph" w:styleId="Caption">
    <w:name w:val="caption"/>
    <w:basedOn w:val="Normal"/>
    <w:next w:val="Normal"/>
    <w:uiPriority w:val="35"/>
    <w:unhideWhenUsed/>
    <w:rsid w:val="009651BE"/>
    <w:rPr>
      <w:iCs/>
      <w:sz w:val="20"/>
      <w:szCs w:val="18"/>
    </w:rPr>
  </w:style>
  <w:style w:type="character" w:customStyle="1" w:styleId="DotpointsDCI">
    <w:name w:val="Dot points DCI"/>
    <w:basedOn w:val="DefaultParagraphFont"/>
    <w:rsid w:val="007F13BF"/>
    <w:rPr>
      <w:rFonts w:ascii="Calibri" w:hAnsi="Calibri"/>
    </w:rPr>
  </w:style>
  <w:style w:type="character" w:styleId="CommentReference">
    <w:name w:val="annotation reference"/>
    <w:basedOn w:val="DefaultParagraphFont"/>
    <w:uiPriority w:val="99"/>
    <w:semiHidden/>
    <w:unhideWhenUsed/>
    <w:rsid w:val="00A2754C"/>
    <w:rPr>
      <w:sz w:val="16"/>
      <w:szCs w:val="16"/>
    </w:rPr>
  </w:style>
  <w:style w:type="paragraph" w:styleId="CommentText">
    <w:name w:val="annotation text"/>
    <w:basedOn w:val="Normal"/>
    <w:link w:val="CommentTextChar"/>
    <w:uiPriority w:val="99"/>
    <w:semiHidden/>
    <w:unhideWhenUsed/>
    <w:rsid w:val="00A2754C"/>
    <w:rPr>
      <w:sz w:val="20"/>
      <w:szCs w:val="20"/>
    </w:rPr>
  </w:style>
  <w:style w:type="character" w:customStyle="1" w:styleId="CommentTextChar">
    <w:name w:val="Comment Text Char"/>
    <w:basedOn w:val="DefaultParagraphFont"/>
    <w:link w:val="CommentText"/>
    <w:uiPriority w:val="99"/>
    <w:semiHidden/>
    <w:rsid w:val="00A2754C"/>
    <w:rPr>
      <w:sz w:val="20"/>
      <w:szCs w:val="20"/>
    </w:rPr>
  </w:style>
  <w:style w:type="paragraph" w:styleId="CommentSubject">
    <w:name w:val="annotation subject"/>
    <w:basedOn w:val="CommentText"/>
    <w:next w:val="CommentText"/>
    <w:link w:val="CommentSubjectChar"/>
    <w:uiPriority w:val="99"/>
    <w:semiHidden/>
    <w:unhideWhenUsed/>
    <w:rsid w:val="00A2754C"/>
    <w:rPr>
      <w:b/>
      <w:bCs/>
    </w:rPr>
  </w:style>
  <w:style w:type="character" w:customStyle="1" w:styleId="CommentSubjectChar">
    <w:name w:val="Comment Subject Char"/>
    <w:basedOn w:val="CommentTextChar"/>
    <w:link w:val="CommentSubject"/>
    <w:uiPriority w:val="99"/>
    <w:semiHidden/>
    <w:rsid w:val="00A2754C"/>
    <w:rPr>
      <w:b/>
      <w:bCs/>
      <w:sz w:val="20"/>
      <w:szCs w:val="20"/>
    </w:rPr>
  </w:style>
  <w:style w:type="paragraph" w:customStyle="1" w:styleId="Default">
    <w:name w:val="Default"/>
    <w:rsid w:val="00A2754C"/>
    <w:pPr>
      <w:autoSpaceDE w:val="0"/>
      <w:autoSpaceDN w:val="0"/>
      <w:adjustRightInd w:val="0"/>
      <w:spacing w:after="0"/>
    </w:pPr>
    <w:rPr>
      <w:rFonts w:cs="Arial"/>
      <w:color w:val="000000"/>
      <w:sz w:val="24"/>
      <w:szCs w:val="24"/>
    </w:rPr>
  </w:style>
  <w:style w:type="paragraph" w:styleId="Revision">
    <w:name w:val="Revision"/>
    <w:hidden/>
    <w:uiPriority w:val="99"/>
    <w:semiHidden/>
    <w:rsid w:val="004F70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safe.nt.gov.au/forms-and-resources/codes-of-practice/managing-the-work-environment-facilitie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orksafe.nt.gov.au/forms-and-resources/codes-of-practice/how-to-safely-remove-asbest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ksafe.nt.gov.au/forms-and-resources/codes-of-practice/how-to-manage-and-control-asbestos-in-the-workpla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orksafe.nt.gov.au/forms-and-resources/codes-of-practice/managing-the-work-environment-facilit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sc.gov.au/sites/default/files/2022-08/Fact%20Sheet%20Verification%20of%20Competency%20-%20Mobile%20Plant_0.pdf" TargetMode="External"/><Relationship Id="rId14" Type="http://schemas.openxmlformats.org/officeDocument/2006/relationships/hyperlink" Target="https://health.nt.gov.au/professionals/alcohol-and-other-drugs/tobacco,-volatile-substances-and-others-drugs/volatile-substan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mm\AppData\Local\Packages\Microsoft.MicrosoftEdge_8wekyb3d8bbwe\TempState\Downloads\ntg-general-landscape-word-template%20(5).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4A2D42B-C079-40B8-B07C-B1938FF6CC7A}">
  <ds:schemaRefs>
    <ds:schemaRef ds:uri="http://schemas.openxmlformats.org/officeDocument/2006/bibliography"/>
  </ds:schemaRefs>
</ds:datastoreItem>
</file>

<file path=customXml/itemProps2.xml><?xml version="1.0" encoding="utf-8"?>
<ds:datastoreItem xmlns:ds="http://schemas.openxmlformats.org/officeDocument/2006/customXml" ds:itemID="{51924B53-8CC0-4703-BBA0-4FB4B31619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ntg-general-landscape-word-template (5).dotx</Template>
  <TotalTime>1</TotalTime>
  <Pages>6</Pages>
  <Words>1732</Words>
  <Characters>9877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Work health and safety management plan (WHSMP)</vt:lpstr>
    </vt:vector>
  </TitlesOfParts>
  <Company>Northern Territory Government</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management plan (WHSMP)</dc:title>
  <dc:creator>Northern Territory Government</dc:creator>
  <cp:lastModifiedBy>Leigh Jurkijevic</cp:lastModifiedBy>
  <cp:revision>2</cp:revision>
  <cp:lastPrinted>2022-02-08T06:06:00Z</cp:lastPrinted>
  <dcterms:created xsi:type="dcterms:W3CDTF">2024-11-07T01:54:00Z</dcterms:created>
  <dcterms:modified xsi:type="dcterms:W3CDTF">2024-11-07T01:54:00Z</dcterms:modified>
</cp:coreProperties>
</file>