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5458" w14:textId="77777777" w:rsidR="00986018" w:rsidRPr="00986018" w:rsidRDefault="00986018" w:rsidP="005231AC">
      <w:pPr>
        <w:pStyle w:val="Heading1"/>
        <w:spacing w:before="0"/>
        <w:rPr>
          <w:sz w:val="56"/>
          <w:szCs w:val="56"/>
        </w:rPr>
      </w:pPr>
      <w:r w:rsidRPr="00986018">
        <w:rPr>
          <w:sz w:val="56"/>
          <w:szCs w:val="56"/>
        </w:rPr>
        <w:t>Building Contractor Registrations</w:t>
      </w:r>
    </w:p>
    <w:p w14:paraId="72CE9021" w14:textId="77777777" w:rsidR="00EF531A" w:rsidRPr="00EF531A" w:rsidRDefault="00EF531A" w:rsidP="00EF531A">
      <w:pPr>
        <w:shd w:val="clear" w:color="auto" w:fill="FFFFFF"/>
        <w:spacing w:after="100" w:afterAutospacing="1"/>
        <w:rPr>
          <w:rFonts w:eastAsia="Times New Roman"/>
          <w:color w:val="141414"/>
          <w:sz w:val="24"/>
          <w:szCs w:val="24"/>
          <w:lang w:eastAsia="en-AU"/>
        </w:rPr>
      </w:pPr>
      <w:r w:rsidRPr="00EF531A">
        <w:rPr>
          <w:rFonts w:eastAsia="Times New Roman"/>
          <w:color w:val="141414"/>
          <w:sz w:val="24"/>
          <w:szCs w:val="24"/>
          <w:lang w:eastAsia="en-AU"/>
        </w:rPr>
        <w:t>The Northern Territory Government is prioritising reforms to ensure confidence in the local building industry. The introduction of commercial builder registration is a priority reform.</w:t>
      </w:r>
    </w:p>
    <w:p w14:paraId="797C2BDC" w14:textId="77777777" w:rsidR="007E69D8" w:rsidRPr="00EF531A" w:rsidRDefault="00EB7083" w:rsidP="007E69D8">
      <w:pPr>
        <w:shd w:val="clear" w:color="auto" w:fill="FFFFFF"/>
        <w:spacing w:after="100" w:afterAutospacing="1"/>
        <w:rPr>
          <w:rFonts w:eastAsia="Times New Roman"/>
          <w:color w:val="141414"/>
          <w:sz w:val="24"/>
          <w:szCs w:val="24"/>
          <w:lang w:eastAsia="en-AU"/>
        </w:rPr>
      </w:pPr>
      <w:r>
        <w:rPr>
          <w:rFonts w:eastAsia="Times New Roman"/>
          <w:color w:val="141414"/>
          <w:sz w:val="24"/>
          <w:szCs w:val="24"/>
          <w:lang w:eastAsia="en-AU"/>
        </w:rPr>
        <w:t>The development of the commercial builder registration model, grandfathering initiative and implementation has been the result of consultation with industry stakeholder</w:t>
      </w:r>
      <w:r w:rsidR="005F49B9">
        <w:rPr>
          <w:rFonts w:eastAsia="Times New Roman"/>
          <w:color w:val="141414"/>
          <w:sz w:val="24"/>
          <w:szCs w:val="24"/>
          <w:lang w:eastAsia="en-AU"/>
        </w:rPr>
        <w:t>s</w:t>
      </w:r>
      <w:r>
        <w:rPr>
          <w:rFonts w:eastAsia="Times New Roman"/>
          <w:color w:val="141414"/>
          <w:sz w:val="24"/>
          <w:szCs w:val="24"/>
          <w:lang w:eastAsia="en-AU"/>
        </w:rPr>
        <w:t xml:space="preserve"> and the feedback received from practitioners.</w:t>
      </w:r>
      <w:r w:rsidR="007E69D8">
        <w:rPr>
          <w:rFonts w:eastAsia="Times New Roman"/>
          <w:color w:val="141414"/>
          <w:sz w:val="24"/>
          <w:szCs w:val="24"/>
          <w:lang w:eastAsia="en-AU"/>
        </w:rPr>
        <w:t xml:space="preserve">  </w:t>
      </w:r>
    </w:p>
    <w:p w14:paraId="6EDD4EDF" w14:textId="53E40AEB" w:rsidR="00EB7083" w:rsidRDefault="00765D3E" w:rsidP="00EB7083">
      <w:pPr>
        <w:rPr>
          <w:rFonts w:eastAsia="Times New Roman"/>
          <w:color w:val="141414"/>
          <w:sz w:val="24"/>
          <w:szCs w:val="24"/>
          <w:lang w:eastAsia="en-AU"/>
        </w:rPr>
      </w:pPr>
      <w:r>
        <w:rPr>
          <w:rFonts w:eastAsia="Times New Roman"/>
          <w:color w:val="141414"/>
          <w:sz w:val="24"/>
          <w:szCs w:val="24"/>
          <w:lang w:eastAsia="en-AU"/>
        </w:rPr>
        <w:t xml:space="preserve">On 15 April 2024, </w:t>
      </w:r>
      <w:r w:rsidR="00EB7083">
        <w:rPr>
          <w:rFonts w:eastAsia="Times New Roman"/>
          <w:color w:val="141414"/>
          <w:sz w:val="24"/>
          <w:szCs w:val="24"/>
          <w:lang w:eastAsia="en-AU"/>
        </w:rPr>
        <w:t xml:space="preserve">commercial builder registration legislative </w:t>
      </w:r>
      <w:r>
        <w:rPr>
          <w:rFonts w:eastAsia="Times New Roman"/>
          <w:color w:val="141414"/>
          <w:sz w:val="24"/>
          <w:szCs w:val="24"/>
          <w:lang w:eastAsia="en-AU"/>
        </w:rPr>
        <w:t>amendments will come into effect</w:t>
      </w:r>
      <w:r w:rsidR="00EB7083">
        <w:rPr>
          <w:rFonts w:eastAsia="Times New Roman"/>
          <w:color w:val="141414"/>
          <w:sz w:val="24"/>
          <w:szCs w:val="24"/>
          <w:lang w:eastAsia="en-AU"/>
        </w:rPr>
        <w:t xml:space="preserve">.  </w:t>
      </w:r>
      <w:r w:rsidR="000F5975">
        <w:rPr>
          <w:rFonts w:eastAsia="Times New Roman"/>
          <w:color w:val="141414"/>
          <w:sz w:val="24"/>
          <w:szCs w:val="24"/>
          <w:lang w:eastAsia="en-AU"/>
        </w:rPr>
        <w:t xml:space="preserve">To streamline the </w:t>
      </w:r>
      <w:r w:rsidR="003A45AB">
        <w:rPr>
          <w:rFonts w:eastAsia="Times New Roman"/>
          <w:color w:val="141414"/>
          <w:sz w:val="24"/>
          <w:szCs w:val="24"/>
          <w:lang w:eastAsia="en-AU"/>
        </w:rPr>
        <w:t xml:space="preserve">introduction of </w:t>
      </w:r>
      <w:r w:rsidR="005F49B9">
        <w:rPr>
          <w:rFonts w:eastAsia="Times New Roman"/>
          <w:color w:val="141414"/>
          <w:sz w:val="24"/>
          <w:szCs w:val="24"/>
          <w:lang w:eastAsia="en-AU"/>
        </w:rPr>
        <w:t xml:space="preserve">building </w:t>
      </w:r>
      <w:r w:rsidR="003A45AB">
        <w:rPr>
          <w:rFonts w:eastAsia="Times New Roman"/>
          <w:color w:val="141414"/>
          <w:sz w:val="24"/>
          <w:szCs w:val="24"/>
          <w:lang w:eastAsia="en-AU"/>
        </w:rPr>
        <w:t xml:space="preserve">contractor commercial the legislation has been split over two stages. </w:t>
      </w:r>
      <w:r w:rsidR="00AB33E8">
        <w:rPr>
          <w:rFonts w:eastAsia="Times New Roman"/>
          <w:color w:val="141414"/>
          <w:sz w:val="24"/>
          <w:szCs w:val="24"/>
          <w:lang w:eastAsia="en-AU"/>
        </w:rPr>
        <w:t>On 15 April 2024, Stage 1 commences:</w:t>
      </w:r>
    </w:p>
    <w:tbl>
      <w:tblPr>
        <w:tblStyle w:val="NTGtable"/>
        <w:tblW w:w="0" w:type="auto"/>
        <w:tblLook w:val="04A0" w:firstRow="1" w:lastRow="0" w:firstColumn="1" w:lastColumn="0" w:noHBand="0" w:noVBand="1"/>
      </w:tblPr>
      <w:tblGrid>
        <w:gridCol w:w="5154"/>
        <w:gridCol w:w="5154"/>
      </w:tblGrid>
      <w:tr w:rsidR="007E69D8" w14:paraId="47327DD2" w14:textId="77777777" w:rsidTr="007E69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154" w:type="dxa"/>
          </w:tcPr>
          <w:p w14:paraId="3B27BBE5" w14:textId="77777777" w:rsidR="007E69D8" w:rsidRDefault="007E69D8" w:rsidP="007E69D8">
            <w:pPr>
              <w:jc w:val="center"/>
              <w:rPr>
                <w:rFonts w:eastAsia="Times New Roman"/>
                <w:color w:val="141414"/>
                <w:sz w:val="24"/>
                <w:szCs w:val="24"/>
              </w:rPr>
            </w:pPr>
            <w:r w:rsidRPr="007E69D8">
              <w:rPr>
                <w:rFonts w:eastAsia="Times New Roman"/>
                <w:color w:val="FFFFFF" w:themeColor="background1"/>
                <w:sz w:val="24"/>
                <w:szCs w:val="24"/>
              </w:rPr>
              <w:t>Stage 1</w:t>
            </w:r>
            <w:r w:rsidR="00C30264">
              <w:rPr>
                <w:rFonts w:eastAsia="Times New Roman"/>
                <w:color w:val="FFFFFF" w:themeColor="background1"/>
                <w:sz w:val="24"/>
                <w:szCs w:val="24"/>
              </w:rPr>
              <w:t xml:space="preserve"> (12 months)</w:t>
            </w:r>
          </w:p>
        </w:tc>
        <w:tc>
          <w:tcPr>
            <w:tcW w:w="5154" w:type="dxa"/>
          </w:tcPr>
          <w:p w14:paraId="7E6015D5" w14:textId="77777777" w:rsidR="007E69D8" w:rsidRPr="007E69D8" w:rsidRDefault="007E69D8" w:rsidP="007E69D8">
            <w:pPr>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24"/>
                <w:szCs w:val="24"/>
              </w:rPr>
            </w:pPr>
            <w:r>
              <w:rPr>
                <w:rFonts w:eastAsia="Times New Roman"/>
                <w:color w:val="FFFFFF" w:themeColor="background1"/>
                <w:sz w:val="24"/>
                <w:szCs w:val="24"/>
              </w:rPr>
              <w:t>Stage 2</w:t>
            </w:r>
            <w:r w:rsidR="00C30264">
              <w:rPr>
                <w:rFonts w:eastAsia="Times New Roman"/>
                <w:color w:val="FFFFFF" w:themeColor="background1"/>
                <w:sz w:val="24"/>
                <w:szCs w:val="24"/>
              </w:rPr>
              <w:t xml:space="preserve"> (ongoing)</w:t>
            </w:r>
          </w:p>
        </w:tc>
      </w:tr>
      <w:tr w:rsidR="007E69D8" w14:paraId="3452A6DC" w14:textId="77777777" w:rsidTr="007E6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14:paraId="7711BB6D" w14:textId="77777777" w:rsidR="007E69D8" w:rsidRPr="00EA30A0" w:rsidRDefault="007E69D8" w:rsidP="007E69D8">
            <w:pPr>
              <w:pStyle w:val="ListParagraph"/>
              <w:numPr>
                <w:ilvl w:val="0"/>
                <w:numId w:val="9"/>
              </w:numPr>
              <w:shd w:val="clear" w:color="auto" w:fill="FFFFFF"/>
              <w:spacing w:after="100" w:afterAutospacing="1" w:line="276" w:lineRule="auto"/>
              <w:ind w:left="306" w:hanging="284"/>
              <w:rPr>
                <w:rFonts w:eastAsia="Times New Roman"/>
                <w:color w:val="141414"/>
                <w:sz w:val="24"/>
                <w:szCs w:val="24"/>
              </w:rPr>
            </w:pPr>
            <w:r w:rsidRPr="003E47AA">
              <w:rPr>
                <w:rFonts w:asciiTheme="minorHAnsi" w:hAnsiTheme="minorHAnsi" w:cs="Arial"/>
                <w:sz w:val="24"/>
                <w:szCs w:val="24"/>
              </w:rPr>
              <w:t>twelve month transition period</w:t>
            </w:r>
          </w:p>
          <w:p w14:paraId="7E503224" w14:textId="77777777" w:rsidR="007E69D8" w:rsidRPr="00EA30A0" w:rsidRDefault="007E69D8" w:rsidP="007E69D8">
            <w:pPr>
              <w:numPr>
                <w:ilvl w:val="0"/>
                <w:numId w:val="9"/>
              </w:numPr>
              <w:shd w:val="clear" w:color="auto" w:fill="FFFFFF"/>
              <w:spacing w:before="100" w:beforeAutospacing="1" w:after="100" w:afterAutospacing="1" w:line="276" w:lineRule="auto"/>
              <w:ind w:left="306" w:hanging="306"/>
              <w:rPr>
                <w:rFonts w:eastAsia="Times New Roman"/>
                <w:color w:val="141414"/>
                <w:sz w:val="24"/>
                <w:szCs w:val="24"/>
              </w:rPr>
            </w:pPr>
            <w:r w:rsidRPr="003E47AA">
              <w:rPr>
                <w:rFonts w:asciiTheme="minorHAnsi" w:hAnsiTheme="minorHAnsi" w:cs="Arial"/>
                <w:sz w:val="24"/>
                <w:szCs w:val="24"/>
              </w:rPr>
              <w:t>practitioners obtain a commercial registration utilising the grandfathering initiative</w:t>
            </w:r>
          </w:p>
          <w:p w14:paraId="65A07E7F" w14:textId="77777777" w:rsidR="007E69D8" w:rsidRPr="00EA30A0" w:rsidRDefault="007E69D8" w:rsidP="007E69D8">
            <w:pPr>
              <w:numPr>
                <w:ilvl w:val="0"/>
                <w:numId w:val="9"/>
              </w:numPr>
              <w:shd w:val="clear" w:color="auto" w:fill="FFFFFF"/>
              <w:spacing w:before="100" w:beforeAutospacing="1" w:after="100" w:afterAutospacing="1" w:line="276" w:lineRule="auto"/>
              <w:ind w:left="306" w:hanging="306"/>
              <w:rPr>
                <w:rFonts w:eastAsia="Times New Roman"/>
                <w:color w:val="141414"/>
                <w:sz w:val="24"/>
                <w:szCs w:val="24"/>
              </w:rPr>
            </w:pPr>
            <w:r w:rsidRPr="003E47AA">
              <w:rPr>
                <w:rFonts w:asciiTheme="minorHAnsi" w:hAnsiTheme="minorHAnsi" w:cs="Arial"/>
                <w:sz w:val="24"/>
                <w:szCs w:val="24"/>
              </w:rPr>
              <w:t xml:space="preserve">grandfathering initiative allows </w:t>
            </w:r>
            <w:r w:rsidRPr="00EA30A0">
              <w:rPr>
                <w:rFonts w:eastAsia="Times New Roman"/>
                <w:color w:val="141414"/>
                <w:sz w:val="24"/>
                <w:szCs w:val="24"/>
              </w:rPr>
              <w:t>builders to be registered based on their experience without needing to meet qualification requirements.  </w:t>
            </w:r>
          </w:p>
          <w:p w14:paraId="5921ABDF" w14:textId="77777777" w:rsidR="007E69D8" w:rsidRPr="00EA30A0" w:rsidRDefault="007E69D8" w:rsidP="007E69D8">
            <w:pPr>
              <w:numPr>
                <w:ilvl w:val="0"/>
                <w:numId w:val="9"/>
              </w:numPr>
              <w:shd w:val="clear" w:color="auto" w:fill="FFFFFF"/>
              <w:spacing w:before="100" w:beforeAutospacing="1" w:after="100" w:afterAutospacing="1" w:line="276" w:lineRule="auto"/>
              <w:ind w:left="306" w:hanging="284"/>
              <w:rPr>
                <w:rFonts w:eastAsia="Times New Roman"/>
                <w:color w:val="141414"/>
                <w:sz w:val="24"/>
                <w:szCs w:val="24"/>
              </w:rPr>
            </w:pPr>
            <w:r w:rsidRPr="00EA30A0">
              <w:rPr>
                <w:rFonts w:eastAsia="Times New Roman"/>
                <w:color w:val="141414"/>
                <w:sz w:val="24"/>
                <w:szCs w:val="24"/>
              </w:rPr>
              <w:t>new commercial building permits do not require a registered builder</w:t>
            </w:r>
          </w:p>
        </w:tc>
        <w:tc>
          <w:tcPr>
            <w:tcW w:w="5154" w:type="dxa"/>
          </w:tcPr>
          <w:p w14:paraId="7BCB6CC4" w14:textId="77777777" w:rsidR="007E69D8" w:rsidRPr="00EA30A0" w:rsidRDefault="007E69D8" w:rsidP="007E69D8">
            <w:pPr>
              <w:pStyle w:val="ListParagraph"/>
              <w:numPr>
                <w:ilvl w:val="0"/>
                <w:numId w:val="9"/>
              </w:numPr>
              <w:shd w:val="clear" w:color="auto" w:fill="FFFFFF"/>
              <w:spacing w:after="100" w:afterAutospacing="1" w:line="276" w:lineRule="auto"/>
              <w:ind w:left="265" w:hanging="265"/>
              <w:cnfStyle w:val="000000100000" w:firstRow="0" w:lastRow="0" w:firstColumn="0" w:lastColumn="0" w:oddVBand="0" w:evenVBand="0" w:oddHBand="1" w:evenHBand="0" w:firstRowFirstColumn="0" w:firstRowLastColumn="0" w:lastRowFirstColumn="0" w:lastRowLastColumn="0"/>
              <w:rPr>
                <w:rFonts w:eastAsia="Times New Roman"/>
                <w:color w:val="141414"/>
                <w:sz w:val="24"/>
                <w:szCs w:val="24"/>
              </w:rPr>
            </w:pPr>
            <w:r w:rsidRPr="003E47AA">
              <w:rPr>
                <w:rFonts w:asciiTheme="minorHAnsi" w:hAnsiTheme="minorHAnsi" w:cs="Arial"/>
                <w:sz w:val="24"/>
                <w:szCs w:val="24"/>
              </w:rPr>
              <w:t>new commercial building permits will require a registered commercial builder</w:t>
            </w:r>
          </w:p>
          <w:p w14:paraId="4618847A" w14:textId="77777777" w:rsidR="003A45AB" w:rsidRPr="00EA30A0" w:rsidRDefault="003A45AB" w:rsidP="003A45AB">
            <w:pPr>
              <w:pStyle w:val="ListParagraph"/>
              <w:numPr>
                <w:ilvl w:val="0"/>
                <w:numId w:val="9"/>
              </w:numPr>
              <w:shd w:val="clear" w:color="auto" w:fill="FFFFFF"/>
              <w:spacing w:after="100" w:afterAutospacing="1" w:line="276" w:lineRule="auto"/>
              <w:ind w:left="265" w:hanging="265"/>
              <w:cnfStyle w:val="000000100000" w:firstRow="0" w:lastRow="0" w:firstColumn="0" w:lastColumn="0" w:oddVBand="0" w:evenVBand="0" w:oddHBand="1" w:evenHBand="0" w:firstRowFirstColumn="0" w:firstRowLastColumn="0" w:lastRowFirstColumn="0" w:lastRowLastColumn="0"/>
              <w:rPr>
                <w:rFonts w:eastAsia="Times New Roman"/>
                <w:color w:val="141414"/>
                <w:sz w:val="24"/>
                <w:szCs w:val="24"/>
              </w:rPr>
            </w:pPr>
            <w:r w:rsidRPr="003E47AA">
              <w:rPr>
                <w:rFonts w:asciiTheme="minorHAnsi" w:hAnsiTheme="minorHAnsi" w:cs="Arial"/>
                <w:sz w:val="24"/>
                <w:szCs w:val="24"/>
              </w:rPr>
              <w:t xml:space="preserve">practitioners will need to meet all the registration requirements, including a qualification to obtain a commercial registration. </w:t>
            </w:r>
          </w:p>
          <w:p w14:paraId="359F1E1A" w14:textId="77777777" w:rsidR="007E69D8" w:rsidRPr="00EA30A0" w:rsidRDefault="007E69D8" w:rsidP="00EB7083">
            <w:pPr>
              <w:cnfStyle w:val="000000100000" w:firstRow="0" w:lastRow="0" w:firstColumn="0" w:lastColumn="0" w:oddVBand="0" w:evenVBand="0" w:oddHBand="1" w:evenHBand="0" w:firstRowFirstColumn="0" w:firstRowLastColumn="0" w:lastRowFirstColumn="0" w:lastRowLastColumn="0"/>
              <w:rPr>
                <w:rFonts w:eastAsia="Times New Roman"/>
                <w:color w:val="141414"/>
                <w:sz w:val="24"/>
                <w:szCs w:val="24"/>
              </w:rPr>
            </w:pPr>
          </w:p>
        </w:tc>
      </w:tr>
    </w:tbl>
    <w:p w14:paraId="6DD3660C" w14:textId="0218FD04" w:rsidR="003E47AA" w:rsidRDefault="005231AC" w:rsidP="00042850">
      <w:pPr>
        <w:rPr>
          <w:color w:val="1F1F5F"/>
          <w:lang w:eastAsia="en-AU"/>
        </w:rPr>
      </w:pPr>
      <w:r>
        <w:rPr>
          <w:lang w:eastAsia="en-AU"/>
        </w:rPr>
        <w:br/>
      </w:r>
      <w:r w:rsidR="007E69D8" w:rsidRPr="00973E31">
        <w:rPr>
          <w:lang w:eastAsia="en-AU"/>
        </w:rPr>
        <w:t>For further information</w:t>
      </w:r>
      <w:r w:rsidR="007E69D8">
        <w:rPr>
          <w:lang w:eastAsia="en-AU"/>
        </w:rPr>
        <w:t xml:space="preserve"> on grandfathering refer to</w:t>
      </w:r>
      <w:r w:rsidR="007E12E4">
        <w:rPr>
          <w:lang w:eastAsia="en-AU"/>
        </w:rPr>
        <w:t xml:space="preserve"> the</w:t>
      </w:r>
      <w:r w:rsidR="007E69D8">
        <w:rPr>
          <w:lang w:eastAsia="en-AU"/>
        </w:rPr>
        <w:t xml:space="preserve"> </w:t>
      </w:r>
      <w:hyperlink r:id="rId10" w:history="1">
        <w:r w:rsidR="007E69D8" w:rsidRPr="00A21104">
          <w:rPr>
            <w:rStyle w:val="Hyperlink"/>
            <w:rFonts w:eastAsia="Times New Roman"/>
            <w:sz w:val="24"/>
            <w:szCs w:val="24"/>
            <w:lang w:eastAsia="en-AU"/>
          </w:rPr>
          <w:t>Grandfathering Fact</w:t>
        </w:r>
        <w:r w:rsidR="00E56E9A" w:rsidRPr="00A21104">
          <w:rPr>
            <w:rStyle w:val="Hyperlink"/>
            <w:rFonts w:eastAsia="Times New Roman"/>
            <w:sz w:val="24"/>
            <w:szCs w:val="24"/>
            <w:lang w:eastAsia="en-AU"/>
          </w:rPr>
          <w:t xml:space="preserve"> S</w:t>
        </w:r>
        <w:r w:rsidR="007E69D8" w:rsidRPr="00A21104">
          <w:rPr>
            <w:rStyle w:val="Hyperlink"/>
            <w:rFonts w:eastAsia="Times New Roman"/>
            <w:sz w:val="24"/>
            <w:szCs w:val="24"/>
            <w:lang w:eastAsia="en-AU"/>
          </w:rPr>
          <w:t>heet</w:t>
        </w:r>
      </w:hyperlink>
      <w:r w:rsidR="003E47AA">
        <w:rPr>
          <w:lang w:eastAsia="en-AU"/>
        </w:rPr>
        <w:t xml:space="preserve">.  </w:t>
      </w:r>
      <w:r w:rsidR="00B931E8">
        <w:rPr>
          <w:lang w:eastAsia="en-AU"/>
        </w:rPr>
        <w:t xml:space="preserve">The </w:t>
      </w:r>
      <w:r w:rsidR="0093485E">
        <w:rPr>
          <w:lang w:eastAsia="en-AU"/>
        </w:rPr>
        <w:t>qualifications and</w:t>
      </w:r>
      <w:r w:rsidR="00B931E8">
        <w:rPr>
          <w:lang w:eastAsia="en-AU"/>
        </w:rPr>
        <w:t xml:space="preserve"> experience requirements </w:t>
      </w:r>
      <w:r w:rsidR="0093485E">
        <w:rPr>
          <w:lang w:eastAsia="en-AU"/>
        </w:rPr>
        <w:t xml:space="preserve">for registration, described in Attachment A </w:t>
      </w:r>
      <w:r w:rsidR="00B931E8">
        <w:rPr>
          <w:lang w:eastAsia="en-AU"/>
        </w:rPr>
        <w:t>are set out by Ministerial Determination</w:t>
      </w:r>
      <w:r w:rsidR="00765D3E">
        <w:rPr>
          <w:lang w:eastAsia="en-AU"/>
        </w:rPr>
        <w:t xml:space="preserve"> which can be found at </w:t>
      </w:r>
      <w:hyperlink r:id="rId11" w:history="1">
        <w:r w:rsidR="00765D3E" w:rsidRPr="009F6F46">
          <w:rPr>
            <w:rStyle w:val="Hyperlink"/>
            <w:rFonts w:eastAsia="Times New Roman"/>
            <w:sz w:val="24"/>
            <w:szCs w:val="24"/>
            <w:lang w:eastAsia="en-AU"/>
          </w:rPr>
          <w:t>https://bpb.nt.gov.au</w:t>
        </w:r>
      </w:hyperlink>
      <w:r w:rsidR="003E47AA">
        <w:rPr>
          <w:lang w:eastAsia="en-AU"/>
        </w:rPr>
        <w:t>.</w:t>
      </w:r>
      <w:r w:rsidR="00765D3E">
        <w:rPr>
          <w:lang w:eastAsia="en-AU"/>
        </w:rPr>
        <w:t xml:space="preserve">  You may also r</w:t>
      </w:r>
      <w:r w:rsidR="003E47AA">
        <w:rPr>
          <w:lang w:eastAsia="en-AU"/>
        </w:rPr>
        <w:t>efer to</w:t>
      </w:r>
      <w:r w:rsidR="0073106C">
        <w:rPr>
          <w:lang w:eastAsia="en-AU"/>
        </w:rPr>
        <w:t xml:space="preserve"> the</w:t>
      </w:r>
      <w:r w:rsidR="003E47AA">
        <w:rPr>
          <w:lang w:eastAsia="en-AU"/>
        </w:rPr>
        <w:t xml:space="preserve"> </w:t>
      </w:r>
      <w:hyperlink r:id="rId12" w:history="1">
        <w:r w:rsidR="00A21104" w:rsidRPr="00B85BE2">
          <w:rPr>
            <w:rStyle w:val="Hyperlink"/>
          </w:rPr>
          <w:t>Outline of model PDF (587.5 KB)</w:t>
        </w:r>
      </w:hyperlink>
      <w:r w:rsidR="003E47AA">
        <w:rPr>
          <w:color w:val="1F1F5F"/>
          <w:lang w:eastAsia="en-AU"/>
        </w:rPr>
        <w:t xml:space="preserve"> </w:t>
      </w:r>
      <w:r w:rsidR="003E47AA" w:rsidRPr="00973E31">
        <w:rPr>
          <w:lang w:eastAsia="en-AU"/>
        </w:rPr>
        <w:t>for the two new sub-categories of commercial building contractors.</w:t>
      </w:r>
    </w:p>
    <w:p w14:paraId="59591248" w14:textId="1B106F0F" w:rsidR="007E69D8" w:rsidRDefault="00973E31" w:rsidP="008C51D8">
      <w:pPr>
        <w:shd w:val="clear" w:color="auto" w:fill="FFFFFF"/>
        <w:spacing w:after="100" w:afterAutospacing="1"/>
        <w:rPr>
          <w:rFonts w:eastAsia="Times New Roman"/>
          <w:color w:val="141414"/>
          <w:sz w:val="24"/>
          <w:szCs w:val="24"/>
          <w:lang w:eastAsia="en-AU"/>
        </w:rPr>
      </w:pPr>
      <w:r w:rsidRPr="00EF531A">
        <w:rPr>
          <w:rFonts w:eastAsia="Times New Roman"/>
          <w:color w:val="141414"/>
          <w:sz w:val="24"/>
          <w:szCs w:val="24"/>
          <w:lang w:eastAsia="en-AU"/>
        </w:rPr>
        <w:t>These changes</w:t>
      </w:r>
      <w:r w:rsidR="00765D3E">
        <w:rPr>
          <w:rFonts w:eastAsia="Times New Roman"/>
          <w:color w:val="141414"/>
          <w:sz w:val="24"/>
          <w:szCs w:val="24"/>
          <w:lang w:eastAsia="en-AU"/>
        </w:rPr>
        <w:t xml:space="preserve"> </w:t>
      </w:r>
      <w:r w:rsidRPr="00EF531A">
        <w:rPr>
          <w:rFonts w:eastAsia="Times New Roman"/>
          <w:color w:val="141414"/>
          <w:sz w:val="24"/>
          <w:szCs w:val="24"/>
          <w:lang w:eastAsia="en-AU"/>
        </w:rPr>
        <w:t xml:space="preserve">will impact people undertaking building work on Class 1b and Class 3 – 9 buildings. </w:t>
      </w:r>
      <w:r>
        <w:rPr>
          <w:rFonts w:eastAsia="Times New Roman"/>
          <w:color w:val="141414"/>
          <w:sz w:val="24"/>
          <w:szCs w:val="24"/>
          <w:lang w:eastAsia="en-AU"/>
        </w:rPr>
        <w:t xml:space="preserve"> </w:t>
      </w:r>
      <w:r w:rsidR="008C51D8">
        <w:rPr>
          <w:rFonts w:eastAsia="Times New Roman"/>
          <w:color w:val="141414"/>
          <w:sz w:val="24"/>
          <w:szCs w:val="24"/>
          <w:lang w:eastAsia="en-AU"/>
        </w:rPr>
        <w:t>Commercial registrations exclude</w:t>
      </w:r>
      <w:r w:rsidR="00EF531A" w:rsidRPr="00EF531A">
        <w:rPr>
          <w:rFonts w:eastAsia="Times New Roman"/>
          <w:color w:val="141414"/>
          <w:sz w:val="24"/>
          <w:szCs w:val="24"/>
          <w:lang w:eastAsia="en-AU"/>
        </w:rPr>
        <w:t>s renovations and fit-outs from requiring a registered commercial builder where there is no increase in floor area or height, no structural elements are altered and there is no change in the building classification under the National Construction Code</w:t>
      </w:r>
      <w:r w:rsidR="008C51D8">
        <w:rPr>
          <w:rFonts w:eastAsia="Times New Roman"/>
          <w:color w:val="141414"/>
          <w:sz w:val="24"/>
          <w:szCs w:val="24"/>
          <w:lang w:eastAsia="en-AU"/>
        </w:rPr>
        <w:t xml:space="preserve">.  </w:t>
      </w:r>
    </w:p>
    <w:p w14:paraId="3CC0FF0E" w14:textId="1F07149B" w:rsidR="00765D3E" w:rsidRDefault="00973E31" w:rsidP="00973E31">
      <w:pPr>
        <w:shd w:val="clear" w:color="auto" w:fill="FFFFFF"/>
        <w:spacing w:before="100" w:beforeAutospacing="1" w:after="150"/>
        <w:rPr>
          <w:rFonts w:eastAsia="Times New Roman"/>
          <w:color w:val="141414"/>
          <w:sz w:val="24"/>
          <w:szCs w:val="24"/>
          <w:lang w:eastAsia="en-AU"/>
        </w:rPr>
      </w:pPr>
      <w:r>
        <w:rPr>
          <w:rFonts w:eastAsia="Times New Roman"/>
          <w:color w:val="141414"/>
          <w:sz w:val="24"/>
          <w:szCs w:val="24"/>
          <w:lang w:eastAsia="en-AU"/>
        </w:rPr>
        <w:t>P</w:t>
      </w:r>
      <w:r w:rsidR="00EF531A">
        <w:rPr>
          <w:rFonts w:eastAsia="Times New Roman"/>
          <w:color w:val="141414"/>
          <w:sz w:val="24"/>
          <w:szCs w:val="24"/>
          <w:lang w:eastAsia="en-AU"/>
        </w:rPr>
        <w:t xml:space="preserve">ractitioners registered as both </w:t>
      </w:r>
      <w:r w:rsidR="00EF531A" w:rsidRPr="00EF531A">
        <w:rPr>
          <w:rFonts w:eastAsia="Times New Roman"/>
          <w:color w:val="141414"/>
          <w:sz w:val="24"/>
          <w:szCs w:val="24"/>
          <w:lang w:eastAsia="en-AU"/>
        </w:rPr>
        <w:t xml:space="preserve">residential and commercial building contractors </w:t>
      </w:r>
      <w:r w:rsidR="007E69D8">
        <w:rPr>
          <w:rFonts w:eastAsia="Times New Roman"/>
          <w:color w:val="141414"/>
          <w:sz w:val="24"/>
          <w:szCs w:val="24"/>
          <w:lang w:eastAsia="en-AU"/>
        </w:rPr>
        <w:t xml:space="preserve">will </w:t>
      </w:r>
      <w:r w:rsidR="00EF531A">
        <w:rPr>
          <w:rFonts w:eastAsia="Times New Roman"/>
          <w:color w:val="141414"/>
          <w:sz w:val="24"/>
          <w:szCs w:val="24"/>
          <w:lang w:eastAsia="en-AU"/>
        </w:rPr>
        <w:t xml:space="preserve">only </w:t>
      </w:r>
      <w:r w:rsidR="007E69D8">
        <w:rPr>
          <w:rFonts w:eastAsia="Times New Roman"/>
          <w:color w:val="141414"/>
          <w:sz w:val="24"/>
          <w:szCs w:val="24"/>
          <w:lang w:eastAsia="en-AU"/>
        </w:rPr>
        <w:t xml:space="preserve">be required to </w:t>
      </w:r>
      <w:r w:rsidR="00EF531A">
        <w:rPr>
          <w:rFonts w:eastAsia="Times New Roman"/>
          <w:color w:val="141414"/>
          <w:sz w:val="24"/>
          <w:szCs w:val="24"/>
          <w:lang w:eastAsia="en-AU"/>
        </w:rPr>
        <w:t xml:space="preserve">pay </w:t>
      </w:r>
      <w:r>
        <w:rPr>
          <w:rFonts w:eastAsia="Times New Roman"/>
          <w:color w:val="141414"/>
          <w:sz w:val="24"/>
          <w:szCs w:val="24"/>
          <w:lang w:eastAsia="en-AU"/>
        </w:rPr>
        <w:t>one</w:t>
      </w:r>
      <w:r w:rsidR="00EF531A">
        <w:rPr>
          <w:rFonts w:eastAsia="Times New Roman"/>
          <w:color w:val="141414"/>
          <w:sz w:val="24"/>
          <w:szCs w:val="24"/>
          <w:lang w:eastAsia="en-AU"/>
        </w:rPr>
        <w:t xml:space="preserve"> single registration fee</w:t>
      </w:r>
      <w:r w:rsidR="00EF531A" w:rsidRPr="00EF531A">
        <w:rPr>
          <w:rFonts w:eastAsia="Times New Roman"/>
          <w:color w:val="141414"/>
          <w:sz w:val="24"/>
          <w:szCs w:val="24"/>
          <w:lang w:eastAsia="en-AU"/>
        </w:rPr>
        <w:t>.</w:t>
      </w:r>
    </w:p>
    <w:p w14:paraId="11D13F9F" w14:textId="3128ADD1" w:rsidR="00614380" w:rsidRPr="00EF531A" w:rsidRDefault="00EF531A" w:rsidP="00F80E7C">
      <w:pPr>
        <w:shd w:val="clear" w:color="auto" w:fill="FFFFFF"/>
        <w:spacing w:after="100" w:afterAutospacing="1"/>
      </w:pPr>
      <w:r w:rsidRPr="00EF531A">
        <w:rPr>
          <w:rFonts w:eastAsia="Times New Roman"/>
          <w:color w:val="141414"/>
          <w:sz w:val="24"/>
          <w:szCs w:val="24"/>
          <w:lang w:eastAsia="en-AU"/>
        </w:rPr>
        <w:t>F</w:t>
      </w:r>
      <w:r w:rsidR="00765D3E">
        <w:rPr>
          <w:rFonts w:eastAsia="Times New Roman"/>
          <w:color w:val="141414"/>
          <w:sz w:val="24"/>
          <w:szCs w:val="24"/>
          <w:lang w:eastAsia="en-AU"/>
        </w:rPr>
        <w:t xml:space="preserve">or more information go to </w:t>
      </w:r>
      <w:hyperlink r:id="rId13" w:history="1">
        <w:r w:rsidR="00765D3E" w:rsidRPr="009F6F46">
          <w:rPr>
            <w:rStyle w:val="Hyperlink"/>
            <w:rFonts w:eastAsia="Times New Roman"/>
            <w:sz w:val="24"/>
            <w:szCs w:val="24"/>
            <w:lang w:eastAsia="en-AU"/>
          </w:rPr>
          <w:t>https://bpb.nt.gov.au</w:t>
        </w:r>
      </w:hyperlink>
      <w:r w:rsidR="00765D3E">
        <w:rPr>
          <w:rFonts w:eastAsia="Times New Roman"/>
          <w:color w:val="141414"/>
          <w:sz w:val="24"/>
          <w:szCs w:val="24"/>
          <w:lang w:eastAsia="en-AU"/>
        </w:rPr>
        <w:t xml:space="preserve">, call 1800 193 111 or </w:t>
      </w:r>
      <w:r w:rsidRPr="00EF531A">
        <w:rPr>
          <w:rFonts w:eastAsia="Times New Roman"/>
          <w:color w:val="141414"/>
          <w:sz w:val="24"/>
          <w:szCs w:val="24"/>
          <w:lang w:eastAsia="en-AU"/>
        </w:rPr>
        <w:t>email </w:t>
      </w:r>
      <w:hyperlink r:id="rId14" w:history="1">
        <w:r w:rsidRPr="00EF531A">
          <w:rPr>
            <w:rFonts w:eastAsia="Times New Roman"/>
            <w:color w:val="1F1F5F"/>
            <w:sz w:val="24"/>
            <w:szCs w:val="24"/>
            <w:u w:val="single"/>
            <w:lang w:eastAsia="en-AU"/>
          </w:rPr>
          <w:t>bas.policy@nt.gov.au</w:t>
        </w:r>
      </w:hyperlink>
      <w:r w:rsidRPr="00EF531A">
        <w:rPr>
          <w:rFonts w:eastAsia="Times New Roman"/>
          <w:color w:val="141414"/>
          <w:sz w:val="24"/>
          <w:szCs w:val="24"/>
          <w:lang w:eastAsia="en-AU"/>
        </w:rPr>
        <w:t>.</w:t>
      </w:r>
    </w:p>
    <w:sectPr w:rsidR="00614380" w:rsidRPr="00EF531A" w:rsidSect="005231AC">
      <w:headerReference w:type="default" r:id="rId15"/>
      <w:footerReference w:type="default" r:id="rId16"/>
      <w:headerReference w:type="first" r:id="rId17"/>
      <w:footerReference w:type="first" r:id="rId18"/>
      <w:pgSz w:w="11906" w:h="16838" w:code="9"/>
      <w:pgMar w:top="28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F960" w14:textId="77777777" w:rsidR="009C3E8F" w:rsidRDefault="009C3E8F" w:rsidP="007332FF">
      <w:r>
        <w:separator/>
      </w:r>
    </w:p>
  </w:endnote>
  <w:endnote w:type="continuationSeparator" w:id="0">
    <w:p w14:paraId="7204EBA7" w14:textId="77777777" w:rsidR="009C3E8F" w:rsidRDefault="009C3E8F"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6E2C"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08144462" w14:textId="77777777" w:rsidTr="00D47DC7">
      <w:trPr>
        <w:cantSplit/>
        <w:trHeight w:hRule="exact" w:val="850"/>
      </w:trPr>
      <w:tc>
        <w:tcPr>
          <w:tcW w:w="10318" w:type="dxa"/>
          <w:vAlign w:val="bottom"/>
        </w:tcPr>
        <w:p w14:paraId="6DFB7D2D" w14:textId="77777777" w:rsidR="00D47DC7" w:rsidRDefault="00D47DC7" w:rsidP="00D47DC7">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EF531A">
                <w:rPr>
                  <w:rStyle w:val="PageNumber"/>
                  <w:b/>
                </w:rPr>
                <w:t>INFRASTRUCTURE, PLANNING AND LOGISTICS</w:t>
              </w:r>
            </w:sdtContent>
          </w:sdt>
          <w:r w:rsidRPr="00CE6614">
            <w:rPr>
              <w:rStyle w:val="PageNumber"/>
            </w:rPr>
            <w:t xml:space="preserve"> </w:t>
          </w:r>
        </w:p>
        <w:p w14:paraId="63FE1677" w14:textId="477675A6" w:rsidR="00D47DC7" w:rsidRPr="00CE6614" w:rsidRDefault="0073106C"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4-04-15T00:00:00Z">
                <w:dateFormat w:val="d MMMM yyyy"/>
                <w:lid w:val="en-AU"/>
                <w:storeMappedDataAs w:val="dateTime"/>
                <w:calendar w:val="gregorian"/>
              </w:date>
            </w:sdtPr>
            <w:sdtEndPr>
              <w:rPr>
                <w:rStyle w:val="PageNumber"/>
              </w:rPr>
            </w:sdtEndPr>
            <w:sdtContent>
              <w:r w:rsidR="00765D3E">
                <w:rPr>
                  <w:rStyle w:val="PageNumber"/>
                </w:rPr>
                <w:t>15 April 2024</w:t>
              </w:r>
            </w:sdtContent>
          </w:sdt>
          <w:r w:rsidR="00D47DC7" w:rsidRPr="00CE6614">
            <w:rPr>
              <w:rStyle w:val="PageNumber"/>
            </w:rPr>
            <w:t xml:space="preserve">  </w:t>
          </w:r>
        </w:p>
        <w:p w14:paraId="25B0BB75" w14:textId="47F46E7E"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765D3E">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765D3E">
            <w:rPr>
              <w:rStyle w:val="PageNumber"/>
              <w:noProof/>
            </w:rPr>
            <w:t>2</w:t>
          </w:r>
          <w:r w:rsidRPr="00AC4488">
            <w:rPr>
              <w:rStyle w:val="PageNumber"/>
            </w:rPr>
            <w:fldChar w:fldCharType="end"/>
          </w:r>
        </w:p>
      </w:tc>
    </w:tr>
  </w:tbl>
  <w:p w14:paraId="0C902504"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ACA8"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248C8852" w14:textId="77777777" w:rsidTr="008921B4">
      <w:trPr>
        <w:cantSplit/>
        <w:trHeight w:hRule="exact" w:val="1134"/>
      </w:trPr>
      <w:tc>
        <w:tcPr>
          <w:tcW w:w="7767" w:type="dxa"/>
          <w:vAlign w:val="bottom"/>
        </w:tcPr>
        <w:p w14:paraId="2D989F1F" w14:textId="77777777" w:rsidR="00D47DC7" w:rsidRDefault="00D47DC7" w:rsidP="00D47DC7">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EF531A">
                <w:rPr>
                  <w:rStyle w:val="PageNumber"/>
                  <w:b/>
                </w:rPr>
                <w:t>INFRASTRUCTURE, PLANNING AND LOGISTICS</w:t>
              </w:r>
            </w:sdtContent>
          </w:sdt>
          <w:r w:rsidRPr="00CE6614">
            <w:rPr>
              <w:rStyle w:val="PageNumber"/>
            </w:rPr>
            <w:t xml:space="preserve">  </w:t>
          </w:r>
        </w:p>
        <w:p w14:paraId="531D3D01" w14:textId="074A794C" w:rsidR="00D47DC7" w:rsidRPr="00CE6614" w:rsidRDefault="0073106C"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4-15T00:00:00Z">
                <w:dateFormat w:val="d MMMM yyyy"/>
                <w:lid w:val="en-AU"/>
                <w:storeMappedDataAs w:val="dateTime"/>
                <w:calendar w:val="gregorian"/>
              </w:date>
            </w:sdtPr>
            <w:sdtEndPr>
              <w:rPr>
                <w:rStyle w:val="PageNumber"/>
              </w:rPr>
            </w:sdtEndPr>
            <w:sdtContent>
              <w:r w:rsidR="007E69D8">
                <w:rPr>
                  <w:rStyle w:val="PageNumber"/>
                </w:rPr>
                <w:t>1</w:t>
              </w:r>
              <w:r w:rsidR="00765D3E">
                <w:rPr>
                  <w:rStyle w:val="PageNumber"/>
                </w:rPr>
                <w:t>5 April 2</w:t>
              </w:r>
              <w:r w:rsidR="007E69D8">
                <w:rPr>
                  <w:rStyle w:val="PageNumber"/>
                </w:rPr>
                <w:t>024</w:t>
              </w:r>
            </w:sdtContent>
          </w:sdt>
        </w:p>
        <w:p w14:paraId="23BA39EA" w14:textId="404E39D8"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DD7D78">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DD7D78">
            <w:rPr>
              <w:rStyle w:val="PageNumber"/>
              <w:noProof/>
            </w:rPr>
            <w:t>1</w:t>
          </w:r>
          <w:r w:rsidRPr="00AC4488">
            <w:rPr>
              <w:rStyle w:val="PageNumber"/>
            </w:rPr>
            <w:fldChar w:fldCharType="end"/>
          </w:r>
        </w:p>
      </w:tc>
      <w:tc>
        <w:tcPr>
          <w:tcW w:w="2551" w:type="dxa"/>
          <w:vAlign w:val="bottom"/>
        </w:tcPr>
        <w:p w14:paraId="3A4C84B9" w14:textId="77777777" w:rsidR="0071700C" w:rsidRPr="001E14EB" w:rsidRDefault="0071700C" w:rsidP="0071700C">
          <w:pPr>
            <w:spacing w:after="0"/>
            <w:jc w:val="right"/>
          </w:pPr>
          <w:r>
            <w:rPr>
              <w:noProof/>
              <w:lang w:eastAsia="en-AU"/>
            </w:rPr>
            <w:drawing>
              <wp:inline distT="0" distB="0" distL="0" distR="0" wp14:anchorId="7992B0C4" wp14:editId="0B943C87">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3E5686D5"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EC950" w14:textId="77777777" w:rsidR="009C3E8F" w:rsidRDefault="009C3E8F" w:rsidP="007332FF">
      <w:r>
        <w:separator/>
      </w:r>
    </w:p>
  </w:footnote>
  <w:footnote w:type="continuationSeparator" w:id="0">
    <w:p w14:paraId="32F040DD" w14:textId="77777777" w:rsidR="009C3E8F" w:rsidRDefault="009C3E8F"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78D2" w14:textId="77777777" w:rsidR="00983000" w:rsidRPr="00162207" w:rsidRDefault="0073106C" w:rsidP="008C70BB">
    <w:pPr>
      <w:pStyle w:val="Header"/>
      <w:tabs>
        <w:tab w:val="clear" w:pos="9638"/>
        <w:tab w:val="right" w:pos="10318"/>
      </w:tabs>
    </w:pPr>
    <w:sdt>
      <w:sdtPr>
        <w:alias w:val="Title"/>
        <w:tag w:val="Title"/>
        <w:id w:val="-2113969407"/>
        <w:lock w:val="sdtLocked"/>
        <w:showingPlcHdr/>
        <w:dataBinding w:prefixMappings="xmlns:ns0='http://purl.org/dc/elements/1.1/' xmlns:ns1='http://schemas.openxmlformats.org/package/2006/metadata/core-properties' " w:xpath="/ns1:coreProperties[1]/ns0:title[1]" w:storeItemID="{6C3C8BC8-F283-45AE-878A-BAB7291924A1}"/>
        <w:text/>
      </w:sdtPr>
      <w:sdtEndPr/>
      <w:sdtContent>
        <w:r w:rsidR="004E0656">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showingPlcHd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4F155F3D" w14:textId="77777777" w:rsidR="00E54F9E" w:rsidRDefault="004E0656" w:rsidP="00435082">
        <w:pPr>
          <w:pStyle w:val="Title"/>
        </w:pPr>
        <w:r>
          <w:rPr>
            <w:rStyle w:val="TitleCha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461185C"/>
    <w:multiLevelType w:val="hybridMultilevel"/>
    <w:tmpl w:val="04F0DD5C"/>
    <w:lvl w:ilvl="0" w:tplc="0C090001">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BE61945"/>
    <w:multiLevelType w:val="multilevel"/>
    <w:tmpl w:val="3928FD02"/>
    <w:name w:val="NTG Table Bullet List332222222222222222"/>
    <w:numStyleLink w:val="Bulletlist"/>
  </w:abstractNum>
  <w:abstractNum w:abstractNumId="22" w15:restartNumberingAfterBreak="0">
    <w:nsid w:val="49FD3A20"/>
    <w:multiLevelType w:val="multilevel"/>
    <w:tmpl w:val="3E5E177A"/>
    <w:name w:val="NTG Table Bullet List3322222222222"/>
    <w:numStyleLink w:val="Tablenumberlist"/>
  </w:abstractNum>
  <w:abstractNum w:abstractNumId="2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5" w15:restartNumberingAfterBreak="0">
    <w:nsid w:val="53842BC6"/>
    <w:multiLevelType w:val="multilevel"/>
    <w:tmpl w:val="0C78A7AC"/>
    <w:numStyleLink w:val="Tablebulletlist"/>
  </w:abstractNum>
  <w:abstractNum w:abstractNumId="2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6DA2CAE"/>
    <w:multiLevelType w:val="multilevel"/>
    <w:tmpl w:val="3E5E177A"/>
    <w:name w:val="NTG Table Bullet List332222222222222"/>
    <w:numStyleLink w:val="Tablenumberlist"/>
  </w:abstractNum>
  <w:abstractNum w:abstractNumId="28" w15:restartNumberingAfterBreak="0">
    <w:nsid w:val="583359D9"/>
    <w:multiLevelType w:val="multilevel"/>
    <w:tmpl w:val="3E5E177A"/>
    <w:name w:val="NTG Table Bullet List332222222"/>
    <w:numStyleLink w:val="Tablenumberlist"/>
  </w:abstractNum>
  <w:abstractNum w:abstractNumId="29" w15:restartNumberingAfterBreak="0">
    <w:nsid w:val="5B9A5FFE"/>
    <w:multiLevelType w:val="multilevel"/>
    <w:tmpl w:val="0C78A7AC"/>
    <w:name w:val="NTG Table Bullet List33222222222222"/>
    <w:numStyleLink w:val="Tablebulletlist"/>
  </w:abstractNum>
  <w:abstractNum w:abstractNumId="30" w15:restartNumberingAfterBreak="0">
    <w:nsid w:val="5D444259"/>
    <w:multiLevelType w:val="multilevel"/>
    <w:tmpl w:val="0C78A7AC"/>
    <w:name w:val="NTG Table Bullet List332222"/>
    <w:numStyleLink w:val="Tablebulletlist"/>
  </w:abstractNum>
  <w:abstractNum w:abstractNumId="31" w15:restartNumberingAfterBreak="0">
    <w:nsid w:val="69262556"/>
    <w:multiLevelType w:val="multilevel"/>
    <w:tmpl w:val="3E5E177A"/>
    <w:name w:val="NTG Table Bullet List3322222222222222"/>
    <w:numStyleLink w:val="Tablenumberlist"/>
  </w:abstractNum>
  <w:abstractNum w:abstractNumId="32" w15:restartNumberingAfterBreak="0">
    <w:nsid w:val="7453664D"/>
    <w:multiLevelType w:val="multilevel"/>
    <w:tmpl w:val="0C78A7AC"/>
    <w:name w:val="NTG Table Bullet List3322222222222222222"/>
    <w:numStyleLink w:val="Tablebulletlist"/>
  </w:abstractNum>
  <w:abstractNum w:abstractNumId="33" w15:restartNumberingAfterBreak="0">
    <w:nsid w:val="76141D1E"/>
    <w:multiLevelType w:val="multilevel"/>
    <w:tmpl w:val="0C78A7AC"/>
    <w:name w:val="NTG Table Bullet List332222222222"/>
    <w:numStyleLink w:val="Tablebulletlist"/>
  </w:abstractNum>
  <w:abstractNum w:abstractNumId="34"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60707462">
    <w:abstractNumId w:val="20"/>
  </w:num>
  <w:num w:numId="2" w16cid:durableId="2089879957">
    <w:abstractNumId w:val="11"/>
  </w:num>
  <w:num w:numId="3" w16cid:durableId="144012532">
    <w:abstractNumId w:val="34"/>
  </w:num>
  <w:num w:numId="4" w16cid:durableId="215286017">
    <w:abstractNumId w:val="23"/>
  </w:num>
  <w:num w:numId="5" w16cid:durableId="820199155">
    <w:abstractNumId w:val="15"/>
  </w:num>
  <w:num w:numId="6" w16cid:durableId="255066527">
    <w:abstractNumId w:val="7"/>
  </w:num>
  <w:num w:numId="7" w16cid:durableId="1188714942">
    <w:abstractNumId w:val="25"/>
  </w:num>
  <w:num w:numId="8" w16cid:durableId="256521946">
    <w:abstractNumId w:val="14"/>
  </w:num>
  <w:num w:numId="9" w16cid:durableId="274754460">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1A"/>
    <w:rsid w:val="00001DDF"/>
    <w:rsid w:val="0000322D"/>
    <w:rsid w:val="00007670"/>
    <w:rsid w:val="00010665"/>
    <w:rsid w:val="0002393A"/>
    <w:rsid w:val="00027DB8"/>
    <w:rsid w:val="00031A96"/>
    <w:rsid w:val="00040BF3"/>
    <w:rsid w:val="0004211C"/>
    <w:rsid w:val="00042850"/>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4317"/>
    <w:rsid w:val="000A559C"/>
    <w:rsid w:val="000B26F1"/>
    <w:rsid w:val="000B2CA1"/>
    <w:rsid w:val="000D1F29"/>
    <w:rsid w:val="000D633D"/>
    <w:rsid w:val="000E342B"/>
    <w:rsid w:val="000E3ED2"/>
    <w:rsid w:val="000E5DD2"/>
    <w:rsid w:val="000F2958"/>
    <w:rsid w:val="000F3850"/>
    <w:rsid w:val="000F5975"/>
    <w:rsid w:val="000F604F"/>
    <w:rsid w:val="00104E7F"/>
    <w:rsid w:val="001137EC"/>
    <w:rsid w:val="001152F5"/>
    <w:rsid w:val="00117743"/>
    <w:rsid w:val="00117F5B"/>
    <w:rsid w:val="001244B2"/>
    <w:rsid w:val="00132658"/>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100"/>
    <w:rsid w:val="001D52B0"/>
    <w:rsid w:val="001D5A18"/>
    <w:rsid w:val="001D7CA4"/>
    <w:rsid w:val="001E057F"/>
    <w:rsid w:val="001E14EB"/>
    <w:rsid w:val="001F59E6"/>
    <w:rsid w:val="00203F1C"/>
    <w:rsid w:val="00204FA5"/>
    <w:rsid w:val="00206936"/>
    <w:rsid w:val="00206C6F"/>
    <w:rsid w:val="00206FBD"/>
    <w:rsid w:val="00207746"/>
    <w:rsid w:val="00230031"/>
    <w:rsid w:val="00235C01"/>
    <w:rsid w:val="00247343"/>
    <w:rsid w:val="00265C56"/>
    <w:rsid w:val="002716CD"/>
    <w:rsid w:val="00274D4B"/>
    <w:rsid w:val="002806F5"/>
    <w:rsid w:val="00281577"/>
    <w:rsid w:val="00287D73"/>
    <w:rsid w:val="002926BC"/>
    <w:rsid w:val="00293A72"/>
    <w:rsid w:val="002A0160"/>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58E6"/>
    <w:rsid w:val="0033129C"/>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82A7F"/>
    <w:rsid w:val="00390862"/>
    <w:rsid w:val="00390CE3"/>
    <w:rsid w:val="00394876"/>
    <w:rsid w:val="00394AAF"/>
    <w:rsid w:val="00394CE5"/>
    <w:rsid w:val="003A45AB"/>
    <w:rsid w:val="003A6341"/>
    <w:rsid w:val="003B67FD"/>
    <w:rsid w:val="003B6A61"/>
    <w:rsid w:val="003C2198"/>
    <w:rsid w:val="003C4941"/>
    <w:rsid w:val="003D0F63"/>
    <w:rsid w:val="003D42C0"/>
    <w:rsid w:val="003D4A8F"/>
    <w:rsid w:val="003D5B29"/>
    <w:rsid w:val="003D7818"/>
    <w:rsid w:val="003E2445"/>
    <w:rsid w:val="003E3BB2"/>
    <w:rsid w:val="003E47AA"/>
    <w:rsid w:val="003F5B58"/>
    <w:rsid w:val="0040222A"/>
    <w:rsid w:val="004047BC"/>
    <w:rsid w:val="004100F7"/>
    <w:rsid w:val="00414CB3"/>
    <w:rsid w:val="0041563D"/>
    <w:rsid w:val="00426E25"/>
    <w:rsid w:val="00427D9C"/>
    <w:rsid w:val="00427E7E"/>
    <w:rsid w:val="0043465D"/>
    <w:rsid w:val="00435082"/>
    <w:rsid w:val="00443B6E"/>
    <w:rsid w:val="00450636"/>
    <w:rsid w:val="0045420A"/>
    <w:rsid w:val="004554D4"/>
    <w:rsid w:val="00455775"/>
    <w:rsid w:val="00461744"/>
    <w:rsid w:val="0046554C"/>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6C39"/>
    <w:rsid w:val="004D075F"/>
    <w:rsid w:val="004D1B76"/>
    <w:rsid w:val="004D344E"/>
    <w:rsid w:val="004D464A"/>
    <w:rsid w:val="004E019E"/>
    <w:rsid w:val="004E0656"/>
    <w:rsid w:val="004E06EC"/>
    <w:rsid w:val="004E0A3F"/>
    <w:rsid w:val="004E2CB7"/>
    <w:rsid w:val="004F016A"/>
    <w:rsid w:val="00500F94"/>
    <w:rsid w:val="00502FB3"/>
    <w:rsid w:val="00503DE9"/>
    <w:rsid w:val="0050424A"/>
    <w:rsid w:val="0050530C"/>
    <w:rsid w:val="00505DEA"/>
    <w:rsid w:val="00507782"/>
    <w:rsid w:val="00512A04"/>
    <w:rsid w:val="00520499"/>
    <w:rsid w:val="005231AC"/>
    <w:rsid w:val="005249F5"/>
    <w:rsid w:val="005260F7"/>
    <w:rsid w:val="00543BD1"/>
    <w:rsid w:val="00556113"/>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49B9"/>
    <w:rsid w:val="005F6602"/>
    <w:rsid w:val="005F77C7"/>
    <w:rsid w:val="00614380"/>
    <w:rsid w:val="00620675"/>
    <w:rsid w:val="00622910"/>
    <w:rsid w:val="006254B6"/>
    <w:rsid w:val="00627FC8"/>
    <w:rsid w:val="006433C3"/>
    <w:rsid w:val="00650F5B"/>
    <w:rsid w:val="006670D7"/>
    <w:rsid w:val="006719EA"/>
    <w:rsid w:val="00671F13"/>
    <w:rsid w:val="0067400A"/>
    <w:rsid w:val="006847AD"/>
    <w:rsid w:val="0069114B"/>
    <w:rsid w:val="006944C1"/>
    <w:rsid w:val="006A756A"/>
    <w:rsid w:val="006C0EC2"/>
    <w:rsid w:val="006D66F7"/>
    <w:rsid w:val="006E3FF5"/>
    <w:rsid w:val="006F2E0A"/>
    <w:rsid w:val="00705C9D"/>
    <w:rsid w:val="00705F13"/>
    <w:rsid w:val="0070624C"/>
    <w:rsid w:val="00714F1D"/>
    <w:rsid w:val="00715225"/>
    <w:rsid w:val="0071700C"/>
    <w:rsid w:val="00720662"/>
    <w:rsid w:val="00720CC6"/>
    <w:rsid w:val="00722DDB"/>
    <w:rsid w:val="00724728"/>
    <w:rsid w:val="00724F98"/>
    <w:rsid w:val="00730B9B"/>
    <w:rsid w:val="0073106C"/>
    <w:rsid w:val="0073182E"/>
    <w:rsid w:val="007332FF"/>
    <w:rsid w:val="007408F5"/>
    <w:rsid w:val="00741EAE"/>
    <w:rsid w:val="007446D4"/>
    <w:rsid w:val="00755248"/>
    <w:rsid w:val="0076190B"/>
    <w:rsid w:val="0076355D"/>
    <w:rsid w:val="00763A2D"/>
    <w:rsid w:val="00765D3E"/>
    <w:rsid w:val="007676A4"/>
    <w:rsid w:val="00777795"/>
    <w:rsid w:val="00783A57"/>
    <w:rsid w:val="00784C92"/>
    <w:rsid w:val="007859CD"/>
    <w:rsid w:val="00785C24"/>
    <w:rsid w:val="007907E4"/>
    <w:rsid w:val="00796461"/>
    <w:rsid w:val="007A4C10"/>
    <w:rsid w:val="007A6A4F"/>
    <w:rsid w:val="007B03F5"/>
    <w:rsid w:val="007B5C09"/>
    <w:rsid w:val="007B5DA2"/>
    <w:rsid w:val="007C0966"/>
    <w:rsid w:val="007C19E7"/>
    <w:rsid w:val="007C5CFD"/>
    <w:rsid w:val="007C6D9F"/>
    <w:rsid w:val="007D4893"/>
    <w:rsid w:val="007E12E4"/>
    <w:rsid w:val="007E69D8"/>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42838"/>
    <w:rsid w:val="00854EC1"/>
    <w:rsid w:val="0085797F"/>
    <w:rsid w:val="00861DC3"/>
    <w:rsid w:val="00867019"/>
    <w:rsid w:val="00872EF1"/>
    <w:rsid w:val="008735A9"/>
    <w:rsid w:val="00877BC5"/>
    <w:rsid w:val="00877D20"/>
    <w:rsid w:val="00881C48"/>
    <w:rsid w:val="0088461C"/>
    <w:rsid w:val="00885B80"/>
    <w:rsid w:val="00885C30"/>
    <w:rsid w:val="00885E9B"/>
    <w:rsid w:val="0089368E"/>
    <w:rsid w:val="00893C96"/>
    <w:rsid w:val="0089500A"/>
    <w:rsid w:val="00897C94"/>
    <w:rsid w:val="008A4B30"/>
    <w:rsid w:val="008A7C12"/>
    <w:rsid w:val="008B03CE"/>
    <w:rsid w:val="008B529E"/>
    <w:rsid w:val="008C17FB"/>
    <w:rsid w:val="008C51D8"/>
    <w:rsid w:val="008C70BB"/>
    <w:rsid w:val="008D1B00"/>
    <w:rsid w:val="008D57B8"/>
    <w:rsid w:val="008E03FC"/>
    <w:rsid w:val="008E510B"/>
    <w:rsid w:val="00902B13"/>
    <w:rsid w:val="00911941"/>
    <w:rsid w:val="0092024D"/>
    <w:rsid w:val="00925146"/>
    <w:rsid w:val="00925F0F"/>
    <w:rsid w:val="00932F6B"/>
    <w:rsid w:val="0093485E"/>
    <w:rsid w:val="009444F0"/>
    <w:rsid w:val="009468BC"/>
    <w:rsid w:val="00947FAE"/>
    <w:rsid w:val="009616DF"/>
    <w:rsid w:val="0096542F"/>
    <w:rsid w:val="00967FA7"/>
    <w:rsid w:val="00971645"/>
    <w:rsid w:val="00973E31"/>
    <w:rsid w:val="00977919"/>
    <w:rsid w:val="00983000"/>
    <w:rsid w:val="00986018"/>
    <w:rsid w:val="009870FA"/>
    <w:rsid w:val="009921C3"/>
    <w:rsid w:val="0099551D"/>
    <w:rsid w:val="009A5897"/>
    <w:rsid w:val="009A5F24"/>
    <w:rsid w:val="009B0B3E"/>
    <w:rsid w:val="009B1913"/>
    <w:rsid w:val="009B6657"/>
    <w:rsid w:val="009B6966"/>
    <w:rsid w:val="009C3E8F"/>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1104"/>
    <w:rsid w:val="00A22C38"/>
    <w:rsid w:val="00A25193"/>
    <w:rsid w:val="00A26E80"/>
    <w:rsid w:val="00A31AE8"/>
    <w:rsid w:val="00A3739D"/>
    <w:rsid w:val="00A37DDA"/>
    <w:rsid w:val="00A45005"/>
    <w:rsid w:val="00A567EE"/>
    <w:rsid w:val="00A70DD8"/>
    <w:rsid w:val="00A76790"/>
    <w:rsid w:val="00A85D0C"/>
    <w:rsid w:val="00A925EC"/>
    <w:rsid w:val="00A929AA"/>
    <w:rsid w:val="00A92B6B"/>
    <w:rsid w:val="00AA541E"/>
    <w:rsid w:val="00AB33E8"/>
    <w:rsid w:val="00AC73D8"/>
    <w:rsid w:val="00AD0DA4"/>
    <w:rsid w:val="00AD4169"/>
    <w:rsid w:val="00AE14E5"/>
    <w:rsid w:val="00AE25C6"/>
    <w:rsid w:val="00AE306C"/>
    <w:rsid w:val="00AF28C1"/>
    <w:rsid w:val="00B02819"/>
    <w:rsid w:val="00B02EF1"/>
    <w:rsid w:val="00B07C97"/>
    <w:rsid w:val="00B11C67"/>
    <w:rsid w:val="00B14257"/>
    <w:rsid w:val="00B15754"/>
    <w:rsid w:val="00B16002"/>
    <w:rsid w:val="00B2046E"/>
    <w:rsid w:val="00B20E8B"/>
    <w:rsid w:val="00B257E1"/>
    <w:rsid w:val="00B2599A"/>
    <w:rsid w:val="00B2741E"/>
    <w:rsid w:val="00B27AC4"/>
    <w:rsid w:val="00B343CC"/>
    <w:rsid w:val="00B5084A"/>
    <w:rsid w:val="00B606A1"/>
    <w:rsid w:val="00B614F7"/>
    <w:rsid w:val="00B61B26"/>
    <w:rsid w:val="00B65E6B"/>
    <w:rsid w:val="00B675B2"/>
    <w:rsid w:val="00B81261"/>
    <w:rsid w:val="00B8223E"/>
    <w:rsid w:val="00B832AE"/>
    <w:rsid w:val="00B85BE2"/>
    <w:rsid w:val="00B86678"/>
    <w:rsid w:val="00B92F9B"/>
    <w:rsid w:val="00B931E8"/>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5A7F"/>
    <w:rsid w:val="00C15D4D"/>
    <w:rsid w:val="00C175DC"/>
    <w:rsid w:val="00C30171"/>
    <w:rsid w:val="00C30264"/>
    <w:rsid w:val="00C309D8"/>
    <w:rsid w:val="00C43519"/>
    <w:rsid w:val="00C45263"/>
    <w:rsid w:val="00C51537"/>
    <w:rsid w:val="00C52BC3"/>
    <w:rsid w:val="00C61AFA"/>
    <w:rsid w:val="00C61D64"/>
    <w:rsid w:val="00C62099"/>
    <w:rsid w:val="00C62A34"/>
    <w:rsid w:val="00C64EA3"/>
    <w:rsid w:val="00C72867"/>
    <w:rsid w:val="00C75E81"/>
    <w:rsid w:val="00C83BB6"/>
    <w:rsid w:val="00C86609"/>
    <w:rsid w:val="00C92B4C"/>
    <w:rsid w:val="00C954F6"/>
    <w:rsid w:val="00CA36A0"/>
    <w:rsid w:val="00CA6BC5"/>
    <w:rsid w:val="00CC571B"/>
    <w:rsid w:val="00CC61CD"/>
    <w:rsid w:val="00CC6C02"/>
    <w:rsid w:val="00CC737B"/>
    <w:rsid w:val="00CD5011"/>
    <w:rsid w:val="00CE640F"/>
    <w:rsid w:val="00CE76BC"/>
    <w:rsid w:val="00CF540E"/>
    <w:rsid w:val="00D02F07"/>
    <w:rsid w:val="00D15D88"/>
    <w:rsid w:val="00D27D49"/>
    <w:rsid w:val="00D27EBE"/>
    <w:rsid w:val="00D36A49"/>
    <w:rsid w:val="00D47DC7"/>
    <w:rsid w:val="00D517C6"/>
    <w:rsid w:val="00D71D84"/>
    <w:rsid w:val="00D72464"/>
    <w:rsid w:val="00D72A57"/>
    <w:rsid w:val="00D768EB"/>
    <w:rsid w:val="00D81E17"/>
    <w:rsid w:val="00D82D1E"/>
    <w:rsid w:val="00D832D9"/>
    <w:rsid w:val="00D90F00"/>
    <w:rsid w:val="00D96804"/>
    <w:rsid w:val="00D975C0"/>
    <w:rsid w:val="00DA5285"/>
    <w:rsid w:val="00DB191D"/>
    <w:rsid w:val="00DB4F91"/>
    <w:rsid w:val="00DB6D0A"/>
    <w:rsid w:val="00DC06BE"/>
    <w:rsid w:val="00DC1F0F"/>
    <w:rsid w:val="00DC3117"/>
    <w:rsid w:val="00DC4E2A"/>
    <w:rsid w:val="00DC5DD9"/>
    <w:rsid w:val="00DC6D2D"/>
    <w:rsid w:val="00DD4E59"/>
    <w:rsid w:val="00DD7D78"/>
    <w:rsid w:val="00DE33B5"/>
    <w:rsid w:val="00DE5E18"/>
    <w:rsid w:val="00DF0487"/>
    <w:rsid w:val="00DF5EA4"/>
    <w:rsid w:val="00E02681"/>
    <w:rsid w:val="00E02792"/>
    <w:rsid w:val="00E034D8"/>
    <w:rsid w:val="00E04CC0"/>
    <w:rsid w:val="00E07BAF"/>
    <w:rsid w:val="00E15816"/>
    <w:rsid w:val="00E160D5"/>
    <w:rsid w:val="00E239FF"/>
    <w:rsid w:val="00E27D7B"/>
    <w:rsid w:val="00E30556"/>
    <w:rsid w:val="00E30981"/>
    <w:rsid w:val="00E33136"/>
    <w:rsid w:val="00E34D7C"/>
    <w:rsid w:val="00E3723D"/>
    <w:rsid w:val="00E44C89"/>
    <w:rsid w:val="00E457A6"/>
    <w:rsid w:val="00E54F9E"/>
    <w:rsid w:val="00E56E9A"/>
    <w:rsid w:val="00E61BA2"/>
    <w:rsid w:val="00E63864"/>
    <w:rsid w:val="00E6403F"/>
    <w:rsid w:val="00E75451"/>
    <w:rsid w:val="00E75EA9"/>
    <w:rsid w:val="00E76AD6"/>
    <w:rsid w:val="00E770C4"/>
    <w:rsid w:val="00E84C5A"/>
    <w:rsid w:val="00E861DB"/>
    <w:rsid w:val="00E908F1"/>
    <w:rsid w:val="00E93406"/>
    <w:rsid w:val="00E956C5"/>
    <w:rsid w:val="00E95C39"/>
    <w:rsid w:val="00EA2C39"/>
    <w:rsid w:val="00EA30A0"/>
    <w:rsid w:val="00EB0A3C"/>
    <w:rsid w:val="00EB0A96"/>
    <w:rsid w:val="00EB7083"/>
    <w:rsid w:val="00EB77F9"/>
    <w:rsid w:val="00EC5769"/>
    <w:rsid w:val="00EC7939"/>
    <w:rsid w:val="00EC7D00"/>
    <w:rsid w:val="00ED0304"/>
    <w:rsid w:val="00ED4FF7"/>
    <w:rsid w:val="00ED5B7B"/>
    <w:rsid w:val="00EE38FA"/>
    <w:rsid w:val="00EE3E2C"/>
    <w:rsid w:val="00EE3F94"/>
    <w:rsid w:val="00EE5D23"/>
    <w:rsid w:val="00EE750D"/>
    <w:rsid w:val="00EF3CA4"/>
    <w:rsid w:val="00EF49A8"/>
    <w:rsid w:val="00EF531A"/>
    <w:rsid w:val="00EF7859"/>
    <w:rsid w:val="00F014DA"/>
    <w:rsid w:val="00F02591"/>
    <w:rsid w:val="00F30AE1"/>
    <w:rsid w:val="00F43AEC"/>
    <w:rsid w:val="00F5696E"/>
    <w:rsid w:val="00F60EFF"/>
    <w:rsid w:val="00F67D2D"/>
    <w:rsid w:val="00F80E7C"/>
    <w:rsid w:val="00F858F2"/>
    <w:rsid w:val="00F860CC"/>
    <w:rsid w:val="00F94398"/>
    <w:rsid w:val="00FB2B56"/>
    <w:rsid w:val="00FB55D5"/>
    <w:rsid w:val="00FB6CB7"/>
    <w:rsid w:val="00FC12BF"/>
    <w:rsid w:val="00FC2C60"/>
    <w:rsid w:val="00FD3E6F"/>
    <w:rsid w:val="00FD51B9"/>
    <w:rsid w:val="00FD5849"/>
    <w:rsid w:val="00FE03E4"/>
    <w:rsid w:val="00FE2A39"/>
    <w:rsid w:val="00FF39CF"/>
    <w:rsid w:val="00FF3C2E"/>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3150F5"/>
  <w15:docId w15:val="{665D33C2-C287-4B70-A4D3-EA30F9D7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8"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9"/>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9"/>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9"/>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9"/>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8"/>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styleId="FootnoteText">
    <w:name w:val="footnote text"/>
    <w:basedOn w:val="Normal"/>
    <w:link w:val="FootnoteTextChar"/>
    <w:uiPriority w:val="99"/>
    <w:semiHidden/>
    <w:unhideWhenUsed/>
    <w:rsid w:val="00614380"/>
    <w:pPr>
      <w:spacing w:after="0"/>
    </w:pPr>
    <w:rPr>
      <w:sz w:val="20"/>
      <w:szCs w:val="20"/>
    </w:rPr>
  </w:style>
  <w:style w:type="character" w:customStyle="1" w:styleId="FootnoteTextChar">
    <w:name w:val="Footnote Text Char"/>
    <w:basedOn w:val="DefaultParagraphFont"/>
    <w:link w:val="FootnoteText"/>
    <w:uiPriority w:val="99"/>
    <w:semiHidden/>
    <w:rsid w:val="00614380"/>
    <w:rPr>
      <w:rFonts w:ascii="Lato" w:hAnsi="Lato"/>
      <w:sz w:val="20"/>
      <w:szCs w:val="20"/>
    </w:rPr>
  </w:style>
  <w:style w:type="character" w:styleId="FootnoteReference">
    <w:name w:val="footnote reference"/>
    <w:uiPriority w:val="99"/>
    <w:semiHidden/>
    <w:unhideWhenUsed/>
    <w:rsid w:val="00614380"/>
    <w:rPr>
      <w:vertAlign w:val="superscript"/>
    </w:rPr>
  </w:style>
  <w:style w:type="character" w:customStyle="1" w:styleId="linknounderline">
    <w:name w:val="link_no_underline"/>
    <w:basedOn w:val="DefaultParagraphFont"/>
    <w:rsid w:val="00EF531A"/>
  </w:style>
  <w:style w:type="character" w:styleId="FollowedHyperlink">
    <w:name w:val="FollowedHyperlink"/>
    <w:basedOn w:val="DefaultParagraphFont"/>
    <w:uiPriority w:val="99"/>
    <w:semiHidden/>
    <w:unhideWhenUsed/>
    <w:rsid w:val="004E0656"/>
    <w:rPr>
      <w:color w:val="8C4799" w:themeColor="followedHyperlink"/>
      <w:u w:val="single"/>
    </w:rPr>
  </w:style>
  <w:style w:type="character" w:styleId="CommentReference">
    <w:name w:val="annotation reference"/>
    <w:basedOn w:val="DefaultParagraphFont"/>
    <w:uiPriority w:val="99"/>
    <w:semiHidden/>
    <w:unhideWhenUsed/>
    <w:rsid w:val="00B931E8"/>
    <w:rPr>
      <w:sz w:val="16"/>
      <w:szCs w:val="16"/>
    </w:rPr>
  </w:style>
  <w:style w:type="paragraph" w:styleId="CommentText">
    <w:name w:val="annotation text"/>
    <w:basedOn w:val="Normal"/>
    <w:link w:val="CommentTextChar"/>
    <w:uiPriority w:val="99"/>
    <w:semiHidden/>
    <w:unhideWhenUsed/>
    <w:rsid w:val="00B931E8"/>
    <w:rPr>
      <w:sz w:val="20"/>
      <w:szCs w:val="20"/>
    </w:rPr>
  </w:style>
  <w:style w:type="character" w:customStyle="1" w:styleId="CommentTextChar">
    <w:name w:val="Comment Text Char"/>
    <w:basedOn w:val="DefaultParagraphFont"/>
    <w:link w:val="CommentText"/>
    <w:uiPriority w:val="99"/>
    <w:semiHidden/>
    <w:rsid w:val="00B931E8"/>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B931E8"/>
    <w:rPr>
      <w:b/>
      <w:bCs/>
    </w:rPr>
  </w:style>
  <w:style w:type="character" w:customStyle="1" w:styleId="CommentSubjectChar">
    <w:name w:val="Comment Subject Char"/>
    <w:basedOn w:val="CommentTextChar"/>
    <w:link w:val="CommentSubject"/>
    <w:uiPriority w:val="99"/>
    <w:semiHidden/>
    <w:rsid w:val="00B931E8"/>
    <w:rPr>
      <w:rFonts w:ascii="Lato" w:hAnsi="Lato"/>
      <w:b/>
      <w:bCs/>
      <w:sz w:val="20"/>
      <w:szCs w:val="20"/>
    </w:rPr>
  </w:style>
  <w:style w:type="paragraph" w:styleId="Revision">
    <w:name w:val="Revision"/>
    <w:hidden/>
    <w:uiPriority w:val="99"/>
    <w:semiHidden/>
    <w:rsid w:val="00EA30A0"/>
    <w:pPr>
      <w:spacing w:after="0"/>
    </w:pPr>
    <w:rPr>
      <w:rFonts w:ascii="Lato" w:hAnsi="Lato"/>
    </w:rPr>
  </w:style>
  <w:style w:type="character" w:styleId="UnresolvedMention">
    <w:name w:val="Unresolved Mention"/>
    <w:basedOn w:val="DefaultParagraphFont"/>
    <w:uiPriority w:val="99"/>
    <w:semiHidden/>
    <w:unhideWhenUsed/>
    <w:rsid w:val="00A21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181746454">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pb.nt.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pl.nt.gov.au/?a=136703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pb.nt.gov.a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dipl.nt.gov.au?a=1367035"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as.policy@nt.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short%20document%20-%20portrait.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2024-04-15T00:00:00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0DB5F1-CA61-4EAA-89EF-EC09EE5BE786}">
  <ds:schemaRefs>
    <ds:schemaRef ds:uri="http://schemas.openxmlformats.org/officeDocument/2006/bibliography"/>
  </ds:schemaRefs>
</ds:datastoreItem>
</file>

<file path=customXml/itemProps3.xml><?xml version="1.0" encoding="utf-8"?>
<ds:datastoreItem xmlns:ds="http://schemas.openxmlformats.org/officeDocument/2006/customXml" ds:itemID="{872EDB1B-352B-41A6-A61C-9532302988B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NTG short document - portrait.dotx</Template>
  <TotalTime>2</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INFRASTRUCTURE, PLANNING AND LOGISTICS</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Dawna Turner</dc:creator>
  <cp:lastModifiedBy>Roy Galet</cp:lastModifiedBy>
  <cp:revision>5</cp:revision>
  <cp:lastPrinted>2019-07-29T01:45:00Z</cp:lastPrinted>
  <dcterms:created xsi:type="dcterms:W3CDTF">2024-04-10T00:49:00Z</dcterms:created>
  <dcterms:modified xsi:type="dcterms:W3CDTF">2024-04-11T01:27:00Z</dcterms:modified>
</cp:coreProperties>
</file>