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9BF8" w14:textId="77777777" w:rsidR="000D7D83" w:rsidRPr="000D7D83" w:rsidRDefault="000D7D83" w:rsidP="000D7D83">
      <w:pPr>
        <w:pStyle w:val="Heading1"/>
        <w:rPr>
          <w:rStyle w:val="DotpointsDCI"/>
          <w:rFonts w:ascii="Arial" w:hAnsi="Arial"/>
        </w:rPr>
      </w:pPr>
      <w:r w:rsidRPr="000D7D83">
        <w:rPr>
          <w:rStyle w:val="DotpointsDCI"/>
          <w:rFonts w:ascii="Arial" w:hAnsi="Arial"/>
        </w:rPr>
        <w:t>Development guidance for Contractors</w:t>
      </w:r>
    </w:p>
    <w:p w14:paraId="11602FCB" w14:textId="16661556" w:rsidR="000D7D83" w:rsidRPr="00181BD0" w:rsidRDefault="000D7D83" w:rsidP="009D22B6">
      <w:pPr>
        <w:pStyle w:val="Heading2"/>
        <w:spacing w:after="120"/>
        <w:rPr>
          <w:rStyle w:val="DotpointsDCI"/>
          <w:rFonts w:cs="Calibri"/>
        </w:rPr>
      </w:pPr>
      <w:r w:rsidRPr="00181BD0">
        <w:rPr>
          <w:rStyle w:val="DotpointsDCI"/>
          <w:rFonts w:cs="Calibri"/>
        </w:rPr>
        <w:t>Version 1.</w:t>
      </w:r>
      <w:r w:rsidR="00B917CA">
        <w:rPr>
          <w:rStyle w:val="DotpointsDCI"/>
          <w:rFonts w:cs="Calibri"/>
        </w:rPr>
        <w:t>5</w:t>
      </w:r>
      <w:r w:rsidRPr="00181BD0">
        <w:rPr>
          <w:rStyle w:val="DotpointsDCI"/>
          <w:rFonts w:cs="Calibri"/>
        </w:rPr>
        <w:t xml:space="preserve"> </w:t>
      </w:r>
      <w:r w:rsidR="00B114E8" w:rsidRPr="00181BD0">
        <w:rPr>
          <w:rStyle w:val="DotpointsDCI"/>
          <w:rFonts w:cs="Calibri"/>
        </w:rPr>
        <w:t>–</w:t>
      </w:r>
      <w:r w:rsidRPr="00181BD0">
        <w:rPr>
          <w:rStyle w:val="DotpointsDCI"/>
          <w:rFonts w:cs="Calibri"/>
        </w:rPr>
        <w:t xml:space="preserve"> </w:t>
      </w:r>
      <w:r w:rsidR="00B917CA">
        <w:rPr>
          <w:rStyle w:val="DotpointsDCI"/>
          <w:rFonts w:cs="Calibri"/>
        </w:rPr>
        <w:t>2</w:t>
      </w:r>
      <w:r w:rsidR="002C2520">
        <w:rPr>
          <w:rStyle w:val="DotpointsDCI"/>
          <w:rFonts w:cs="Calibri"/>
        </w:rPr>
        <w:t>6</w:t>
      </w:r>
      <w:r w:rsidR="00181BD0">
        <w:rPr>
          <w:rStyle w:val="DotpointsDCI"/>
          <w:rFonts w:cs="Calibri"/>
        </w:rPr>
        <w:t>/</w:t>
      </w:r>
      <w:r w:rsidR="00B917CA">
        <w:rPr>
          <w:rStyle w:val="DotpointsDCI"/>
          <w:rFonts w:cs="Calibri"/>
        </w:rPr>
        <w:t>02</w:t>
      </w:r>
      <w:r w:rsidR="002E6594" w:rsidRPr="00181BD0">
        <w:rPr>
          <w:rStyle w:val="DotpointsDCI"/>
          <w:rFonts w:cs="Calibri"/>
        </w:rPr>
        <w:t>/202</w:t>
      </w:r>
      <w:r w:rsidR="00B917CA">
        <w:rPr>
          <w:rStyle w:val="DotpointsDCI"/>
          <w:rFonts w:cs="Calibri"/>
        </w:rPr>
        <w:t>5</w:t>
      </w:r>
    </w:p>
    <w:p w14:paraId="32164927" w14:textId="3E0A29B9" w:rsidR="000D7D83" w:rsidRPr="000E45CF" w:rsidRDefault="000D7D83" w:rsidP="00306BE4">
      <w:pPr>
        <w:jc w:val="both"/>
        <w:rPr>
          <w:rFonts w:cs="Arial"/>
          <w:sz w:val="20"/>
        </w:rPr>
      </w:pPr>
      <w:r w:rsidRPr="00DD5127">
        <w:rPr>
          <w:rFonts w:cs="Arial"/>
          <w:sz w:val="20"/>
        </w:rPr>
        <w:t xml:space="preserve">The RFT includes the Hold Point: </w:t>
      </w:r>
      <w:r w:rsidRPr="000E45CF">
        <w:rPr>
          <w:rFonts w:cs="Arial"/>
          <w:sz w:val="20"/>
        </w:rPr>
        <w:t>Prior to establishment and commencement of work on and off site the contractor must submit</w:t>
      </w:r>
      <w:r w:rsidR="00046F46">
        <w:rPr>
          <w:rFonts w:cs="Arial"/>
          <w:sz w:val="20"/>
        </w:rPr>
        <w:t>:</w:t>
      </w:r>
    </w:p>
    <w:p w14:paraId="1C011ECF" w14:textId="1DB10EDE" w:rsidR="000D7D83" w:rsidRPr="000E45CF" w:rsidRDefault="000D7D83" w:rsidP="00046F46">
      <w:pPr>
        <w:spacing w:after="0"/>
        <w:jc w:val="both"/>
        <w:rPr>
          <w:rFonts w:cs="Arial"/>
          <w:sz w:val="20"/>
        </w:rPr>
      </w:pPr>
      <w:r w:rsidRPr="000E45CF">
        <w:rPr>
          <w:rFonts w:cs="Arial"/>
          <w:sz w:val="20"/>
        </w:rPr>
        <w:t>(a)</w:t>
      </w:r>
      <w:r w:rsidRPr="000E45CF">
        <w:rPr>
          <w:rFonts w:cs="Arial"/>
          <w:sz w:val="20"/>
        </w:rPr>
        <w:tab/>
        <w:t xml:space="preserve">The </w:t>
      </w:r>
      <w:r w:rsidR="001113C8">
        <w:rPr>
          <w:rFonts w:cs="Arial"/>
          <w:sz w:val="20"/>
        </w:rPr>
        <w:t>P</w:t>
      </w:r>
      <w:r w:rsidRPr="000E45CF">
        <w:rPr>
          <w:rFonts w:cs="Arial"/>
          <w:sz w:val="20"/>
        </w:rPr>
        <w:t xml:space="preserve">roject </w:t>
      </w:r>
      <w:r w:rsidR="001113C8">
        <w:rPr>
          <w:rFonts w:cs="Arial"/>
          <w:sz w:val="20"/>
        </w:rPr>
        <w:t>Q</w:t>
      </w:r>
      <w:r w:rsidRPr="000E45CF">
        <w:rPr>
          <w:rFonts w:cs="Arial"/>
          <w:sz w:val="20"/>
        </w:rPr>
        <w:t xml:space="preserve">uality </w:t>
      </w:r>
      <w:r w:rsidR="001113C8">
        <w:rPr>
          <w:rFonts w:cs="Arial"/>
          <w:sz w:val="20"/>
        </w:rPr>
        <w:t>P</w:t>
      </w:r>
      <w:r w:rsidRPr="000E45CF">
        <w:rPr>
          <w:rFonts w:cs="Arial"/>
          <w:sz w:val="20"/>
        </w:rPr>
        <w:t>lan, and;</w:t>
      </w:r>
    </w:p>
    <w:p w14:paraId="7207A32B" w14:textId="77777777" w:rsidR="000D7D83" w:rsidRDefault="000D7D83" w:rsidP="00046F46">
      <w:pPr>
        <w:spacing w:after="0"/>
        <w:jc w:val="both"/>
        <w:rPr>
          <w:rFonts w:cs="Arial"/>
          <w:sz w:val="20"/>
        </w:rPr>
      </w:pPr>
      <w:r w:rsidRPr="000E45CF">
        <w:rPr>
          <w:rFonts w:cs="Arial"/>
          <w:sz w:val="20"/>
        </w:rPr>
        <w:t>(b)</w:t>
      </w:r>
      <w:r w:rsidRPr="000E45CF">
        <w:rPr>
          <w:rFonts w:cs="Arial"/>
          <w:sz w:val="20"/>
        </w:rPr>
        <w:tab/>
        <w:t>Documented procedures relevant to the Contract.</w:t>
      </w:r>
    </w:p>
    <w:p w14:paraId="6B94654A" w14:textId="77777777" w:rsidR="00046F46" w:rsidRPr="000D7D83" w:rsidRDefault="00046F46" w:rsidP="00046F46">
      <w:pPr>
        <w:spacing w:after="0"/>
        <w:jc w:val="both"/>
        <w:rPr>
          <w:rFonts w:cs="Arial"/>
          <w:sz w:val="20"/>
        </w:rPr>
      </w:pPr>
    </w:p>
    <w:p w14:paraId="2A0B9CC3" w14:textId="77777777" w:rsidR="000D7D83" w:rsidRPr="000D7D83" w:rsidRDefault="000D7D83" w:rsidP="00306BE4">
      <w:pPr>
        <w:jc w:val="both"/>
        <w:rPr>
          <w:rFonts w:cs="Arial"/>
          <w:sz w:val="20"/>
        </w:rPr>
      </w:pPr>
      <w:r>
        <w:rPr>
          <w:rFonts w:cs="Arial"/>
          <w:sz w:val="20"/>
        </w:rPr>
        <w:t xml:space="preserve">As defined in the RFT a </w:t>
      </w:r>
      <w:r w:rsidRPr="000F26F7">
        <w:rPr>
          <w:rFonts w:cs="Arial"/>
          <w:b/>
          <w:sz w:val="20"/>
        </w:rPr>
        <w:t>Project Quality Plan</w:t>
      </w:r>
      <w:r>
        <w:rPr>
          <w:rFonts w:cs="Arial"/>
          <w:sz w:val="20"/>
        </w:rPr>
        <w:t xml:space="preserve"> </w:t>
      </w:r>
      <w:r w:rsidRPr="000F26F7">
        <w:rPr>
          <w:rFonts w:cs="Arial"/>
          <w:sz w:val="20"/>
        </w:rPr>
        <w:t>provides an overview of how the work under the Contract will be performed and controlled</w:t>
      </w:r>
      <w:r>
        <w:rPr>
          <w:rFonts w:cs="Arial"/>
          <w:sz w:val="20"/>
        </w:rPr>
        <w:t xml:space="preserve"> and </w:t>
      </w:r>
      <w:r w:rsidRPr="000F26F7">
        <w:rPr>
          <w:rFonts w:cs="Arial"/>
          <w:b/>
          <w:sz w:val="20"/>
        </w:rPr>
        <w:t>Procedures</w:t>
      </w:r>
      <w:r>
        <w:rPr>
          <w:rFonts w:cs="Arial"/>
          <w:sz w:val="20"/>
        </w:rPr>
        <w:t xml:space="preserve"> are a documented </w:t>
      </w:r>
      <w:r w:rsidRPr="000F26F7">
        <w:rPr>
          <w:rFonts w:cs="Arial"/>
          <w:sz w:val="20"/>
        </w:rPr>
        <w:t xml:space="preserve">method for undertaking a certain activity, incorporating a clear allocation of the responsibilities </w:t>
      </w:r>
      <w:r>
        <w:rPr>
          <w:rFonts w:cs="Arial"/>
          <w:sz w:val="20"/>
        </w:rPr>
        <w:t>implementation, these can be system procedure,</w:t>
      </w:r>
      <w:r w:rsidRPr="000F26F7">
        <w:rPr>
          <w:rFonts w:cs="Arial"/>
          <w:sz w:val="20"/>
        </w:rPr>
        <w:t xml:space="preserve"> i</w:t>
      </w:r>
      <w:r>
        <w:rPr>
          <w:rFonts w:cs="Arial"/>
          <w:sz w:val="20"/>
        </w:rPr>
        <w:t>.e.</w:t>
      </w:r>
      <w:r w:rsidRPr="000F26F7">
        <w:rPr>
          <w:rFonts w:cs="Arial"/>
          <w:sz w:val="20"/>
        </w:rPr>
        <w:t xml:space="preserve">, </w:t>
      </w:r>
      <w:r>
        <w:rPr>
          <w:rFonts w:cs="Arial"/>
          <w:sz w:val="20"/>
        </w:rPr>
        <w:t xml:space="preserve">one relating to </w:t>
      </w:r>
      <w:r w:rsidRPr="000F26F7">
        <w:rPr>
          <w:rFonts w:cs="Arial"/>
          <w:sz w:val="20"/>
        </w:rPr>
        <w:t>the operation or maintenance of the quality system; or a technical procedure, i.e., one describing a works or services related activity.</w:t>
      </w:r>
    </w:p>
    <w:p w14:paraId="1A89AD4C" w14:textId="3E2BEFF9" w:rsidR="000D7D83" w:rsidRPr="000D7D83" w:rsidRDefault="000D7D83" w:rsidP="00306BE4">
      <w:pPr>
        <w:jc w:val="both"/>
        <w:rPr>
          <w:rFonts w:cs="Arial"/>
          <w:sz w:val="20"/>
        </w:rPr>
      </w:pPr>
      <w:r>
        <w:rPr>
          <w:rFonts w:cs="Arial"/>
          <w:sz w:val="20"/>
        </w:rPr>
        <w:t>This document is to be us</w:t>
      </w:r>
      <w:r w:rsidR="002E6594">
        <w:rPr>
          <w:rFonts w:cs="Arial"/>
          <w:sz w:val="20"/>
        </w:rPr>
        <w:t>ed as an assessment tool for D</w:t>
      </w:r>
      <w:r>
        <w:rPr>
          <w:rFonts w:cs="Arial"/>
          <w:sz w:val="20"/>
        </w:rPr>
        <w:t>L</w:t>
      </w:r>
      <w:r w:rsidR="002E6594">
        <w:rPr>
          <w:rFonts w:cs="Arial"/>
          <w:sz w:val="20"/>
        </w:rPr>
        <w:t>I</w:t>
      </w:r>
      <w:r>
        <w:rPr>
          <w:rFonts w:cs="Arial"/>
          <w:sz w:val="20"/>
        </w:rPr>
        <w:t xml:space="preserve"> and read in conjunction with the </w:t>
      </w:r>
      <w:r w:rsidRPr="005655BE">
        <w:rPr>
          <w:rFonts w:cs="Arial"/>
          <w:sz w:val="20"/>
        </w:rPr>
        <w:t>Project Quality Plan</w:t>
      </w:r>
      <w:r w:rsidR="001D7EF4">
        <w:rPr>
          <w:rFonts w:cs="Arial"/>
          <w:sz w:val="20"/>
        </w:rPr>
        <w:t>.</w:t>
      </w:r>
      <w:r>
        <w:rPr>
          <w:rFonts w:cs="Arial"/>
          <w:sz w:val="20"/>
        </w:rPr>
        <w:t xml:space="preserve"> The Contract</w:t>
      </w:r>
      <w:r w:rsidR="001113C8">
        <w:rPr>
          <w:rFonts w:cs="Arial"/>
          <w:sz w:val="20"/>
        </w:rPr>
        <w:t xml:space="preserve">, </w:t>
      </w:r>
      <w:r>
        <w:rPr>
          <w:rFonts w:cs="Arial"/>
          <w:sz w:val="20"/>
        </w:rPr>
        <w:t xml:space="preserve">RFT and specifications must be referred to in conjunction with these tools as Project Specific Requirements detailed </w:t>
      </w:r>
      <w:r w:rsidRPr="000F26F7">
        <w:rPr>
          <w:rFonts w:cs="Arial"/>
          <w:b/>
          <w:sz w:val="20"/>
        </w:rPr>
        <w:t>MUST</w:t>
      </w:r>
      <w:r>
        <w:rPr>
          <w:rFonts w:cs="Arial"/>
          <w:sz w:val="20"/>
        </w:rPr>
        <w:t xml:space="preserve"> be met. </w:t>
      </w:r>
    </w:p>
    <w:p w14:paraId="2ECA08E3" w14:textId="61AFAE5A" w:rsidR="000D7D83" w:rsidRDefault="000D7D83" w:rsidP="00306BE4">
      <w:pPr>
        <w:jc w:val="both"/>
        <w:rPr>
          <w:rFonts w:cs="Arial"/>
          <w:color w:val="000000"/>
          <w:sz w:val="20"/>
        </w:rPr>
      </w:pPr>
      <w:r>
        <w:rPr>
          <w:rFonts w:cs="Arial"/>
          <w:sz w:val="20"/>
        </w:rPr>
        <w:t xml:space="preserve">Please note </w:t>
      </w:r>
      <w:r w:rsidR="009F7172">
        <w:rPr>
          <w:rFonts w:cs="Arial"/>
          <w:sz w:val="20"/>
        </w:rPr>
        <w:t xml:space="preserve">that the Conditions of Contract (NPWC) </w:t>
      </w:r>
      <w:r>
        <w:rPr>
          <w:rFonts w:cs="Arial"/>
          <w:sz w:val="20"/>
        </w:rPr>
        <w:t>Clause 15.3 states that w</w:t>
      </w:r>
      <w:r w:rsidRPr="008002D5">
        <w:rPr>
          <w:rFonts w:cs="Arial"/>
          <w:sz w:val="20"/>
        </w:rPr>
        <w:t xml:space="preserve">here the </w:t>
      </w:r>
      <w:r>
        <w:rPr>
          <w:rFonts w:cs="Arial"/>
          <w:sz w:val="20"/>
        </w:rPr>
        <w:t>c</w:t>
      </w:r>
      <w:r w:rsidRPr="008002D5">
        <w:rPr>
          <w:rFonts w:cs="Arial"/>
          <w:sz w:val="20"/>
        </w:rPr>
        <w:t>ontract requires the Contractor to comply with any standard, that standard shall, unless otherwise specified, be that which is current at the closing date for the Request for Tenders.</w:t>
      </w:r>
      <w:r>
        <w:rPr>
          <w:rFonts w:cs="Arial"/>
          <w:sz w:val="20"/>
        </w:rPr>
        <w:t xml:space="preserve"> As such PQP will be reviewed in line with </w:t>
      </w:r>
      <w:r w:rsidR="00424DCD">
        <w:rPr>
          <w:rFonts w:cs="Arial"/>
          <w:sz w:val="20"/>
        </w:rPr>
        <w:t xml:space="preserve">AS/NZS </w:t>
      </w:r>
      <w:r>
        <w:rPr>
          <w:rFonts w:cs="Arial"/>
          <w:sz w:val="20"/>
        </w:rPr>
        <w:t>ISO900</w:t>
      </w:r>
      <w:r w:rsidR="000E4774">
        <w:rPr>
          <w:rFonts w:cs="Arial"/>
          <w:sz w:val="20"/>
        </w:rPr>
        <w:t>1</w:t>
      </w:r>
      <w:r>
        <w:rPr>
          <w:rFonts w:cs="Arial"/>
          <w:sz w:val="20"/>
        </w:rPr>
        <w:t xml:space="preserve"> </w:t>
      </w:r>
      <w:r w:rsidRPr="004A54FF">
        <w:rPr>
          <w:rFonts w:cs="Arial"/>
          <w:color w:val="000000"/>
          <w:sz w:val="20"/>
        </w:rPr>
        <w:t>Quality Management</w:t>
      </w:r>
      <w:r>
        <w:rPr>
          <w:rFonts w:cs="Arial"/>
          <w:color w:val="000000"/>
          <w:sz w:val="20"/>
        </w:rPr>
        <w:t xml:space="preserve"> System – Requirements.</w:t>
      </w:r>
    </w:p>
    <w:tbl>
      <w:tblPr>
        <w:tblStyle w:val="NTGTable"/>
        <w:tblW w:w="5000" w:type="pct"/>
        <w:tblLook w:val="0480" w:firstRow="0" w:lastRow="0" w:firstColumn="1" w:lastColumn="0" w:noHBand="0" w:noVBand="1"/>
      </w:tblPr>
      <w:tblGrid>
        <w:gridCol w:w="1169"/>
        <w:gridCol w:w="3276"/>
        <w:gridCol w:w="3095"/>
        <w:gridCol w:w="844"/>
        <w:gridCol w:w="865"/>
        <w:gridCol w:w="5311"/>
      </w:tblGrid>
      <w:tr w:rsidR="000D7D83" w:rsidRPr="004A54FF" w14:paraId="4C1735F5" w14:textId="77777777" w:rsidTr="00404F25">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02060"/>
          </w:tcPr>
          <w:p w14:paraId="17C3C2DC" w14:textId="635BBB1D" w:rsidR="000D7D83" w:rsidRPr="004A54FF" w:rsidRDefault="000D7D83" w:rsidP="001C11AD">
            <w:pPr>
              <w:rPr>
                <w:rFonts w:cs="Arial"/>
                <w:b/>
              </w:rPr>
            </w:pPr>
            <w:r w:rsidRPr="004A54FF">
              <w:rPr>
                <w:rFonts w:cs="Arial"/>
                <w:sz w:val="20"/>
              </w:rPr>
              <w:t xml:space="preserve">Abbreviations used in this </w:t>
            </w:r>
            <w:r w:rsidR="001C11AD">
              <w:rPr>
                <w:rFonts w:cs="Arial"/>
                <w:sz w:val="20"/>
              </w:rPr>
              <w:t>guidance</w:t>
            </w:r>
          </w:p>
        </w:tc>
      </w:tr>
      <w:tr w:rsidR="00046F46" w:rsidRPr="004A54FF" w14:paraId="1FDC3EC3" w14:textId="77777777" w:rsidTr="00404F25">
        <w:trPr>
          <w:cnfStyle w:val="000000010000" w:firstRow="0" w:lastRow="0" w:firstColumn="0" w:lastColumn="0" w:oddVBand="0" w:evenVBand="0" w:oddHBand="0" w:evenHBand="1" w:firstRowFirstColumn="0" w:firstRowLastColumn="0" w:lastRowFirstColumn="0" w:lastRowLastColumn="0"/>
          <w:cantSplit w:val="0"/>
          <w:trHeight w:val="328"/>
        </w:trPr>
        <w:tc>
          <w:tcPr>
            <w:cnfStyle w:val="001000000000" w:firstRow="0" w:lastRow="0" w:firstColumn="1" w:lastColumn="0" w:oddVBand="0" w:evenVBand="0" w:oddHBand="0" w:evenHBand="0" w:firstRowFirstColumn="0" w:firstRowLastColumn="0" w:lastRowFirstColumn="0" w:lastRowLastColumn="0"/>
            <w:tcW w:w="401" w:type="pct"/>
          </w:tcPr>
          <w:p w14:paraId="317DCF26" w14:textId="1E62ADCF" w:rsidR="00046F46" w:rsidRPr="00046F46" w:rsidRDefault="00046F46" w:rsidP="00046F46">
            <w:pPr>
              <w:rPr>
                <w:rFonts w:cs="Arial"/>
                <w:color w:val="000000"/>
                <w:sz w:val="20"/>
              </w:rPr>
            </w:pPr>
            <w:r w:rsidRPr="00046F46">
              <w:rPr>
                <w:sz w:val="20"/>
              </w:rPr>
              <w:t>PQP</w:t>
            </w:r>
          </w:p>
        </w:tc>
        <w:tc>
          <w:tcPr>
            <w:tcW w:w="2188" w:type="pct"/>
            <w:gridSpan w:val="2"/>
          </w:tcPr>
          <w:p w14:paraId="4280A1CC" w14:textId="4317C2A7" w:rsidR="00046F46" w:rsidRPr="00046F46" w:rsidRDefault="00046F46" w:rsidP="00046F46">
            <w:pPr>
              <w:cnfStyle w:val="000000010000" w:firstRow="0" w:lastRow="0" w:firstColumn="0" w:lastColumn="0" w:oddVBand="0" w:evenVBand="0" w:oddHBand="0" w:evenHBand="1" w:firstRowFirstColumn="0" w:firstRowLastColumn="0" w:lastRowFirstColumn="0" w:lastRowLastColumn="0"/>
              <w:rPr>
                <w:rFonts w:cs="Arial"/>
                <w:color w:val="000000"/>
                <w:sz w:val="20"/>
              </w:rPr>
            </w:pPr>
            <w:r w:rsidRPr="00046F46">
              <w:rPr>
                <w:sz w:val="20"/>
              </w:rPr>
              <w:t>Project Quality Plan</w:t>
            </w:r>
          </w:p>
        </w:tc>
        <w:tc>
          <w:tcPr>
            <w:tcW w:w="290" w:type="pct"/>
          </w:tcPr>
          <w:p w14:paraId="5BCBE367" w14:textId="36A207F0" w:rsidR="00046F46" w:rsidRPr="00046F46" w:rsidRDefault="00046F46" w:rsidP="00046F46">
            <w:pPr>
              <w:cnfStyle w:val="000000010000" w:firstRow="0" w:lastRow="0" w:firstColumn="0" w:lastColumn="0" w:oddVBand="0" w:evenVBand="0" w:oddHBand="0" w:evenHBand="1" w:firstRowFirstColumn="0" w:firstRowLastColumn="0" w:lastRowFirstColumn="0" w:lastRowLastColumn="0"/>
              <w:rPr>
                <w:rFonts w:cs="Arial"/>
                <w:color w:val="333333"/>
                <w:sz w:val="20"/>
              </w:rPr>
            </w:pPr>
          </w:p>
        </w:tc>
        <w:tc>
          <w:tcPr>
            <w:tcW w:w="2121" w:type="pct"/>
            <w:gridSpan w:val="2"/>
          </w:tcPr>
          <w:p w14:paraId="37DFCD85" w14:textId="01174BEC" w:rsidR="00046F46" w:rsidRPr="00046F46" w:rsidRDefault="00046F46" w:rsidP="00046F46">
            <w:pPr>
              <w:cnfStyle w:val="000000010000" w:firstRow="0" w:lastRow="0" w:firstColumn="0" w:lastColumn="0" w:oddVBand="0" w:evenVBand="0" w:oddHBand="0" w:evenHBand="1" w:firstRowFirstColumn="0" w:firstRowLastColumn="0" w:lastRowFirstColumn="0" w:lastRowLastColumn="0"/>
              <w:rPr>
                <w:rFonts w:cs="Arial"/>
                <w:color w:val="000000"/>
                <w:sz w:val="20"/>
              </w:rPr>
            </w:pPr>
          </w:p>
        </w:tc>
      </w:tr>
      <w:tr w:rsidR="00046F46" w:rsidRPr="004A54FF" w14:paraId="00854A09" w14:textId="77777777" w:rsidTr="00404F25">
        <w:trPr>
          <w:cnfStyle w:val="000000100000" w:firstRow="0" w:lastRow="0" w:firstColumn="0" w:lastColumn="0" w:oddVBand="0" w:evenVBand="0" w:oddHBand="1" w:evenHBand="0" w:firstRowFirstColumn="0" w:firstRowLastColumn="0" w:lastRowFirstColumn="0" w:lastRowLastColumn="0"/>
          <w:cantSplit w:val="0"/>
          <w:trHeight w:val="328"/>
        </w:trPr>
        <w:tc>
          <w:tcPr>
            <w:cnfStyle w:val="001000000000" w:firstRow="0" w:lastRow="0" w:firstColumn="1" w:lastColumn="0" w:oddVBand="0" w:evenVBand="0" w:oddHBand="0" w:evenHBand="0" w:firstRowFirstColumn="0" w:firstRowLastColumn="0" w:lastRowFirstColumn="0" w:lastRowLastColumn="0"/>
            <w:tcW w:w="401" w:type="pct"/>
          </w:tcPr>
          <w:p w14:paraId="5F607157" w14:textId="039395C2" w:rsidR="00046F46" w:rsidRPr="00046F46" w:rsidRDefault="00046F46" w:rsidP="00046F46">
            <w:pPr>
              <w:rPr>
                <w:rFonts w:cs="Arial"/>
                <w:color w:val="000000"/>
                <w:sz w:val="20"/>
              </w:rPr>
            </w:pPr>
            <w:r w:rsidRPr="00046F46">
              <w:rPr>
                <w:sz w:val="20"/>
              </w:rPr>
              <w:t>ISO9001</w:t>
            </w:r>
          </w:p>
        </w:tc>
        <w:tc>
          <w:tcPr>
            <w:tcW w:w="2188" w:type="pct"/>
            <w:gridSpan w:val="2"/>
          </w:tcPr>
          <w:p w14:paraId="11E900C8" w14:textId="1C434764" w:rsidR="00046F46" w:rsidRPr="00046F46" w:rsidRDefault="00046F46" w:rsidP="00046F46">
            <w:pP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46F46">
              <w:rPr>
                <w:sz w:val="20"/>
              </w:rPr>
              <w:t>AS/NZS ISO9001:2015 Quality Management System - Requirements</w:t>
            </w:r>
          </w:p>
        </w:tc>
        <w:tc>
          <w:tcPr>
            <w:tcW w:w="290" w:type="pct"/>
          </w:tcPr>
          <w:p w14:paraId="32CFBAE5" w14:textId="68C1FC5B" w:rsidR="00046F46" w:rsidRPr="00046F46" w:rsidRDefault="00046F46" w:rsidP="00046F46">
            <w:pP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46F46">
              <w:rPr>
                <w:sz w:val="20"/>
              </w:rPr>
              <w:t xml:space="preserve">QMS </w:t>
            </w:r>
          </w:p>
        </w:tc>
        <w:tc>
          <w:tcPr>
            <w:tcW w:w="2121" w:type="pct"/>
            <w:gridSpan w:val="2"/>
          </w:tcPr>
          <w:p w14:paraId="6641AC8B" w14:textId="5F48FD70" w:rsidR="00046F46" w:rsidRPr="00046F46" w:rsidRDefault="00046F46" w:rsidP="00046F46">
            <w:pP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46F46">
              <w:rPr>
                <w:sz w:val="20"/>
              </w:rPr>
              <w:t xml:space="preserve">Quality Management System </w:t>
            </w:r>
          </w:p>
        </w:tc>
      </w:tr>
      <w:tr w:rsidR="00046F46" w:rsidRPr="004A54FF" w14:paraId="00605A3B" w14:textId="77777777" w:rsidTr="00404F25">
        <w:trPr>
          <w:cnfStyle w:val="000000010000" w:firstRow="0" w:lastRow="0" w:firstColumn="0" w:lastColumn="0" w:oddVBand="0" w:evenVBand="0" w:oddHBand="0" w:evenHBand="1" w:firstRowFirstColumn="0" w:firstRowLastColumn="0" w:lastRowFirstColumn="0" w:lastRowLastColumn="0"/>
          <w:cantSplit w:val="0"/>
          <w:trHeight w:val="328"/>
        </w:trPr>
        <w:tc>
          <w:tcPr>
            <w:cnfStyle w:val="001000000000" w:firstRow="0" w:lastRow="0" w:firstColumn="1" w:lastColumn="0" w:oddVBand="0" w:evenVBand="0" w:oddHBand="0" w:evenHBand="0" w:firstRowFirstColumn="0" w:firstRowLastColumn="0" w:lastRowFirstColumn="0" w:lastRowLastColumn="0"/>
            <w:tcW w:w="401" w:type="pct"/>
          </w:tcPr>
          <w:p w14:paraId="1475E036" w14:textId="54B3A1F0" w:rsidR="00046F46" w:rsidRPr="00046F46" w:rsidRDefault="00046F46" w:rsidP="00046F46">
            <w:pPr>
              <w:rPr>
                <w:rFonts w:cs="Arial"/>
                <w:color w:val="000000"/>
                <w:sz w:val="20"/>
              </w:rPr>
            </w:pPr>
            <w:r w:rsidRPr="00046F46">
              <w:rPr>
                <w:sz w:val="20"/>
              </w:rPr>
              <w:t>QMR</w:t>
            </w:r>
          </w:p>
        </w:tc>
        <w:tc>
          <w:tcPr>
            <w:tcW w:w="2188" w:type="pct"/>
            <w:gridSpan w:val="2"/>
          </w:tcPr>
          <w:p w14:paraId="09274027" w14:textId="79292F0A" w:rsidR="00046F46" w:rsidRPr="00046F46" w:rsidRDefault="00046F46" w:rsidP="00046F46">
            <w:pPr>
              <w:cnfStyle w:val="000000010000" w:firstRow="0" w:lastRow="0" w:firstColumn="0" w:lastColumn="0" w:oddVBand="0" w:evenVBand="0" w:oddHBand="0" w:evenHBand="1" w:firstRowFirstColumn="0" w:firstRowLastColumn="0" w:lastRowFirstColumn="0" w:lastRowLastColumn="0"/>
              <w:rPr>
                <w:rFonts w:cs="Arial"/>
                <w:color w:val="000000"/>
                <w:sz w:val="20"/>
              </w:rPr>
            </w:pPr>
            <w:r w:rsidRPr="00046F46">
              <w:rPr>
                <w:sz w:val="20"/>
              </w:rPr>
              <w:t xml:space="preserve">Quality Management Representative </w:t>
            </w:r>
          </w:p>
        </w:tc>
        <w:tc>
          <w:tcPr>
            <w:tcW w:w="290" w:type="pct"/>
          </w:tcPr>
          <w:p w14:paraId="41D4D08D" w14:textId="52A28444" w:rsidR="00046F46" w:rsidRPr="00046F46" w:rsidRDefault="00436E54" w:rsidP="00046F46">
            <w:pPr>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PM</w:t>
            </w:r>
          </w:p>
        </w:tc>
        <w:tc>
          <w:tcPr>
            <w:tcW w:w="2121" w:type="pct"/>
            <w:gridSpan w:val="2"/>
          </w:tcPr>
          <w:p w14:paraId="1C519225" w14:textId="3EAD9AC0" w:rsidR="00046F46" w:rsidRPr="00046F46" w:rsidRDefault="00436E54" w:rsidP="00046F46">
            <w:pPr>
              <w:cnfStyle w:val="000000010000" w:firstRow="0" w:lastRow="0" w:firstColumn="0" w:lastColumn="0" w:oddVBand="0" w:evenVBand="0" w:oddHBand="0" w:evenHBand="1" w:firstRowFirstColumn="0" w:firstRowLastColumn="0" w:lastRowFirstColumn="0" w:lastRowLastColumn="0"/>
              <w:rPr>
                <w:rFonts w:cs="Arial"/>
                <w:sz w:val="20"/>
              </w:rPr>
            </w:pPr>
            <w:r w:rsidRPr="00436E54">
              <w:rPr>
                <w:rFonts w:cs="Arial"/>
                <w:sz w:val="20"/>
              </w:rPr>
              <w:t>Project Manager/s</w:t>
            </w:r>
          </w:p>
        </w:tc>
      </w:tr>
      <w:tr w:rsidR="00046F46" w:rsidRPr="004A54FF" w14:paraId="2211F3C6" w14:textId="77777777" w:rsidTr="00404F25">
        <w:trPr>
          <w:cnfStyle w:val="000000100000" w:firstRow="0" w:lastRow="0" w:firstColumn="0" w:lastColumn="0" w:oddVBand="0" w:evenVBand="0" w:oddHBand="1" w:evenHBand="0" w:firstRowFirstColumn="0" w:firstRowLastColumn="0" w:lastRowFirstColumn="0" w:lastRowLastColumn="0"/>
          <w:cantSplit w:val="0"/>
          <w:trHeight w:val="328"/>
        </w:trPr>
        <w:tc>
          <w:tcPr>
            <w:cnfStyle w:val="001000000000" w:firstRow="0" w:lastRow="0" w:firstColumn="1" w:lastColumn="0" w:oddVBand="0" w:evenVBand="0" w:oddHBand="0" w:evenHBand="0" w:firstRowFirstColumn="0" w:firstRowLastColumn="0" w:lastRowFirstColumn="0" w:lastRowLastColumn="0"/>
            <w:tcW w:w="401" w:type="pct"/>
          </w:tcPr>
          <w:p w14:paraId="0B72332C" w14:textId="6812864C" w:rsidR="00046F46" w:rsidRPr="00046F46" w:rsidRDefault="00046F46" w:rsidP="00046F46">
            <w:pPr>
              <w:rPr>
                <w:rFonts w:cs="Arial"/>
                <w:color w:val="000000"/>
                <w:sz w:val="20"/>
              </w:rPr>
            </w:pPr>
            <w:r w:rsidRPr="00046F46">
              <w:rPr>
                <w:sz w:val="20"/>
              </w:rPr>
              <w:t>NPWC</w:t>
            </w:r>
          </w:p>
        </w:tc>
        <w:tc>
          <w:tcPr>
            <w:tcW w:w="2188" w:type="pct"/>
            <w:gridSpan w:val="2"/>
          </w:tcPr>
          <w:p w14:paraId="3721D922" w14:textId="6A8FFFA5" w:rsidR="00046F46" w:rsidRPr="00046F46" w:rsidRDefault="00046F46" w:rsidP="00046F46">
            <w:pP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46F46">
              <w:rPr>
                <w:sz w:val="20"/>
              </w:rPr>
              <w:t>National Public Works Council Conditions of Contract</w:t>
            </w:r>
          </w:p>
        </w:tc>
        <w:tc>
          <w:tcPr>
            <w:tcW w:w="290" w:type="pct"/>
          </w:tcPr>
          <w:p w14:paraId="2893AD68" w14:textId="48FDB0EB" w:rsidR="00046F46" w:rsidRPr="00046F46" w:rsidRDefault="00046F46" w:rsidP="00046F46">
            <w:pPr>
              <w:cnfStyle w:val="000000100000" w:firstRow="0" w:lastRow="0" w:firstColumn="0" w:lastColumn="0" w:oddVBand="0" w:evenVBand="0" w:oddHBand="1" w:evenHBand="0" w:firstRowFirstColumn="0" w:firstRowLastColumn="0" w:lastRowFirstColumn="0" w:lastRowLastColumn="0"/>
              <w:rPr>
                <w:rFonts w:cs="Arial"/>
                <w:sz w:val="20"/>
              </w:rPr>
            </w:pPr>
            <w:r w:rsidRPr="00046F46">
              <w:rPr>
                <w:sz w:val="20"/>
              </w:rPr>
              <w:t>RFT</w:t>
            </w:r>
          </w:p>
        </w:tc>
        <w:tc>
          <w:tcPr>
            <w:tcW w:w="2121" w:type="pct"/>
            <w:gridSpan w:val="2"/>
          </w:tcPr>
          <w:p w14:paraId="447044F3" w14:textId="0B524236" w:rsidR="00046F46" w:rsidRPr="00046F46" w:rsidRDefault="00046F46" w:rsidP="00046F46">
            <w:pPr>
              <w:cnfStyle w:val="000000100000" w:firstRow="0" w:lastRow="0" w:firstColumn="0" w:lastColumn="0" w:oddVBand="0" w:evenVBand="0" w:oddHBand="1" w:evenHBand="0" w:firstRowFirstColumn="0" w:firstRowLastColumn="0" w:lastRowFirstColumn="0" w:lastRowLastColumn="0"/>
              <w:rPr>
                <w:rFonts w:cs="Arial"/>
                <w:sz w:val="20"/>
              </w:rPr>
            </w:pPr>
            <w:r w:rsidRPr="00046F46">
              <w:rPr>
                <w:sz w:val="20"/>
              </w:rPr>
              <w:t>Request for Tender</w:t>
            </w:r>
          </w:p>
        </w:tc>
      </w:tr>
      <w:tr w:rsidR="00046F46" w:rsidRPr="004A54FF" w14:paraId="756D8834" w14:textId="77777777" w:rsidTr="00404F25">
        <w:trPr>
          <w:cnfStyle w:val="000000010000" w:firstRow="0" w:lastRow="0" w:firstColumn="0" w:lastColumn="0" w:oddVBand="0" w:evenVBand="0" w:oddHBand="0" w:evenHBand="1" w:firstRowFirstColumn="0" w:firstRowLastColumn="0" w:lastRowFirstColumn="0" w:lastRowLastColumn="0"/>
          <w:cantSplit w:val="0"/>
          <w:trHeight w:val="328"/>
        </w:trPr>
        <w:tc>
          <w:tcPr>
            <w:cnfStyle w:val="001000000000" w:firstRow="0" w:lastRow="0" w:firstColumn="1" w:lastColumn="0" w:oddVBand="0" w:evenVBand="0" w:oddHBand="0" w:evenHBand="0" w:firstRowFirstColumn="0" w:firstRowLastColumn="0" w:lastRowFirstColumn="0" w:lastRowLastColumn="0"/>
            <w:tcW w:w="401" w:type="pct"/>
          </w:tcPr>
          <w:p w14:paraId="25C1B013" w14:textId="1A1E249C" w:rsidR="00046F46" w:rsidRPr="00046F46" w:rsidRDefault="00046F46" w:rsidP="00046F46">
            <w:pPr>
              <w:rPr>
                <w:rFonts w:cs="Arial"/>
                <w:color w:val="000000"/>
                <w:sz w:val="20"/>
              </w:rPr>
            </w:pPr>
            <w:r w:rsidRPr="00046F46">
              <w:rPr>
                <w:sz w:val="20"/>
              </w:rPr>
              <w:t>PCWS</w:t>
            </w:r>
          </w:p>
        </w:tc>
        <w:tc>
          <w:tcPr>
            <w:tcW w:w="2188" w:type="pct"/>
            <w:gridSpan w:val="2"/>
          </w:tcPr>
          <w:p w14:paraId="128C84C6" w14:textId="708689EC" w:rsidR="00046F46" w:rsidRPr="00046F46" w:rsidRDefault="00046F46" w:rsidP="00046F46">
            <w:pPr>
              <w:cnfStyle w:val="000000010000" w:firstRow="0" w:lastRow="0" w:firstColumn="0" w:lastColumn="0" w:oddVBand="0" w:evenVBand="0" w:oddHBand="0" w:evenHBand="1" w:firstRowFirstColumn="0" w:firstRowLastColumn="0" w:lastRowFirstColumn="0" w:lastRowLastColumn="0"/>
              <w:rPr>
                <w:rFonts w:cs="Arial"/>
                <w:color w:val="000000"/>
                <w:sz w:val="20"/>
              </w:rPr>
            </w:pPr>
            <w:r w:rsidRPr="00046F46">
              <w:rPr>
                <w:sz w:val="20"/>
              </w:rPr>
              <w:t>Period Contract Works and Services Conditions of Contract</w:t>
            </w:r>
          </w:p>
        </w:tc>
        <w:tc>
          <w:tcPr>
            <w:tcW w:w="290" w:type="pct"/>
          </w:tcPr>
          <w:p w14:paraId="33CE586D" w14:textId="630E9615" w:rsidR="00046F46" w:rsidRPr="00046F46" w:rsidRDefault="00AF6957" w:rsidP="00046F46">
            <w:pPr>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RS</w:t>
            </w:r>
          </w:p>
        </w:tc>
        <w:tc>
          <w:tcPr>
            <w:tcW w:w="2121" w:type="pct"/>
            <w:gridSpan w:val="2"/>
          </w:tcPr>
          <w:p w14:paraId="0E2325CB" w14:textId="0B4BED94" w:rsidR="00046F46" w:rsidRPr="00046F46" w:rsidRDefault="00AF6957" w:rsidP="00046F46">
            <w:pPr>
              <w:cnfStyle w:val="000000010000" w:firstRow="0" w:lastRow="0" w:firstColumn="0" w:lastColumn="0" w:oddVBand="0" w:evenVBand="0" w:oddHBand="0" w:evenHBand="1" w:firstRowFirstColumn="0" w:firstRowLastColumn="0" w:lastRowFirstColumn="0" w:lastRowLastColumn="0"/>
              <w:rPr>
                <w:rFonts w:cs="Arial"/>
                <w:sz w:val="20"/>
              </w:rPr>
            </w:pPr>
            <w:r w:rsidRPr="00AF6957">
              <w:rPr>
                <w:rFonts w:cs="Arial"/>
                <w:sz w:val="20"/>
              </w:rPr>
              <w:t>Response Schedule</w:t>
            </w:r>
          </w:p>
        </w:tc>
      </w:tr>
      <w:tr w:rsidR="00046F46" w:rsidRPr="004A54FF" w14:paraId="4A00AEFD" w14:textId="77777777" w:rsidTr="00404F25">
        <w:trPr>
          <w:cnfStyle w:val="000000100000" w:firstRow="0" w:lastRow="0" w:firstColumn="0" w:lastColumn="0" w:oddVBand="0" w:evenVBand="0" w:oddHBand="1" w:evenHBand="0" w:firstRowFirstColumn="0" w:firstRowLastColumn="0" w:lastRowFirstColumn="0" w:lastRowLastColumn="0"/>
          <w:cantSplit w:val="0"/>
          <w:trHeight w:val="328"/>
        </w:trPr>
        <w:tc>
          <w:tcPr>
            <w:cnfStyle w:val="001000000000" w:firstRow="0" w:lastRow="0" w:firstColumn="1" w:lastColumn="0" w:oddVBand="0" w:evenVBand="0" w:oddHBand="0" w:evenHBand="0" w:firstRowFirstColumn="0" w:firstRowLastColumn="0" w:lastRowFirstColumn="0" w:lastRowLastColumn="0"/>
            <w:tcW w:w="401" w:type="pct"/>
          </w:tcPr>
          <w:p w14:paraId="060F1A38" w14:textId="3076A3DB" w:rsidR="00046F46" w:rsidRPr="00046F46" w:rsidRDefault="00AF6957" w:rsidP="00046F46">
            <w:pPr>
              <w:rPr>
                <w:rFonts w:cs="Arial"/>
                <w:color w:val="000000"/>
                <w:sz w:val="20"/>
              </w:rPr>
            </w:pPr>
            <w:r>
              <w:rPr>
                <w:rFonts w:cs="Arial"/>
                <w:color w:val="000000"/>
                <w:sz w:val="20"/>
              </w:rPr>
              <w:t>OFI</w:t>
            </w:r>
          </w:p>
        </w:tc>
        <w:tc>
          <w:tcPr>
            <w:tcW w:w="2188" w:type="pct"/>
            <w:gridSpan w:val="2"/>
          </w:tcPr>
          <w:p w14:paraId="0C6D9C68" w14:textId="541F248B" w:rsidR="00046F46" w:rsidRPr="00046F46" w:rsidRDefault="00AF6957" w:rsidP="00046F46">
            <w:pP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6957">
              <w:rPr>
                <w:rFonts w:cs="Arial"/>
                <w:color w:val="000000"/>
                <w:sz w:val="20"/>
              </w:rPr>
              <w:t>Opportunity for Improvement – suggested change only</w:t>
            </w:r>
          </w:p>
        </w:tc>
        <w:tc>
          <w:tcPr>
            <w:tcW w:w="290" w:type="pct"/>
          </w:tcPr>
          <w:p w14:paraId="6415EEE3" w14:textId="28F2C262" w:rsidR="00046F46" w:rsidRPr="00046F46" w:rsidRDefault="00046F46" w:rsidP="00046F46">
            <w:pPr>
              <w:cnfStyle w:val="000000100000" w:firstRow="0" w:lastRow="0" w:firstColumn="0" w:lastColumn="0" w:oddVBand="0" w:evenVBand="0" w:oddHBand="1" w:evenHBand="0" w:firstRowFirstColumn="0" w:firstRowLastColumn="0" w:lastRowFirstColumn="0" w:lastRowLastColumn="0"/>
              <w:rPr>
                <w:rFonts w:cs="Arial"/>
                <w:sz w:val="20"/>
              </w:rPr>
            </w:pPr>
            <w:r w:rsidRPr="00046F46">
              <w:rPr>
                <w:sz w:val="20"/>
              </w:rPr>
              <w:t>DLI</w:t>
            </w:r>
          </w:p>
        </w:tc>
        <w:tc>
          <w:tcPr>
            <w:tcW w:w="2121" w:type="pct"/>
            <w:gridSpan w:val="2"/>
          </w:tcPr>
          <w:p w14:paraId="49F4D292" w14:textId="77777777" w:rsidR="00046F46" w:rsidRDefault="00046F46" w:rsidP="00046F46">
            <w:pPr>
              <w:cnfStyle w:val="000000100000" w:firstRow="0" w:lastRow="0" w:firstColumn="0" w:lastColumn="0" w:oddVBand="0" w:evenVBand="0" w:oddHBand="1" w:evenHBand="0" w:firstRowFirstColumn="0" w:firstRowLastColumn="0" w:lastRowFirstColumn="0" w:lastRowLastColumn="0"/>
              <w:rPr>
                <w:sz w:val="20"/>
              </w:rPr>
            </w:pPr>
            <w:r w:rsidRPr="00046F46">
              <w:rPr>
                <w:sz w:val="20"/>
              </w:rPr>
              <w:t>Department of Logistics and Infrastructure</w:t>
            </w:r>
          </w:p>
          <w:p w14:paraId="387A61A4" w14:textId="237A8F13" w:rsidR="000B517E" w:rsidRPr="00046F46" w:rsidRDefault="000B517E" w:rsidP="00046F46">
            <w:pPr>
              <w:cnfStyle w:val="000000100000" w:firstRow="0" w:lastRow="0" w:firstColumn="0" w:lastColumn="0" w:oddVBand="0" w:evenVBand="0" w:oddHBand="1" w:evenHBand="0" w:firstRowFirstColumn="0" w:firstRowLastColumn="0" w:lastRowFirstColumn="0" w:lastRowLastColumn="0"/>
              <w:rPr>
                <w:rFonts w:cs="Arial"/>
                <w:sz w:val="20"/>
              </w:rPr>
            </w:pPr>
          </w:p>
        </w:tc>
      </w:tr>
      <w:tr w:rsidR="00B832D4" w:rsidRPr="00347F82" w14:paraId="10B44410" w14:textId="615F6323" w:rsidTr="00404F25">
        <w:trPr>
          <w:cnfStyle w:val="000000010000" w:firstRow="0" w:lastRow="0" w:firstColumn="0" w:lastColumn="0" w:oddVBand="0" w:evenVBand="0" w:oddHBand="0" w:evenHBand="1" w:firstRowFirstColumn="0" w:firstRowLastColumn="0" w:lastRowFirstColumn="0" w:lastRowLastColumn="0"/>
          <w:cantSplit w:val="0"/>
          <w:trHeight w:val="389"/>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02060"/>
            <w:vAlign w:val="center"/>
          </w:tcPr>
          <w:p w14:paraId="71C79537" w14:textId="4ED87723" w:rsidR="000D7D83" w:rsidRPr="00347F82" w:rsidRDefault="000D7D83" w:rsidP="00046F46">
            <w:pPr>
              <w:spacing w:after="0"/>
              <w:rPr>
                <w:rFonts w:cs="Arial"/>
                <w:sz w:val="20"/>
              </w:rPr>
            </w:pPr>
            <w:r w:rsidRPr="00347F82">
              <w:rPr>
                <w:rFonts w:cs="Arial"/>
                <w:sz w:val="20"/>
              </w:rPr>
              <w:t>Resources - LINKS</w:t>
            </w:r>
          </w:p>
        </w:tc>
      </w:tr>
      <w:tr w:rsidR="00046F46" w:rsidRPr="004B2BCD" w14:paraId="5F1DB1B2" w14:textId="19441792" w:rsidTr="00404F25">
        <w:trPr>
          <w:cnfStyle w:val="000000100000" w:firstRow="0" w:lastRow="0" w:firstColumn="0" w:lastColumn="0" w:oddVBand="0" w:evenVBand="0" w:oddHBand="1" w:evenHBand="0" w:firstRowFirstColumn="0" w:firstRowLastColumn="0" w:lastRowFirstColumn="0" w:lastRowLastColumn="0"/>
          <w:cantSplit w:val="0"/>
          <w:trHeight w:val="371"/>
        </w:trPr>
        <w:tc>
          <w:tcPr>
            <w:cnfStyle w:val="001000000000" w:firstRow="0" w:lastRow="0" w:firstColumn="1" w:lastColumn="0" w:oddVBand="0" w:evenVBand="0" w:oddHBand="0" w:evenHBand="0" w:firstRowFirstColumn="0" w:firstRowLastColumn="0" w:lastRowFirstColumn="0" w:lastRowLastColumn="0"/>
            <w:tcW w:w="1526" w:type="pct"/>
            <w:gridSpan w:val="2"/>
            <w:vAlign w:val="center"/>
          </w:tcPr>
          <w:p w14:paraId="4FDCFE5F" w14:textId="77777777" w:rsidR="00046F46" w:rsidRPr="004B2BCD" w:rsidRDefault="00046F46" w:rsidP="00046F46">
            <w:pPr>
              <w:jc w:val="center"/>
              <w:rPr>
                <w:sz w:val="20"/>
              </w:rPr>
            </w:pPr>
            <w:r w:rsidRPr="004B2BCD">
              <w:rPr>
                <w:sz w:val="20"/>
              </w:rPr>
              <w:t>Contract</w:t>
            </w:r>
          </w:p>
          <w:p w14:paraId="6B17C764" w14:textId="6C17705B" w:rsidR="00046F46" w:rsidRPr="004B2BCD" w:rsidRDefault="00353D6A" w:rsidP="00046F46">
            <w:pPr>
              <w:jc w:val="center"/>
              <w:rPr>
                <w:rFonts w:cs="Arial"/>
                <w:sz w:val="20"/>
              </w:rPr>
            </w:pPr>
            <w:hyperlink r:id="rId9" w:history="1">
              <w:r w:rsidR="00046F46" w:rsidRPr="004B2BCD">
                <w:rPr>
                  <w:rStyle w:val="Hyperlink"/>
                  <w:sz w:val="20"/>
                  <w:lang w:eastAsia="en-US"/>
                </w:rPr>
                <w:t>Conditions of contract | NT.GOV.AU</w:t>
              </w:r>
            </w:hyperlink>
          </w:p>
        </w:tc>
        <w:tc>
          <w:tcPr>
            <w:tcW w:w="1650" w:type="pct"/>
            <w:gridSpan w:val="3"/>
            <w:vAlign w:val="center"/>
          </w:tcPr>
          <w:p w14:paraId="1D3B1F3B" w14:textId="4A56CDFC" w:rsidR="00046F46" w:rsidRPr="004B2BCD" w:rsidRDefault="00353D6A" w:rsidP="00046F46">
            <w:pPr>
              <w:jc w:val="center"/>
              <w:cnfStyle w:val="000000100000" w:firstRow="0" w:lastRow="0" w:firstColumn="0" w:lastColumn="0" w:oddVBand="0" w:evenVBand="0" w:oddHBand="1" w:evenHBand="0" w:firstRowFirstColumn="0" w:firstRowLastColumn="0" w:lastRowFirstColumn="0" w:lastRowLastColumn="0"/>
              <w:rPr>
                <w:rFonts w:cs="Arial"/>
                <w:sz w:val="20"/>
              </w:rPr>
            </w:pPr>
            <w:hyperlink r:id="rId10" w:history="1">
              <w:r w:rsidR="00392A43" w:rsidRPr="00C12B83">
                <w:rPr>
                  <w:rStyle w:val="Hyperlink"/>
                  <w:rFonts w:cs="Arial"/>
                  <w:sz w:val="20"/>
                </w:rPr>
                <w:t>Compliance.DLI@nt.gov.au</w:t>
              </w:r>
            </w:hyperlink>
            <w:r w:rsidR="00392A43">
              <w:rPr>
                <w:rFonts w:cs="Arial"/>
                <w:sz w:val="20"/>
              </w:rPr>
              <w:t xml:space="preserve"> </w:t>
            </w:r>
          </w:p>
        </w:tc>
        <w:tc>
          <w:tcPr>
            <w:tcW w:w="1824" w:type="pct"/>
            <w:vAlign w:val="center"/>
          </w:tcPr>
          <w:p w14:paraId="7990DF5D" w14:textId="77777777" w:rsidR="00046F46" w:rsidRPr="004B2BCD" w:rsidRDefault="00046F46" w:rsidP="00046F46">
            <w:pPr>
              <w:jc w:val="center"/>
              <w:cnfStyle w:val="000000100000" w:firstRow="0" w:lastRow="0" w:firstColumn="0" w:lastColumn="0" w:oddVBand="0" w:evenVBand="0" w:oddHBand="1" w:evenHBand="0" w:firstRowFirstColumn="0" w:firstRowLastColumn="0" w:lastRowFirstColumn="0" w:lastRowLastColumn="0"/>
              <w:rPr>
                <w:sz w:val="20"/>
                <w:lang w:eastAsia="en-US"/>
              </w:rPr>
            </w:pPr>
            <w:r w:rsidRPr="004B2BCD">
              <w:rPr>
                <w:sz w:val="20"/>
                <w:lang w:eastAsia="en-US"/>
              </w:rPr>
              <w:t>DLI Specifications</w:t>
            </w:r>
          </w:p>
          <w:p w14:paraId="035161F8" w14:textId="45D5F396" w:rsidR="00046F46" w:rsidRPr="004B2BCD" w:rsidRDefault="00353D6A" w:rsidP="00046F46">
            <w:pPr>
              <w:jc w:val="center"/>
              <w:cnfStyle w:val="000000100000" w:firstRow="0" w:lastRow="0" w:firstColumn="0" w:lastColumn="0" w:oddVBand="0" w:evenVBand="0" w:oddHBand="1" w:evenHBand="0" w:firstRowFirstColumn="0" w:firstRowLastColumn="0" w:lastRowFirstColumn="0" w:lastRowLastColumn="0"/>
              <w:rPr>
                <w:rFonts w:cs="Arial"/>
                <w:sz w:val="20"/>
              </w:rPr>
            </w:pPr>
            <w:hyperlink r:id="rId11" w:history="1">
              <w:r w:rsidR="00046F46" w:rsidRPr="004B2BCD">
                <w:rPr>
                  <w:rStyle w:val="Hyperlink"/>
                  <w:sz w:val="20"/>
                  <w:lang w:eastAsia="en-US"/>
                </w:rPr>
                <w:t>Technical specifications | Department of Infrastructure, Planning and Logistics</w:t>
              </w:r>
            </w:hyperlink>
          </w:p>
        </w:tc>
      </w:tr>
    </w:tbl>
    <w:p w14:paraId="4F91C575" w14:textId="77777777" w:rsidR="00A02EE1" w:rsidRDefault="00A02EE1">
      <w:r>
        <w:br w:type="page"/>
      </w:r>
    </w:p>
    <w:tbl>
      <w:tblPr>
        <w:tblStyle w:val="NTGTable"/>
        <w:tblW w:w="5000" w:type="pct"/>
        <w:tblLook w:val="01E0" w:firstRow="1" w:lastRow="1" w:firstColumn="1" w:lastColumn="1" w:noHBand="0" w:noVBand="0"/>
      </w:tblPr>
      <w:tblGrid>
        <w:gridCol w:w="608"/>
        <w:gridCol w:w="1570"/>
        <w:gridCol w:w="2874"/>
        <w:gridCol w:w="1887"/>
        <w:gridCol w:w="7621"/>
      </w:tblGrid>
      <w:tr w:rsidR="000D7D83" w:rsidRPr="004A54FF" w14:paraId="2607D341" w14:textId="77777777" w:rsidTr="00B17822">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748" w:type="pct"/>
            <w:gridSpan w:val="2"/>
            <w:shd w:val="clear" w:color="auto" w:fill="002060"/>
          </w:tcPr>
          <w:p w14:paraId="7F401D36" w14:textId="77777777" w:rsidR="000D7D83" w:rsidRPr="004A54FF" w:rsidRDefault="000D7D83" w:rsidP="009534E7">
            <w:pPr>
              <w:spacing w:before="100" w:after="100"/>
              <w:jc w:val="center"/>
              <w:rPr>
                <w:rFonts w:cs="Arial"/>
                <w:b w:val="0"/>
                <w:sz w:val="20"/>
              </w:rPr>
            </w:pPr>
            <w:r w:rsidRPr="004A54FF">
              <w:rPr>
                <w:rFonts w:cs="Arial"/>
                <w:sz w:val="20"/>
              </w:rPr>
              <w:lastRenderedPageBreak/>
              <w:t>Item</w:t>
            </w:r>
          </w:p>
        </w:tc>
        <w:tc>
          <w:tcPr>
            <w:cnfStyle w:val="000010000000" w:firstRow="0" w:lastRow="0" w:firstColumn="0" w:lastColumn="0" w:oddVBand="1" w:evenVBand="0" w:oddHBand="0" w:evenHBand="0" w:firstRowFirstColumn="0" w:firstRowLastColumn="0" w:lastRowFirstColumn="0" w:lastRowLastColumn="0"/>
            <w:tcW w:w="987" w:type="pct"/>
            <w:shd w:val="clear" w:color="auto" w:fill="002060"/>
          </w:tcPr>
          <w:p w14:paraId="59AD9E6C" w14:textId="77777777" w:rsidR="000D7D83" w:rsidRPr="004A54FF" w:rsidRDefault="000D7D83" w:rsidP="009534E7">
            <w:pPr>
              <w:spacing w:before="100" w:after="100"/>
              <w:jc w:val="center"/>
              <w:rPr>
                <w:rFonts w:cs="Arial"/>
                <w:b w:val="0"/>
                <w:sz w:val="20"/>
              </w:rPr>
            </w:pPr>
            <w:r w:rsidRPr="004A54FF">
              <w:rPr>
                <w:rFonts w:cs="Arial"/>
                <w:sz w:val="20"/>
              </w:rPr>
              <w:t>Contractual Requirement</w:t>
            </w:r>
          </w:p>
        </w:tc>
        <w:tc>
          <w:tcPr>
            <w:cnfStyle w:val="000001000000" w:firstRow="0" w:lastRow="0" w:firstColumn="0" w:lastColumn="0" w:oddVBand="0" w:evenVBand="1" w:oddHBand="0" w:evenHBand="0" w:firstRowFirstColumn="0" w:firstRowLastColumn="0" w:lastRowFirstColumn="0" w:lastRowLastColumn="0"/>
            <w:tcW w:w="648" w:type="pct"/>
            <w:shd w:val="clear" w:color="auto" w:fill="002060"/>
          </w:tcPr>
          <w:p w14:paraId="74A36E2C" w14:textId="77777777" w:rsidR="000D7D83" w:rsidRPr="004A54FF" w:rsidRDefault="000D7D83" w:rsidP="009534E7">
            <w:pPr>
              <w:spacing w:before="100" w:after="100"/>
              <w:jc w:val="center"/>
              <w:rPr>
                <w:rFonts w:cs="Arial"/>
                <w:b w:val="0"/>
                <w:sz w:val="20"/>
              </w:rPr>
            </w:pPr>
            <w:r>
              <w:rPr>
                <w:rFonts w:cs="Arial"/>
                <w:sz w:val="20"/>
              </w:rPr>
              <w:t>ISO9001 Reference</w:t>
            </w:r>
          </w:p>
        </w:tc>
        <w:tc>
          <w:tcPr>
            <w:cnfStyle w:val="000100001000" w:firstRow="0" w:lastRow="0" w:firstColumn="0" w:lastColumn="1" w:oddVBand="0" w:evenVBand="0" w:oddHBand="0" w:evenHBand="0" w:firstRowFirstColumn="0" w:firstRowLastColumn="1" w:lastRowFirstColumn="0" w:lastRowLastColumn="0"/>
            <w:tcW w:w="2616" w:type="pct"/>
            <w:shd w:val="clear" w:color="auto" w:fill="002060"/>
          </w:tcPr>
          <w:p w14:paraId="3CC67F20" w14:textId="77777777" w:rsidR="000D7D83" w:rsidRPr="007268E3" w:rsidRDefault="000D7D83" w:rsidP="009534E7">
            <w:pPr>
              <w:spacing w:before="100" w:after="100"/>
              <w:jc w:val="center"/>
              <w:rPr>
                <w:rFonts w:cs="Arial"/>
                <w:b w:val="0"/>
                <w:sz w:val="20"/>
                <w:highlight w:val="yellow"/>
              </w:rPr>
            </w:pPr>
            <w:r w:rsidRPr="007268E3">
              <w:rPr>
                <w:rFonts w:cs="Arial"/>
                <w:sz w:val="20"/>
              </w:rPr>
              <w:t xml:space="preserve">GUIDANCE </w:t>
            </w:r>
          </w:p>
        </w:tc>
      </w:tr>
      <w:tr w:rsidR="000D7D83" w:rsidRPr="004A54FF" w14:paraId="51F33B1F" w14:textId="77777777" w:rsidTr="00A02EE1">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748" w:type="pct"/>
            <w:gridSpan w:val="2"/>
          </w:tcPr>
          <w:p w14:paraId="15403C48" w14:textId="633C7DF8" w:rsidR="000D7D83" w:rsidRPr="004A54FF" w:rsidRDefault="000D7D83" w:rsidP="00306BE4">
            <w:pPr>
              <w:spacing w:before="40"/>
              <w:rPr>
                <w:rFonts w:cs="Arial"/>
                <w:b/>
                <w:sz w:val="24"/>
                <w:szCs w:val="24"/>
              </w:rPr>
            </w:pPr>
          </w:p>
        </w:tc>
        <w:tc>
          <w:tcPr>
            <w:cnfStyle w:val="000100000000" w:firstRow="0" w:lastRow="0" w:firstColumn="0" w:lastColumn="1" w:oddVBand="0" w:evenVBand="0" w:oddHBand="0" w:evenHBand="0" w:firstRowFirstColumn="0" w:firstRowLastColumn="0" w:lastRowFirstColumn="0" w:lastRowLastColumn="0"/>
            <w:tcW w:w="4252" w:type="pct"/>
            <w:gridSpan w:val="3"/>
          </w:tcPr>
          <w:p w14:paraId="5C555D90" w14:textId="77777777" w:rsidR="000D7D83" w:rsidRPr="004A54FF" w:rsidRDefault="000D7D83" w:rsidP="00306BE4">
            <w:pPr>
              <w:pStyle w:val="NoSpacing"/>
              <w:spacing w:before="40"/>
              <w:ind w:left="360"/>
              <w:jc w:val="center"/>
              <w:rPr>
                <w:rFonts w:cs="Arial"/>
                <w:b/>
                <w:sz w:val="20"/>
              </w:rPr>
            </w:pPr>
            <w:r w:rsidRPr="004A54FF">
              <w:rPr>
                <w:rFonts w:cs="Arial"/>
                <w:b/>
                <w:sz w:val="24"/>
                <w:szCs w:val="24"/>
              </w:rPr>
              <w:t>Project Quality Plan requirements – Quality Assurance Section of the RFT</w:t>
            </w:r>
          </w:p>
        </w:tc>
      </w:tr>
      <w:tr w:rsidR="000D7D83" w:rsidRPr="004A54FF" w14:paraId="5C6C02D3" w14:textId="77777777" w:rsidTr="00B17822">
        <w:trPr>
          <w:cnfStyle w:val="000000010000" w:firstRow="0" w:lastRow="0" w:firstColumn="0" w:lastColumn="0" w:oddVBand="0" w:evenVBand="0" w:oddHBand="0" w:evenHBand="1"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09" w:type="pct"/>
          </w:tcPr>
          <w:p w14:paraId="7B2FFDFB" w14:textId="237BADC4" w:rsidR="000D7D83" w:rsidRPr="008C1CCE" w:rsidRDefault="00EA3A95" w:rsidP="00306BE4">
            <w:pPr>
              <w:spacing w:before="60" w:after="60"/>
              <w:rPr>
                <w:rFonts w:cs="Arial"/>
                <w:sz w:val="20"/>
              </w:rPr>
            </w:pPr>
            <w:r w:rsidRPr="008C1CCE">
              <w:rPr>
                <w:rFonts w:cs="Arial"/>
                <w:sz w:val="20"/>
              </w:rPr>
              <w:t>1</w:t>
            </w:r>
            <w:r w:rsidR="000D7D83" w:rsidRPr="008C1CCE">
              <w:rPr>
                <w:rFonts w:cs="Arial"/>
                <w:sz w:val="20"/>
              </w:rPr>
              <w:t>.1</w:t>
            </w:r>
          </w:p>
        </w:tc>
        <w:tc>
          <w:tcPr>
            <w:cnfStyle w:val="000010000000" w:firstRow="0" w:lastRow="0" w:firstColumn="0" w:lastColumn="0" w:oddVBand="1" w:evenVBand="0" w:oddHBand="0" w:evenHBand="0" w:firstRowFirstColumn="0" w:firstRowLastColumn="0" w:lastRowFirstColumn="0" w:lastRowLastColumn="0"/>
            <w:tcW w:w="539" w:type="pct"/>
          </w:tcPr>
          <w:p w14:paraId="7B2F91B2" w14:textId="77777777" w:rsidR="000D7D83" w:rsidRPr="004A54FF" w:rsidRDefault="000D7D83" w:rsidP="00373E35">
            <w:pPr>
              <w:pStyle w:val="BodyText0"/>
              <w:rPr>
                <w:rFonts w:cs="Arial"/>
              </w:rPr>
            </w:pPr>
            <w:r w:rsidRPr="004A54FF">
              <w:rPr>
                <w:rFonts w:cs="Arial"/>
              </w:rPr>
              <w:t>Management Responsibility</w:t>
            </w:r>
          </w:p>
        </w:tc>
        <w:tc>
          <w:tcPr>
            <w:cnfStyle w:val="000001000000" w:firstRow="0" w:lastRow="0" w:firstColumn="0" w:lastColumn="0" w:oddVBand="0" w:evenVBand="1" w:oddHBand="0" w:evenHBand="0" w:firstRowFirstColumn="0" w:firstRowLastColumn="0" w:lastRowFirstColumn="0" w:lastRowLastColumn="0"/>
            <w:tcW w:w="987" w:type="pct"/>
          </w:tcPr>
          <w:p w14:paraId="6AF56242" w14:textId="6BC4EF3D" w:rsidR="000D7D83" w:rsidRPr="004A54FF" w:rsidRDefault="000D7D83" w:rsidP="00306BE4">
            <w:pPr>
              <w:spacing w:before="60" w:after="60"/>
              <w:rPr>
                <w:rFonts w:cs="Arial"/>
                <w:sz w:val="20"/>
              </w:rPr>
            </w:pPr>
            <w:r w:rsidRPr="004A54FF">
              <w:rPr>
                <w:rFonts w:cs="Arial"/>
                <w:sz w:val="20"/>
              </w:rPr>
              <w:t>Project Quality Plan</w:t>
            </w:r>
            <w:r w:rsidR="003264EB">
              <w:rPr>
                <w:rFonts w:cs="Arial"/>
                <w:sz w:val="20"/>
              </w:rPr>
              <w:t>:</w:t>
            </w:r>
            <w:r w:rsidRPr="004A54FF">
              <w:rPr>
                <w:rFonts w:cs="Arial"/>
                <w:sz w:val="20"/>
              </w:rPr>
              <w:t xml:space="preserve"> Minimum Requirements</w:t>
            </w:r>
            <w:r w:rsidR="003264EB">
              <w:rPr>
                <w:rFonts w:cs="Arial"/>
                <w:sz w:val="20"/>
              </w:rPr>
              <w:t xml:space="preserve"> </w:t>
            </w:r>
            <w:r w:rsidRPr="004A54FF">
              <w:rPr>
                <w:rFonts w:cs="Arial"/>
                <w:sz w:val="20"/>
              </w:rPr>
              <w:t>Clause (a)</w:t>
            </w:r>
          </w:p>
        </w:tc>
        <w:tc>
          <w:tcPr>
            <w:cnfStyle w:val="000010000000" w:firstRow="0" w:lastRow="0" w:firstColumn="0" w:lastColumn="0" w:oddVBand="1" w:evenVBand="0" w:oddHBand="0" w:evenHBand="0" w:firstRowFirstColumn="0" w:firstRowLastColumn="0" w:lastRowFirstColumn="0" w:lastRowLastColumn="0"/>
            <w:tcW w:w="648" w:type="pct"/>
          </w:tcPr>
          <w:p w14:paraId="62C75CE9" w14:textId="11334A55" w:rsidR="000D7D83" w:rsidRPr="004A54FF" w:rsidRDefault="008254F7" w:rsidP="00306BE4">
            <w:pPr>
              <w:spacing w:before="60" w:after="60"/>
              <w:jc w:val="center"/>
              <w:rPr>
                <w:rFonts w:cs="Arial"/>
                <w:sz w:val="20"/>
              </w:rPr>
            </w:pPr>
            <w:r>
              <w:rPr>
                <w:rFonts w:cs="Arial"/>
                <w:sz w:val="20"/>
              </w:rPr>
              <w:t>N/A</w:t>
            </w:r>
          </w:p>
        </w:tc>
        <w:tc>
          <w:tcPr>
            <w:cnfStyle w:val="000100000000" w:firstRow="0" w:lastRow="0" w:firstColumn="0" w:lastColumn="1" w:oddVBand="0" w:evenVBand="0" w:oddHBand="0" w:evenHBand="0" w:firstRowFirstColumn="0" w:firstRowLastColumn="0" w:lastRowFirstColumn="0" w:lastRowLastColumn="0"/>
            <w:tcW w:w="2616" w:type="pct"/>
          </w:tcPr>
          <w:p w14:paraId="74D3CD68" w14:textId="7D1AE647" w:rsidR="000D7D83" w:rsidRPr="004A54FF" w:rsidRDefault="000D7D83" w:rsidP="00306BE4">
            <w:pPr>
              <w:spacing w:before="60" w:after="60"/>
              <w:jc w:val="both"/>
              <w:rPr>
                <w:rFonts w:cs="Arial"/>
                <w:sz w:val="20"/>
              </w:rPr>
            </w:pPr>
            <w:r w:rsidRPr="004A54FF">
              <w:rPr>
                <w:rFonts w:cs="Arial"/>
                <w:sz w:val="20"/>
              </w:rPr>
              <w:t>The PQP must describe the organisational structure for the management of the project with details of the specific responsibilities and authorities of key personnel.</w:t>
            </w:r>
          </w:p>
          <w:p w14:paraId="3A0D9CB2" w14:textId="0C011A06" w:rsidR="000D7D83" w:rsidRPr="004A54FF" w:rsidRDefault="000D7D83" w:rsidP="00306BE4">
            <w:pPr>
              <w:spacing w:before="60" w:after="60"/>
              <w:jc w:val="both"/>
              <w:rPr>
                <w:rFonts w:cs="Arial"/>
                <w:sz w:val="20"/>
              </w:rPr>
            </w:pPr>
            <w:r w:rsidRPr="004A54FF">
              <w:rPr>
                <w:rFonts w:cs="Arial"/>
                <w:sz w:val="20"/>
              </w:rPr>
              <w:t xml:space="preserve">These specific responsibilities and authorities must be related to Quality Management on the Project. </w:t>
            </w:r>
          </w:p>
          <w:p w14:paraId="37413A72" w14:textId="6CEF5D4F" w:rsidR="000D7D83" w:rsidRPr="004A54FF" w:rsidRDefault="000D7D83" w:rsidP="00306BE4">
            <w:pPr>
              <w:spacing w:before="60" w:after="60"/>
              <w:jc w:val="both"/>
              <w:rPr>
                <w:rFonts w:cs="Arial"/>
                <w:sz w:val="20"/>
              </w:rPr>
            </w:pPr>
            <w:r w:rsidRPr="004A54FF">
              <w:rPr>
                <w:rFonts w:cs="Arial"/>
                <w:sz w:val="20"/>
              </w:rPr>
              <w:t>This may include an organisation chart or similar.</w:t>
            </w:r>
          </w:p>
        </w:tc>
      </w:tr>
      <w:tr w:rsidR="000D7D83" w:rsidRPr="004A54FF" w14:paraId="6B84AA19" w14:textId="77777777" w:rsidTr="00B17822">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09" w:type="pct"/>
          </w:tcPr>
          <w:p w14:paraId="36B54992" w14:textId="49C79754" w:rsidR="000D7D83" w:rsidRPr="008C1CCE" w:rsidRDefault="00EA3A95" w:rsidP="00306BE4">
            <w:pPr>
              <w:spacing w:before="60" w:after="60"/>
              <w:rPr>
                <w:rFonts w:cs="Arial"/>
                <w:sz w:val="20"/>
              </w:rPr>
            </w:pPr>
            <w:r w:rsidRPr="008C1CCE">
              <w:rPr>
                <w:rFonts w:cs="Arial"/>
                <w:sz w:val="20"/>
              </w:rPr>
              <w:t>1</w:t>
            </w:r>
            <w:r w:rsidR="000D7D83" w:rsidRPr="008C1CCE">
              <w:rPr>
                <w:rFonts w:cs="Arial"/>
                <w:sz w:val="20"/>
              </w:rPr>
              <w:t>.2</w:t>
            </w:r>
          </w:p>
        </w:tc>
        <w:tc>
          <w:tcPr>
            <w:cnfStyle w:val="000010000000" w:firstRow="0" w:lastRow="0" w:firstColumn="0" w:lastColumn="0" w:oddVBand="1" w:evenVBand="0" w:oddHBand="0" w:evenHBand="0" w:firstRowFirstColumn="0" w:firstRowLastColumn="0" w:lastRowFirstColumn="0" w:lastRowLastColumn="0"/>
            <w:tcW w:w="539" w:type="pct"/>
          </w:tcPr>
          <w:p w14:paraId="63D4359C" w14:textId="77777777" w:rsidR="000D7D83" w:rsidRPr="004A54FF" w:rsidRDefault="000D7D83" w:rsidP="00373E35">
            <w:pPr>
              <w:pStyle w:val="BodyText0"/>
              <w:rPr>
                <w:rFonts w:cs="Arial"/>
              </w:rPr>
            </w:pPr>
            <w:r w:rsidRPr="004A54FF">
              <w:rPr>
                <w:rFonts w:cs="Arial"/>
              </w:rPr>
              <w:t>Management System Review</w:t>
            </w:r>
          </w:p>
        </w:tc>
        <w:tc>
          <w:tcPr>
            <w:cnfStyle w:val="000001000000" w:firstRow="0" w:lastRow="0" w:firstColumn="0" w:lastColumn="0" w:oddVBand="0" w:evenVBand="1" w:oddHBand="0" w:evenHBand="0" w:firstRowFirstColumn="0" w:firstRowLastColumn="0" w:lastRowFirstColumn="0" w:lastRowLastColumn="0"/>
            <w:tcW w:w="987" w:type="pct"/>
          </w:tcPr>
          <w:p w14:paraId="5F199E20" w14:textId="79519695" w:rsidR="000D7D83" w:rsidRPr="00677B82" w:rsidRDefault="000D7D83" w:rsidP="00306BE4">
            <w:pPr>
              <w:spacing w:before="60" w:after="60"/>
              <w:rPr>
                <w:rFonts w:cs="Arial"/>
                <w:sz w:val="20"/>
              </w:rPr>
            </w:pPr>
            <w:r w:rsidRPr="00677B82">
              <w:rPr>
                <w:rFonts w:cs="Arial"/>
                <w:sz w:val="20"/>
              </w:rPr>
              <w:t>Project Quality Plan</w:t>
            </w:r>
            <w:r w:rsidR="003264EB">
              <w:rPr>
                <w:rFonts w:cs="Arial"/>
                <w:sz w:val="20"/>
              </w:rPr>
              <w:t>:</w:t>
            </w:r>
            <w:r w:rsidRPr="00677B82">
              <w:rPr>
                <w:rFonts w:cs="Arial"/>
                <w:sz w:val="20"/>
              </w:rPr>
              <w:t xml:space="preserve"> Minimum Requirements Clause (a)</w:t>
            </w:r>
          </w:p>
          <w:p w14:paraId="74D42683" w14:textId="77777777" w:rsidR="000D7D83" w:rsidRPr="00677B82" w:rsidRDefault="000D7D83" w:rsidP="00306BE4">
            <w:pPr>
              <w:spacing w:before="60" w:after="60"/>
              <w:rPr>
                <w:rFonts w:cs="Arial"/>
                <w:sz w:val="20"/>
              </w:rPr>
            </w:pPr>
          </w:p>
          <w:p w14:paraId="09D65738" w14:textId="1C4DB764" w:rsidR="000D7D83" w:rsidRPr="00677B82" w:rsidRDefault="000D7D83" w:rsidP="00306BE4">
            <w:pPr>
              <w:spacing w:before="60" w:after="60"/>
              <w:rPr>
                <w:rFonts w:cs="Arial"/>
                <w:sz w:val="20"/>
              </w:rPr>
            </w:pPr>
            <w:r w:rsidRPr="00677B82">
              <w:rPr>
                <w:rFonts w:cs="Arial"/>
                <w:sz w:val="20"/>
              </w:rPr>
              <w:t>Quality Assurance Requirements</w:t>
            </w:r>
            <w:r w:rsidR="003264EB">
              <w:rPr>
                <w:rFonts w:cs="Arial"/>
                <w:sz w:val="20"/>
              </w:rPr>
              <w:t>:</w:t>
            </w:r>
            <w:r w:rsidRPr="00677B82">
              <w:rPr>
                <w:rFonts w:cs="Arial"/>
                <w:sz w:val="20"/>
              </w:rPr>
              <w:t xml:space="preserve"> During the Contract- Hold Point</w:t>
            </w:r>
          </w:p>
        </w:tc>
        <w:tc>
          <w:tcPr>
            <w:cnfStyle w:val="000010000000" w:firstRow="0" w:lastRow="0" w:firstColumn="0" w:lastColumn="0" w:oddVBand="1" w:evenVBand="0" w:oddHBand="0" w:evenHBand="0" w:firstRowFirstColumn="0" w:firstRowLastColumn="0" w:lastRowFirstColumn="0" w:lastRowLastColumn="0"/>
            <w:tcW w:w="648" w:type="pct"/>
          </w:tcPr>
          <w:p w14:paraId="7EDCBAE9" w14:textId="4A545678" w:rsidR="000D7D83" w:rsidRPr="00677B82" w:rsidRDefault="008254F7" w:rsidP="00306BE4">
            <w:pPr>
              <w:spacing w:before="60" w:after="60"/>
              <w:jc w:val="center"/>
              <w:rPr>
                <w:rFonts w:cs="Arial"/>
                <w:sz w:val="20"/>
              </w:rPr>
            </w:pPr>
            <w:r>
              <w:rPr>
                <w:rFonts w:cs="Arial"/>
                <w:sz w:val="20"/>
              </w:rPr>
              <w:t>N/A</w:t>
            </w:r>
          </w:p>
        </w:tc>
        <w:tc>
          <w:tcPr>
            <w:cnfStyle w:val="000100000000" w:firstRow="0" w:lastRow="0" w:firstColumn="0" w:lastColumn="1" w:oddVBand="0" w:evenVBand="0" w:oddHBand="0" w:evenHBand="0" w:firstRowFirstColumn="0" w:firstRowLastColumn="0" w:lastRowFirstColumn="0" w:lastRowLastColumn="0"/>
            <w:tcW w:w="2616" w:type="pct"/>
          </w:tcPr>
          <w:p w14:paraId="74FB65FE" w14:textId="3BCC2F4F" w:rsidR="000D7D83" w:rsidRPr="00677B82" w:rsidRDefault="000D7D83" w:rsidP="00306BE4">
            <w:pPr>
              <w:spacing w:before="60" w:after="60"/>
              <w:jc w:val="both"/>
              <w:rPr>
                <w:rFonts w:cs="Arial"/>
                <w:sz w:val="20"/>
              </w:rPr>
            </w:pPr>
            <w:r w:rsidRPr="00677B82">
              <w:rPr>
                <w:rFonts w:cs="Arial"/>
                <w:sz w:val="20"/>
              </w:rPr>
              <w:t>The PQP must detail the process to ensure that the Quality System</w:t>
            </w:r>
            <w:r w:rsidR="006D78A8">
              <w:rPr>
                <w:rFonts w:cs="Arial"/>
                <w:sz w:val="20"/>
              </w:rPr>
              <w:t>,</w:t>
            </w:r>
            <w:r w:rsidRPr="00677B82">
              <w:rPr>
                <w:rFonts w:cs="Arial"/>
                <w:sz w:val="20"/>
              </w:rPr>
              <w:t xml:space="preserve"> including the </w:t>
            </w:r>
            <w:r w:rsidR="006D78A8">
              <w:rPr>
                <w:rFonts w:cs="Arial"/>
                <w:sz w:val="20"/>
              </w:rPr>
              <w:t>P</w:t>
            </w:r>
            <w:r w:rsidRPr="00677B82">
              <w:rPr>
                <w:rFonts w:cs="Arial"/>
                <w:sz w:val="20"/>
              </w:rPr>
              <w:t>lan</w:t>
            </w:r>
            <w:r w:rsidR="006D78A8">
              <w:rPr>
                <w:rFonts w:cs="Arial"/>
                <w:sz w:val="20"/>
              </w:rPr>
              <w:t>,</w:t>
            </w:r>
            <w:r w:rsidRPr="00677B82">
              <w:rPr>
                <w:rFonts w:cs="Arial"/>
                <w:sz w:val="20"/>
              </w:rPr>
              <w:t xml:space="preserve"> is reviewed continuously during the course of the Contact. The process must include a Hold Point for the submission of proposed amendments of the Quality System and Plan to the Superintendent for permission to use. </w:t>
            </w:r>
          </w:p>
        </w:tc>
      </w:tr>
      <w:tr w:rsidR="000D7D83" w:rsidRPr="004A54FF" w14:paraId="05D1AC3D" w14:textId="77777777" w:rsidTr="00B17822">
        <w:trPr>
          <w:cnfStyle w:val="000000010000" w:firstRow="0" w:lastRow="0" w:firstColumn="0" w:lastColumn="0" w:oddVBand="0" w:evenVBand="0" w:oddHBand="0" w:evenHBand="1"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09" w:type="pct"/>
          </w:tcPr>
          <w:p w14:paraId="5B7E5F6A" w14:textId="6C7B6046" w:rsidR="000D7D83" w:rsidRPr="008C1CCE" w:rsidRDefault="00EA3A95" w:rsidP="00306BE4">
            <w:pPr>
              <w:spacing w:before="60" w:after="60"/>
              <w:rPr>
                <w:rFonts w:cs="Arial"/>
                <w:sz w:val="20"/>
              </w:rPr>
            </w:pPr>
            <w:r w:rsidRPr="008C1CCE">
              <w:rPr>
                <w:rFonts w:cs="Arial"/>
                <w:sz w:val="20"/>
              </w:rPr>
              <w:t>1</w:t>
            </w:r>
            <w:r w:rsidR="000D7D83" w:rsidRPr="008C1CCE">
              <w:rPr>
                <w:rFonts w:cs="Arial"/>
                <w:sz w:val="20"/>
              </w:rPr>
              <w:t>.3</w:t>
            </w:r>
          </w:p>
        </w:tc>
        <w:tc>
          <w:tcPr>
            <w:cnfStyle w:val="000010000000" w:firstRow="0" w:lastRow="0" w:firstColumn="0" w:lastColumn="0" w:oddVBand="1" w:evenVBand="0" w:oddHBand="0" w:evenHBand="0" w:firstRowFirstColumn="0" w:firstRowLastColumn="0" w:lastRowFirstColumn="0" w:lastRowLastColumn="0"/>
            <w:tcW w:w="539" w:type="pct"/>
          </w:tcPr>
          <w:p w14:paraId="1A1F59B9" w14:textId="77777777" w:rsidR="000D7D83" w:rsidRPr="004A54FF" w:rsidRDefault="000D7D83" w:rsidP="00373E35">
            <w:pPr>
              <w:pStyle w:val="BodyText0"/>
              <w:rPr>
                <w:rFonts w:cs="Arial"/>
              </w:rPr>
            </w:pPr>
            <w:r w:rsidRPr="004A54FF">
              <w:rPr>
                <w:rFonts w:cs="Arial"/>
              </w:rPr>
              <w:t>Quality Objectives</w:t>
            </w:r>
          </w:p>
        </w:tc>
        <w:tc>
          <w:tcPr>
            <w:cnfStyle w:val="000001000000" w:firstRow="0" w:lastRow="0" w:firstColumn="0" w:lastColumn="0" w:oddVBand="0" w:evenVBand="1" w:oddHBand="0" w:evenHBand="0" w:firstRowFirstColumn="0" w:firstRowLastColumn="0" w:lastRowFirstColumn="0" w:lastRowLastColumn="0"/>
            <w:tcW w:w="987" w:type="pct"/>
          </w:tcPr>
          <w:p w14:paraId="3FC1DD7B" w14:textId="32739116" w:rsidR="000D7D83" w:rsidRPr="004A54FF" w:rsidRDefault="000D7D83" w:rsidP="00306BE4">
            <w:pPr>
              <w:spacing w:before="60" w:after="60"/>
              <w:rPr>
                <w:rFonts w:cs="Arial"/>
                <w:sz w:val="20"/>
              </w:rPr>
            </w:pPr>
            <w:r w:rsidRPr="004A54FF">
              <w:rPr>
                <w:rFonts w:cs="Arial"/>
                <w:sz w:val="20"/>
              </w:rPr>
              <w:t>Project Quality Plan</w:t>
            </w:r>
            <w:r w:rsidR="00492FB6">
              <w:rPr>
                <w:rFonts w:cs="Arial"/>
                <w:sz w:val="20"/>
              </w:rPr>
              <w:t>:</w:t>
            </w:r>
            <w:r w:rsidRPr="004A54FF">
              <w:rPr>
                <w:rFonts w:cs="Arial"/>
                <w:sz w:val="20"/>
              </w:rPr>
              <w:t xml:space="preserve"> Minimum Requirements Clause (b)</w:t>
            </w:r>
          </w:p>
        </w:tc>
        <w:tc>
          <w:tcPr>
            <w:cnfStyle w:val="000010000000" w:firstRow="0" w:lastRow="0" w:firstColumn="0" w:lastColumn="0" w:oddVBand="1" w:evenVBand="0" w:oddHBand="0" w:evenHBand="0" w:firstRowFirstColumn="0" w:firstRowLastColumn="0" w:lastRowFirstColumn="0" w:lastRowLastColumn="0"/>
            <w:tcW w:w="648" w:type="pct"/>
          </w:tcPr>
          <w:p w14:paraId="0B5A9845" w14:textId="77777777" w:rsidR="000D7D83" w:rsidRPr="004A54FF" w:rsidRDefault="000D7D83" w:rsidP="00373E35">
            <w:pPr>
              <w:spacing w:before="60" w:after="60"/>
              <w:jc w:val="center"/>
              <w:rPr>
                <w:rFonts w:cs="Arial"/>
                <w:sz w:val="20"/>
              </w:rPr>
            </w:pPr>
            <w:r w:rsidRPr="004A54FF">
              <w:rPr>
                <w:rFonts w:cs="Arial"/>
                <w:sz w:val="20"/>
              </w:rPr>
              <w:t>ISO9001 6.2</w:t>
            </w:r>
          </w:p>
        </w:tc>
        <w:tc>
          <w:tcPr>
            <w:cnfStyle w:val="000100000000" w:firstRow="0" w:lastRow="0" w:firstColumn="0" w:lastColumn="1" w:oddVBand="0" w:evenVBand="0" w:oddHBand="0" w:evenHBand="0" w:firstRowFirstColumn="0" w:firstRowLastColumn="0" w:lastRowFirstColumn="0" w:lastRowLastColumn="0"/>
            <w:tcW w:w="2616" w:type="pct"/>
          </w:tcPr>
          <w:p w14:paraId="2D9047B7" w14:textId="77777777" w:rsidR="000D7D83" w:rsidRPr="004A54FF" w:rsidRDefault="000D7D83" w:rsidP="00306BE4">
            <w:pPr>
              <w:autoSpaceDE w:val="0"/>
              <w:autoSpaceDN w:val="0"/>
              <w:adjustRightInd w:val="0"/>
              <w:spacing w:before="60" w:after="60"/>
              <w:jc w:val="both"/>
              <w:rPr>
                <w:rFonts w:cs="Arial"/>
                <w:sz w:val="20"/>
              </w:rPr>
            </w:pPr>
            <w:r w:rsidRPr="004A54FF">
              <w:rPr>
                <w:rFonts w:cs="Arial"/>
                <w:sz w:val="20"/>
              </w:rPr>
              <w:t>The PQP must include quality objectives relevant to the functions and processes of the Project. The quality objectives must:</w:t>
            </w:r>
          </w:p>
          <w:p w14:paraId="131BF73F" w14:textId="77777777" w:rsidR="000D7D83" w:rsidRPr="004A54FF" w:rsidRDefault="000D7D83" w:rsidP="00306BE4">
            <w:pPr>
              <w:autoSpaceDE w:val="0"/>
              <w:autoSpaceDN w:val="0"/>
              <w:adjustRightInd w:val="0"/>
              <w:spacing w:before="60" w:after="60"/>
              <w:jc w:val="both"/>
              <w:rPr>
                <w:rFonts w:cs="Arial"/>
                <w:sz w:val="20"/>
              </w:rPr>
            </w:pPr>
            <w:r w:rsidRPr="004A54FF">
              <w:rPr>
                <w:rFonts w:cs="Arial"/>
                <w:sz w:val="20"/>
              </w:rPr>
              <w:t>a) be consistent with the quality policy;</w:t>
            </w:r>
          </w:p>
          <w:p w14:paraId="32E8F578" w14:textId="77777777" w:rsidR="000D7D83" w:rsidRPr="004A54FF" w:rsidRDefault="000D7D83" w:rsidP="00306BE4">
            <w:pPr>
              <w:autoSpaceDE w:val="0"/>
              <w:autoSpaceDN w:val="0"/>
              <w:adjustRightInd w:val="0"/>
              <w:spacing w:before="60" w:after="60"/>
              <w:jc w:val="both"/>
              <w:rPr>
                <w:rFonts w:cs="Arial"/>
                <w:sz w:val="20"/>
              </w:rPr>
            </w:pPr>
            <w:r w:rsidRPr="004A54FF">
              <w:rPr>
                <w:rFonts w:cs="Arial"/>
                <w:sz w:val="20"/>
              </w:rPr>
              <w:t>b) be measurable;</w:t>
            </w:r>
          </w:p>
          <w:p w14:paraId="2E1DBE4F" w14:textId="77777777" w:rsidR="000D7D83" w:rsidRPr="004A54FF" w:rsidRDefault="000D7D83" w:rsidP="00306BE4">
            <w:pPr>
              <w:autoSpaceDE w:val="0"/>
              <w:autoSpaceDN w:val="0"/>
              <w:adjustRightInd w:val="0"/>
              <w:spacing w:before="60" w:after="60"/>
              <w:jc w:val="both"/>
              <w:rPr>
                <w:rFonts w:cs="Arial"/>
                <w:sz w:val="20"/>
              </w:rPr>
            </w:pPr>
            <w:r w:rsidRPr="004A54FF">
              <w:rPr>
                <w:rFonts w:cs="Arial"/>
                <w:sz w:val="20"/>
              </w:rPr>
              <w:t>c) take into account applicable requirements, and;</w:t>
            </w:r>
          </w:p>
          <w:p w14:paraId="461A9BA4" w14:textId="35DB8A53" w:rsidR="00B832D4" w:rsidRPr="004A54FF" w:rsidRDefault="000D7D83" w:rsidP="00306BE4">
            <w:pPr>
              <w:spacing w:before="60" w:after="60"/>
              <w:jc w:val="both"/>
              <w:rPr>
                <w:rFonts w:cs="Arial"/>
                <w:sz w:val="20"/>
              </w:rPr>
            </w:pPr>
            <w:r w:rsidRPr="004A54FF">
              <w:rPr>
                <w:rFonts w:cs="Arial"/>
                <w:sz w:val="20"/>
              </w:rPr>
              <w:t>d) be relevant to conformity of products and services and to enhancement of</w:t>
            </w:r>
            <w:r w:rsidR="00800F4E">
              <w:rPr>
                <w:rFonts w:cs="Arial"/>
                <w:sz w:val="20"/>
              </w:rPr>
              <w:t xml:space="preserve"> </w:t>
            </w:r>
            <w:r w:rsidRPr="004A54FF">
              <w:rPr>
                <w:rFonts w:cs="Arial"/>
                <w:sz w:val="20"/>
              </w:rPr>
              <w:t>customer satisfaction</w:t>
            </w:r>
            <w:r>
              <w:rPr>
                <w:rFonts w:cs="Arial"/>
                <w:sz w:val="20"/>
              </w:rPr>
              <w:t>.</w:t>
            </w:r>
          </w:p>
        </w:tc>
      </w:tr>
      <w:tr w:rsidR="000D7D83" w:rsidRPr="004A54FF" w14:paraId="10957F9D" w14:textId="77777777" w:rsidTr="00B17822">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09" w:type="pct"/>
          </w:tcPr>
          <w:p w14:paraId="57C9427A" w14:textId="04149845" w:rsidR="000D7D83" w:rsidRPr="008C1CCE" w:rsidRDefault="00EA3A95" w:rsidP="00306BE4">
            <w:pPr>
              <w:spacing w:before="60" w:after="60"/>
              <w:rPr>
                <w:rFonts w:cs="Arial"/>
                <w:sz w:val="20"/>
              </w:rPr>
            </w:pPr>
            <w:r w:rsidRPr="008C1CCE">
              <w:rPr>
                <w:rFonts w:cs="Arial"/>
                <w:sz w:val="20"/>
              </w:rPr>
              <w:t>1</w:t>
            </w:r>
            <w:r w:rsidR="000D7D83" w:rsidRPr="008C1CCE">
              <w:rPr>
                <w:rFonts w:cs="Arial"/>
                <w:sz w:val="20"/>
              </w:rPr>
              <w:t>.4</w:t>
            </w:r>
          </w:p>
        </w:tc>
        <w:tc>
          <w:tcPr>
            <w:cnfStyle w:val="000010000000" w:firstRow="0" w:lastRow="0" w:firstColumn="0" w:lastColumn="0" w:oddVBand="1" w:evenVBand="0" w:oddHBand="0" w:evenHBand="0" w:firstRowFirstColumn="0" w:firstRowLastColumn="0" w:lastRowFirstColumn="0" w:lastRowLastColumn="0"/>
            <w:tcW w:w="539" w:type="pct"/>
          </w:tcPr>
          <w:p w14:paraId="5F082380" w14:textId="425657E9" w:rsidR="000D7D83" w:rsidRPr="004A54FF" w:rsidRDefault="000D7D83" w:rsidP="00800F4E">
            <w:pPr>
              <w:pStyle w:val="BodyText0"/>
              <w:jc w:val="left"/>
              <w:rPr>
                <w:rFonts w:cs="Arial"/>
              </w:rPr>
            </w:pPr>
            <w:r w:rsidRPr="004A54FF">
              <w:rPr>
                <w:rFonts w:cs="Arial"/>
              </w:rPr>
              <w:t>Quality Management Representative (QMR)</w:t>
            </w:r>
          </w:p>
        </w:tc>
        <w:tc>
          <w:tcPr>
            <w:cnfStyle w:val="000001000000" w:firstRow="0" w:lastRow="0" w:firstColumn="0" w:lastColumn="0" w:oddVBand="0" w:evenVBand="1" w:oddHBand="0" w:evenHBand="0" w:firstRowFirstColumn="0" w:firstRowLastColumn="0" w:lastRowFirstColumn="0" w:lastRowLastColumn="0"/>
            <w:tcW w:w="987" w:type="pct"/>
          </w:tcPr>
          <w:p w14:paraId="5646D5E4" w14:textId="32150DF7" w:rsidR="000D7D83" w:rsidRPr="004A54FF" w:rsidRDefault="000D7D83" w:rsidP="00306BE4">
            <w:pPr>
              <w:spacing w:before="60" w:after="60"/>
              <w:rPr>
                <w:rFonts w:cs="Arial"/>
                <w:sz w:val="20"/>
              </w:rPr>
            </w:pPr>
            <w:r w:rsidRPr="004A54FF">
              <w:rPr>
                <w:rFonts w:cs="Arial"/>
                <w:sz w:val="20"/>
              </w:rPr>
              <w:t>Project Quality Plan</w:t>
            </w:r>
            <w:r w:rsidR="00492FB6">
              <w:rPr>
                <w:rFonts w:cs="Arial"/>
                <w:sz w:val="20"/>
              </w:rPr>
              <w:t>:</w:t>
            </w:r>
            <w:r w:rsidRPr="004A54FF">
              <w:rPr>
                <w:rFonts w:cs="Arial"/>
                <w:sz w:val="20"/>
              </w:rPr>
              <w:t xml:space="preserve"> Minimum Requirements Clause (c)</w:t>
            </w:r>
          </w:p>
          <w:p w14:paraId="76887759" w14:textId="77777777" w:rsidR="000D7D83" w:rsidRPr="004A54FF" w:rsidRDefault="000D7D83" w:rsidP="00306BE4">
            <w:pPr>
              <w:spacing w:before="60" w:after="60"/>
              <w:rPr>
                <w:rFonts w:cs="Arial"/>
                <w:sz w:val="20"/>
              </w:rPr>
            </w:pPr>
          </w:p>
        </w:tc>
        <w:tc>
          <w:tcPr>
            <w:cnfStyle w:val="000010000000" w:firstRow="0" w:lastRow="0" w:firstColumn="0" w:lastColumn="0" w:oddVBand="1" w:evenVBand="0" w:oddHBand="0" w:evenHBand="0" w:firstRowFirstColumn="0" w:firstRowLastColumn="0" w:lastRowFirstColumn="0" w:lastRowLastColumn="0"/>
            <w:tcW w:w="648" w:type="pct"/>
          </w:tcPr>
          <w:p w14:paraId="6C578445" w14:textId="00CEA9E5" w:rsidR="000D7D83" w:rsidRPr="004A54FF" w:rsidRDefault="008C0FFF" w:rsidP="00306BE4">
            <w:pPr>
              <w:spacing w:before="60" w:after="60"/>
              <w:jc w:val="center"/>
              <w:rPr>
                <w:rFonts w:cs="Arial"/>
                <w:sz w:val="20"/>
              </w:rPr>
            </w:pPr>
            <w:r>
              <w:rPr>
                <w:rFonts w:cs="Arial"/>
                <w:sz w:val="20"/>
              </w:rPr>
              <w:t>N/A</w:t>
            </w:r>
          </w:p>
        </w:tc>
        <w:tc>
          <w:tcPr>
            <w:cnfStyle w:val="000100000000" w:firstRow="0" w:lastRow="0" w:firstColumn="0" w:lastColumn="1" w:oddVBand="0" w:evenVBand="0" w:oddHBand="0" w:evenHBand="0" w:firstRowFirstColumn="0" w:firstRowLastColumn="0" w:lastRowFirstColumn="0" w:lastRowLastColumn="0"/>
            <w:tcW w:w="2616" w:type="pct"/>
          </w:tcPr>
          <w:p w14:paraId="747A3D7B" w14:textId="0FB7ADA2" w:rsidR="000D7D83" w:rsidRPr="004A54FF" w:rsidRDefault="000D7D83" w:rsidP="00306BE4">
            <w:pPr>
              <w:spacing w:before="60" w:after="60"/>
              <w:contextualSpacing/>
              <w:jc w:val="both"/>
              <w:rPr>
                <w:rFonts w:cs="Arial"/>
                <w:sz w:val="20"/>
              </w:rPr>
            </w:pPr>
            <w:r w:rsidRPr="004A54FF">
              <w:rPr>
                <w:rFonts w:cs="Arial"/>
                <w:sz w:val="20"/>
              </w:rPr>
              <w:t xml:space="preserve">The PQP must name the proposed Quality Management Representative (QMR) and include details of qualifications and experience.  The QMR's responsibilities and authority to resolve quality matters must also be detailed. </w:t>
            </w:r>
          </w:p>
        </w:tc>
      </w:tr>
      <w:tr w:rsidR="000D7D83" w:rsidRPr="004A54FF" w14:paraId="5F842EA4" w14:textId="77777777" w:rsidTr="00B17822">
        <w:trPr>
          <w:cnfStyle w:val="000000010000" w:firstRow="0" w:lastRow="0" w:firstColumn="0" w:lastColumn="0" w:oddVBand="0" w:evenVBand="0" w:oddHBand="0" w:evenHBand="1"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209" w:type="pct"/>
          </w:tcPr>
          <w:p w14:paraId="524D5B1D" w14:textId="33212C36" w:rsidR="000D7D83" w:rsidRPr="008C1CCE" w:rsidRDefault="00EA3A95" w:rsidP="00306BE4">
            <w:pPr>
              <w:spacing w:before="60" w:after="60"/>
              <w:rPr>
                <w:rFonts w:cs="Arial"/>
                <w:sz w:val="20"/>
              </w:rPr>
            </w:pPr>
            <w:r w:rsidRPr="008C1CCE">
              <w:rPr>
                <w:rFonts w:cs="Arial"/>
                <w:sz w:val="20"/>
              </w:rPr>
              <w:lastRenderedPageBreak/>
              <w:t>1</w:t>
            </w:r>
            <w:r w:rsidR="000D7D83" w:rsidRPr="008C1CCE">
              <w:rPr>
                <w:rFonts w:cs="Arial"/>
                <w:sz w:val="20"/>
              </w:rPr>
              <w:t>.5</w:t>
            </w:r>
          </w:p>
        </w:tc>
        <w:tc>
          <w:tcPr>
            <w:cnfStyle w:val="000010000000" w:firstRow="0" w:lastRow="0" w:firstColumn="0" w:lastColumn="0" w:oddVBand="1" w:evenVBand="0" w:oddHBand="0" w:evenHBand="0" w:firstRowFirstColumn="0" w:firstRowLastColumn="0" w:lastRowFirstColumn="0" w:lastRowLastColumn="0"/>
            <w:tcW w:w="539" w:type="pct"/>
          </w:tcPr>
          <w:p w14:paraId="7CAD4066" w14:textId="77777777" w:rsidR="000D7D83" w:rsidRPr="004A54FF" w:rsidRDefault="000D7D83" w:rsidP="00306BE4">
            <w:pPr>
              <w:spacing w:before="60" w:after="60"/>
              <w:rPr>
                <w:rFonts w:cs="Arial"/>
                <w:sz w:val="20"/>
              </w:rPr>
            </w:pPr>
            <w:r w:rsidRPr="004A54FF">
              <w:rPr>
                <w:rFonts w:cs="Arial"/>
                <w:sz w:val="20"/>
              </w:rPr>
              <w:t xml:space="preserve">Technical Procedures and Inspection and Test Plans (ITP's) </w:t>
            </w:r>
          </w:p>
        </w:tc>
        <w:tc>
          <w:tcPr>
            <w:cnfStyle w:val="000001000000" w:firstRow="0" w:lastRow="0" w:firstColumn="0" w:lastColumn="0" w:oddVBand="0" w:evenVBand="1" w:oddHBand="0" w:evenHBand="0" w:firstRowFirstColumn="0" w:firstRowLastColumn="0" w:lastRowFirstColumn="0" w:lastRowLastColumn="0"/>
            <w:tcW w:w="987" w:type="pct"/>
          </w:tcPr>
          <w:p w14:paraId="1D8C733B" w14:textId="6CC58F60" w:rsidR="000D7D83" w:rsidRDefault="000D7D83" w:rsidP="00306BE4">
            <w:pPr>
              <w:spacing w:before="60" w:after="60"/>
              <w:rPr>
                <w:rFonts w:cs="Arial"/>
                <w:sz w:val="20"/>
              </w:rPr>
            </w:pPr>
            <w:r>
              <w:rPr>
                <w:rFonts w:cs="Arial"/>
                <w:sz w:val="20"/>
              </w:rPr>
              <w:t>Quality Assurance Requirements</w:t>
            </w:r>
            <w:r w:rsidR="00492FB6">
              <w:rPr>
                <w:rFonts w:cs="Arial"/>
                <w:sz w:val="20"/>
              </w:rPr>
              <w:t>:</w:t>
            </w:r>
            <w:r>
              <w:rPr>
                <w:rFonts w:cs="Arial"/>
                <w:sz w:val="20"/>
              </w:rPr>
              <w:t xml:space="preserve"> During the Contract – Hold Point</w:t>
            </w:r>
          </w:p>
          <w:p w14:paraId="302D60BF" w14:textId="77777777" w:rsidR="000D7D83" w:rsidRDefault="000D7D83" w:rsidP="00306BE4">
            <w:pPr>
              <w:spacing w:before="60" w:after="60"/>
              <w:rPr>
                <w:rFonts w:cs="Arial"/>
                <w:sz w:val="20"/>
              </w:rPr>
            </w:pPr>
          </w:p>
          <w:p w14:paraId="57E54FB5" w14:textId="721A3D20" w:rsidR="000D7D83" w:rsidRPr="004A54FF" w:rsidRDefault="000D7D83" w:rsidP="00306BE4">
            <w:pPr>
              <w:spacing w:before="60" w:after="60"/>
              <w:rPr>
                <w:rFonts w:cs="Arial"/>
                <w:sz w:val="20"/>
              </w:rPr>
            </w:pPr>
            <w:r w:rsidRPr="004A54FF">
              <w:rPr>
                <w:rFonts w:cs="Arial"/>
                <w:sz w:val="20"/>
              </w:rPr>
              <w:t>Project Quality Plan</w:t>
            </w:r>
            <w:r w:rsidR="00492FB6">
              <w:rPr>
                <w:rFonts w:cs="Arial"/>
                <w:sz w:val="20"/>
              </w:rPr>
              <w:t>:</w:t>
            </w:r>
            <w:r w:rsidRPr="004A54FF">
              <w:rPr>
                <w:rFonts w:cs="Arial"/>
                <w:sz w:val="20"/>
              </w:rPr>
              <w:t xml:space="preserve"> Minimum Requirements, Clause (d)</w:t>
            </w:r>
          </w:p>
          <w:p w14:paraId="132FC82B" w14:textId="77777777" w:rsidR="000D7D83" w:rsidRPr="004A54FF" w:rsidRDefault="000D7D83" w:rsidP="00306BE4">
            <w:pPr>
              <w:spacing w:before="60" w:after="60"/>
              <w:rPr>
                <w:rFonts w:cs="Arial"/>
                <w:sz w:val="20"/>
              </w:rPr>
            </w:pPr>
          </w:p>
          <w:p w14:paraId="2B1EE54D" w14:textId="0968E8CE" w:rsidR="000D7D83" w:rsidRPr="004A54FF" w:rsidRDefault="000D7D83" w:rsidP="00306BE4">
            <w:pPr>
              <w:spacing w:before="60" w:after="60"/>
              <w:rPr>
                <w:rFonts w:cs="Arial"/>
                <w:sz w:val="20"/>
              </w:rPr>
            </w:pPr>
            <w:r w:rsidRPr="004A54FF">
              <w:rPr>
                <w:rFonts w:cs="Arial"/>
                <w:sz w:val="20"/>
              </w:rPr>
              <w:t>Quality System Requirements</w:t>
            </w:r>
            <w:r w:rsidR="00492FB6">
              <w:rPr>
                <w:rFonts w:cs="Arial"/>
                <w:sz w:val="20"/>
              </w:rPr>
              <w:t>:</w:t>
            </w:r>
            <w:r w:rsidRPr="004A54FF">
              <w:rPr>
                <w:rFonts w:cs="Arial"/>
                <w:sz w:val="20"/>
              </w:rPr>
              <w:t xml:space="preserve"> Process Control</w:t>
            </w:r>
          </w:p>
          <w:p w14:paraId="5B4F7FFB" w14:textId="77777777" w:rsidR="000D7D83" w:rsidRPr="004A54FF" w:rsidRDefault="000D7D83" w:rsidP="00306BE4">
            <w:pPr>
              <w:spacing w:before="60" w:after="60"/>
              <w:rPr>
                <w:rFonts w:cs="Arial"/>
                <w:sz w:val="20"/>
              </w:rPr>
            </w:pPr>
          </w:p>
          <w:p w14:paraId="13EDA531" w14:textId="62A06551" w:rsidR="000D7D83" w:rsidRPr="004A54FF" w:rsidRDefault="000D7D83" w:rsidP="00306BE4">
            <w:pPr>
              <w:spacing w:before="60" w:after="60"/>
              <w:rPr>
                <w:rFonts w:cs="Arial"/>
                <w:sz w:val="20"/>
              </w:rPr>
            </w:pPr>
            <w:r w:rsidRPr="004A54FF">
              <w:rPr>
                <w:rFonts w:cs="Arial"/>
                <w:sz w:val="20"/>
              </w:rPr>
              <w:t>Quality System Requirements</w:t>
            </w:r>
            <w:r w:rsidR="00492FB6">
              <w:rPr>
                <w:rFonts w:cs="Arial"/>
                <w:sz w:val="20"/>
              </w:rPr>
              <w:t>:</w:t>
            </w:r>
            <w:r w:rsidRPr="004A54FF">
              <w:rPr>
                <w:rFonts w:cs="Arial"/>
                <w:sz w:val="20"/>
              </w:rPr>
              <w:t xml:space="preserve"> Superintendents Quality Audits</w:t>
            </w:r>
          </w:p>
        </w:tc>
        <w:tc>
          <w:tcPr>
            <w:cnfStyle w:val="000010000000" w:firstRow="0" w:lastRow="0" w:firstColumn="0" w:lastColumn="0" w:oddVBand="1" w:evenVBand="0" w:oddHBand="0" w:evenHBand="0" w:firstRowFirstColumn="0" w:firstRowLastColumn="0" w:lastRowFirstColumn="0" w:lastRowLastColumn="0"/>
            <w:tcW w:w="648" w:type="pct"/>
          </w:tcPr>
          <w:p w14:paraId="1EE6F696" w14:textId="77777777" w:rsidR="000D7D83" w:rsidRPr="004A54FF" w:rsidRDefault="000D7D83" w:rsidP="00306BE4">
            <w:pPr>
              <w:spacing w:before="60" w:after="60"/>
              <w:jc w:val="center"/>
              <w:rPr>
                <w:rFonts w:cs="Arial"/>
                <w:sz w:val="20"/>
              </w:rPr>
            </w:pPr>
            <w:r w:rsidRPr="004A54FF">
              <w:rPr>
                <w:rFonts w:cs="Arial"/>
                <w:sz w:val="20"/>
              </w:rPr>
              <w:t>ISO9001 8.5.1</w:t>
            </w:r>
          </w:p>
        </w:tc>
        <w:tc>
          <w:tcPr>
            <w:cnfStyle w:val="000100000000" w:firstRow="0" w:lastRow="0" w:firstColumn="0" w:lastColumn="1" w:oddVBand="0" w:evenVBand="0" w:oddHBand="0" w:evenHBand="0" w:firstRowFirstColumn="0" w:firstRowLastColumn="0" w:lastRowFirstColumn="0" w:lastRowLastColumn="0"/>
            <w:tcW w:w="2616" w:type="pct"/>
          </w:tcPr>
          <w:p w14:paraId="1D8E8B4C" w14:textId="77777777" w:rsidR="000D7D83" w:rsidRPr="004A54FF" w:rsidRDefault="000D7D83" w:rsidP="001C7A0A">
            <w:pPr>
              <w:spacing w:after="0"/>
              <w:jc w:val="both"/>
              <w:rPr>
                <w:rFonts w:cs="Arial"/>
                <w:sz w:val="20"/>
              </w:rPr>
            </w:pPr>
            <w:r w:rsidRPr="004A54FF">
              <w:rPr>
                <w:rFonts w:cs="Arial"/>
                <w:sz w:val="20"/>
              </w:rPr>
              <w:t>The PQP must have a register of Technical Procedures and Inspection and Test Plans (ITP's) applicable to the contract as per the Quality System Requirements Clause of this Contract. The register must include:</w:t>
            </w:r>
          </w:p>
          <w:p w14:paraId="00829BEF" w14:textId="233FAE69" w:rsidR="000D7D83" w:rsidRPr="004A54FF" w:rsidRDefault="00A66F3A" w:rsidP="001C7A0A">
            <w:pPr>
              <w:pStyle w:val="ListParagraph"/>
              <w:numPr>
                <w:ilvl w:val="0"/>
                <w:numId w:val="11"/>
              </w:numPr>
              <w:spacing w:after="0"/>
              <w:ind w:left="407"/>
              <w:jc w:val="both"/>
              <w:rPr>
                <w:rFonts w:cs="Arial"/>
                <w:sz w:val="20"/>
              </w:rPr>
            </w:pPr>
            <w:r>
              <w:rPr>
                <w:rFonts w:cs="Arial"/>
                <w:sz w:val="20"/>
              </w:rPr>
              <w:t>t</w:t>
            </w:r>
            <w:r w:rsidR="000D7D83" w:rsidRPr="004A54FF">
              <w:rPr>
                <w:rFonts w:cs="Arial"/>
                <w:sz w:val="20"/>
              </w:rPr>
              <w:t>itle;</w:t>
            </w:r>
          </w:p>
          <w:p w14:paraId="2DA4D194" w14:textId="77777777" w:rsidR="000D7D83" w:rsidRPr="004A54FF" w:rsidRDefault="000D7D83" w:rsidP="001C7A0A">
            <w:pPr>
              <w:pStyle w:val="ListParagraph"/>
              <w:numPr>
                <w:ilvl w:val="0"/>
                <w:numId w:val="11"/>
              </w:numPr>
              <w:spacing w:after="0"/>
              <w:ind w:left="407"/>
              <w:jc w:val="both"/>
              <w:rPr>
                <w:rFonts w:cs="Arial"/>
                <w:sz w:val="20"/>
              </w:rPr>
            </w:pPr>
            <w:r w:rsidRPr="004A54FF">
              <w:rPr>
                <w:rFonts w:cs="Arial"/>
                <w:sz w:val="20"/>
              </w:rPr>
              <w:t>identifier (if applicable), and;</w:t>
            </w:r>
          </w:p>
          <w:p w14:paraId="2708E59F" w14:textId="77777777" w:rsidR="000D7D83" w:rsidRPr="004A54FF" w:rsidRDefault="000D7D83" w:rsidP="001C7A0A">
            <w:pPr>
              <w:pStyle w:val="ListParagraph"/>
              <w:numPr>
                <w:ilvl w:val="0"/>
                <w:numId w:val="11"/>
              </w:numPr>
              <w:spacing w:after="0"/>
              <w:ind w:left="407"/>
              <w:jc w:val="both"/>
              <w:rPr>
                <w:rFonts w:cs="Arial"/>
                <w:sz w:val="20"/>
              </w:rPr>
            </w:pPr>
            <w:r w:rsidRPr="004A54FF">
              <w:rPr>
                <w:rFonts w:cs="Arial"/>
                <w:sz w:val="20"/>
              </w:rPr>
              <w:t>revision status.</w:t>
            </w:r>
          </w:p>
          <w:p w14:paraId="1B5DD55A" w14:textId="77777777" w:rsidR="000D7D83" w:rsidRPr="004A54FF" w:rsidRDefault="000D7D83" w:rsidP="001C7A0A">
            <w:pPr>
              <w:spacing w:after="0"/>
              <w:jc w:val="both"/>
              <w:rPr>
                <w:rFonts w:cs="Arial"/>
                <w:sz w:val="20"/>
              </w:rPr>
            </w:pPr>
          </w:p>
          <w:p w14:paraId="03CDF04C" w14:textId="4EC4EE26" w:rsidR="000D7D83" w:rsidRDefault="006946D3" w:rsidP="001C7A0A">
            <w:pPr>
              <w:spacing w:after="0"/>
              <w:jc w:val="both"/>
              <w:rPr>
                <w:rFonts w:cs="Arial"/>
                <w:sz w:val="20"/>
              </w:rPr>
            </w:pPr>
            <w:r w:rsidRPr="006946D3">
              <w:rPr>
                <w:rFonts w:cs="Arial"/>
                <w:sz w:val="20"/>
              </w:rPr>
              <w:t>Technical Procedures (a procedure describing a works or services related activity) must be included as required by the RFT Quality System Requirements - Process Control clause.</w:t>
            </w:r>
          </w:p>
          <w:p w14:paraId="7FB38A4A" w14:textId="77777777" w:rsidR="006946D3" w:rsidRPr="004A54FF" w:rsidRDefault="006946D3" w:rsidP="001C7A0A">
            <w:pPr>
              <w:spacing w:after="0"/>
              <w:jc w:val="both"/>
              <w:rPr>
                <w:rFonts w:cs="Arial"/>
                <w:sz w:val="20"/>
              </w:rPr>
            </w:pPr>
          </w:p>
          <w:p w14:paraId="0E88339B" w14:textId="77777777" w:rsidR="000D7D83" w:rsidRPr="004A54FF" w:rsidRDefault="000D7D83" w:rsidP="001C7A0A">
            <w:pPr>
              <w:spacing w:after="0"/>
              <w:jc w:val="both"/>
              <w:rPr>
                <w:rFonts w:cs="Arial"/>
                <w:sz w:val="20"/>
              </w:rPr>
            </w:pPr>
            <w:r w:rsidRPr="004A54FF">
              <w:rPr>
                <w:rFonts w:cs="Arial"/>
                <w:sz w:val="20"/>
              </w:rPr>
              <w:t>A sample ITP must be provided. It must include the following information:</w:t>
            </w:r>
          </w:p>
          <w:p w14:paraId="1A308A4B"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date;</w:t>
            </w:r>
          </w:p>
          <w:p w14:paraId="53360F93"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product concerned;</w:t>
            </w:r>
          </w:p>
          <w:p w14:paraId="5C005A4F"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name of sub-contractor, if applicable;</w:t>
            </w:r>
          </w:p>
          <w:p w14:paraId="149575B9"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 xml:space="preserve">when sub-contractors' </w:t>
            </w:r>
            <w:proofErr w:type="gramStart"/>
            <w:r w:rsidRPr="004A54FF">
              <w:rPr>
                <w:rFonts w:cs="Arial"/>
                <w:sz w:val="20"/>
              </w:rPr>
              <w:t>ITP's</w:t>
            </w:r>
            <w:proofErr w:type="gramEnd"/>
            <w:r w:rsidRPr="004A54FF">
              <w:rPr>
                <w:rFonts w:cs="Arial"/>
                <w:sz w:val="20"/>
              </w:rPr>
              <w:t xml:space="preserve"> are required, verification of their compliance with the specified requirements;</w:t>
            </w:r>
          </w:p>
          <w:p w14:paraId="44D1F8B2"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where each inspection and test point is located in the process;</w:t>
            </w:r>
          </w:p>
          <w:p w14:paraId="463EB13C"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who carries out the inspection or test;</w:t>
            </w:r>
          </w:p>
          <w:p w14:paraId="6E222C33"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characteristics to be tested;</w:t>
            </w:r>
          </w:p>
          <w:p w14:paraId="3006A5D3"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method of inspection or test;</w:t>
            </w:r>
          </w:p>
          <w:p w14:paraId="0A146EE4"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specified acceptance criteria;</w:t>
            </w:r>
          </w:p>
          <w:p w14:paraId="4CEECF22"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Hold Points and Witness Points;</w:t>
            </w:r>
          </w:p>
          <w:p w14:paraId="008D2EEF"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where lots or batches will be used;</w:t>
            </w:r>
          </w:p>
          <w:p w14:paraId="434E49A9"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form of record of results;</w:t>
            </w:r>
          </w:p>
          <w:p w14:paraId="2D6CB323"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frequency and timing of the test; and</w:t>
            </w:r>
          </w:p>
          <w:p w14:paraId="3E210362" w14:textId="77777777" w:rsidR="000D7D83" w:rsidRPr="004A54FF" w:rsidRDefault="000D7D83" w:rsidP="001C7A0A">
            <w:pPr>
              <w:numPr>
                <w:ilvl w:val="0"/>
                <w:numId w:val="12"/>
              </w:numPr>
              <w:spacing w:after="0"/>
              <w:ind w:left="407" w:hanging="407"/>
              <w:contextualSpacing/>
              <w:jc w:val="both"/>
              <w:rPr>
                <w:rFonts w:cs="Arial"/>
                <w:sz w:val="20"/>
              </w:rPr>
            </w:pPr>
            <w:r w:rsidRPr="004A54FF">
              <w:rPr>
                <w:rFonts w:cs="Arial"/>
                <w:sz w:val="20"/>
              </w:rPr>
              <w:t>details of what is to be inspected.</w:t>
            </w:r>
          </w:p>
          <w:p w14:paraId="138B8CE3" w14:textId="77777777" w:rsidR="000D7D83" w:rsidRPr="004A54FF" w:rsidRDefault="000D7D83" w:rsidP="001C7A0A">
            <w:pPr>
              <w:spacing w:after="0"/>
              <w:ind w:left="407" w:hanging="407"/>
              <w:jc w:val="both"/>
              <w:rPr>
                <w:rFonts w:cs="Arial"/>
                <w:sz w:val="20"/>
              </w:rPr>
            </w:pPr>
          </w:p>
          <w:p w14:paraId="6BA8A279" w14:textId="4EAD0DE3" w:rsidR="000D7D83" w:rsidRDefault="000D7D83" w:rsidP="001C7A0A">
            <w:pPr>
              <w:spacing w:after="0"/>
              <w:jc w:val="both"/>
              <w:rPr>
                <w:rFonts w:cs="Arial"/>
                <w:sz w:val="20"/>
              </w:rPr>
            </w:pPr>
            <w:r w:rsidRPr="004A54FF">
              <w:rPr>
                <w:rFonts w:cs="Arial"/>
                <w:sz w:val="20"/>
              </w:rPr>
              <w:t>Technical Procedures and ITP</w:t>
            </w:r>
            <w:r w:rsidR="00A66F3A">
              <w:rPr>
                <w:rFonts w:cs="Arial"/>
                <w:sz w:val="20"/>
              </w:rPr>
              <w:t>’s</w:t>
            </w:r>
            <w:r w:rsidRPr="004A54FF">
              <w:rPr>
                <w:rFonts w:cs="Arial"/>
                <w:sz w:val="20"/>
              </w:rPr>
              <w:t xml:space="preserve"> may be combined as one document provided that meet all the requirements of each.</w:t>
            </w:r>
          </w:p>
          <w:p w14:paraId="3F6DFD22" w14:textId="77777777" w:rsidR="000D7D83" w:rsidRDefault="000D7D83" w:rsidP="001C7A0A">
            <w:pPr>
              <w:spacing w:after="0"/>
              <w:jc w:val="both"/>
              <w:rPr>
                <w:rFonts w:cs="Arial"/>
                <w:sz w:val="20"/>
              </w:rPr>
            </w:pPr>
          </w:p>
          <w:p w14:paraId="7994E0E2" w14:textId="74A8B6B4" w:rsidR="00B832D4" w:rsidRPr="004A54FF" w:rsidRDefault="000D7D83" w:rsidP="001C7A0A">
            <w:pPr>
              <w:spacing w:after="0"/>
              <w:jc w:val="both"/>
              <w:rPr>
                <w:rFonts w:cs="Arial"/>
                <w:sz w:val="20"/>
              </w:rPr>
            </w:pPr>
            <w:r>
              <w:rPr>
                <w:rFonts w:cs="Arial"/>
                <w:sz w:val="20"/>
              </w:rPr>
              <w:t>As per the Quality Assurance Requirements, During the Contract – Hold Point, ITP’s (other than the sample) and Technical Procedures may not be available at time of the assessment depending on the construction program and the number of working days prior to the activity beginning on site the contractor has been allowed in the RFT.</w:t>
            </w:r>
          </w:p>
        </w:tc>
      </w:tr>
      <w:tr w:rsidR="000D7D83" w:rsidRPr="004A54FF" w14:paraId="615F8BC5" w14:textId="77777777" w:rsidTr="00B17822">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09" w:type="pct"/>
          </w:tcPr>
          <w:p w14:paraId="6CFE432F" w14:textId="1383E33C" w:rsidR="000D7D83" w:rsidRPr="008C1CCE" w:rsidRDefault="00EA3A95" w:rsidP="00306BE4">
            <w:pPr>
              <w:spacing w:before="60" w:after="60"/>
              <w:rPr>
                <w:rFonts w:cs="Arial"/>
                <w:sz w:val="20"/>
              </w:rPr>
            </w:pPr>
            <w:r w:rsidRPr="008C1CCE">
              <w:rPr>
                <w:rFonts w:cs="Arial"/>
                <w:sz w:val="20"/>
              </w:rPr>
              <w:lastRenderedPageBreak/>
              <w:t>1</w:t>
            </w:r>
            <w:r w:rsidR="000D7D83" w:rsidRPr="008C1CCE">
              <w:rPr>
                <w:rFonts w:cs="Arial"/>
                <w:sz w:val="20"/>
              </w:rPr>
              <w:t>.6</w:t>
            </w:r>
          </w:p>
        </w:tc>
        <w:tc>
          <w:tcPr>
            <w:cnfStyle w:val="000010000000" w:firstRow="0" w:lastRow="0" w:firstColumn="0" w:lastColumn="0" w:oddVBand="1" w:evenVBand="0" w:oddHBand="0" w:evenHBand="0" w:firstRowFirstColumn="0" w:firstRowLastColumn="0" w:lastRowFirstColumn="0" w:lastRowLastColumn="0"/>
            <w:tcW w:w="539" w:type="pct"/>
          </w:tcPr>
          <w:p w14:paraId="71645AB5" w14:textId="77777777" w:rsidR="000D7D83" w:rsidRPr="004A54FF" w:rsidRDefault="000D7D83" w:rsidP="00306BE4">
            <w:pPr>
              <w:spacing w:before="60" w:after="60"/>
              <w:rPr>
                <w:rFonts w:cs="Arial"/>
                <w:sz w:val="20"/>
              </w:rPr>
            </w:pPr>
            <w:r w:rsidRPr="004A54FF">
              <w:rPr>
                <w:rFonts w:cs="Arial"/>
                <w:sz w:val="20"/>
              </w:rPr>
              <w:t>System Procedure Register</w:t>
            </w:r>
          </w:p>
        </w:tc>
        <w:tc>
          <w:tcPr>
            <w:cnfStyle w:val="000001000000" w:firstRow="0" w:lastRow="0" w:firstColumn="0" w:lastColumn="0" w:oddVBand="0" w:evenVBand="1" w:oddHBand="0" w:evenHBand="0" w:firstRowFirstColumn="0" w:firstRowLastColumn="0" w:lastRowFirstColumn="0" w:lastRowLastColumn="0"/>
            <w:tcW w:w="987" w:type="pct"/>
          </w:tcPr>
          <w:p w14:paraId="31F8BCAE" w14:textId="77777777" w:rsidR="000D7D83" w:rsidRPr="004A54FF" w:rsidRDefault="000D7D83" w:rsidP="00306BE4">
            <w:pPr>
              <w:spacing w:before="60" w:after="60"/>
              <w:rPr>
                <w:rFonts w:cs="Arial"/>
                <w:sz w:val="20"/>
              </w:rPr>
            </w:pPr>
            <w:r w:rsidRPr="004A54FF">
              <w:rPr>
                <w:rFonts w:cs="Arial"/>
                <w:sz w:val="20"/>
              </w:rPr>
              <w:t>Project Quality Plan</w:t>
            </w:r>
            <w:r w:rsidR="00492FB6">
              <w:rPr>
                <w:rFonts w:cs="Arial"/>
                <w:sz w:val="20"/>
              </w:rPr>
              <w:t>:</w:t>
            </w:r>
            <w:r w:rsidRPr="004A54FF">
              <w:rPr>
                <w:rFonts w:cs="Arial"/>
                <w:sz w:val="20"/>
              </w:rPr>
              <w:t xml:space="preserve"> Minimum Requirements Clause (e)</w:t>
            </w:r>
          </w:p>
        </w:tc>
        <w:tc>
          <w:tcPr>
            <w:cnfStyle w:val="000010000000" w:firstRow="0" w:lastRow="0" w:firstColumn="0" w:lastColumn="0" w:oddVBand="1" w:evenVBand="0" w:oddHBand="0" w:evenHBand="0" w:firstRowFirstColumn="0" w:firstRowLastColumn="0" w:lastRowFirstColumn="0" w:lastRowLastColumn="0"/>
            <w:tcW w:w="648" w:type="pct"/>
          </w:tcPr>
          <w:p w14:paraId="2E6B1A7B" w14:textId="77777777" w:rsidR="000D7D83" w:rsidRPr="004A54FF" w:rsidRDefault="000D7D83" w:rsidP="00306BE4">
            <w:pPr>
              <w:spacing w:before="60" w:after="60"/>
              <w:jc w:val="center"/>
              <w:rPr>
                <w:rFonts w:cs="Arial"/>
                <w:sz w:val="20"/>
              </w:rPr>
            </w:pPr>
            <w:r>
              <w:rPr>
                <w:rFonts w:cs="Arial"/>
                <w:sz w:val="20"/>
              </w:rPr>
              <w:t>ISO9001</w:t>
            </w:r>
          </w:p>
        </w:tc>
        <w:tc>
          <w:tcPr>
            <w:cnfStyle w:val="000100000000" w:firstRow="0" w:lastRow="0" w:firstColumn="0" w:lastColumn="1" w:oddVBand="0" w:evenVBand="0" w:oddHBand="0" w:evenHBand="0" w:firstRowFirstColumn="0" w:firstRowLastColumn="0" w:lastRowFirstColumn="0" w:lastRowLastColumn="0"/>
            <w:tcW w:w="2616" w:type="pct"/>
          </w:tcPr>
          <w:p w14:paraId="5DE3AE28" w14:textId="77777777" w:rsidR="000D7D83" w:rsidRPr="004A54FF" w:rsidRDefault="000D7D83" w:rsidP="00306BE4">
            <w:pPr>
              <w:spacing w:before="60" w:after="60"/>
              <w:jc w:val="both"/>
              <w:rPr>
                <w:rFonts w:cs="Arial"/>
                <w:sz w:val="20"/>
              </w:rPr>
            </w:pPr>
            <w:r w:rsidRPr="004A54FF">
              <w:rPr>
                <w:rFonts w:cs="Arial"/>
                <w:sz w:val="20"/>
              </w:rPr>
              <w:t>The PQP must have a register of System Procedures applicable to the contract as per the Quality System Requirements Clause of this Contract. The register must include:</w:t>
            </w:r>
          </w:p>
          <w:p w14:paraId="029D2DB2" w14:textId="77777777" w:rsidR="000D7D83" w:rsidRPr="004A54FF" w:rsidRDefault="000D7D83" w:rsidP="00802E16">
            <w:pPr>
              <w:pStyle w:val="ListParagraph"/>
              <w:numPr>
                <w:ilvl w:val="0"/>
                <w:numId w:val="11"/>
              </w:numPr>
              <w:spacing w:before="60" w:after="60"/>
              <w:ind w:left="407"/>
              <w:jc w:val="both"/>
              <w:rPr>
                <w:rFonts w:cs="Arial"/>
                <w:sz w:val="20"/>
              </w:rPr>
            </w:pPr>
            <w:r w:rsidRPr="004A54FF">
              <w:rPr>
                <w:rFonts w:cs="Arial"/>
                <w:sz w:val="20"/>
              </w:rPr>
              <w:t>title;</w:t>
            </w:r>
          </w:p>
          <w:p w14:paraId="62EEAE20" w14:textId="77777777" w:rsidR="000D7D83" w:rsidRPr="004A54FF" w:rsidRDefault="000D7D83" w:rsidP="00802E16">
            <w:pPr>
              <w:pStyle w:val="ListParagraph"/>
              <w:numPr>
                <w:ilvl w:val="0"/>
                <w:numId w:val="11"/>
              </w:numPr>
              <w:spacing w:before="60" w:after="60"/>
              <w:ind w:left="407"/>
              <w:jc w:val="both"/>
              <w:rPr>
                <w:rFonts w:cs="Arial"/>
                <w:sz w:val="20"/>
              </w:rPr>
            </w:pPr>
            <w:r w:rsidRPr="004A54FF">
              <w:rPr>
                <w:rFonts w:cs="Arial"/>
                <w:sz w:val="20"/>
              </w:rPr>
              <w:t>identifier (if applicable), and;</w:t>
            </w:r>
          </w:p>
          <w:p w14:paraId="799ADEC3" w14:textId="77777777" w:rsidR="000D7D83" w:rsidRPr="004A54FF" w:rsidRDefault="000D7D83" w:rsidP="00802E16">
            <w:pPr>
              <w:pStyle w:val="ListParagraph"/>
              <w:numPr>
                <w:ilvl w:val="0"/>
                <w:numId w:val="11"/>
              </w:numPr>
              <w:spacing w:before="60" w:after="60"/>
              <w:ind w:left="407"/>
              <w:jc w:val="both"/>
              <w:rPr>
                <w:rFonts w:cs="Arial"/>
                <w:sz w:val="20"/>
              </w:rPr>
            </w:pPr>
            <w:r w:rsidRPr="004A54FF">
              <w:rPr>
                <w:rFonts w:cs="Arial"/>
                <w:sz w:val="20"/>
              </w:rPr>
              <w:t>revision status.</w:t>
            </w:r>
          </w:p>
          <w:p w14:paraId="4560C737" w14:textId="77777777" w:rsidR="000D7D83" w:rsidRPr="004A54FF" w:rsidRDefault="000D7D83" w:rsidP="00306BE4">
            <w:pPr>
              <w:spacing w:before="60" w:after="60"/>
              <w:jc w:val="both"/>
              <w:rPr>
                <w:rFonts w:cs="Arial"/>
                <w:sz w:val="20"/>
              </w:rPr>
            </w:pPr>
          </w:p>
          <w:p w14:paraId="2CC763DF" w14:textId="77777777" w:rsidR="000D7D83" w:rsidRPr="004A54FF" w:rsidRDefault="000D7D83" w:rsidP="00306BE4">
            <w:pPr>
              <w:spacing w:before="60" w:after="60"/>
              <w:jc w:val="both"/>
              <w:rPr>
                <w:rFonts w:cs="Arial"/>
                <w:sz w:val="20"/>
              </w:rPr>
            </w:pPr>
            <w:r w:rsidRPr="004A54FF">
              <w:rPr>
                <w:rFonts w:cs="Arial"/>
                <w:sz w:val="20"/>
              </w:rPr>
              <w:t>System Procedures that may be required, depending on the contract include:</w:t>
            </w:r>
          </w:p>
          <w:p w14:paraId="0ECB68B0"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Contract Review;</w:t>
            </w:r>
          </w:p>
          <w:p w14:paraId="2C7BD246"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Design Control;</w:t>
            </w:r>
          </w:p>
          <w:p w14:paraId="253E92F6"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Document and Data Control;</w:t>
            </w:r>
          </w:p>
          <w:p w14:paraId="6C989E70"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Purchasing;</w:t>
            </w:r>
          </w:p>
          <w:p w14:paraId="36031BEF"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Control of Customer Supplied Product;</w:t>
            </w:r>
          </w:p>
          <w:p w14:paraId="3053735F"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Product Identification and Traceability;</w:t>
            </w:r>
          </w:p>
          <w:p w14:paraId="0C7DCB4C"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Process Control;</w:t>
            </w:r>
          </w:p>
          <w:p w14:paraId="50ECD689"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Control of Inspection Measuring and Test Equipment;</w:t>
            </w:r>
          </w:p>
          <w:p w14:paraId="28EF1AE4"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Inspection and Test Status;</w:t>
            </w:r>
          </w:p>
          <w:p w14:paraId="77E75D7D"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Control of Nonconforming Product;</w:t>
            </w:r>
          </w:p>
          <w:p w14:paraId="01FA7B40"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Corrective and Preventative Action;</w:t>
            </w:r>
          </w:p>
          <w:p w14:paraId="0156FD07"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Handling, Storage, Packaging, Preservation and Delivery;</w:t>
            </w:r>
          </w:p>
          <w:p w14:paraId="0135A08F"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Control of Quality Records;</w:t>
            </w:r>
          </w:p>
          <w:p w14:paraId="015D3C1A"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Internal Quality Audits;</w:t>
            </w:r>
          </w:p>
          <w:p w14:paraId="70D773F6"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Training and;</w:t>
            </w:r>
          </w:p>
          <w:p w14:paraId="14889173" w14:textId="77777777" w:rsidR="004A1B7E" w:rsidRPr="004A1B7E" w:rsidRDefault="004A1B7E" w:rsidP="004A1B7E">
            <w:pPr>
              <w:pStyle w:val="ListParagraph"/>
              <w:numPr>
                <w:ilvl w:val="0"/>
                <w:numId w:val="10"/>
              </w:numPr>
              <w:spacing w:before="60" w:after="60"/>
              <w:ind w:left="395" w:hanging="395"/>
              <w:jc w:val="both"/>
              <w:rPr>
                <w:rFonts w:cs="Arial"/>
                <w:sz w:val="20"/>
              </w:rPr>
            </w:pPr>
            <w:r w:rsidRPr="004A1B7E">
              <w:rPr>
                <w:rFonts w:cs="Arial"/>
                <w:sz w:val="20"/>
              </w:rPr>
              <w:t>Servicing.</w:t>
            </w:r>
          </w:p>
          <w:p w14:paraId="77A783A3" w14:textId="77777777" w:rsidR="000D7D83" w:rsidRPr="004A54FF" w:rsidRDefault="000D7D83" w:rsidP="00306BE4">
            <w:pPr>
              <w:spacing w:before="60" w:after="60"/>
              <w:ind w:left="360"/>
              <w:jc w:val="both"/>
              <w:rPr>
                <w:rFonts w:cs="Arial"/>
                <w:sz w:val="20"/>
              </w:rPr>
            </w:pPr>
          </w:p>
          <w:p w14:paraId="70720610" w14:textId="0577639C" w:rsidR="00B832D4" w:rsidRPr="004A54FF" w:rsidRDefault="000D7D83" w:rsidP="00404F25">
            <w:pPr>
              <w:spacing w:before="60" w:after="60"/>
              <w:jc w:val="both"/>
              <w:rPr>
                <w:rFonts w:cs="Arial"/>
                <w:sz w:val="20"/>
              </w:rPr>
            </w:pPr>
            <w:r w:rsidRPr="004A54FF">
              <w:rPr>
                <w:rFonts w:cs="Arial"/>
                <w:sz w:val="20"/>
              </w:rPr>
              <w:t>System Procedures may be titled at the discretion of the company, but the contents must meet the requirements as specified in the Quality System Requirements Clause of the Contract.</w:t>
            </w:r>
          </w:p>
        </w:tc>
      </w:tr>
      <w:tr w:rsidR="000D7D83" w:rsidRPr="004A54FF" w14:paraId="4041D871" w14:textId="77777777" w:rsidTr="00B17822">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09" w:type="pct"/>
          </w:tcPr>
          <w:p w14:paraId="2981FD6D" w14:textId="6CDFFC8D" w:rsidR="000D7D83" w:rsidRPr="008C1CCE" w:rsidRDefault="00EA3A95" w:rsidP="00306BE4">
            <w:pPr>
              <w:spacing w:before="60" w:after="60"/>
              <w:rPr>
                <w:rFonts w:cs="Arial"/>
                <w:sz w:val="20"/>
              </w:rPr>
            </w:pPr>
            <w:r w:rsidRPr="008C1CCE">
              <w:rPr>
                <w:rFonts w:cs="Arial"/>
                <w:sz w:val="20"/>
              </w:rPr>
              <w:lastRenderedPageBreak/>
              <w:t>1</w:t>
            </w:r>
            <w:r w:rsidR="000D7D83" w:rsidRPr="008C1CCE">
              <w:rPr>
                <w:rFonts w:cs="Arial"/>
                <w:sz w:val="20"/>
              </w:rPr>
              <w:t>.7</w:t>
            </w:r>
          </w:p>
        </w:tc>
        <w:tc>
          <w:tcPr>
            <w:cnfStyle w:val="000010000000" w:firstRow="0" w:lastRow="0" w:firstColumn="0" w:lastColumn="0" w:oddVBand="1" w:evenVBand="0" w:oddHBand="0" w:evenHBand="0" w:firstRowFirstColumn="0" w:firstRowLastColumn="0" w:lastRowFirstColumn="0" w:lastRowLastColumn="0"/>
            <w:tcW w:w="539" w:type="pct"/>
          </w:tcPr>
          <w:p w14:paraId="7AE417E9" w14:textId="5035029B" w:rsidR="00373E35" w:rsidRPr="004A54FF" w:rsidRDefault="000D7D83" w:rsidP="00306BE4">
            <w:pPr>
              <w:spacing w:before="60" w:after="60"/>
              <w:rPr>
                <w:rFonts w:cs="Arial"/>
                <w:sz w:val="20"/>
              </w:rPr>
            </w:pPr>
            <w:r w:rsidRPr="004A54FF">
              <w:rPr>
                <w:rFonts w:cs="Arial"/>
                <w:sz w:val="20"/>
              </w:rPr>
              <w:t>The method of notification of all off-site manufacturing and testing, including materials testing.</w:t>
            </w:r>
          </w:p>
        </w:tc>
        <w:tc>
          <w:tcPr>
            <w:cnfStyle w:val="000001000000" w:firstRow="0" w:lastRow="0" w:firstColumn="0" w:lastColumn="0" w:oddVBand="0" w:evenVBand="1" w:oddHBand="0" w:evenHBand="0" w:firstRowFirstColumn="0" w:firstRowLastColumn="0" w:lastRowFirstColumn="0" w:lastRowLastColumn="0"/>
            <w:tcW w:w="987" w:type="pct"/>
          </w:tcPr>
          <w:p w14:paraId="1B763344" w14:textId="017E3E28" w:rsidR="000D7D83" w:rsidRPr="004A54FF" w:rsidRDefault="000D7D83" w:rsidP="00306BE4">
            <w:pPr>
              <w:spacing w:before="60" w:after="60"/>
              <w:rPr>
                <w:rFonts w:cs="Arial"/>
                <w:sz w:val="20"/>
              </w:rPr>
            </w:pPr>
            <w:r w:rsidRPr="004A54FF">
              <w:rPr>
                <w:rFonts w:cs="Arial"/>
                <w:sz w:val="20"/>
              </w:rPr>
              <w:t>Project Quality Plan</w:t>
            </w:r>
            <w:r w:rsidR="00492FB6">
              <w:rPr>
                <w:rFonts w:cs="Arial"/>
                <w:sz w:val="20"/>
              </w:rPr>
              <w:t>:</w:t>
            </w:r>
            <w:r w:rsidRPr="004A54FF">
              <w:rPr>
                <w:rFonts w:cs="Arial"/>
                <w:sz w:val="20"/>
              </w:rPr>
              <w:t xml:space="preserve"> Minimum Requirements Clause (f)</w:t>
            </w:r>
          </w:p>
        </w:tc>
        <w:tc>
          <w:tcPr>
            <w:cnfStyle w:val="000010000000" w:firstRow="0" w:lastRow="0" w:firstColumn="0" w:lastColumn="0" w:oddVBand="1" w:evenVBand="0" w:oddHBand="0" w:evenHBand="0" w:firstRowFirstColumn="0" w:firstRowLastColumn="0" w:lastRowFirstColumn="0" w:lastRowLastColumn="0"/>
            <w:tcW w:w="648" w:type="pct"/>
          </w:tcPr>
          <w:p w14:paraId="209987A7" w14:textId="77777777" w:rsidR="000D7D83" w:rsidRPr="004A54FF" w:rsidRDefault="000D7D83" w:rsidP="00306BE4">
            <w:pPr>
              <w:spacing w:before="60" w:after="60"/>
              <w:jc w:val="center"/>
              <w:rPr>
                <w:rFonts w:cs="Arial"/>
                <w:sz w:val="20"/>
              </w:rPr>
            </w:pPr>
          </w:p>
        </w:tc>
        <w:tc>
          <w:tcPr>
            <w:cnfStyle w:val="000100000000" w:firstRow="0" w:lastRow="0" w:firstColumn="0" w:lastColumn="1" w:oddVBand="0" w:evenVBand="0" w:oddHBand="0" w:evenHBand="0" w:firstRowFirstColumn="0" w:firstRowLastColumn="0" w:lastRowFirstColumn="0" w:lastRowLastColumn="0"/>
            <w:tcW w:w="2616" w:type="pct"/>
          </w:tcPr>
          <w:p w14:paraId="3CF5E43D" w14:textId="77777777" w:rsidR="000D7D83" w:rsidRPr="004A54FF" w:rsidRDefault="000D7D83" w:rsidP="00306BE4">
            <w:pPr>
              <w:spacing w:before="60" w:after="60"/>
              <w:rPr>
                <w:rFonts w:cs="Arial"/>
                <w:sz w:val="20"/>
              </w:rPr>
            </w:pPr>
            <w:r w:rsidRPr="0072710D">
              <w:rPr>
                <w:rFonts w:cs="Arial"/>
                <w:sz w:val="20"/>
              </w:rPr>
              <w:t>When offsite manufacturing is within the scope of the project the PQP must include the method of notification of all off-site manufacturing and testing, including materials testing</w:t>
            </w:r>
            <w:r w:rsidRPr="004A54FF">
              <w:rPr>
                <w:rFonts w:cs="Arial"/>
                <w:sz w:val="20"/>
              </w:rPr>
              <w:t xml:space="preserve"> </w:t>
            </w:r>
          </w:p>
        </w:tc>
      </w:tr>
      <w:tr w:rsidR="000D7D83" w:rsidRPr="004A54FF" w14:paraId="34C6E4C1" w14:textId="77777777" w:rsidTr="00B17822">
        <w:trPr>
          <w:cnfStyle w:val="010000000000" w:firstRow="0" w:lastRow="1" w:firstColumn="0" w:lastColumn="0" w:oddVBand="0" w:evenVBand="0" w:oddHBand="0" w:evenHBand="0" w:firstRowFirstColumn="0" w:firstRowLastColumn="0" w:lastRowFirstColumn="0" w:lastRowLastColumn="0"/>
          <w:trHeight w:val="548"/>
        </w:trPr>
        <w:tc>
          <w:tcPr>
            <w:cnfStyle w:val="001000000001" w:firstRow="0" w:lastRow="0" w:firstColumn="1" w:lastColumn="0" w:oddVBand="0" w:evenVBand="0" w:oddHBand="0" w:evenHBand="0" w:firstRowFirstColumn="0" w:firstRowLastColumn="0" w:lastRowFirstColumn="1" w:lastRowLastColumn="0"/>
            <w:tcW w:w="209" w:type="pct"/>
          </w:tcPr>
          <w:p w14:paraId="3919508D" w14:textId="53965122" w:rsidR="000D7D83" w:rsidRPr="008C1CCE" w:rsidRDefault="00EA3A95" w:rsidP="00306BE4">
            <w:pPr>
              <w:spacing w:before="60" w:after="60"/>
              <w:rPr>
                <w:rFonts w:cs="Arial"/>
                <w:sz w:val="20"/>
              </w:rPr>
            </w:pPr>
            <w:r w:rsidRPr="008C1CCE">
              <w:rPr>
                <w:rFonts w:cs="Arial"/>
                <w:sz w:val="20"/>
              </w:rPr>
              <w:t>1</w:t>
            </w:r>
            <w:r w:rsidR="000D7D83" w:rsidRPr="008C1CCE">
              <w:rPr>
                <w:rFonts w:cs="Arial"/>
                <w:sz w:val="20"/>
              </w:rPr>
              <w:t>.8</w:t>
            </w:r>
          </w:p>
        </w:tc>
        <w:tc>
          <w:tcPr>
            <w:cnfStyle w:val="000010000000" w:firstRow="0" w:lastRow="0" w:firstColumn="0" w:lastColumn="0" w:oddVBand="1" w:evenVBand="0" w:oddHBand="0" w:evenHBand="0" w:firstRowFirstColumn="0" w:firstRowLastColumn="0" w:lastRowFirstColumn="0" w:lastRowLastColumn="0"/>
            <w:tcW w:w="539" w:type="pct"/>
          </w:tcPr>
          <w:p w14:paraId="1B340179" w14:textId="77777777" w:rsidR="000D7D83" w:rsidRPr="004A54FF" w:rsidRDefault="000D7D83" w:rsidP="00306BE4">
            <w:pPr>
              <w:spacing w:before="60" w:after="60"/>
              <w:rPr>
                <w:rFonts w:cs="Arial"/>
                <w:sz w:val="20"/>
              </w:rPr>
            </w:pPr>
            <w:r w:rsidRPr="004A54FF">
              <w:rPr>
                <w:rFonts w:cs="Arial"/>
                <w:sz w:val="20"/>
              </w:rPr>
              <w:t xml:space="preserve">Audit Schedule </w:t>
            </w:r>
          </w:p>
        </w:tc>
        <w:tc>
          <w:tcPr>
            <w:cnfStyle w:val="000001000000" w:firstRow="0" w:lastRow="0" w:firstColumn="0" w:lastColumn="0" w:oddVBand="0" w:evenVBand="1" w:oddHBand="0" w:evenHBand="0" w:firstRowFirstColumn="0" w:firstRowLastColumn="0" w:lastRowFirstColumn="0" w:lastRowLastColumn="0"/>
            <w:tcW w:w="987" w:type="pct"/>
          </w:tcPr>
          <w:p w14:paraId="3529470A" w14:textId="09C1B175" w:rsidR="000D7D83" w:rsidRPr="004A54FF" w:rsidRDefault="000D7D83" w:rsidP="00306BE4">
            <w:pPr>
              <w:spacing w:before="60" w:after="60"/>
              <w:rPr>
                <w:rFonts w:cs="Arial"/>
                <w:sz w:val="20"/>
              </w:rPr>
            </w:pPr>
            <w:r w:rsidRPr="004A54FF">
              <w:rPr>
                <w:rFonts w:cs="Arial"/>
                <w:sz w:val="20"/>
              </w:rPr>
              <w:t>Project Quality Plan</w:t>
            </w:r>
            <w:r w:rsidR="00492FB6">
              <w:rPr>
                <w:rFonts w:cs="Arial"/>
                <w:sz w:val="20"/>
              </w:rPr>
              <w:t>:</w:t>
            </w:r>
            <w:r w:rsidRPr="004A54FF">
              <w:rPr>
                <w:rFonts w:cs="Arial"/>
                <w:sz w:val="20"/>
              </w:rPr>
              <w:t xml:space="preserve"> Minimum Requirements Clause (g)</w:t>
            </w:r>
          </w:p>
          <w:p w14:paraId="0B971A6F" w14:textId="77777777" w:rsidR="000D7D83" w:rsidRDefault="000D7D83" w:rsidP="00306BE4">
            <w:pPr>
              <w:spacing w:before="60" w:after="60"/>
              <w:rPr>
                <w:rFonts w:cs="Arial"/>
                <w:sz w:val="20"/>
              </w:rPr>
            </w:pPr>
          </w:p>
          <w:p w14:paraId="3EDDD8F5" w14:textId="3E5BB682" w:rsidR="000D7D83" w:rsidRPr="004A54FF" w:rsidRDefault="000D7D83" w:rsidP="00306BE4">
            <w:pPr>
              <w:spacing w:before="60" w:after="60"/>
              <w:rPr>
                <w:rFonts w:cs="Arial"/>
                <w:sz w:val="20"/>
              </w:rPr>
            </w:pPr>
            <w:r w:rsidRPr="000467F0">
              <w:rPr>
                <w:rFonts w:cs="Arial"/>
                <w:sz w:val="20"/>
              </w:rPr>
              <w:t>Quality System Requirements</w:t>
            </w:r>
            <w:r w:rsidR="00492FB6">
              <w:rPr>
                <w:rFonts w:cs="Arial"/>
                <w:sz w:val="20"/>
              </w:rPr>
              <w:t>:</w:t>
            </w:r>
            <w:r w:rsidRPr="000467F0">
              <w:rPr>
                <w:rFonts w:cs="Arial"/>
                <w:sz w:val="20"/>
              </w:rPr>
              <w:t xml:space="preserve"> </w:t>
            </w:r>
            <w:r>
              <w:rPr>
                <w:rFonts w:cs="Arial"/>
                <w:sz w:val="20"/>
              </w:rPr>
              <w:t>Internal Quality Audits</w:t>
            </w:r>
          </w:p>
        </w:tc>
        <w:tc>
          <w:tcPr>
            <w:cnfStyle w:val="000010000000" w:firstRow="0" w:lastRow="0" w:firstColumn="0" w:lastColumn="0" w:oddVBand="1" w:evenVBand="0" w:oddHBand="0" w:evenHBand="0" w:firstRowFirstColumn="0" w:firstRowLastColumn="0" w:lastRowFirstColumn="0" w:lastRowLastColumn="0"/>
            <w:tcW w:w="648" w:type="pct"/>
          </w:tcPr>
          <w:p w14:paraId="5FD91787" w14:textId="77777777" w:rsidR="000D7D83" w:rsidRPr="004A54FF" w:rsidRDefault="000D7D83" w:rsidP="00306BE4">
            <w:pPr>
              <w:spacing w:before="60" w:after="60"/>
              <w:jc w:val="center"/>
              <w:rPr>
                <w:rFonts w:cs="Arial"/>
                <w:sz w:val="20"/>
              </w:rPr>
            </w:pPr>
            <w:r w:rsidRPr="004A54FF">
              <w:rPr>
                <w:rFonts w:cs="Arial"/>
                <w:sz w:val="20"/>
              </w:rPr>
              <w:t>ISO9001 9.2.2</w:t>
            </w:r>
          </w:p>
        </w:tc>
        <w:tc>
          <w:tcPr>
            <w:cnfStyle w:val="000100000010" w:firstRow="0" w:lastRow="0" w:firstColumn="0" w:lastColumn="1" w:oddVBand="0" w:evenVBand="0" w:oddHBand="0" w:evenHBand="0" w:firstRowFirstColumn="0" w:firstRowLastColumn="0" w:lastRowFirstColumn="0" w:lastRowLastColumn="1"/>
            <w:tcW w:w="2616" w:type="pct"/>
          </w:tcPr>
          <w:p w14:paraId="11D5090A" w14:textId="5F756A26" w:rsidR="000D7D83" w:rsidRPr="004A54FF" w:rsidRDefault="000D7D83" w:rsidP="00306BE4">
            <w:pPr>
              <w:spacing w:before="60" w:after="60"/>
              <w:jc w:val="both"/>
              <w:rPr>
                <w:rFonts w:cs="Arial"/>
                <w:sz w:val="20"/>
              </w:rPr>
            </w:pPr>
            <w:r w:rsidRPr="004A54FF">
              <w:rPr>
                <w:rFonts w:cs="Arial"/>
                <w:sz w:val="20"/>
              </w:rPr>
              <w:t>The PQP must include a schedule of external and internal quality audits planned during the Contract period.</w:t>
            </w:r>
          </w:p>
          <w:p w14:paraId="34C88F90" w14:textId="77777777" w:rsidR="000D7D83" w:rsidRPr="004A54FF" w:rsidRDefault="000D7D83" w:rsidP="00306BE4">
            <w:pPr>
              <w:spacing w:before="60" w:after="60"/>
              <w:jc w:val="both"/>
              <w:rPr>
                <w:rFonts w:cs="Arial"/>
                <w:color w:val="231F20"/>
                <w:sz w:val="20"/>
              </w:rPr>
            </w:pPr>
            <w:r w:rsidRPr="004A54FF">
              <w:rPr>
                <w:rFonts w:cs="Arial"/>
                <w:sz w:val="20"/>
              </w:rPr>
              <w:t xml:space="preserve">The audit schedule must </w:t>
            </w:r>
            <w:r w:rsidRPr="004A54FF">
              <w:rPr>
                <w:rFonts w:cs="Arial"/>
                <w:color w:val="231F20"/>
                <w:spacing w:val="3"/>
                <w:sz w:val="20"/>
              </w:rPr>
              <w:t xml:space="preserve">take </w:t>
            </w:r>
            <w:r w:rsidRPr="004A54FF">
              <w:rPr>
                <w:rFonts w:cs="Arial"/>
                <w:color w:val="231F20"/>
                <w:sz w:val="20"/>
              </w:rPr>
              <w:t>into consideration the importance of the processes concerned and include:</w:t>
            </w:r>
          </w:p>
          <w:p w14:paraId="0D38535E" w14:textId="32A7510F" w:rsidR="000D7D83" w:rsidRPr="004A54FF" w:rsidRDefault="00E84E20" w:rsidP="00802E16">
            <w:pPr>
              <w:pStyle w:val="ListParagraph"/>
              <w:numPr>
                <w:ilvl w:val="0"/>
                <w:numId w:val="13"/>
              </w:numPr>
              <w:spacing w:before="60" w:after="60"/>
              <w:ind w:left="407"/>
              <w:jc w:val="both"/>
              <w:rPr>
                <w:rFonts w:cs="Arial"/>
                <w:sz w:val="20"/>
              </w:rPr>
            </w:pPr>
            <w:r>
              <w:rPr>
                <w:rFonts w:cs="Arial"/>
                <w:color w:val="231F20"/>
                <w:sz w:val="20"/>
              </w:rPr>
              <w:t>f</w:t>
            </w:r>
            <w:r w:rsidR="000D7D83" w:rsidRPr="004A54FF">
              <w:rPr>
                <w:rFonts w:cs="Arial"/>
                <w:color w:val="231F20"/>
                <w:sz w:val="20"/>
              </w:rPr>
              <w:t>requency;</w:t>
            </w:r>
          </w:p>
          <w:p w14:paraId="44E2FEA3" w14:textId="57DD841D" w:rsidR="000D7D83" w:rsidRPr="004A54FF" w:rsidRDefault="00E84E20" w:rsidP="00802E16">
            <w:pPr>
              <w:pStyle w:val="ListParagraph"/>
              <w:numPr>
                <w:ilvl w:val="0"/>
                <w:numId w:val="13"/>
              </w:numPr>
              <w:spacing w:before="60" w:after="60"/>
              <w:ind w:left="407"/>
              <w:jc w:val="both"/>
              <w:rPr>
                <w:rFonts w:cs="Arial"/>
                <w:sz w:val="20"/>
              </w:rPr>
            </w:pPr>
            <w:r>
              <w:rPr>
                <w:rFonts w:cs="Arial"/>
                <w:sz w:val="20"/>
              </w:rPr>
              <w:t>m</w:t>
            </w:r>
            <w:r w:rsidR="000D7D83" w:rsidRPr="004A54FF">
              <w:rPr>
                <w:rFonts w:cs="Arial"/>
                <w:sz w:val="20"/>
              </w:rPr>
              <w:t>ethods;</w:t>
            </w:r>
          </w:p>
          <w:p w14:paraId="534F839D" w14:textId="68223A4E" w:rsidR="000D7D83" w:rsidRPr="004A54FF" w:rsidRDefault="00E84E20" w:rsidP="00802E16">
            <w:pPr>
              <w:pStyle w:val="ListParagraph"/>
              <w:numPr>
                <w:ilvl w:val="0"/>
                <w:numId w:val="13"/>
              </w:numPr>
              <w:spacing w:before="60" w:after="60"/>
              <w:ind w:left="407"/>
              <w:jc w:val="both"/>
              <w:rPr>
                <w:rFonts w:cs="Arial"/>
                <w:sz w:val="20"/>
              </w:rPr>
            </w:pPr>
            <w:r>
              <w:rPr>
                <w:rFonts w:cs="Arial"/>
                <w:sz w:val="20"/>
              </w:rPr>
              <w:t>r</w:t>
            </w:r>
            <w:r w:rsidR="000D7D83" w:rsidRPr="004A54FF">
              <w:rPr>
                <w:rFonts w:cs="Arial"/>
                <w:sz w:val="20"/>
              </w:rPr>
              <w:t>esponsibilities;</w:t>
            </w:r>
          </w:p>
          <w:p w14:paraId="2C78F40E" w14:textId="0423A026" w:rsidR="000D7D83" w:rsidRPr="004A54FF" w:rsidRDefault="00E84E20" w:rsidP="00802E16">
            <w:pPr>
              <w:pStyle w:val="ListParagraph"/>
              <w:numPr>
                <w:ilvl w:val="0"/>
                <w:numId w:val="13"/>
              </w:numPr>
              <w:spacing w:before="60" w:after="60"/>
              <w:ind w:left="407"/>
              <w:jc w:val="both"/>
              <w:rPr>
                <w:rFonts w:cs="Arial"/>
                <w:sz w:val="20"/>
              </w:rPr>
            </w:pPr>
            <w:r>
              <w:rPr>
                <w:rFonts w:cs="Arial"/>
                <w:sz w:val="20"/>
              </w:rPr>
              <w:t>p</w:t>
            </w:r>
            <w:r w:rsidR="000D7D83" w:rsidRPr="004A54FF">
              <w:rPr>
                <w:rFonts w:cs="Arial"/>
                <w:sz w:val="20"/>
              </w:rPr>
              <w:t>lanning requirements, and;</w:t>
            </w:r>
          </w:p>
          <w:p w14:paraId="373784A5" w14:textId="65C3952A" w:rsidR="000D7D83" w:rsidRDefault="00E84E20" w:rsidP="00802E16">
            <w:pPr>
              <w:pStyle w:val="ListParagraph"/>
              <w:numPr>
                <w:ilvl w:val="0"/>
                <w:numId w:val="13"/>
              </w:numPr>
              <w:spacing w:before="60" w:after="60"/>
              <w:ind w:left="407"/>
              <w:jc w:val="both"/>
              <w:rPr>
                <w:rFonts w:cs="Arial"/>
                <w:sz w:val="20"/>
              </w:rPr>
            </w:pPr>
            <w:r>
              <w:rPr>
                <w:rFonts w:cs="Arial"/>
                <w:sz w:val="20"/>
              </w:rPr>
              <w:t>r</w:t>
            </w:r>
            <w:r w:rsidR="000D7D83" w:rsidRPr="004A54FF">
              <w:rPr>
                <w:rFonts w:cs="Arial"/>
                <w:sz w:val="20"/>
              </w:rPr>
              <w:t>eporting.</w:t>
            </w:r>
          </w:p>
          <w:p w14:paraId="67E87353" w14:textId="77777777" w:rsidR="000D7D83" w:rsidRDefault="000D7D83" w:rsidP="00802E16">
            <w:pPr>
              <w:spacing w:before="60" w:after="60"/>
              <w:ind w:left="407"/>
              <w:jc w:val="both"/>
              <w:rPr>
                <w:rFonts w:cs="Arial"/>
                <w:sz w:val="20"/>
              </w:rPr>
            </w:pPr>
          </w:p>
          <w:p w14:paraId="2D3C0283" w14:textId="77777777" w:rsidR="0088503F" w:rsidRPr="0088503F" w:rsidRDefault="0088503F" w:rsidP="00306BE4">
            <w:pPr>
              <w:spacing w:before="60" w:after="60"/>
              <w:jc w:val="both"/>
              <w:rPr>
                <w:rFonts w:cs="Arial"/>
                <w:i/>
                <w:iCs/>
                <w:sz w:val="20"/>
              </w:rPr>
            </w:pPr>
            <w:r w:rsidRPr="0088503F">
              <w:rPr>
                <w:rFonts w:cs="Arial"/>
                <w:i/>
                <w:iCs/>
                <w:sz w:val="20"/>
              </w:rPr>
              <w:t>If required by RFT Quality System Requirements clause – Internal Quality Audits:</w:t>
            </w:r>
          </w:p>
          <w:p w14:paraId="5B9D18A2" w14:textId="1CB1D139" w:rsidR="00B832D4" w:rsidRPr="00131AF1" w:rsidRDefault="000D7D83" w:rsidP="00404F25">
            <w:pPr>
              <w:spacing w:before="60" w:after="60"/>
              <w:jc w:val="both"/>
              <w:rPr>
                <w:rFonts w:cs="Arial"/>
                <w:sz w:val="20"/>
              </w:rPr>
            </w:pPr>
            <w:r>
              <w:rPr>
                <w:rFonts w:cs="Arial"/>
                <w:sz w:val="20"/>
              </w:rPr>
              <w:t xml:space="preserve">The schedule must include </w:t>
            </w:r>
            <w:r w:rsidRPr="00131AF1">
              <w:rPr>
                <w:rFonts w:cs="Arial"/>
                <w:sz w:val="20"/>
              </w:rPr>
              <w:t>internal quality audits at least every four weeks with the first within two weeks of the commencement of work.</w:t>
            </w:r>
          </w:p>
        </w:tc>
      </w:tr>
    </w:tbl>
    <w:p w14:paraId="5D4DFBAD" w14:textId="77777777" w:rsidR="00203F1C" w:rsidRDefault="00203F1C" w:rsidP="00287987">
      <w:pPr>
        <w:spacing w:before="60" w:after="60"/>
      </w:pPr>
    </w:p>
    <w:sectPr w:rsidR="00203F1C" w:rsidSect="0016152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BAC2" w14:textId="77777777" w:rsidR="00281BE0" w:rsidRDefault="00281BE0" w:rsidP="007332FF">
      <w:r>
        <w:separator/>
      </w:r>
    </w:p>
  </w:endnote>
  <w:endnote w:type="continuationSeparator" w:id="0">
    <w:p w14:paraId="017DD60F" w14:textId="77777777" w:rsidR="00281BE0" w:rsidRDefault="00281BE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CBF5" w14:textId="77777777" w:rsidR="00605FFD" w:rsidRDefault="00605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60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3608"/>
      <w:gridCol w:w="993"/>
    </w:tblGrid>
    <w:tr w:rsidR="00983000" w:rsidRPr="00132658" w14:paraId="099C762D" w14:textId="77777777" w:rsidTr="00046F46">
      <w:trPr>
        <w:cantSplit/>
        <w:trHeight w:hRule="exact" w:val="1400"/>
        <w:tblHeader/>
      </w:trPr>
      <w:tc>
        <w:tcPr>
          <w:tcW w:w="13608" w:type="dxa"/>
          <w:vAlign w:val="center"/>
        </w:tcPr>
        <w:p w14:paraId="2FC14DD9" w14:textId="1ADF582E" w:rsidR="000D7D83" w:rsidRPr="00705C9D" w:rsidRDefault="000D7D83" w:rsidP="00046F46">
          <w:pPr>
            <w:pStyle w:val="NTGFooter1items"/>
            <w:rPr>
              <w:rStyle w:val="NTGFooterDepartmentNameChar"/>
            </w:rPr>
          </w:pPr>
          <w:r>
            <w:rPr>
              <w:rStyle w:val="NTGFooterDepartmentofChar"/>
            </w:rPr>
            <w:t xml:space="preserve">DEPARTMENT OF </w:t>
          </w:r>
          <w:r>
            <w:rPr>
              <w:rStyle w:val="NTGFooterDepartmentofChar"/>
              <w:rFonts w:ascii="Arial Black" w:hAnsi="Arial Black"/>
            </w:rPr>
            <w:t>Logistics</w:t>
          </w:r>
          <w:r w:rsidR="002E6594">
            <w:rPr>
              <w:rStyle w:val="NTGFooterDepartmentofChar"/>
              <w:rFonts w:ascii="Arial Black" w:hAnsi="Arial Black"/>
            </w:rPr>
            <w:t xml:space="preserve"> and Infrastructure</w:t>
          </w:r>
        </w:p>
        <w:p w14:paraId="25D45DAB" w14:textId="5A6ACFA7" w:rsidR="00983000" w:rsidRPr="007B5DA2" w:rsidRDefault="000D7D83" w:rsidP="002E6594">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2E6594">
            <w:rPr>
              <w:noProof/>
            </w:rPr>
            <w:t>2</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2E6594">
            <w:rPr>
              <w:noProof/>
            </w:rPr>
            <w:t>13</w:t>
          </w:r>
          <w:r>
            <w:rPr>
              <w:noProof/>
            </w:rPr>
            <w:fldChar w:fldCharType="end"/>
          </w:r>
          <w:r w:rsidR="00277F75">
            <w:rPr>
              <w:noProof/>
            </w:rPr>
            <w:t xml:space="preserve"> </w:t>
          </w:r>
          <w:r w:rsidR="00A3562C">
            <w:rPr>
              <w:noProof/>
            </w:rPr>
            <w:t xml:space="preserve">    </w:t>
          </w:r>
          <w:r w:rsidR="00277F75">
            <w:rPr>
              <w:noProof/>
            </w:rPr>
            <w:t>Version 1.5</w:t>
          </w:r>
        </w:p>
      </w:tc>
      <w:tc>
        <w:tcPr>
          <w:tcW w:w="993" w:type="dxa"/>
          <w:vAlign w:val="center"/>
        </w:tcPr>
        <w:p w14:paraId="5F1A28CF" w14:textId="033E1DA1" w:rsidR="00983000" w:rsidRPr="00DC1F0F" w:rsidRDefault="00800F4E" w:rsidP="00800F4E">
          <w:pPr>
            <w:spacing w:after="0"/>
            <w:jc w:val="right"/>
            <w:rPr>
              <w:sz w:val="20"/>
            </w:rPr>
          </w:pPr>
          <w:r>
            <w:rPr>
              <w:noProof/>
              <w:sz w:val="20"/>
              <w:lang w:eastAsia="en-AU"/>
            </w:rPr>
            <w:drawing>
              <wp:anchor distT="0" distB="0" distL="114300" distR="114300" simplePos="0" relativeHeight="251658240" behindDoc="0" locked="0" layoutInCell="1" allowOverlap="1" wp14:anchorId="56B58432" wp14:editId="0769ED6D">
                <wp:simplePos x="0" y="0"/>
                <wp:positionH relativeFrom="column">
                  <wp:posOffset>-777240</wp:posOffset>
                </wp:positionH>
                <wp:positionV relativeFrom="paragraph">
                  <wp:posOffset>-92075</wp:posOffset>
                </wp:positionV>
                <wp:extent cx="1347470" cy="48133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14:sizeRelH relativeFrom="page">
                  <wp14:pctWidth>0</wp14:pctWidth>
                </wp14:sizeRelH>
                <wp14:sizeRelV relativeFrom="page">
                  <wp14:pctHeight>0</wp14:pctHeight>
                </wp14:sizeRelV>
              </wp:anchor>
            </w:drawing>
          </w:r>
        </w:p>
      </w:tc>
    </w:tr>
  </w:tbl>
  <w:p w14:paraId="526E622E" w14:textId="77777777" w:rsidR="00983000" w:rsidRPr="00B11C67" w:rsidRDefault="00983000" w:rsidP="00B11C67">
    <w:pPr>
      <w:pStyle w:val="Footer"/>
      <w:rPr>
        <w:rStyle w:val="NTGFooter2deptpagenumCha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42"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ooter area"/>
    </w:tblPr>
    <w:tblGrid>
      <w:gridCol w:w="13550"/>
      <w:gridCol w:w="1192"/>
    </w:tblGrid>
    <w:tr w:rsidR="00983000" w:rsidRPr="00132658" w14:paraId="1BEDD766" w14:textId="77777777" w:rsidTr="00046F46">
      <w:trPr>
        <w:cantSplit/>
        <w:trHeight w:hRule="exact" w:val="1400"/>
        <w:tblHeader/>
        <w:jc w:val="center"/>
      </w:trPr>
      <w:tc>
        <w:tcPr>
          <w:tcW w:w="13550" w:type="dxa"/>
          <w:vAlign w:val="center"/>
        </w:tcPr>
        <w:p w14:paraId="52553C1B" w14:textId="5AFCAA14" w:rsidR="000D7D83" w:rsidRPr="00705C9D" w:rsidRDefault="000D7D83" w:rsidP="00046F46">
          <w:pPr>
            <w:pStyle w:val="NTGFooter1items"/>
            <w:rPr>
              <w:rStyle w:val="NTGFooterDepartmentNameChar"/>
            </w:rPr>
          </w:pPr>
          <w:r>
            <w:rPr>
              <w:rStyle w:val="NTGFooterDepartmentofChar"/>
            </w:rPr>
            <w:t xml:space="preserve">DEPARTMENT OF </w:t>
          </w:r>
          <w:r>
            <w:rPr>
              <w:rStyle w:val="NTGFooterDepartmentofChar"/>
              <w:rFonts w:ascii="Arial Black" w:hAnsi="Arial Black"/>
            </w:rPr>
            <w:t>Logistics</w:t>
          </w:r>
          <w:r w:rsidR="002E6594">
            <w:rPr>
              <w:rStyle w:val="NTGFooterDepartmentofChar"/>
              <w:rFonts w:ascii="Arial Black" w:hAnsi="Arial Black"/>
            </w:rPr>
            <w:t xml:space="preserve"> and Infrastructure</w:t>
          </w:r>
        </w:p>
        <w:p w14:paraId="2AEFAB5B" w14:textId="532F9925" w:rsidR="00983000" w:rsidRPr="007B5DA2" w:rsidRDefault="000D7D83" w:rsidP="00046F46">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2E6594">
            <w:rPr>
              <w:noProof/>
            </w:rPr>
            <w:t>1</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2E6594">
            <w:rPr>
              <w:noProof/>
            </w:rPr>
            <w:t>13</w:t>
          </w:r>
          <w:r>
            <w:rPr>
              <w:noProof/>
            </w:rPr>
            <w:fldChar w:fldCharType="end"/>
          </w:r>
          <w:r w:rsidR="00277F75">
            <w:t xml:space="preserve"> </w:t>
          </w:r>
          <w:r w:rsidR="00A3562C">
            <w:t xml:space="preserve">    </w:t>
          </w:r>
          <w:r w:rsidR="00277F75">
            <w:t>Version 1.5</w:t>
          </w:r>
        </w:p>
      </w:tc>
      <w:tc>
        <w:tcPr>
          <w:tcW w:w="1192" w:type="dxa"/>
          <w:vAlign w:val="center"/>
        </w:tcPr>
        <w:p w14:paraId="478D89D7" w14:textId="2A15A5E5" w:rsidR="00983000" w:rsidRPr="001E14EB" w:rsidRDefault="00046F46" w:rsidP="00B606A1">
          <w:pPr>
            <w:spacing w:after="0"/>
            <w:jc w:val="right"/>
          </w:pPr>
          <w:r>
            <w:rPr>
              <w:noProof/>
              <w:lang w:eastAsia="en-AU"/>
            </w:rPr>
            <w:drawing>
              <wp:anchor distT="0" distB="0" distL="114300" distR="114300" simplePos="0" relativeHeight="251659264" behindDoc="0" locked="0" layoutInCell="1" allowOverlap="1" wp14:anchorId="217C97EA" wp14:editId="46A93F4E">
                <wp:simplePos x="0" y="0"/>
                <wp:positionH relativeFrom="column">
                  <wp:posOffset>-560070</wp:posOffset>
                </wp:positionH>
                <wp:positionV relativeFrom="paragraph">
                  <wp:posOffset>-142240</wp:posOffset>
                </wp:positionV>
                <wp:extent cx="1346200" cy="478790"/>
                <wp:effectExtent l="0" t="0" r="6350" b="0"/>
                <wp:wrapNone/>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E6D12D0" w14:textId="77777777" w:rsidR="00983000" w:rsidRPr="00543BD1" w:rsidRDefault="00983000" w:rsidP="0016153B">
    <w:pPr>
      <w:pStyle w:val="NoSpacing"/>
      <w:spacing w:after="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E165" w14:textId="77777777" w:rsidR="00281BE0" w:rsidRDefault="00281BE0" w:rsidP="007332FF">
      <w:r>
        <w:separator/>
      </w:r>
    </w:p>
  </w:footnote>
  <w:footnote w:type="continuationSeparator" w:id="0">
    <w:p w14:paraId="6F013B6B" w14:textId="77777777" w:rsidR="00281BE0" w:rsidRDefault="00281BE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2008" w14:textId="77777777" w:rsidR="00605FFD" w:rsidRDefault="00605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14:paraId="4E799D3A" w14:textId="65D4F700" w:rsidR="00983000" w:rsidRDefault="00CD1C9A" w:rsidP="00306BE4">
        <w:pPr>
          <w:pStyle w:val="Header"/>
          <w:tabs>
            <w:tab w:val="clear" w:pos="9026"/>
          </w:tabs>
          <w:ind w:right="-31"/>
        </w:pPr>
        <w:r>
          <w:t>Project quality plan (PQP)</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2060"/>
      </w:r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14:paraId="363057C1" w14:textId="71B6F360" w:rsidR="00983000" w:rsidRPr="00306BE4" w:rsidRDefault="006D78A8" w:rsidP="0050530C">
        <w:pPr>
          <w:pStyle w:val="Title"/>
          <w:rPr>
            <w:color w:val="002060"/>
          </w:rPr>
        </w:pPr>
        <w:r w:rsidRPr="00306BE4">
          <w:rPr>
            <w:color w:val="002060"/>
          </w:rPr>
          <w:t>Project quality plan (PQP)</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1D2"/>
    <w:multiLevelType w:val="hybridMultilevel"/>
    <w:tmpl w:val="545CB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0FB28C0"/>
    <w:multiLevelType w:val="hybridMultilevel"/>
    <w:tmpl w:val="2F0C5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B61D21"/>
    <w:multiLevelType w:val="hybridMultilevel"/>
    <w:tmpl w:val="666A7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6B6706F"/>
    <w:multiLevelType w:val="hybridMultilevel"/>
    <w:tmpl w:val="00D2BE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BAC43B4"/>
    <w:multiLevelType w:val="hybridMultilevel"/>
    <w:tmpl w:val="10A27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1F485696"/>
    <w:multiLevelType w:val="hybridMultilevel"/>
    <w:tmpl w:val="DF3C9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B941434"/>
    <w:multiLevelType w:val="hybridMultilevel"/>
    <w:tmpl w:val="84DA2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5078E6"/>
    <w:multiLevelType w:val="hybridMultilevel"/>
    <w:tmpl w:val="965CC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1F705AD"/>
    <w:multiLevelType w:val="hybridMultilevel"/>
    <w:tmpl w:val="00D2BE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BAC769D"/>
    <w:multiLevelType w:val="hybridMultilevel"/>
    <w:tmpl w:val="913AC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BD6754"/>
    <w:multiLevelType w:val="hybridMultilevel"/>
    <w:tmpl w:val="13D2D2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8180AB2"/>
    <w:multiLevelType w:val="hybridMultilevel"/>
    <w:tmpl w:val="EC342F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791F74B0"/>
    <w:multiLevelType w:val="hybridMultilevel"/>
    <w:tmpl w:val="AE9A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23896632">
    <w:abstractNumId w:val="28"/>
  </w:num>
  <w:num w:numId="2" w16cid:durableId="155150310">
    <w:abstractNumId w:val="17"/>
  </w:num>
  <w:num w:numId="3" w16cid:durableId="326136214">
    <w:abstractNumId w:val="46"/>
  </w:num>
  <w:num w:numId="4" w16cid:durableId="722828693">
    <w:abstractNumId w:val="31"/>
  </w:num>
  <w:num w:numId="5" w16cid:durableId="1776366206">
    <w:abstractNumId w:val="22"/>
  </w:num>
  <w:num w:numId="6" w16cid:durableId="555899072">
    <w:abstractNumId w:val="11"/>
  </w:num>
  <w:num w:numId="7" w16cid:durableId="1245530754">
    <w:abstractNumId w:val="33"/>
  </w:num>
  <w:num w:numId="8" w16cid:durableId="120467384">
    <w:abstractNumId w:val="20"/>
  </w:num>
  <w:num w:numId="9" w16cid:durableId="1061488878">
    <w:abstractNumId w:val="41"/>
  </w:num>
  <w:num w:numId="10" w16cid:durableId="1649360210">
    <w:abstractNumId w:val="45"/>
  </w:num>
  <w:num w:numId="11" w16cid:durableId="1268463065">
    <w:abstractNumId w:val="21"/>
  </w:num>
  <w:num w:numId="12" w16cid:durableId="676538324">
    <w:abstractNumId w:val="26"/>
  </w:num>
  <w:num w:numId="13" w16cid:durableId="810949012">
    <w:abstractNumId w:val="5"/>
  </w:num>
  <w:num w:numId="14" w16cid:durableId="1648239889">
    <w:abstractNumId w:val="8"/>
  </w:num>
  <w:num w:numId="15" w16cid:durableId="813060747">
    <w:abstractNumId w:val="16"/>
  </w:num>
  <w:num w:numId="16" w16cid:durableId="454258028">
    <w:abstractNumId w:val="14"/>
  </w:num>
  <w:num w:numId="17" w16cid:durableId="1645699915">
    <w:abstractNumId w:val="6"/>
  </w:num>
  <w:num w:numId="18" w16cid:durableId="118840586">
    <w:abstractNumId w:val="0"/>
  </w:num>
  <w:num w:numId="19" w16cid:durableId="56828946">
    <w:abstractNumId w:val="23"/>
  </w:num>
  <w:num w:numId="20" w16cid:durableId="1629166173">
    <w:abstractNumId w:val="40"/>
  </w:num>
  <w:num w:numId="21" w16cid:durableId="2075619449">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5A"/>
    <w:rsid w:val="00001DDF"/>
    <w:rsid w:val="0000322D"/>
    <w:rsid w:val="00007670"/>
    <w:rsid w:val="00010665"/>
    <w:rsid w:val="00021117"/>
    <w:rsid w:val="0002393A"/>
    <w:rsid w:val="00024535"/>
    <w:rsid w:val="00027DB8"/>
    <w:rsid w:val="00031A96"/>
    <w:rsid w:val="00040BF3"/>
    <w:rsid w:val="0004211C"/>
    <w:rsid w:val="00046C59"/>
    <w:rsid w:val="00046F46"/>
    <w:rsid w:val="00051362"/>
    <w:rsid w:val="00051F45"/>
    <w:rsid w:val="00052953"/>
    <w:rsid w:val="0005341A"/>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A4317"/>
    <w:rsid w:val="000A559C"/>
    <w:rsid w:val="000A5D8D"/>
    <w:rsid w:val="000B2CA1"/>
    <w:rsid w:val="000B517E"/>
    <w:rsid w:val="000D1F29"/>
    <w:rsid w:val="000D633D"/>
    <w:rsid w:val="000D7D83"/>
    <w:rsid w:val="000E342B"/>
    <w:rsid w:val="000E4774"/>
    <w:rsid w:val="000E5DD2"/>
    <w:rsid w:val="000E61EB"/>
    <w:rsid w:val="000F2958"/>
    <w:rsid w:val="000F4EB6"/>
    <w:rsid w:val="00104E7F"/>
    <w:rsid w:val="0011022F"/>
    <w:rsid w:val="001107D0"/>
    <w:rsid w:val="001113C8"/>
    <w:rsid w:val="001137EC"/>
    <w:rsid w:val="00113B18"/>
    <w:rsid w:val="001152F5"/>
    <w:rsid w:val="00117743"/>
    <w:rsid w:val="00117F5B"/>
    <w:rsid w:val="001274EF"/>
    <w:rsid w:val="00131FDB"/>
    <w:rsid w:val="00132658"/>
    <w:rsid w:val="00150DC0"/>
    <w:rsid w:val="00156CD4"/>
    <w:rsid w:val="0016152B"/>
    <w:rsid w:val="0016153B"/>
    <w:rsid w:val="00164A3E"/>
    <w:rsid w:val="00166FF6"/>
    <w:rsid w:val="00176123"/>
    <w:rsid w:val="00181620"/>
    <w:rsid w:val="00181BD0"/>
    <w:rsid w:val="001957AD"/>
    <w:rsid w:val="001A2B7F"/>
    <w:rsid w:val="001A3AFD"/>
    <w:rsid w:val="001A496C"/>
    <w:rsid w:val="001B2B6C"/>
    <w:rsid w:val="001C11AD"/>
    <w:rsid w:val="001C7A0A"/>
    <w:rsid w:val="001D01C4"/>
    <w:rsid w:val="001D52B0"/>
    <w:rsid w:val="001D5A18"/>
    <w:rsid w:val="001D7CA4"/>
    <w:rsid w:val="001D7EF4"/>
    <w:rsid w:val="001E057F"/>
    <w:rsid w:val="001E14EB"/>
    <w:rsid w:val="001F59E6"/>
    <w:rsid w:val="00203F1C"/>
    <w:rsid w:val="00206936"/>
    <w:rsid w:val="00206C6F"/>
    <w:rsid w:val="00206FBD"/>
    <w:rsid w:val="00207746"/>
    <w:rsid w:val="00230031"/>
    <w:rsid w:val="00235C01"/>
    <w:rsid w:val="00247343"/>
    <w:rsid w:val="00265A27"/>
    <w:rsid w:val="00265C56"/>
    <w:rsid w:val="00270318"/>
    <w:rsid w:val="002716CD"/>
    <w:rsid w:val="00274D4B"/>
    <w:rsid w:val="00277F75"/>
    <w:rsid w:val="002806F5"/>
    <w:rsid w:val="00281577"/>
    <w:rsid w:val="00281BE0"/>
    <w:rsid w:val="00287987"/>
    <w:rsid w:val="002926BC"/>
    <w:rsid w:val="00293A72"/>
    <w:rsid w:val="002A0160"/>
    <w:rsid w:val="002A1E6A"/>
    <w:rsid w:val="002A30C3"/>
    <w:rsid w:val="002A677C"/>
    <w:rsid w:val="002A6F6A"/>
    <w:rsid w:val="002A7712"/>
    <w:rsid w:val="002B38F7"/>
    <w:rsid w:val="002B5591"/>
    <w:rsid w:val="002B6AA4"/>
    <w:rsid w:val="002C1FE9"/>
    <w:rsid w:val="002C2520"/>
    <w:rsid w:val="002D3A57"/>
    <w:rsid w:val="002D7D05"/>
    <w:rsid w:val="002E0700"/>
    <w:rsid w:val="002E20C8"/>
    <w:rsid w:val="002E4290"/>
    <w:rsid w:val="002E6594"/>
    <w:rsid w:val="002E66A6"/>
    <w:rsid w:val="002F09E8"/>
    <w:rsid w:val="002F0DB1"/>
    <w:rsid w:val="002F20A6"/>
    <w:rsid w:val="002F2885"/>
    <w:rsid w:val="002F45A1"/>
    <w:rsid w:val="003037F9"/>
    <w:rsid w:val="0030583E"/>
    <w:rsid w:val="00306BE4"/>
    <w:rsid w:val="00307FE1"/>
    <w:rsid w:val="003134B3"/>
    <w:rsid w:val="003164BA"/>
    <w:rsid w:val="00316D4A"/>
    <w:rsid w:val="00317137"/>
    <w:rsid w:val="003258E6"/>
    <w:rsid w:val="003264EB"/>
    <w:rsid w:val="00342283"/>
    <w:rsid w:val="00343A87"/>
    <w:rsid w:val="00344A36"/>
    <w:rsid w:val="003456F4"/>
    <w:rsid w:val="00347F82"/>
    <w:rsid w:val="00347FB6"/>
    <w:rsid w:val="003504FD"/>
    <w:rsid w:val="00350881"/>
    <w:rsid w:val="00353D6A"/>
    <w:rsid w:val="00357D55"/>
    <w:rsid w:val="00363513"/>
    <w:rsid w:val="003657E5"/>
    <w:rsid w:val="0036589C"/>
    <w:rsid w:val="00371088"/>
    <w:rsid w:val="00371312"/>
    <w:rsid w:val="00371DC7"/>
    <w:rsid w:val="00373E35"/>
    <w:rsid w:val="00377B21"/>
    <w:rsid w:val="00383173"/>
    <w:rsid w:val="00390CE3"/>
    <w:rsid w:val="00392A43"/>
    <w:rsid w:val="00394876"/>
    <w:rsid w:val="00394AAF"/>
    <w:rsid w:val="00394CE5"/>
    <w:rsid w:val="003A6341"/>
    <w:rsid w:val="003B664A"/>
    <w:rsid w:val="003B67FD"/>
    <w:rsid w:val="003B6A61"/>
    <w:rsid w:val="003D0F63"/>
    <w:rsid w:val="003D42C0"/>
    <w:rsid w:val="003D5B29"/>
    <w:rsid w:val="003D7818"/>
    <w:rsid w:val="003E2445"/>
    <w:rsid w:val="003E3BB2"/>
    <w:rsid w:val="003F5B58"/>
    <w:rsid w:val="0040222A"/>
    <w:rsid w:val="004047BC"/>
    <w:rsid w:val="00404F25"/>
    <w:rsid w:val="004100F7"/>
    <w:rsid w:val="00414CB3"/>
    <w:rsid w:val="0041563D"/>
    <w:rsid w:val="00416A4D"/>
    <w:rsid w:val="004213A2"/>
    <w:rsid w:val="00424DCD"/>
    <w:rsid w:val="00426E25"/>
    <w:rsid w:val="00427D9C"/>
    <w:rsid w:val="00427E7E"/>
    <w:rsid w:val="00436E54"/>
    <w:rsid w:val="00443B6E"/>
    <w:rsid w:val="0045420A"/>
    <w:rsid w:val="004554D4"/>
    <w:rsid w:val="00461744"/>
    <w:rsid w:val="00466185"/>
    <w:rsid w:val="00466303"/>
    <w:rsid w:val="004668A7"/>
    <w:rsid w:val="00466D96"/>
    <w:rsid w:val="00467747"/>
    <w:rsid w:val="00473C98"/>
    <w:rsid w:val="00474965"/>
    <w:rsid w:val="00482DF8"/>
    <w:rsid w:val="004864DE"/>
    <w:rsid w:val="00492796"/>
    <w:rsid w:val="00492FB6"/>
    <w:rsid w:val="00494BE5"/>
    <w:rsid w:val="004A0EBA"/>
    <w:rsid w:val="004A1B7E"/>
    <w:rsid w:val="004A2538"/>
    <w:rsid w:val="004A2C87"/>
    <w:rsid w:val="004A5FD1"/>
    <w:rsid w:val="004B0C15"/>
    <w:rsid w:val="004B2BCD"/>
    <w:rsid w:val="004B35EA"/>
    <w:rsid w:val="004B69E4"/>
    <w:rsid w:val="004C6C39"/>
    <w:rsid w:val="004D075F"/>
    <w:rsid w:val="004D1B76"/>
    <w:rsid w:val="004D344E"/>
    <w:rsid w:val="004E019E"/>
    <w:rsid w:val="004E06EC"/>
    <w:rsid w:val="004E2CB7"/>
    <w:rsid w:val="004F016A"/>
    <w:rsid w:val="00500F94"/>
    <w:rsid w:val="00502FB3"/>
    <w:rsid w:val="0050381B"/>
    <w:rsid w:val="00503DE9"/>
    <w:rsid w:val="0050530C"/>
    <w:rsid w:val="00505DEA"/>
    <w:rsid w:val="00507782"/>
    <w:rsid w:val="00512A04"/>
    <w:rsid w:val="005249F5"/>
    <w:rsid w:val="005260F7"/>
    <w:rsid w:val="0053374C"/>
    <w:rsid w:val="00543BD1"/>
    <w:rsid w:val="005442C1"/>
    <w:rsid w:val="0055475A"/>
    <w:rsid w:val="00556113"/>
    <w:rsid w:val="00564C12"/>
    <w:rsid w:val="005654B8"/>
    <w:rsid w:val="005762CC"/>
    <w:rsid w:val="00582D3D"/>
    <w:rsid w:val="00595386"/>
    <w:rsid w:val="005A4AC0"/>
    <w:rsid w:val="005A5FDF"/>
    <w:rsid w:val="005B0FB7"/>
    <w:rsid w:val="005B122A"/>
    <w:rsid w:val="005B5AC2"/>
    <w:rsid w:val="005C2833"/>
    <w:rsid w:val="005E144D"/>
    <w:rsid w:val="005E1500"/>
    <w:rsid w:val="005E3A43"/>
    <w:rsid w:val="005F0B17"/>
    <w:rsid w:val="005F77C7"/>
    <w:rsid w:val="00605FFD"/>
    <w:rsid w:val="00614267"/>
    <w:rsid w:val="00620675"/>
    <w:rsid w:val="00622910"/>
    <w:rsid w:val="006433C3"/>
    <w:rsid w:val="00650F5B"/>
    <w:rsid w:val="00653D86"/>
    <w:rsid w:val="006670D7"/>
    <w:rsid w:val="006719EA"/>
    <w:rsid w:val="00671F13"/>
    <w:rsid w:val="0067400A"/>
    <w:rsid w:val="006847AD"/>
    <w:rsid w:val="0069114B"/>
    <w:rsid w:val="006946D3"/>
    <w:rsid w:val="006A756A"/>
    <w:rsid w:val="006D66F7"/>
    <w:rsid w:val="006D78A8"/>
    <w:rsid w:val="006F0798"/>
    <w:rsid w:val="00705C9D"/>
    <w:rsid w:val="00705F13"/>
    <w:rsid w:val="00714F1D"/>
    <w:rsid w:val="00715225"/>
    <w:rsid w:val="00720CC6"/>
    <w:rsid w:val="00722DDB"/>
    <w:rsid w:val="00724728"/>
    <w:rsid w:val="00724F98"/>
    <w:rsid w:val="00730B9B"/>
    <w:rsid w:val="0073182E"/>
    <w:rsid w:val="007332FF"/>
    <w:rsid w:val="007408F5"/>
    <w:rsid w:val="00741EAE"/>
    <w:rsid w:val="00747521"/>
    <w:rsid w:val="00755248"/>
    <w:rsid w:val="00760EE8"/>
    <w:rsid w:val="0076190B"/>
    <w:rsid w:val="0076355D"/>
    <w:rsid w:val="00763A2D"/>
    <w:rsid w:val="00765161"/>
    <w:rsid w:val="007676A4"/>
    <w:rsid w:val="00777795"/>
    <w:rsid w:val="00783A57"/>
    <w:rsid w:val="00784C92"/>
    <w:rsid w:val="007859CD"/>
    <w:rsid w:val="007907E4"/>
    <w:rsid w:val="00796461"/>
    <w:rsid w:val="007A6A4F"/>
    <w:rsid w:val="007B03F5"/>
    <w:rsid w:val="007B5C09"/>
    <w:rsid w:val="007B5DA2"/>
    <w:rsid w:val="007C0966"/>
    <w:rsid w:val="007C19E7"/>
    <w:rsid w:val="007C5CFD"/>
    <w:rsid w:val="007C6D9F"/>
    <w:rsid w:val="007D4893"/>
    <w:rsid w:val="007E70CF"/>
    <w:rsid w:val="007E74A4"/>
    <w:rsid w:val="007F263F"/>
    <w:rsid w:val="00800F4E"/>
    <w:rsid w:val="008015A8"/>
    <w:rsid w:val="00802E16"/>
    <w:rsid w:val="0080766E"/>
    <w:rsid w:val="00811169"/>
    <w:rsid w:val="00815297"/>
    <w:rsid w:val="008170DB"/>
    <w:rsid w:val="00817BA1"/>
    <w:rsid w:val="00823022"/>
    <w:rsid w:val="008254F7"/>
    <w:rsid w:val="0082634E"/>
    <w:rsid w:val="008313C4"/>
    <w:rsid w:val="00835434"/>
    <w:rsid w:val="008358C0"/>
    <w:rsid w:val="00842838"/>
    <w:rsid w:val="00854EC1"/>
    <w:rsid w:val="0085797F"/>
    <w:rsid w:val="00857CF1"/>
    <w:rsid w:val="00861DC3"/>
    <w:rsid w:val="00867019"/>
    <w:rsid w:val="008735A9"/>
    <w:rsid w:val="00877D20"/>
    <w:rsid w:val="00881C48"/>
    <w:rsid w:val="0088503F"/>
    <w:rsid w:val="00885B80"/>
    <w:rsid w:val="00885C30"/>
    <w:rsid w:val="00885E9B"/>
    <w:rsid w:val="00893C96"/>
    <w:rsid w:val="0089500A"/>
    <w:rsid w:val="00896DC4"/>
    <w:rsid w:val="00897C94"/>
    <w:rsid w:val="008A7C12"/>
    <w:rsid w:val="008B03CE"/>
    <w:rsid w:val="008B529E"/>
    <w:rsid w:val="008C0FFF"/>
    <w:rsid w:val="008C17FB"/>
    <w:rsid w:val="008C1CCE"/>
    <w:rsid w:val="008D1B00"/>
    <w:rsid w:val="008D57B8"/>
    <w:rsid w:val="008E03FC"/>
    <w:rsid w:val="008E510B"/>
    <w:rsid w:val="008F4066"/>
    <w:rsid w:val="00902B13"/>
    <w:rsid w:val="00911941"/>
    <w:rsid w:val="00925F0F"/>
    <w:rsid w:val="00932F6B"/>
    <w:rsid w:val="00942AEB"/>
    <w:rsid w:val="009468BC"/>
    <w:rsid w:val="00953EE1"/>
    <w:rsid w:val="00956B82"/>
    <w:rsid w:val="009616DF"/>
    <w:rsid w:val="00963977"/>
    <w:rsid w:val="009651BE"/>
    <w:rsid w:val="0096542F"/>
    <w:rsid w:val="00967FA7"/>
    <w:rsid w:val="00971645"/>
    <w:rsid w:val="00977919"/>
    <w:rsid w:val="00983000"/>
    <w:rsid w:val="009870FA"/>
    <w:rsid w:val="009921C3"/>
    <w:rsid w:val="0099551D"/>
    <w:rsid w:val="009A5897"/>
    <w:rsid w:val="009A5F24"/>
    <w:rsid w:val="009B0B3E"/>
    <w:rsid w:val="009B1913"/>
    <w:rsid w:val="009B6657"/>
    <w:rsid w:val="009D0EB5"/>
    <w:rsid w:val="009D14F9"/>
    <w:rsid w:val="009D22B6"/>
    <w:rsid w:val="009D2B74"/>
    <w:rsid w:val="009D63FF"/>
    <w:rsid w:val="009E175D"/>
    <w:rsid w:val="009E2CAD"/>
    <w:rsid w:val="009E3CC2"/>
    <w:rsid w:val="009F06BD"/>
    <w:rsid w:val="009F2A4D"/>
    <w:rsid w:val="009F7172"/>
    <w:rsid w:val="00A00828"/>
    <w:rsid w:val="00A02EE1"/>
    <w:rsid w:val="00A03290"/>
    <w:rsid w:val="00A07490"/>
    <w:rsid w:val="00A10655"/>
    <w:rsid w:val="00A12B64"/>
    <w:rsid w:val="00A131E4"/>
    <w:rsid w:val="00A22C38"/>
    <w:rsid w:val="00A25193"/>
    <w:rsid w:val="00A26E80"/>
    <w:rsid w:val="00A31AE8"/>
    <w:rsid w:val="00A32856"/>
    <w:rsid w:val="00A3562C"/>
    <w:rsid w:val="00A3739D"/>
    <w:rsid w:val="00A37DDA"/>
    <w:rsid w:val="00A66F3A"/>
    <w:rsid w:val="00A76790"/>
    <w:rsid w:val="00A925EC"/>
    <w:rsid w:val="00A929AA"/>
    <w:rsid w:val="00A92B6B"/>
    <w:rsid w:val="00AA541E"/>
    <w:rsid w:val="00AD0DA4"/>
    <w:rsid w:val="00AD184C"/>
    <w:rsid w:val="00AD4169"/>
    <w:rsid w:val="00AE25C6"/>
    <w:rsid w:val="00AE306C"/>
    <w:rsid w:val="00AF28C1"/>
    <w:rsid w:val="00AF55A6"/>
    <w:rsid w:val="00AF6957"/>
    <w:rsid w:val="00B02EF1"/>
    <w:rsid w:val="00B07C97"/>
    <w:rsid w:val="00B10EA8"/>
    <w:rsid w:val="00B114E8"/>
    <w:rsid w:val="00B11C67"/>
    <w:rsid w:val="00B15754"/>
    <w:rsid w:val="00B17822"/>
    <w:rsid w:val="00B2046E"/>
    <w:rsid w:val="00B20E8B"/>
    <w:rsid w:val="00B257E1"/>
    <w:rsid w:val="00B2599A"/>
    <w:rsid w:val="00B27AC4"/>
    <w:rsid w:val="00B343CC"/>
    <w:rsid w:val="00B4191F"/>
    <w:rsid w:val="00B5084A"/>
    <w:rsid w:val="00B538A7"/>
    <w:rsid w:val="00B606A1"/>
    <w:rsid w:val="00B614F7"/>
    <w:rsid w:val="00B61B26"/>
    <w:rsid w:val="00B675B2"/>
    <w:rsid w:val="00B81261"/>
    <w:rsid w:val="00B8223E"/>
    <w:rsid w:val="00B832AE"/>
    <w:rsid w:val="00B832D4"/>
    <w:rsid w:val="00B83C5E"/>
    <w:rsid w:val="00B86678"/>
    <w:rsid w:val="00B917CA"/>
    <w:rsid w:val="00B92F9B"/>
    <w:rsid w:val="00B941B3"/>
    <w:rsid w:val="00B96513"/>
    <w:rsid w:val="00BA1D47"/>
    <w:rsid w:val="00BA66F0"/>
    <w:rsid w:val="00BB2239"/>
    <w:rsid w:val="00BB2AE7"/>
    <w:rsid w:val="00BB6464"/>
    <w:rsid w:val="00BC1BB8"/>
    <w:rsid w:val="00BC2529"/>
    <w:rsid w:val="00BD7FE1"/>
    <w:rsid w:val="00BE37CA"/>
    <w:rsid w:val="00BE6144"/>
    <w:rsid w:val="00BE635A"/>
    <w:rsid w:val="00BF17E9"/>
    <w:rsid w:val="00BF294D"/>
    <w:rsid w:val="00BF2ABB"/>
    <w:rsid w:val="00BF5099"/>
    <w:rsid w:val="00C10F10"/>
    <w:rsid w:val="00C15D4D"/>
    <w:rsid w:val="00C175DC"/>
    <w:rsid w:val="00C25A90"/>
    <w:rsid w:val="00C30171"/>
    <w:rsid w:val="00C309D8"/>
    <w:rsid w:val="00C43519"/>
    <w:rsid w:val="00C51537"/>
    <w:rsid w:val="00C52BC3"/>
    <w:rsid w:val="00C61AFA"/>
    <w:rsid w:val="00C61D64"/>
    <w:rsid w:val="00C62099"/>
    <w:rsid w:val="00C64EA3"/>
    <w:rsid w:val="00C72867"/>
    <w:rsid w:val="00C75E81"/>
    <w:rsid w:val="00C86609"/>
    <w:rsid w:val="00C92B4C"/>
    <w:rsid w:val="00C954F6"/>
    <w:rsid w:val="00CA6BC5"/>
    <w:rsid w:val="00CC61CD"/>
    <w:rsid w:val="00CD1C9A"/>
    <w:rsid w:val="00CD5011"/>
    <w:rsid w:val="00CE640F"/>
    <w:rsid w:val="00CE76BC"/>
    <w:rsid w:val="00CF540E"/>
    <w:rsid w:val="00D02F07"/>
    <w:rsid w:val="00D04A5A"/>
    <w:rsid w:val="00D25F08"/>
    <w:rsid w:val="00D27EBE"/>
    <w:rsid w:val="00D36A49"/>
    <w:rsid w:val="00D37C25"/>
    <w:rsid w:val="00D517C6"/>
    <w:rsid w:val="00D71D84"/>
    <w:rsid w:val="00D72464"/>
    <w:rsid w:val="00D768EB"/>
    <w:rsid w:val="00D82D1E"/>
    <w:rsid w:val="00D832D9"/>
    <w:rsid w:val="00D90F00"/>
    <w:rsid w:val="00D9248E"/>
    <w:rsid w:val="00D975C0"/>
    <w:rsid w:val="00DA5285"/>
    <w:rsid w:val="00DB191D"/>
    <w:rsid w:val="00DB4F91"/>
    <w:rsid w:val="00DB67D6"/>
    <w:rsid w:val="00DC06BE"/>
    <w:rsid w:val="00DC1F0F"/>
    <w:rsid w:val="00DC3117"/>
    <w:rsid w:val="00DC5DD9"/>
    <w:rsid w:val="00DC6D2D"/>
    <w:rsid w:val="00DC7DD6"/>
    <w:rsid w:val="00DD1114"/>
    <w:rsid w:val="00DE33B5"/>
    <w:rsid w:val="00DE4B9E"/>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583F"/>
    <w:rsid w:val="00E3723D"/>
    <w:rsid w:val="00E44C89"/>
    <w:rsid w:val="00E53839"/>
    <w:rsid w:val="00E61BA2"/>
    <w:rsid w:val="00E63864"/>
    <w:rsid w:val="00E6403F"/>
    <w:rsid w:val="00E770C4"/>
    <w:rsid w:val="00E84C5A"/>
    <w:rsid w:val="00E84E20"/>
    <w:rsid w:val="00E861DB"/>
    <w:rsid w:val="00E93406"/>
    <w:rsid w:val="00E956C5"/>
    <w:rsid w:val="00E95C39"/>
    <w:rsid w:val="00EA2C39"/>
    <w:rsid w:val="00EA3A95"/>
    <w:rsid w:val="00EB0A3C"/>
    <w:rsid w:val="00EB0A96"/>
    <w:rsid w:val="00EB298B"/>
    <w:rsid w:val="00EB77F9"/>
    <w:rsid w:val="00EC5769"/>
    <w:rsid w:val="00EC7D00"/>
    <w:rsid w:val="00ED0304"/>
    <w:rsid w:val="00EE38FA"/>
    <w:rsid w:val="00EE3E2C"/>
    <w:rsid w:val="00EE5D23"/>
    <w:rsid w:val="00EE750D"/>
    <w:rsid w:val="00EF3CA4"/>
    <w:rsid w:val="00EF7859"/>
    <w:rsid w:val="00F014DA"/>
    <w:rsid w:val="00F02591"/>
    <w:rsid w:val="00F5696E"/>
    <w:rsid w:val="00F60EFF"/>
    <w:rsid w:val="00F61E0C"/>
    <w:rsid w:val="00F67D2D"/>
    <w:rsid w:val="00F860CC"/>
    <w:rsid w:val="00F94398"/>
    <w:rsid w:val="00FB2B56"/>
    <w:rsid w:val="00FC12BF"/>
    <w:rsid w:val="00FC2C60"/>
    <w:rsid w:val="00FD3E6F"/>
    <w:rsid w:val="00FD51B9"/>
    <w:rsid w:val="00FD5849"/>
    <w:rsid w:val="00FE2A39"/>
    <w:rsid w:val="00FF01C8"/>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CC3B2"/>
  <w15:docId w15:val="{B4C787EC-0EAA-44BA-BD23-ABEB1091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D1"/>
  </w:style>
  <w:style w:type="paragraph" w:styleId="Heading1">
    <w:name w:val="heading 1"/>
    <w:basedOn w:val="Normal"/>
    <w:next w:val="Normal"/>
    <w:link w:val="Heading1Char"/>
    <w:uiPriority w:val="1"/>
    <w:qFormat/>
    <w:rsid w:val="00963977"/>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63977"/>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BF294D"/>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BF294D"/>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B606A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C52BC3"/>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C52BC3"/>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9"/>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747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521"/>
    <w:rPr>
      <w:rFonts w:ascii="Segoe UI" w:hAnsi="Segoe UI" w:cs="Segoe UI"/>
      <w:sz w:val="18"/>
      <w:szCs w:val="18"/>
    </w:rPr>
  </w:style>
  <w:style w:type="paragraph" w:styleId="Caption">
    <w:name w:val="caption"/>
    <w:basedOn w:val="Normal"/>
    <w:next w:val="Normal"/>
    <w:uiPriority w:val="35"/>
    <w:unhideWhenUsed/>
    <w:rsid w:val="009651BE"/>
    <w:rPr>
      <w:iCs/>
      <w:sz w:val="20"/>
      <w:szCs w:val="18"/>
    </w:rPr>
  </w:style>
  <w:style w:type="paragraph" w:customStyle="1" w:styleId="BodyText0">
    <w:name w:val="BodyText"/>
    <w:basedOn w:val="Normal"/>
    <w:link w:val="BodyTextChar0"/>
    <w:rsid w:val="000D7D83"/>
    <w:pPr>
      <w:spacing w:before="60" w:after="60"/>
      <w:jc w:val="both"/>
    </w:pPr>
    <w:rPr>
      <w:rFonts w:eastAsia="Times New Roman"/>
      <w:sz w:val="20"/>
      <w:szCs w:val="20"/>
    </w:rPr>
  </w:style>
  <w:style w:type="character" w:customStyle="1" w:styleId="DotpointsDCI">
    <w:name w:val="Dot points DCI"/>
    <w:basedOn w:val="DefaultParagraphFont"/>
    <w:rsid w:val="000D7D83"/>
    <w:rPr>
      <w:rFonts w:ascii="Calibri" w:hAnsi="Calibri"/>
    </w:rPr>
  </w:style>
  <w:style w:type="character" w:customStyle="1" w:styleId="BodyTextChar0">
    <w:name w:val="BodyText Char"/>
    <w:basedOn w:val="DefaultParagraphFont"/>
    <w:link w:val="BodyText0"/>
    <w:rsid w:val="000D7D83"/>
    <w:rPr>
      <w:rFonts w:eastAsia="Times New Roman"/>
      <w:sz w:val="20"/>
      <w:szCs w:val="20"/>
    </w:rPr>
  </w:style>
  <w:style w:type="character" w:styleId="CommentReference">
    <w:name w:val="annotation reference"/>
    <w:basedOn w:val="DefaultParagraphFont"/>
    <w:uiPriority w:val="99"/>
    <w:semiHidden/>
    <w:unhideWhenUsed/>
    <w:rsid w:val="001C11AD"/>
    <w:rPr>
      <w:sz w:val="16"/>
      <w:szCs w:val="16"/>
    </w:rPr>
  </w:style>
  <w:style w:type="paragraph" w:styleId="CommentText">
    <w:name w:val="annotation text"/>
    <w:basedOn w:val="Normal"/>
    <w:link w:val="CommentTextChar"/>
    <w:uiPriority w:val="99"/>
    <w:unhideWhenUsed/>
    <w:rsid w:val="001C11AD"/>
    <w:rPr>
      <w:sz w:val="20"/>
      <w:szCs w:val="20"/>
    </w:rPr>
  </w:style>
  <w:style w:type="character" w:customStyle="1" w:styleId="CommentTextChar">
    <w:name w:val="Comment Text Char"/>
    <w:basedOn w:val="DefaultParagraphFont"/>
    <w:link w:val="CommentText"/>
    <w:uiPriority w:val="99"/>
    <w:rsid w:val="001C11AD"/>
    <w:rPr>
      <w:sz w:val="20"/>
      <w:szCs w:val="20"/>
    </w:rPr>
  </w:style>
  <w:style w:type="paragraph" w:styleId="CommentSubject">
    <w:name w:val="annotation subject"/>
    <w:basedOn w:val="CommentText"/>
    <w:next w:val="CommentText"/>
    <w:link w:val="CommentSubjectChar"/>
    <w:uiPriority w:val="99"/>
    <w:semiHidden/>
    <w:unhideWhenUsed/>
    <w:rsid w:val="001C11AD"/>
    <w:rPr>
      <w:b/>
      <w:bCs/>
    </w:rPr>
  </w:style>
  <w:style w:type="character" w:customStyle="1" w:styleId="CommentSubjectChar">
    <w:name w:val="Comment Subject Char"/>
    <w:basedOn w:val="CommentTextChar"/>
    <w:link w:val="CommentSubject"/>
    <w:uiPriority w:val="99"/>
    <w:semiHidden/>
    <w:rsid w:val="001C11AD"/>
    <w:rPr>
      <w:b/>
      <w:bCs/>
      <w:sz w:val="20"/>
      <w:szCs w:val="20"/>
    </w:rPr>
  </w:style>
  <w:style w:type="character" w:styleId="FollowedHyperlink">
    <w:name w:val="FollowedHyperlink"/>
    <w:basedOn w:val="DefaultParagraphFont"/>
    <w:uiPriority w:val="99"/>
    <w:semiHidden/>
    <w:unhideWhenUsed/>
    <w:rsid w:val="00424DCD"/>
    <w:rPr>
      <w:color w:val="8C4799" w:themeColor="followedHyperlink"/>
      <w:u w:val="single"/>
    </w:rPr>
  </w:style>
  <w:style w:type="paragraph" w:styleId="Revision">
    <w:name w:val="Revision"/>
    <w:hidden/>
    <w:uiPriority w:val="99"/>
    <w:semiHidden/>
    <w:rsid w:val="00373E35"/>
    <w:pPr>
      <w:spacing w:after="0"/>
    </w:pPr>
  </w:style>
  <w:style w:type="character" w:styleId="UnresolvedMention">
    <w:name w:val="Unresolved Mention"/>
    <w:basedOn w:val="DefaultParagraphFont"/>
    <w:uiPriority w:val="99"/>
    <w:semiHidden/>
    <w:unhideWhenUsed/>
    <w:rsid w:val="00392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pl.nt.gov.au/industry/technical-standards-guidelines-and-specifications/technical-specification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mpliance.DLI@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nt.gov.au/industry/procurement/understanding-the-rules/conditions-contrac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mm\AppData\Local\Packages\Microsoft.MicrosoftEdge_8wekyb3d8bbwe\TempState\Downloads\ntg-general-landscape-word-template%20(2).dotx" TargetMode="External"/></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CB6015"/>
      </a:dk2>
      <a:lt2>
        <a:srgbClr val="F2F2F2"/>
      </a:lt2>
      <a:accent1>
        <a:srgbClr val="5E8AB4"/>
      </a:accent1>
      <a:accent2>
        <a:srgbClr val="A2A569"/>
      </a:accent2>
      <a:accent3>
        <a:srgbClr val="8F993E"/>
      </a:accent3>
      <a:accent4>
        <a:srgbClr val="8C4799"/>
      </a:accent4>
      <a:accent5>
        <a:srgbClr val="D6A461"/>
      </a:accent5>
      <a:accent6>
        <a:srgbClr val="DC58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6562E19-65CA-495B-A942-36AEEE0F09E7}">
  <ds:schemaRefs>
    <ds:schemaRef ds:uri="http://schemas.openxmlformats.org/officeDocument/2006/bibliography"/>
  </ds:schemaRefs>
</ds:datastoreItem>
</file>

<file path=customXml/itemProps2.xml><?xml version="1.0" encoding="utf-8"?>
<ds:datastoreItem xmlns:ds="http://schemas.openxmlformats.org/officeDocument/2006/customXml" ds:itemID="{92A7D2AE-2DB5-450F-9175-2614FF8E045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ntg-general-landscape-word-template (2).dotx</Template>
  <TotalTime>1</TotalTime>
  <Pages>5</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Project quality plan (PQP)</vt:lpstr>
    </vt:vector>
  </TitlesOfParts>
  <Company>Northern Territory Government</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quality plan (PQP)</dc:title>
  <dc:creator>Northern Territory Government</dc:creator>
  <cp:lastModifiedBy>Leigh Jurkijevic</cp:lastModifiedBy>
  <cp:revision>3</cp:revision>
  <cp:lastPrinted>2018-06-27T05:28:00Z</cp:lastPrinted>
  <dcterms:created xsi:type="dcterms:W3CDTF">2025-02-26T22:21:00Z</dcterms:created>
  <dcterms:modified xsi:type="dcterms:W3CDTF">2025-02-26T23:30:00Z</dcterms:modified>
</cp:coreProperties>
</file>