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en-AU"/>
        </w:rPr>
        <w:alias w:val="Title"/>
        <w:tag w:val=""/>
        <w:id w:val="-509987125"/>
        <w:placeholder>
          <w:docPart w:val="8F78236234D64EE9812CE147D8D274DA"/>
        </w:placeholder>
        <w:dataBinding w:prefixMappings="xmlns:ns0='http://purl.org/dc/elements/1.1/' xmlns:ns1='http://schemas.openxmlformats.org/package/2006/metadata/core-properties' " w:xpath="/ns1:coreProperties[1]/ns0:title[1]" w:storeItemID="{6C3C8BC8-F283-45AE-878A-BAB7291924A1}"/>
        <w:text/>
      </w:sdtPr>
      <w:sdtEndPr/>
      <w:sdtContent>
        <w:p w:rsidR="00964B22" w:rsidRDefault="002D5A6C" w:rsidP="00964B22">
          <w:pPr>
            <w:pStyle w:val="NTGCoverPageTitle"/>
          </w:pPr>
          <w:r>
            <w:rPr>
              <w:lang w:val="en-AU"/>
            </w:rPr>
            <w:t>Stopping at Bus Stops Policy</w:t>
          </w:r>
        </w:p>
      </w:sdtContent>
    </w:sdt>
    <w:p w:rsidR="00964B22" w:rsidRDefault="002D5A6C" w:rsidP="00422874">
      <w:pPr>
        <w:pStyle w:val="NTGCoverPageDate"/>
      </w:pPr>
      <w:r>
        <w:t>July 2019</w:t>
      </w:r>
    </w:p>
    <w:p w:rsidR="002D5A6C" w:rsidRPr="002D5A6C" w:rsidRDefault="002D5A6C" w:rsidP="002D5A6C">
      <w:pPr>
        <w:rPr>
          <w:sz w:val="28"/>
          <w:lang w:eastAsia="en-AU"/>
        </w:rPr>
      </w:pPr>
      <w:r w:rsidRPr="002D5A6C">
        <w:rPr>
          <w:sz w:val="28"/>
          <w:lang w:eastAsia="en-AU"/>
        </w:rPr>
        <w:t>Version 4</w:t>
      </w:r>
    </w:p>
    <w:p w:rsidR="00964B22" w:rsidRDefault="00964B22" w:rsidP="00964B22">
      <w:pPr>
        <w:sectPr w:rsidR="00964B22" w:rsidSect="00A1197C">
          <w:headerReference w:type="default" r:id="rId8"/>
          <w:footerReference w:type="first" r:id="rId9"/>
          <w:pgSz w:w="11906" w:h="16838" w:code="9"/>
          <w:pgMar w:top="1134" w:right="1134" w:bottom="1134" w:left="1134" w:header="709" w:footer="0" w:gutter="0"/>
          <w:cols w:space="708"/>
          <w:titlePg/>
          <w:docGrid w:linePitch="360"/>
        </w:sectPr>
      </w:pPr>
    </w:p>
    <w:p w:rsidR="00964B22" w:rsidRPr="00E36C7E" w:rsidRDefault="00E36C7E" w:rsidP="00964B22">
      <w:pPr>
        <w:rPr>
          <w:b/>
        </w:rPr>
      </w:pPr>
      <w:r w:rsidRPr="00E36C7E">
        <w:rPr>
          <w:b/>
        </w:rPr>
        <w:lastRenderedPageBreak/>
        <w:t>Document details</w:t>
      </w:r>
    </w:p>
    <w:tbl>
      <w:tblPr>
        <w:tblStyle w:val="NTGTable"/>
        <w:tblW w:w="0" w:type="auto"/>
        <w:tblLook w:val="06A0" w:firstRow="1" w:lastRow="0" w:firstColumn="1" w:lastColumn="0" w:noHBand="1" w:noVBand="1"/>
        <w:tblDescription w:val="Document details showing row labels: document title, contact details, date and version, approved by, date approved and document review"/>
      </w:tblPr>
      <w:tblGrid>
        <w:gridCol w:w="2374"/>
        <w:gridCol w:w="7254"/>
      </w:tblGrid>
      <w:tr w:rsidR="00E36C7E" w:rsidRPr="006D3B70" w:rsidTr="006E3B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4" w:type="dxa"/>
          </w:tcPr>
          <w:p w:rsidR="00E36C7E" w:rsidRPr="006D3B70" w:rsidRDefault="00E36C7E" w:rsidP="00D33008">
            <w:pPr>
              <w:rPr>
                <w:b w:val="0"/>
                <w:bCs/>
              </w:rPr>
            </w:pPr>
            <w:r w:rsidRPr="006D3B70">
              <w:rPr>
                <w:bCs/>
              </w:rPr>
              <w:t>Document title</w:t>
            </w:r>
          </w:p>
        </w:tc>
        <w:tc>
          <w:tcPr>
            <w:tcW w:w="7254" w:type="dxa"/>
            <w:shd w:val="clear" w:color="auto" w:fill="auto"/>
          </w:tcPr>
          <w:p w:rsidR="00E36C7E" w:rsidRPr="006D3B70" w:rsidRDefault="0025496E" w:rsidP="00D33008">
            <w:pPr>
              <w:cnfStyle w:val="100000000000" w:firstRow="1" w:lastRow="0" w:firstColumn="0" w:lastColumn="0" w:oddVBand="0" w:evenVBand="0" w:oddHBand="0" w:evenHBand="0" w:firstRowFirstColumn="0" w:firstRowLastColumn="0" w:lastRowFirstColumn="0" w:lastRowLastColumn="0"/>
              <w:rPr>
                <w:bCs/>
              </w:rPr>
            </w:pPr>
            <w:sdt>
              <w:sdtPr>
                <w:alias w:val="Title"/>
                <w:tag w:val=""/>
                <w:id w:val="-978837860"/>
                <w:placeholder>
                  <w:docPart w:val="FB663F124A794236A43DDEB1B87E8B6F"/>
                </w:placeholder>
                <w:dataBinding w:prefixMappings="xmlns:ns0='http://purl.org/dc/elements/1.1/' xmlns:ns1='http://schemas.openxmlformats.org/package/2006/metadata/core-properties' " w:xpath="/ns1:coreProperties[1]/ns0:title[1]" w:storeItemID="{6C3C8BC8-F283-45AE-878A-BAB7291924A1}"/>
                <w:text/>
              </w:sdtPr>
              <w:sdtEndPr/>
              <w:sdtContent>
                <w:r w:rsidR="002D5A6C">
                  <w:t>Stopping at Bus Stops Policy</w:t>
                </w:r>
              </w:sdtContent>
            </w:sdt>
          </w:p>
        </w:tc>
      </w:tr>
      <w:tr w:rsidR="00E36C7E" w:rsidRPr="006D3B70" w:rsidTr="00A1197C">
        <w:tc>
          <w:tcPr>
            <w:cnfStyle w:val="001000000000" w:firstRow="0" w:lastRow="0" w:firstColumn="1" w:lastColumn="0" w:oddVBand="0" w:evenVBand="0" w:oddHBand="0" w:evenHBand="0" w:firstRowFirstColumn="0" w:firstRowLastColumn="0" w:lastRowFirstColumn="0" w:lastRowLastColumn="0"/>
            <w:tcW w:w="2374" w:type="dxa"/>
            <w:shd w:val="clear" w:color="auto" w:fill="D9D9D9" w:themeFill="background1" w:themeFillShade="D9"/>
          </w:tcPr>
          <w:p w:rsidR="00E36C7E" w:rsidRPr="006D3B70" w:rsidRDefault="00E36C7E" w:rsidP="00D33008">
            <w:pPr>
              <w:rPr>
                <w:b/>
                <w:bCs/>
              </w:rPr>
            </w:pPr>
            <w:r w:rsidRPr="006D3B70">
              <w:rPr>
                <w:b/>
                <w:bCs/>
              </w:rPr>
              <w:t>Contact details</w:t>
            </w:r>
          </w:p>
        </w:tc>
        <w:tc>
          <w:tcPr>
            <w:tcW w:w="7254" w:type="dxa"/>
          </w:tcPr>
          <w:p w:rsidR="002D5A6C" w:rsidRPr="009811F1" w:rsidRDefault="002D5A6C" w:rsidP="002D5A6C">
            <w:pPr>
              <w:cnfStyle w:val="000000000000" w:firstRow="0" w:lastRow="0" w:firstColumn="0" w:lastColumn="0" w:oddVBand="0" w:evenVBand="0" w:oddHBand="0" w:evenHBand="0" w:firstRowFirstColumn="0" w:firstRowLastColumn="0" w:lastRowFirstColumn="0" w:lastRowLastColumn="0"/>
              <w:rPr>
                <w:bCs/>
              </w:rPr>
            </w:pPr>
            <w:r w:rsidRPr="009811F1">
              <w:rPr>
                <w:bCs/>
              </w:rPr>
              <w:t>Passenger Transport Branch</w:t>
            </w:r>
          </w:p>
          <w:p w:rsidR="002D5A6C" w:rsidRPr="009811F1" w:rsidRDefault="002D5A6C" w:rsidP="002D5A6C">
            <w:pPr>
              <w:cnfStyle w:val="000000000000" w:firstRow="0" w:lastRow="0" w:firstColumn="0" w:lastColumn="0" w:oddVBand="0" w:evenVBand="0" w:oddHBand="0" w:evenHBand="0" w:firstRowFirstColumn="0" w:firstRowLastColumn="0" w:lastRowFirstColumn="0" w:lastRowLastColumn="0"/>
              <w:rPr>
                <w:bCs/>
              </w:rPr>
            </w:pPr>
            <w:r w:rsidRPr="009811F1">
              <w:rPr>
                <w:bCs/>
              </w:rPr>
              <w:t>Department of Infrastructure, Planning and Logistics (DIPL)</w:t>
            </w:r>
          </w:p>
          <w:p w:rsidR="00E36C7E" w:rsidRPr="006D3B70" w:rsidRDefault="002D5A6C" w:rsidP="002D5A6C">
            <w:pPr>
              <w:cnfStyle w:val="000000000000" w:firstRow="0" w:lastRow="0" w:firstColumn="0" w:lastColumn="0" w:oddVBand="0" w:evenVBand="0" w:oddHBand="0" w:evenHBand="0" w:firstRowFirstColumn="0" w:firstRowLastColumn="0" w:lastRowFirstColumn="0" w:lastRowLastColumn="0"/>
              <w:rPr>
                <w:bCs/>
              </w:rPr>
            </w:pPr>
            <w:r w:rsidRPr="009811F1">
              <w:rPr>
                <w:bCs/>
              </w:rPr>
              <w:t>Northern Territory Government</w:t>
            </w:r>
          </w:p>
        </w:tc>
      </w:tr>
      <w:tr w:rsidR="00E36C7E" w:rsidRPr="006D3B70" w:rsidTr="00A1197C">
        <w:tc>
          <w:tcPr>
            <w:cnfStyle w:val="001000000000" w:firstRow="0" w:lastRow="0" w:firstColumn="1" w:lastColumn="0" w:oddVBand="0" w:evenVBand="0" w:oddHBand="0" w:evenHBand="0" w:firstRowFirstColumn="0" w:firstRowLastColumn="0" w:lastRowFirstColumn="0" w:lastRowLastColumn="0"/>
            <w:tcW w:w="2374" w:type="dxa"/>
            <w:shd w:val="clear" w:color="auto" w:fill="D9D9D9" w:themeFill="background1" w:themeFillShade="D9"/>
          </w:tcPr>
          <w:p w:rsidR="00E36C7E" w:rsidRPr="006D3B70" w:rsidRDefault="00E36C7E" w:rsidP="00D33008">
            <w:pPr>
              <w:rPr>
                <w:b/>
                <w:bCs/>
              </w:rPr>
            </w:pPr>
            <w:r w:rsidRPr="006D3B70">
              <w:rPr>
                <w:b/>
                <w:bCs/>
              </w:rPr>
              <w:t>Approved by</w:t>
            </w:r>
          </w:p>
        </w:tc>
        <w:tc>
          <w:tcPr>
            <w:tcW w:w="7254" w:type="dxa"/>
          </w:tcPr>
          <w:p w:rsidR="00E36C7E" w:rsidRPr="006D3B70" w:rsidRDefault="002D5A6C" w:rsidP="00D33008">
            <w:pPr>
              <w:cnfStyle w:val="000000000000" w:firstRow="0" w:lastRow="0" w:firstColumn="0" w:lastColumn="0" w:oddVBand="0" w:evenVBand="0" w:oddHBand="0" w:evenHBand="0" w:firstRowFirstColumn="0" w:firstRowLastColumn="0" w:lastRowFirstColumn="0" w:lastRowLastColumn="0"/>
              <w:rPr>
                <w:bCs/>
              </w:rPr>
            </w:pPr>
            <w:r w:rsidRPr="009811F1">
              <w:rPr>
                <w:bCs/>
              </w:rPr>
              <w:t>Bernie Ingram, Director, Passenger Transport</w:t>
            </w:r>
          </w:p>
        </w:tc>
      </w:tr>
      <w:tr w:rsidR="00E36C7E" w:rsidRPr="006D3B70" w:rsidTr="00A1197C">
        <w:tc>
          <w:tcPr>
            <w:cnfStyle w:val="001000000000" w:firstRow="0" w:lastRow="0" w:firstColumn="1" w:lastColumn="0" w:oddVBand="0" w:evenVBand="0" w:oddHBand="0" w:evenHBand="0" w:firstRowFirstColumn="0" w:firstRowLastColumn="0" w:lastRowFirstColumn="0" w:lastRowLastColumn="0"/>
            <w:tcW w:w="2374" w:type="dxa"/>
            <w:shd w:val="clear" w:color="auto" w:fill="D9D9D9" w:themeFill="background1" w:themeFillShade="D9"/>
          </w:tcPr>
          <w:p w:rsidR="00E36C7E" w:rsidRPr="006D3B70" w:rsidRDefault="00E36C7E" w:rsidP="00D33008">
            <w:pPr>
              <w:rPr>
                <w:b/>
                <w:bCs/>
              </w:rPr>
            </w:pPr>
            <w:r w:rsidRPr="006D3B70">
              <w:rPr>
                <w:b/>
                <w:bCs/>
              </w:rPr>
              <w:t>Date approved</w:t>
            </w:r>
          </w:p>
        </w:tc>
        <w:tc>
          <w:tcPr>
            <w:tcW w:w="7254" w:type="dxa"/>
          </w:tcPr>
          <w:p w:rsidR="00E36C7E" w:rsidRPr="006D3B70" w:rsidRDefault="002D5A6C" w:rsidP="00D33008">
            <w:pPr>
              <w:cnfStyle w:val="000000000000" w:firstRow="0" w:lastRow="0" w:firstColumn="0" w:lastColumn="0" w:oddVBand="0" w:evenVBand="0" w:oddHBand="0" w:evenHBand="0" w:firstRowFirstColumn="0" w:firstRowLastColumn="0" w:lastRowFirstColumn="0" w:lastRowLastColumn="0"/>
              <w:rPr>
                <w:bCs/>
              </w:rPr>
            </w:pPr>
            <w:r>
              <w:rPr>
                <w:bCs/>
              </w:rPr>
              <w:t xml:space="preserve">12 </w:t>
            </w:r>
            <w:r w:rsidRPr="009811F1">
              <w:rPr>
                <w:bCs/>
              </w:rPr>
              <w:t xml:space="preserve">July </w:t>
            </w:r>
            <w:r>
              <w:rPr>
                <w:bCs/>
              </w:rPr>
              <w:t>2019</w:t>
            </w:r>
          </w:p>
        </w:tc>
      </w:tr>
      <w:tr w:rsidR="00E36C7E" w:rsidRPr="006D3B70" w:rsidTr="00A1197C">
        <w:tc>
          <w:tcPr>
            <w:cnfStyle w:val="001000000000" w:firstRow="0" w:lastRow="0" w:firstColumn="1" w:lastColumn="0" w:oddVBand="0" w:evenVBand="0" w:oddHBand="0" w:evenHBand="0" w:firstRowFirstColumn="0" w:firstRowLastColumn="0" w:lastRowFirstColumn="0" w:lastRowLastColumn="0"/>
            <w:tcW w:w="2374" w:type="dxa"/>
            <w:shd w:val="clear" w:color="auto" w:fill="D9D9D9" w:themeFill="background1" w:themeFillShade="D9"/>
          </w:tcPr>
          <w:p w:rsidR="00E36C7E" w:rsidRPr="006D3B70" w:rsidRDefault="00E36C7E" w:rsidP="006E3B5D">
            <w:pPr>
              <w:rPr>
                <w:b/>
                <w:bCs/>
              </w:rPr>
            </w:pPr>
            <w:r w:rsidRPr="006D3B70">
              <w:rPr>
                <w:b/>
                <w:bCs/>
              </w:rPr>
              <w:t>Document review</w:t>
            </w:r>
          </w:p>
        </w:tc>
        <w:tc>
          <w:tcPr>
            <w:tcW w:w="7254" w:type="dxa"/>
          </w:tcPr>
          <w:p w:rsidR="00E36C7E" w:rsidRPr="006D3B70" w:rsidRDefault="002D5A6C" w:rsidP="00D33008">
            <w:pPr>
              <w:cnfStyle w:val="000000000000" w:firstRow="0" w:lastRow="0" w:firstColumn="0" w:lastColumn="0" w:oddVBand="0" w:evenVBand="0" w:oddHBand="0" w:evenHBand="0" w:firstRowFirstColumn="0" w:firstRowLastColumn="0" w:lastRowFirstColumn="0" w:lastRowLastColumn="0"/>
              <w:rPr>
                <w:bCs/>
              </w:rPr>
            </w:pPr>
            <w:r>
              <w:rPr>
                <w:bCs/>
              </w:rPr>
              <w:t>Three years</w:t>
            </w:r>
          </w:p>
        </w:tc>
      </w:tr>
    </w:tbl>
    <w:p w:rsidR="00E36C7E" w:rsidRDefault="00E36C7E" w:rsidP="00964B22"/>
    <w:p w:rsidR="00E36C7E" w:rsidRPr="00E36C7E" w:rsidRDefault="00E36C7E" w:rsidP="00964B22">
      <w:pPr>
        <w:rPr>
          <w:b/>
        </w:rPr>
      </w:pPr>
      <w:r w:rsidRPr="00E36C7E">
        <w:rPr>
          <w:b/>
        </w:rPr>
        <w:t>Change history</w:t>
      </w:r>
    </w:p>
    <w:tbl>
      <w:tblPr>
        <w:tblStyle w:val="NTGTable"/>
        <w:tblW w:w="0" w:type="auto"/>
        <w:tblLook w:val="0620" w:firstRow="1" w:lastRow="0" w:firstColumn="0" w:lastColumn="0" w:noHBand="1" w:noVBand="1"/>
        <w:tblDescription w:val="Document change history showing version, date, author and change details"/>
      </w:tblPr>
      <w:tblGrid>
        <w:gridCol w:w="1023"/>
        <w:gridCol w:w="2176"/>
        <w:gridCol w:w="2479"/>
        <w:gridCol w:w="3950"/>
      </w:tblGrid>
      <w:tr w:rsidR="00964B22" w:rsidRPr="006D3B70" w:rsidTr="007F46EA">
        <w:trPr>
          <w:cnfStyle w:val="100000000000" w:firstRow="1" w:lastRow="0" w:firstColumn="0" w:lastColumn="0" w:oddVBand="0" w:evenVBand="0" w:oddHBand="0" w:evenHBand="0" w:firstRowFirstColumn="0" w:firstRowLastColumn="0" w:lastRowFirstColumn="0" w:lastRowLastColumn="0"/>
        </w:trPr>
        <w:tc>
          <w:tcPr>
            <w:tcW w:w="1023" w:type="dxa"/>
          </w:tcPr>
          <w:p w:rsidR="00964B22" w:rsidRPr="006D3B70" w:rsidRDefault="00E36C7E" w:rsidP="00D33008">
            <w:r>
              <w:t>Version</w:t>
            </w:r>
          </w:p>
        </w:tc>
        <w:tc>
          <w:tcPr>
            <w:tcW w:w="2176" w:type="dxa"/>
          </w:tcPr>
          <w:p w:rsidR="00964B22" w:rsidRPr="006D3B70" w:rsidRDefault="00964B22" w:rsidP="00E36C7E">
            <w:r>
              <w:t>Date</w:t>
            </w:r>
          </w:p>
        </w:tc>
        <w:tc>
          <w:tcPr>
            <w:tcW w:w="2479" w:type="dxa"/>
          </w:tcPr>
          <w:p w:rsidR="00964B22" w:rsidRPr="006D3B70" w:rsidRDefault="00E36C7E" w:rsidP="00D33008">
            <w:r>
              <w:t>Author</w:t>
            </w:r>
          </w:p>
        </w:tc>
        <w:tc>
          <w:tcPr>
            <w:tcW w:w="3950" w:type="dxa"/>
          </w:tcPr>
          <w:p w:rsidR="00964B22" w:rsidRPr="006D3B70" w:rsidRDefault="006E3B5D" w:rsidP="00D33008">
            <w:r>
              <w:t>Changes made</w:t>
            </w:r>
          </w:p>
        </w:tc>
      </w:tr>
      <w:tr w:rsidR="002D5A6C" w:rsidRPr="006D3B70" w:rsidTr="00D33008">
        <w:tc>
          <w:tcPr>
            <w:tcW w:w="1023" w:type="dxa"/>
          </w:tcPr>
          <w:p w:rsidR="002D5A6C" w:rsidRPr="009811F1" w:rsidRDefault="002D5A6C" w:rsidP="002D5A6C">
            <w:r w:rsidRPr="009811F1">
              <w:t>3</w:t>
            </w:r>
          </w:p>
        </w:tc>
        <w:tc>
          <w:tcPr>
            <w:tcW w:w="2176" w:type="dxa"/>
          </w:tcPr>
          <w:p w:rsidR="002D5A6C" w:rsidRPr="009811F1" w:rsidRDefault="002D5A6C" w:rsidP="002D5A6C">
            <w:r w:rsidRPr="009811F1">
              <w:t>December 2013</w:t>
            </w:r>
          </w:p>
        </w:tc>
        <w:tc>
          <w:tcPr>
            <w:tcW w:w="2479" w:type="dxa"/>
          </w:tcPr>
          <w:p w:rsidR="002D5A6C" w:rsidRPr="009811F1" w:rsidRDefault="002D5A6C" w:rsidP="002D5A6C">
            <w:fldSimple w:instr=" DOCPROPERTY  DocumentAuthor  \* MERGEFORMAT ">
              <w:r w:rsidRPr="009811F1">
                <w:t>Connie Gore</w:t>
              </w:r>
            </w:fldSimple>
          </w:p>
        </w:tc>
        <w:tc>
          <w:tcPr>
            <w:tcW w:w="3950" w:type="dxa"/>
          </w:tcPr>
          <w:p w:rsidR="002D5A6C" w:rsidRPr="009811F1" w:rsidRDefault="002D5A6C" w:rsidP="002D5A6C">
            <w:r w:rsidRPr="009811F1">
              <w:t>Initial version</w:t>
            </w:r>
          </w:p>
        </w:tc>
      </w:tr>
      <w:tr w:rsidR="002D5A6C" w:rsidRPr="006D3B70" w:rsidTr="00D33008">
        <w:tc>
          <w:tcPr>
            <w:tcW w:w="1023" w:type="dxa"/>
          </w:tcPr>
          <w:p w:rsidR="002D5A6C" w:rsidRPr="009811F1" w:rsidRDefault="002D5A6C" w:rsidP="002D5A6C">
            <w:r w:rsidRPr="009811F1">
              <w:t>4</w:t>
            </w:r>
          </w:p>
        </w:tc>
        <w:tc>
          <w:tcPr>
            <w:tcW w:w="2176" w:type="dxa"/>
          </w:tcPr>
          <w:p w:rsidR="002D5A6C" w:rsidRPr="009811F1" w:rsidRDefault="002D5A6C" w:rsidP="002D5A6C">
            <w:r>
              <w:t>July</w:t>
            </w:r>
            <w:r w:rsidRPr="009811F1">
              <w:t xml:space="preserve"> 2019</w:t>
            </w:r>
          </w:p>
        </w:tc>
        <w:tc>
          <w:tcPr>
            <w:tcW w:w="2479" w:type="dxa"/>
          </w:tcPr>
          <w:p w:rsidR="002D5A6C" w:rsidRPr="009811F1" w:rsidRDefault="002D5A6C" w:rsidP="002D5A6C">
            <w:r w:rsidRPr="009811F1">
              <w:t xml:space="preserve">Beth Marsh </w:t>
            </w:r>
          </w:p>
        </w:tc>
        <w:tc>
          <w:tcPr>
            <w:tcW w:w="3950" w:type="dxa"/>
          </w:tcPr>
          <w:p w:rsidR="002D5A6C" w:rsidRPr="009811F1" w:rsidRDefault="002D5A6C" w:rsidP="002D5A6C">
            <w:r>
              <w:t>Updated to incorporate Guidelines for Choosing Informal Bus Stop Locations</w:t>
            </w:r>
          </w:p>
        </w:tc>
      </w:tr>
      <w:tr w:rsidR="00E36C7E" w:rsidRPr="006D3B70" w:rsidTr="00D33008">
        <w:tc>
          <w:tcPr>
            <w:tcW w:w="1023" w:type="dxa"/>
          </w:tcPr>
          <w:p w:rsidR="00E36C7E" w:rsidRPr="006D3B70" w:rsidRDefault="00E36C7E" w:rsidP="00E36C7E"/>
        </w:tc>
        <w:tc>
          <w:tcPr>
            <w:tcW w:w="2176" w:type="dxa"/>
          </w:tcPr>
          <w:p w:rsidR="00E36C7E" w:rsidRPr="006D3B70" w:rsidRDefault="00E36C7E" w:rsidP="00E36C7E"/>
        </w:tc>
        <w:tc>
          <w:tcPr>
            <w:tcW w:w="2479" w:type="dxa"/>
          </w:tcPr>
          <w:p w:rsidR="00E36C7E" w:rsidRPr="006D3B70" w:rsidRDefault="00E36C7E" w:rsidP="00E36C7E"/>
        </w:tc>
        <w:tc>
          <w:tcPr>
            <w:tcW w:w="3950" w:type="dxa"/>
          </w:tcPr>
          <w:p w:rsidR="00E36C7E" w:rsidRPr="006D3B70" w:rsidRDefault="00E36C7E" w:rsidP="00E36C7E"/>
        </w:tc>
      </w:tr>
    </w:tbl>
    <w:p w:rsidR="00964B22" w:rsidRDefault="00964B22" w:rsidP="00964B22"/>
    <w:p w:rsidR="00E36C7E" w:rsidRPr="006D3B70" w:rsidRDefault="00E36C7E" w:rsidP="00964B22">
      <w:r w:rsidRPr="004F2206">
        <w:rPr>
          <w:b/>
        </w:rPr>
        <w:t>Acronyms</w:t>
      </w:r>
      <w:r>
        <w:br/>
      </w:r>
      <w:proofErr w:type="gramStart"/>
      <w:r w:rsidR="006E3B5D">
        <w:t>You</w:t>
      </w:r>
      <w:proofErr w:type="gramEnd"/>
      <w:r w:rsidR="006E3B5D">
        <w:t xml:space="preserve"> will find the</w:t>
      </w:r>
      <w:r w:rsidRPr="006D3B70">
        <w:t xml:space="preserve"> following acronyms in this document</w:t>
      </w:r>
      <w:r>
        <w:t>.</w:t>
      </w:r>
    </w:p>
    <w:tbl>
      <w:tblPr>
        <w:tblStyle w:val="NTGTable"/>
        <w:tblW w:w="0" w:type="auto"/>
        <w:tblLook w:val="0620" w:firstRow="1" w:lastRow="0" w:firstColumn="0" w:lastColumn="0" w:noHBand="1" w:noVBand="1"/>
        <w:tblDescription w:val="Acronyms used in the document showing Acronym and full form"/>
      </w:tblPr>
      <w:tblGrid>
        <w:gridCol w:w="2374"/>
        <w:gridCol w:w="7254"/>
      </w:tblGrid>
      <w:tr w:rsidR="00964B22" w:rsidRPr="006D3B70" w:rsidTr="007F46EA">
        <w:trPr>
          <w:cnfStyle w:val="100000000000" w:firstRow="1" w:lastRow="0" w:firstColumn="0" w:lastColumn="0" w:oddVBand="0" w:evenVBand="0" w:oddHBand="0" w:evenHBand="0" w:firstRowFirstColumn="0" w:firstRowLastColumn="0" w:lastRowFirstColumn="0" w:lastRowLastColumn="0"/>
        </w:trPr>
        <w:tc>
          <w:tcPr>
            <w:tcW w:w="2374" w:type="dxa"/>
          </w:tcPr>
          <w:p w:rsidR="00964B22" w:rsidRPr="00C31795" w:rsidRDefault="00964B22" w:rsidP="00D33008">
            <w:pPr>
              <w:rPr>
                <w:b w:val="0"/>
              </w:rPr>
            </w:pPr>
            <w:r w:rsidRPr="00C31795">
              <w:t>Acronyms</w:t>
            </w:r>
          </w:p>
        </w:tc>
        <w:tc>
          <w:tcPr>
            <w:tcW w:w="7254" w:type="dxa"/>
          </w:tcPr>
          <w:p w:rsidR="00964B22" w:rsidRPr="00C31795" w:rsidRDefault="00964B22" w:rsidP="00D33008">
            <w:pPr>
              <w:rPr>
                <w:b w:val="0"/>
              </w:rPr>
            </w:pPr>
            <w:r w:rsidRPr="00C31795">
              <w:t>Full form</w:t>
            </w:r>
          </w:p>
        </w:tc>
      </w:tr>
      <w:tr w:rsidR="002D5A6C" w:rsidRPr="006D3B70" w:rsidTr="00A02B67">
        <w:tc>
          <w:tcPr>
            <w:tcW w:w="2374" w:type="dxa"/>
            <w:vAlign w:val="bottom"/>
          </w:tcPr>
          <w:p w:rsidR="002D5A6C" w:rsidRPr="009811F1" w:rsidRDefault="002D5A6C" w:rsidP="002D5A6C">
            <w:pPr>
              <w:spacing w:after="0" w:line="360" w:lineRule="auto"/>
            </w:pPr>
            <w:r w:rsidRPr="009811F1">
              <w:t>NTG</w:t>
            </w:r>
          </w:p>
        </w:tc>
        <w:tc>
          <w:tcPr>
            <w:tcW w:w="7254" w:type="dxa"/>
            <w:vAlign w:val="bottom"/>
          </w:tcPr>
          <w:p w:rsidR="002D5A6C" w:rsidRPr="009811F1" w:rsidRDefault="002D5A6C" w:rsidP="002D5A6C">
            <w:pPr>
              <w:spacing w:after="0" w:line="360" w:lineRule="auto"/>
            </w:pPr>
            <w:r w:rsidRPr="009811F1">
              <w:rPr>
                <w:bCs/>
              </w:rPr>
              <w:t>Northern Territory Government</w:t>
            </w:r>
          </w:p>
        </w:tc>
      </w:tr>
      <w:tr w:rsidR="002D5A6C" w:rsidRPr="006D3B70" w:rsidTr="00A02B67">
        <w:tc>
          <w:tcPr>
            <w:tcW w:w="2374" w:type="dxa"/>
            <w:vAlign w:val="bottom"/>
          </w:tcPr>
          <w:p w:rsidR="002D5A6C" w:rsidRPr="009811F1" w:rsidRDefault="002D5A6C" w:rsidP="002D5A6C">
            <w:pPr>
              <w:spacing w:after="0" w:line="360" w:lineRule="auto"/>
            </w:pPr>
            <w:r w:rsidRPr="009811F1">
              <w:t>DIPL</w:t>
            </w:r>
          </w:p>
        </w:tc>
        <w:tc>
          <w:tcPr>
            <w:tcW w:w="7254" w:type="dxa"/>
            <w:vAlign w:val="bottom"/>
          </w:tcPr>
          <w:p w:rsidR="002D5A6C" w:rsidRPr="009811F1" w:rsidRDefault="002D5A6C" w:rsidP="002D5A6C">
            <w:pPr>
              <w:spacing w:after="0" w:line="360" w:lineRule="auto"/>
            </w:pPr>
            <w:r w:rsidRPr="009811F1">
              <w:t xml:space="preserve">Department of Infrastructure, Planning and Logistics </w:t>
            </w:r>
          </w:p>
        </w:tc>
      </w:tr>
    </w:tbl>
    <w:p w:rsidR="00964B22" w:rsidRPr="006D3B70" w:rsidRDefault="00964B22" w:rsidP="00964B22">
      <w:pPr>
        <w:sectPr w:rsidR="00964B22" w:rsidRPr="006D3B70" w:rsidSect="00A1197C">
          <w:footerReference w:type="default" r:id="rId10"/>
          <w:pgSz w:w="11906" w:h="16838" w:code="9"/>
          <w:pgMar w:top="1134" w:right="1134" w:bottom="1134" w:left="1134" w:header="709" w:footer="0" w:gutter="0"/>
          <w:cols w:space="708"/>
          <w:docGrid w:linePitch="360"/>
        </w:sectPr>
      </w:pPr>
    </w:p>
    <w:sdt>
      <w:sdtPr>
        <w:rPr>
          <w:rFonts w:eastAsia="Calibri" w:cs="Times New Roman"/>
          <w:b w:val="0"/>
          <w:bCs w:val="0"/>
          <w:sz w:val="22"/>
          <w:szCs w:val="22"/>
        </w:rPr>
        <w:id w:val="-88318220"/>
        <w:docPartObj>
          <w:docPartGallery w:val="Table of Contents"/>
          <w:docPartUnique/>
        </w:docPartObj>
      </w:sdtPr>
      <w:sdtEndPr>
        <w:rPr>
          <w:noProof/>
        </w:rPr>
      </w:sdtEndPr>
      <w:sdtContent>
        <w:p w:rsidR="00964B22" w:rsidRPr="00422874" w:rsidRDefault="00964B22" w:rsidP="00422874">
          <w:pPr>
            <w:pStyle w:val="TOCHeading"/>
            <w:rPr>
              <w:lang w:eastAsia="ja-JP"/>
            </w:rPr>
          </w:pPr>
          <w:r w:rsidRPr="00422874">
            <w:t>Contents</w:t>
          </w:r>
        </w:p>
        <w:p w:rsidR="002D5A6C" w:rsidRDefault="00221220">
          <w:pPr>
            <w:pStyle w:val="TOC1"/>
            <w:rPr>
              <w:rFonts w:asciiTheme="minorHAnsi" w:eastAsiaTheme="minorEastAsia" w:hAnsiTheme="minorHAnsi" w:cstheme="minorBidi"/>
              <w:b w:val="0"/>
              <w:noProof/>
              <w:lang w:eastAsia="en-AU"/>
            </w:rPr>
          </w:pPr>
          <w:r>
            <w:rPr>
              <w:rFonts w:eastAsiaTheme="minorEastAsia" w:cs="Arial"/>
              <w:b w:val="0"/>
              <w:lang w:eastAsia="en-AU"/>
            </w:rPr>
            <w:fldChar w:fldCharType="begin"/>
          </w:r>
          <w:r>
            <w:rPr>
              <w:rFonts w:eastAsiaTheme="minorEastAsia" w:cs="Arial"/>
              <w:b w:val="0"/>
              <w:lang w:eastAsia="en-AU"/>
            </w:rPr>
            <w:instrText xml:space="preserve"> TOC \o "1-4" \h \z \u </w:instrText>
          </w:r>
          <w:r>
            <w:rPr>
              <w:rFonts w:eastAsiaTheme="minorEastAsia" w:cs="Arial"/>
              <w:b w:val="0"/>
              <w:lang w:eastAsia="en-AU"/>
            </w:rPr>
            <w:fldChar w:fldCharType="separate"/>
          </w:r>
          <w:hyperlink w:anchor="_Toc14082898" w:history="1">
            <w:r w:rsidR="002D5A6C" w:rsidRPr="00CD6653">
              <w:rPr>
                <w:rStyle w:val="Hyperlink"/>
                <w:noProof/>
              </w:rPr>
              <w:t>1.</w:t>
            </w:r>
            <w:r w:rsidR="002D5A6C">
              <w:rPr>
                <w:rFonts w:asciiTheme="minorHAnsi" w:eastAsiaTheme="minorEastAsia" w:hAnsiTheme="minorHAnsi" w:cstheme="minorBidi"/>
                <w:b w:val="0"/>
                <w:noProof/>
                <w:lang w:eastAsia="en-AU"/>
              </w:rPr>
              <w:tab/>
            </w:r>
            <w:r w:rsidR="002D5A6C" w:rsidRPr="00CD6653">
              <w:rPr>
                <w:rStyle w:val="Hyperlink"/>
                <w:noProof/>
              </w:rPr>
              <w:t>Policy Statement</w:t>
            </w:r>
            <w:r w:rsidR="002D5A6C">
              <w:rPr>
                <w:noProof/>
                <w:webHidden/>
              </w:rPr>
              <w:tab/>
            </w:r>
            <w:r w:rsidR="002D5A6C">
              <w:rPr>
                <w:noProof/>
                <w:webHidden/>
              </w:rPr>
              <w:fldChar w:fldCharType="begin"/>
            </w:r>
            <w:r w:rsidR="002D5A6C">
              <w:rPr>
                <w:noProof/>
                <w:webHidden/>
              </w:rPr>
              <w:instrText xml:space="preserve"> PAGEREF _Toc14082898 \h </w:instrText>
            </w:r>
            <w:r w:rsidR="002D5A6C">
              <w:rPr>
                <w:noProof/>
                <w:webHidden/>
              </w:rPr>
            </w:r>
            <w:r w:rsidR="002D5A6C">
              <w:rPr>
                <w:noProof/>
                <w:webHidden/>
              </w:rPr>
              <w:fldChar w:fldCharType="separate"/>
            </w:r>
            <w:r w:rsidR="002D5A6C">
              <w:rPr>
                <w:noProof/>
                <w:webHidden/>
              </w:rPr>
              <w:t>4</w:t>
            </w:r>
            <w:r w:rsidR="002D5A6C">
              <w:rPr>
                <w:noProof/>
                <w:webHidden/>
              </w:rPr>
              <w:fldChar w:fldCharType="end"/>
            </w:r>
          </w:hyperlink>
        </w:p>
        <w:p w:rsidR="002D5A6C" w:rsidRDefault="0025496E">
          <w:pPr>
            <w:pStyle w:val="TOC1"/>
            <w:rPr>
              <w:rFonts w:asciiTheme="minorHAnsi" w:eastAsiaTheme="minorEastAsia" w:hAnsiTheme="minorHAnsi" w:cstheme="minorBidi"/>
              <w:b w:val="0"/>
              <w:noProof/>
              <w:lang w:eastAsia="en-AU"/>
            </w:rPr>
          </w:pPr>
          <w:hyperlink w:anchor="_Toc14082899" w:history="1">
            <w:r w:rsidR="002D5A6C" w:rsidRPr="00CD6653">
              <w:rPr>
                <w:rStyle w:val="Hyperlink"/>
                <w:noProof/>
              </w:rPr>
              <w:t>2.</w:t>
            </w:r>
            <w:r w:rsidR="002D5A6C">
              <w:rPr>
                <w:rFonts w:asciiTheme="minorHAnsi" w:eastAsiaTheme="minorEastAsia" w:hAnsiTheme="minorHAnsi" w:cstheme="minorBidi"/>
                <w:b w:val="0"/>
                <w:noProof/>
                <w:lang w:eastAsia="en-AU"/>
              </w:rPr>
              <w:tab/>
            </w:r>
            <w:r w:rsidR="002D5A6C" w:rsidRPr="00CD6653">
              <w:rPr>
                <w:rStyle w:val="Hyperlink"/>
                <w:noProof/>
              </w:rPr>
              <w:t>Objective</w:t>
            </w:r>
            <w:r w:rsidR="002D5A6C">
              <w:rPr>
                <w:noProof/>
                <w:webHidden/>
              </w:rPr>
              <w:tab/>
            </w:r>
            <w:r w:rsidR="002D5A6C">
              <w:rPr>
                <w:noProof/>
                <w:webHidden/>
              </w:rPr>
              <w:fldChar w:fldCharType="begin"/>
            </w:r>
            <w:r w:rsidR="002D5A6C">
              <w:rPr>
                <w:noProof/>
                <w:webHidden/>
              </w:rPr>
              <w:instrText xml:space="preserve"> PAGEREF _Toc14082899 \h </w:instrText>
            </w:r>
            <w:r w:rsidR="002D5A6C">
              <w:rPr>
                <w:noProof/>
                <w:webHidden/>
              </w:rPr>
            </w:r>
            <w:r w:rsidR="002D5A6C">
              <w:rPr>
                <w:noProof/>
                <w:webHidden/>
              </w:rPr>
              <w:fldChar w:fldCharType="separate"/>
            </w:r>
            <w:r w:rsidR="002D5A6C">
              <w:rPr>
                <w:noProof/>
                <w:webHidden/>
              </w:rPr>
              <w:t>4</w:t>
            </w:r>
            <w:r w:rsidR="002D5A6C">
              <w:rPr>
                <w:noProof/>
                <w:webHidden/>
              </w:rPr>
              <w:fldChar w:fldCharType="end"/>
            </w:r>
          </w:hyperlink>
        </w:p>
        <w:p w:rsidR="002D5A6C" w:rsidRDefault="0025496E">
          <w:pPr>
            <w:pStyle w:val="TOC1"/>
            <w:rPr>
              <w:rFonts w:asciiTheme="minorHAnsi" w:eastAsiaTheme="minorEastAsia" w:hAnsiTheme="minorHAnsi" w:cstheme="minorBidi"/>
              <w:b w:val="0"/>
              <w:noProof/>
              <w:lang w:eastAsia="en-AU"/>
            </w:rPr>
          </w:pPr>
          <w:hyperlink w:anchor="_Toc14082900" w:history="1">
            <w:r w:rsidR="002D5A6C" w:rsidRPr="00CD6653">
              <w:rPr>
                <w:rStyle w:val="Hyperlink"/>
                <w:noProof/>
              </w:rPr>
              <w:t>3.</w:t>
            </w:r>
            <w:r w:rsidR="002D5A6C">
              <w:rPr>
                <w:rFonts w:asciiTheme="minorHAnsi" w:eastAsiaTheme="minorEastAsia" w:hAnsiTheme="minorHAnsi" w:cstheme="minorBidi"/>
                <w:b w:val="0"/>
                <w:noProof/>
                <w:lang w:eastAsia="en-AU"/>
              </w:rPr>
              <w:tab/>
            </w:r>
            <w:r w:rsidR="002D5A6C" w:rsidRPr="00CD6653">
              <w:rPr>
                <w:rStyle w:val="Hyperlink"/>
                <w:noProof/>
              </w:rPr>
              <w:t>Scope</w:t>
            </w:r>
            <w:r w:rsidR="002D5A6C">
              <w:rPr>
                <w:noProof/>
                <w:webHidden/>
              </w:rPr>
              <w:tab/>
            </w:r>
            <w:r w:rsidR="002D5A6C">
              <w:rPr>
                <w:noProof/>
                <w:webHidden/>
              </w:rPr>
              <w:fldChar w:fldCharType="begin"/>
            </w:r>
            <w:r w:rsidR="002D5A6C">
              <w:rPr>
                <w:noProof/>
                <w:webHidden/>
              </w:rPr>
              <w:instrText xml:space="preserve"> PAGEREF _Toc14082900 \h </w:instrText>
            </w:r>
            <w:r w:rsidR="002D5A6C">
              <w:rPr>
                <w:noProof/>
                <w:webHidden/>
              </w:rPr>
            </w:r>
            <w:r w:rsidR="002D5A6C">
              <w:rPr>
                <w:noProof/>
                <w:webHidden/>
              </w:rPr>
              <w:fldChar w:fldCharType="separate"/>
            </w:r>
            <w:r w:rsidR="002D5A6C">
              <w:rPr>
                <w:noProof/>
                <w:webHidden/>
              </w:rPr>
              <w:t>4</w:t>
            </w:r>
            <w:r w:rsidR="002D5A6C">
              <w:rPr>
                <w:noProof/>
                <w:webHidden/>
              </w:rPr>
              <w:fldChar w:fldCharType="end"/>
            </w:r>
          </w:hyperlink>
        </w:p>
        <w:p w:rsidR="002D5A6C" w:rsidRDefault="0025496E">
          <w:pPr>
            <w:pStyle w:val="TOC1"/>
            <w:rPr>
              <w:rFonts w:asciiTheme="minorHAnsi" w:eastAsiaTheme="minorEastAsia" w:hAnsiTheme="minorHAnsi" w:cstheme="minorBidi"/>
              <w:b w:val="0"/>
              <w:noProof/>
              <w:lang w:eastAsia="en-AU"/>
            </w:rPr>
          </w:pPr>
          <w:hyperlink w:anchor="_Toc14082901" w:history="1">
            <w:r w:rsidR="002D5A6C" w:rsidRPr="00CD6653">
              <w:rPr>
                <w:rStyle w:val="Hyperlink"/>
                <w:noProof/>
              </w:rPr>
              <w:t>4.</w:t>
            </w:r>
            <w:r w:rsidR="002D5A6C">
              <w:rPr>
                <w:rFonts w:asciiTheme="minorHAnsi" w:eastAsiaTheme="minorEastAsia" w:hAnsiTheme="minorHAnsi" w:cstheme="minorBidi"/>
                <w:b w:val="0"/>
                <w:noProof/>
                <w:lang w:eastAsia="en-AU"/>
              </w:rPr>
              <w:tab/>
            </w:r>
            <w:r w:rsidR="002D5A6C" w:rsidRPr="00CD6653">
              <w:rPr>
                <w:rStyle w:val="Hyperlink"/>
                <w:noProof/>
              </w:rPr>
              <w:t>Roles and Responsibilities</w:t>
            </w:r>
            <w:r w:rsidR="002D5A6C">
              <w:rPr>
                <w:noProof/>
                <w:webHidden/>
              </w:rPr>
              <w:tab/>
            </w:r>
            <w:r w:rsidR="002D5A6C">
              <w:rPr>
                <w:noProof/>
                <w:webHidden/>
              </w:rPr>
              <w:fldChar w:fldCharType="begin"/>
            </w:r>
            <w:r w:rsidR="002D5A6C">
              <w:rPr>
                <w:noProof/>
                <w:webHidden/>
              </w:rPr>
              <w:instrText xml:space="preserve"> PAGEREF _Toc14082901 \h </w:instrText>
            </w:r>
            <w:r w:rsidR="002D5A6C">
              <w:rPr>
                <w:noProof/>
                <w:webHidden/>
              </w:rPr>
            </w:r>
            <w:r w:rsidR="002D5A6C">
              <w:rPr>
                <w:noProof/>
                <w:webHidden/>
              </w:rPr>
              <w:fldChar w:fldCharType="separate"/>
            </w:r>
            <w:r w:rsidR="002D5A6C">
              <w:rPr>
                <w:noProof/>
                <w:webHidden/>
              </w:rPr>
              <w:t>4</w:t>
            </w:r>
            <w:r w:rsidR="002D5A6C">
              <w:rPr>
                <w:noProof/>
                <w:webHidden/>
              </w:rPr>
              <w:fldChar w:fldCharType="end"/>
            </w:r>
          </w:hyperlink>
        </w:p>
        <w:p w:rsidR="002D5A6C" w:rsidRDefault="0025496E">
          <w:pPr>
            <w:pStyle w:val="TOC2"/>
            <w:tabs>
              <w:tab w:val="left" w:pos="880"/>
              <w:tab w:val="right" w:leader="dot" w:pos="9628"/>
            </w:tabs>
            <w:rPr>
              <w:rFonts w:asciiTheme="minorHAnsi" w:eastAsiaTheme="minorEastAsia" w:hAnsiTheme="minorHAnsi" w:cstheme="minorBidi"/>
              <w:noProof/>
              <w:lang w:eastAsia="en-AU"/>
            </w:rPr>
          </w:pPr>
          <w:hyperlink w:anchor="_Toc14082902" w:history="1">
            <w:r w:rsidR="002D5A6C" w:rsidRPr="00CD6653">
              <w:rPr>
                <w:rStyle w:val="Hyperlink"/>
                <w:noProof/>
              </w:rPr>
              <w:t>4.1.</w:t>
            </w:r>
            <w:r w:rsidR="002D5A6C">
              <w:rPr>
                <w:rFonts w:asciiTheme="minorHAnsi" w:eastAsiaTheme="minorEastAsia" w:hAnsiTheme="minorHAnsi" w:cstheme="minorBidi"/>
                <w:noProof/>
                <w:lang w:eastAsia="en-AU"/>
              </w:rPr>
              <w:tab/>
            </w:r>
            <w:r w:rsidR="002D5A6C" w:rsidRPr="00CD6653">
              <w:rPr>
                <w:rStyle w:val="Hyperlink"/>
                <w:noProof/>
              </w:rPr>
              <w:t>Bus Driver Obligations</w:t>
            </w:r>
            <w:r w:rsidR="002D5A6C">
              <w:rPr>
                <w:noProof/>
                <w:webHidden/>
              </w:rPr>
              <w:tab/>
            </w:r>
            <w:r w:rsidR="002D5A6C">
              <w:rPr>
                <w:noProof/>
                <w:webHidden/>
              </w:rPr>
              <w:fldChar w:fldCharType="begin"/>
            </w:r>
            <w:r w:rsidR="002D5A6C">
              <w:rPr>
                <w:noProof/>
                <w:webHidden/>
              </w:rPr>
              <w:instrText xml:space="preserve"> PAGEREF _Toc14082902 \h </w:instrText>
            </w:r>
            <w:r w:rsidR="002D5A6C">
              <w:rPr>
                <w:noProof/>
                <w:webHidden/>
              </w:rPr>
            </w:r>
            <w:r w:rsidR="002D5A6C">
              <w:rPr>
                <w:noProof/>
                <w:webHidden/>
              </w:rPr>
              <w:fldChar w:fldCharType="separate"/>
            </w:r>
            <w:r w:rsidR="002D5A6C">
              <w:rPr>
                <w:noProof/>
                <w:webHidden/>
              </w:rPr>
              <w:t>4</w:t>
            </w:r>
            <w:r w:rsidR="002D5A6C">
              <w:rPr>
                <w:noProof/>
                <w:webHidden/>
              </w:rPr>
              <w:fldChar w:fldCharType="end"/>
            </w:r>
          </w:hyperlink>
        </w:p>
        <w:p w:rsidR="002D5A6C" w:rsidRDefault="0025496E">
          <w:pPr>
            <w:pStyle w:val="TOC2"/>
            <w:tabs>
              <w:tab w:val="left" w:pos="880"/>
              <w:tab w:val="right" w:leader="dot" w:pos="9628"/>
            </w:tabs>
            <w:rPr>
              <w:rFonts w:asciiTheme="minorHAnsi" w:eastAsiaTheme="minorEastAsia" w:hAnsiTheme="minorHAnsi" w:cstheme="minorBidi"/>
              <w:noProof/>
              <w:lang w:eastAsia="en-AU"/>
            </w:rPr>
          </w:pPr>
          <w:hyperlink w:anchor="_Toc14082903" w:history="1">
            <w:r w:rsidR="002D5A6C" w:rsidRPr="00CD6653">
              <w:rPr>
                <w:rStyle w:val="Hyperlink"/>
                <w:noProof/>
              </w:rPr>
              <w:t>4.2.</w:t>
            </w:r>
            <w:r w:rsidR="002D5A6C">
              <w:rPr>
                <w:rFonts w:asciiTheme="minorHAnsi" w:eastAsiaTheme="minorEastAsia" w:hAnsiTheme="minorHAnsi" w:cstheme="minorBidi"/>
                <w:noProof/>
                <w:lang w:eastAsia="en-AU"/>
              </w:rPr>
              <w:tab/>
            </w:r>
            <w:r w:rsidR="002D5A6C" w:rsidRPr="00CD6653">
              <w:rPr>
                <w:rStyle w:val="Hyperlink"/>
                <w:noProof/>
              </w:rPr>
              <w:t>Intending Passenger Obligations</w:t>
            </w:r>
            <w:r w:rsidR="002D5A6C">
              <w:rPr>
                <w:noProof/>
                <w:webHidden/>
              </w:rPr>
              <w:tab/>
            </w:r>
            <w:r w:rsidR="002D5A6C">
              <w:rPr>
                <w:noProof/>
                <w:webHidden/>
              </w:rPr>
              <w:fldChar w:fldCharType="begin"/>
            </w:r>
            <w:r w:rsidR="002D5A6C">
              <w:rPr>
                <w:noProof/>
                <w:webHidden/>
              </w:rPr>
              <w:instrText xml:space="preserve"> PAGEREF _Toc14082903 \h </w:instrText>
            </w:r>
            <w:r w:rsidR="002D5A6C">
              <w:rPr>
                <w:noProof/>
                <w:webHidden/>
              </w:rPr>
            </w:r>
            <w:r w:rsidR="002D5A6C">
              <w:rPr>
                <w:noProof/>
                <w:webHidden/>
              </w:rPr>
              <w:fldChar w:fldCharType="separate"/>
            </w:r>
            <w:r w:rsidR="002D5A6C">
              <w:rPr>
                <w:noProof/>
                <w:webHidden/>
              </w:rPr>
              <w:t>5</w:t>
            </w:r>
            <w:r w:rsidR="002D5A6C">
              <w:rPr>
                <w:noProof/>
                <w:webHidden/>
              </w:rPr>
              <w:fldChar w:fldCharType="end"/>
            </w:r>
          </w:hyperlink>
        </w:p>
        <w:p w:rsidR="002D5A6C" w:rsidRDefault="0025496E">
          <w:pPr>
            <w:pStyle w:val="TOC1"/>
            <w:rPr>
              <w:rFonts w:asciiTheme="minorHAnsi" w:eastAsiaTheme="minorEastAsia" w:hAnsiTheme="minorHAnsi" w:cstheme="minorBidi"/>
              <w:b w:val="0"/>
              <w:noProof/>
              <w:lang w:eastAsia="en-AU"/>
            </w:rPr>
          </w:pPr>
          <w:hyperlink w:anchor="_Toc14082904" w:history="1">
            <w:r w:rsidR="002D5A6C" w:rsidRPr="00CD6653">
              <w:rPr>
                <w:rStyle w:val="Hyperlink"/>
                <w:noProof/>
              </w:rPr>
              <w:t>5.</w:t>
            </w:r>
            <w:r w:rsidR="002D5A6C">
              <w:rPr>
                <w:rFonts w:asciiTheme="minorHAnsi" w:eastAsiaTheme="minorEastAsia" w:hAnsiTheme="minorHAnsi" w:cstheme="minorBidi"/>
                <w:b w:val="0"/>
                <w:noProof/>
                <w:lang w:eastAsia="en-AU"/>
              </w:rPr>
              <w:tab/>
            </w:r>
            <w:r w:rsidR="002D5A6C" w:rsidRPr="00CD6653">
              <w:rPr>
                <w:rStyle w:val="Hyperlink"/>
                <w:noProof/>
              </w:rPr>
              <w:t>Exemptions</w:t>
            </w:r>
            <w:r w:rsidR="002D5A6C">
              <w:rPr>
                <w:noProof/>
                <w:webHidden/>
              </w:rPr>
              <w:tab/>
            </w:r>
            <w:r w:rsidR="002D5A6C">
              <w:rPr>
                <w:noProof/>
                <w:webHidden/>
              </w:rPr>
              <w:fldChar w:fldCharType="begin"/>
            </w:r>
            <w:r w:rsidR="002D5A6C">
              <w:rPr>
                <w:noProof/>
                <w:webHidden/>
              </w:rPr>
              <w:instrText xml:space="preserve"> PAGEREF _Toc14082904 \h </w:instrText>
            </w:r>
            <w:r w:rsidR="002D5A6C">
              <w:rPr>
                <w:noProof/>
                <w:webHidden/>
              </w:rPr>
            </w:r>
            <w:r w:rsidR="002D5A6C">
              <w:rPr>
                <w:noProof/>
                <w:webHidden/>
              </w:rPr>
              <w:fldChar w:fldCharType="separate"/>
            </w:r>
            <w:r w:rsidR="002D5A6C">
              <w:rPr>
                <w:noProof/>
                <w:webHidden/>
              </w:rPr>
              <w:t>5</w:t>
            </w:r>
            <w:r w:rsidR="002D5A6C">
              <w:rPr>
                <w:noProof/>
                <w:webHidden/>
              </w:rPr>
              <w:fldChar w:fldCharType="end"/>
            </w:r>
          </w:hyperlink>
        </w:p>
        <w:p w:rsidR="002D5A6C" w:rsidRDefault="0025496E">
          <w:pPr>
            <w:pStyle w:val="TOC1"/>
            <w:rPr>
              <w:rFonts w:asciiTheme="minorHAnsi" w:eastAsiaTheme="minorEastAsia" w:hAnsiTheme="minorHAnsi" w:cstheme="minorBidi"/>
              <w:b w:val="0"/>
              <w:noProof/>
              <w:lang w:eastAsia="en-AU"/>
            </w:rPr>
          </w:pPr>
          <w:hyperlink w:anchor="_Toc14082905" w:history="1">
            <w:r w:rsidR="002D5A6C" w:rsidRPr="00CD6653">
              <w:rPr>
                <w:rStyle w:val="Hyperlink"/>
                <w:noProof/>
              </w:rPr>
              <w:t>6.</w:t>
            </w:r>
            <w:r w:rsidR="002D5A6C">
              <w:rPr>
                <w:rFonts w:asciiTheme="minorHAnsi" w:eastAsiaTheme="minorEastAsia" w:hAnsiTheme="minorHAnsi" w:cstheme="minorBidi"/>
                <w:b w:val="0"/>
                <w:noProof/>
                <w:lang w:eastAsia="en-AU"/>
              </w:rPr>
              <w:tab/>
            </w:r>
            <w:r w:rsidR="002D5A6C" w:rsidRPr="00CD6653">
              <w:rPr>
                <w:rStyle w:val="Hyperlink"/>
                <w:noProof/>
              </w:rPr>
              <w:t>Performance Management</w:t>
            </w:r>
            <w:r w:rsidR="002D5A6C">
              <w:rPr>
                <w:noProof/>
                <w:webHidden/>
              </w:rPr>
              <w:tab/>
            </w:r>
            <w:r w:rsidR="002D5A6C">
              <w:rPr>
                <w:noProof/>
                <w:webHidden/>
              </w:rPr>
              <w:fldChar w:fldCharType="begin"/>
            </w:r>
            <w:r w:rsidR="002D5A6C">
              <w:rPr>
                <w:noProof/>
                <w:webHidden/>
              </w:rPr>
              <w:instrText xml:space="preserve"> PAGEREF _Toc14082905 \h </w:instrText>
            </w:r>
            <w:r w:rsidR="002D5A6C">
              <w:rPr>
                <w:noProof/>
                <w:webHidden/>
              </w:rPr>
            </w:r>
            <w:r w:rsidR="002D5A6C">
              <w:rPr>
                <w:noProof/>
                <w:webHidden/>
              </w:rPr>
              <w:fldChar w:fldCharType="separate"/>
            </w:r>
            <w:r w:rsidR="002D5A6C">
              <w:rPr>
                <w:noProof/>
                <w:webHidden/>
              </w:rPr>
              <w:t>5</w:t>
            </w:r>
            <w:r w:rsidR="002D5A6C">
              <w:rPr>
                <w:noProof/>
                <w:webHidden/>
              </w:rPr>
              <w:fldChar w:fldCharType="end"/>
            </w:r>
          </w:hyperlink>
        </w:p>
        <w:p w:rsidR="002D5A6C" w:rsidRDefault="0025496E">
          <w:pPr>
            <w:pStyle w:val="TOC1"/>
            <w:rPr>
              <w:rFonts w:asciiTheme="minorHAnsi" w:eastAsiaTheme="minorEastAsia" w:hAnsiTheme="minorHAnsi" w:cstheme="minorBidi"/>
              <w:b w:val="0"/>
              <w:noProof/>
              <w:lang w:eastAsia="en-AU"/>
            </w:rPr>
          </w:pPr>
          <w:hyperlink w:anchor="_Toc14082906" w:history="1">
            <w:r w:rsidR="002D5A6C" w:rsidRPr="00CD6653">
              <w:rPr>
                <w:rStyle w:val="Hyperlink"/>
                <w:noProof/>
              </w:rPr>
              <w:t>7.</w:t>
            </w:r>
            <w:r w:rsidR="002D5A6C">
              <w:rPr>
                <w:rFonts w:asciiTheme="minorHAnsi" w:eastAsiaTheme="minorEastAsia" w:hAnsiTheme="minorHAnsi" w:cstheme="minorBidi"/>
                <w:b w:val="0"/>
                <w:noProof/>
                <w:lang w:eastAsia="en-AU"/>
              </w:rPr>
              <w:tab/>
            </w:r>
            <w:r w:rsidR="002D5A6C" w:rsidRPr="00CD6653">
              <w:rPr>
                <w:rStyle w:val="Hyperlink"/>
                <w:noProof/>
              </w:rPr>
              <w:t>Accountability Statement</w:t>
            </w:r>
            <w:r w:rsidR="002D5A6C">
              <w:rPr>
                <w:noProof/>
                <w:webHidden/>
              </w:rPr>
              <w:tab/>
            </w:r>
            <w:r w:rsidR="002D5A6C">
              <w:rPr>
                <w:noProof/>
                <w:webHidden/>
              </w:rPr>
              <w:fldChar w:fldCharType="begin"/>
            </w:r>
            <w:r w:rsidR="002D5A6C">
              <w:rPr>
                <w:noProof/>
                <w:webHidden/>
              </w:rPr>
              <w:instrText xml:space="preserve"> PAGEREF _Toc14082906 \h </w:instrText>
            </w:r>
            <w:r w:rsidR="002D5A6C">
              <w:rPr>
                <w:noProof/>
                <w:webHidden/>
              </w:rPr>
            </w:r>
            <w:r w:rsidR="002D5A6C">
              <w:rPr>
                <w:noProof/>
                <w:webHidden/>
              </w:rPr>
              <w:fldChar w:fldCharType="separate"/>
            </w:r>
            <w:r w:rsidR="002D5A6C">
              <w:rPr>
                <w:noProof/>
                <w:webHidden/>
              </w:rPr>
              <w:t>5</w:t>
            </w:r>
            <w:r w:rsidR="002D5A6C">
              <w:rPr>
                <w:noProof/>
                <w:webHidden/>
              </w:rPr>
              <w:fldChar w:fldCharType="end"/>
            </w:r>
          </w:hyperlink>
        </w:p>
        <w:p w:rsidR="00964B22" w:rsidRPr="002F2780" w:rsidRDefault="00221220" w:rsidP="00964B22">
          <w:pPr>
            <w:rPr>
              <w:rFonts w:eastAsiaTheme="minorEastAsia" w:cs="Arial"/>
              <w:b/>
              <w:lang w:eastAsia="en-AU"/>
            </w:rPr>
          </w:pPr>
          <w:r>
            <w:rPr>
              <w:rFonts w:eastAsiaTheme="minorEastAsia" w:cs="Arial"/>
              <w:b/>
              <w:lang w:eastAsia="en-AU"/>
            </w:rPr>
            <w:fldChar w:fldCharType="end"/>
          </w:r>
        </w:p>
      </w:sdtContent>
    </w:sdt>
    <w:p w:rsidR="00964B22" w:rsidRPr="002F2780" w:rsidRDefault="00964B22" w:rsidP="00964B22">
      <w:pPr>
        <w:sectPr w:rsidR="00964B22" w:rsidRPr="002F2780" w:rsidSect="00A1197C">
          <w:headerReference w:type="first" r:id="rId11"/>
          <w:pgSz w:w="11906" w:h="16838" w:code="9"/>
          <w:pgMar w:top="1134" w:right="1134" w:bottom="1134" w:left="1134" w:header="709" w:footer="0" w:gutter="0"/>
          <w:cols w:space="708"/>
          <w:docGrid w:linePitch="360"/>
        </w:sectPr>
      </w:pPr>
    </w:p>
    <w:p w:rsidR="002D5A6C" w:rsidRPr="009811F1" w:rsidRDefault="002D5A6C" w:rsidP="002D5A6C">
      <w:pPr>
        <w:pStyle w:val="Heading1"/>
        <w:keepNext w:val="0"/>
        <w:keepLines w:val="0"/>
        <w:numPr>
          <w:ilvl w:val="0"/>
          <w:numId w:val="41"/>
        </w:numPr>
        <w:spacing w:before="480"/>
      </w:pPr>
      <w:bookmarkStart w:id="1" w:name="_Toc13825769"/>
      <w:bookmarkStart w:id="2" w:name="_Toc14082898"/>
      <w:r w:rsidRPr="009811F1">
        <w:lastRenderedPageBreak/>
        <w:t>Policy Statement</w:t>
      </w:r>
      <w:bookmarkEnd w:id="1"/>
      <w:bookmarkEnd w:id="2"/>
    </w:p>
    <w:p w:rsidR="002D5A6C" w:rsidRPr="009811F1" w:rsidRDefault="002D5A6C" w:rsidP="002D5A6C">
      <w:pPr>
        <w:tabs>
          <w:tab w:val="left" w:pos="567"/>
          <w:tab w:val="left" w:pos="1134"/>
          <w:tab w:val="left" w:pos="1701"/>
        </w:tabs>
        <w:spacing w:after="0"/>
        <w:ind w:left="360" w:right="3"/>
        <w:rPr>
          <w:rFonts w:cs="Arial"/>
          <w:sz w:val="24"/>
          <w:szCs w:val="24"/>
        </w:rPr>
      </w:pPr>
      <w:r w:rsidRPr="009811F1">
        <w:rPr>
          <w:rFonts w:cs="Arial"/>
          <w:sz w:val="24"/>
          <w:szCs w:val="24"/>
        </w:rPr>
        <w:t xml:space="preserve">The Northern Territory </w:t>
      </w:r>
      <w:r>
        <w:rPr>
          <w:rFonts w:cs="Arial"/>
          <w:sz w:val="24"/>
          <w:szCs w:val="24"/>
        </w:rPr>
        <w:t>Government</w:t>
      </w:r>
      <w:r w:rsidRPr="009811F1">
        <w:rPr>
          <w:rFonts w:cs="Arial"/>
          <w:sz w:val="24"/>
          <w:szCs w:val="24"/>
        </w:rPr>
        <w:t xml:space="preserve"> is committed to providing safe, efficient</w:t>
      </w:r>
      <w:r>
        <w:rPr>
          <w:rFonts w:cs="Arial"/>
          <w:sz w:val="24"/>
          <w:szCs w:val="24"/>
        </w:rPr>
        <w:t xml:space="preserve"> and reliable</w:t>
      </w:r>
      <w:r w:rsidRPr="009811F1">
        <w:rPr>
          <w:rFonts w:cs="Arial"/>
          <w:sz w:val="24"/>
          <w:szCs w:val="24"/>
        </w:rPr>
        <w:t xml:space="preserve"> public and school bus transport in the Northern Territory. To achieve this, all buses contracted to the Government</w:t>
      </w:r>
      <w:r>
        <w:rPr>
          <w:rFonts w:cs="Arial"/>
          <w:sz w:val="24"/>
          <w:szCs w:val="24"/>
        </w:rPr>
        <w:t xml:space="preserve"> and operating on the urban or school bus network</w:t>
      </w:r>
      <w:r w:rsidRPr="009811F1">
        <w:rPr>
          <w:rFonts w:cs="Arial"/>
          <w:sz w:val="24"/>
          <w:szCs w:val="24"/>
        </w:rPr>
        <w:t xml:space="preserve"> are to stop at designated bus stops if a passenger is waiting</w:t>
      </w:r>
      <w:r>
        <w:rPr>
          <w:rFonts w:cs="Arial"/>
          <w:sz w:val="24"/>
          <w:szCs w:val="24"/>
        </w:rPr>
        <w:t xml:space="preserve"> at or</w:t>
      </w:r>
      <w:r w:rsidRPr="009811F1">
        <w:rPr>
          <w:rFonts w:cs="Arial"/>
          <w:sz w:val="24"/>
          <w:szCs w:val="24"/>
        </w:rPr>
        <w:t xml:space="preserve"> </w:t>
      </w:r>
      <w:r>
        <w:rPr>
          <w:rFonts w:cs="Arial"/>
          <w:sz w:val="24"/>
          <w:szCs w:val="24"/>
        </w:rPr>
        <w:t xml:space="preserve">is </w:t>
      </w:r>
      <w:r w:rsidRPr="009811F1">
        <w:rPr>
          <w:rFonts w:cs="Arial"/>
          <w:sz w:val="24"/>
          <w:szCs w:val="24"/>
        </w:rPr>
        <w:t xml:space="preserve">approaching </w:t>
      </w:r>
      <w:r>
        <w:rPr>
          <w:rFonts w:cs="Arial"/>
          <w:sz w:val="24"/>
          <w:szCs w:val="24"/>
        </w:rPr>
        <w:t>a</w:t>
      </w:r>
      <w:r w:rsidRPr="009811F1">
        <w:rPr>
          <w:rFonts w:cs="Arial"/>
          <w:sz w:val="24"/>
          <w:szCs w:val="24"/>
        </w:rPr>
        <w:t xml:space="preserve"> stop</w:t>
      </w:r>
      <w:r>
        <w:rPr>
          <w:rFonts w:cs="Arial"/>
          <w:sz w:val="24"/>
          <w:szCs w:val="24"/>
        </w:rPr>
        <w:t xml:space="preserve">. </w:t>
      </w:r>
    </w:p>
    <w:p w:rsidR="002D5A6C" w:rsidRPr="009811F1" w:rsidRDefault="002D5A6C" w:rsidP="002D5A6C">
      <w:pPr>
        <w:pStyle w:val="Heading1"/>
        <w:keepNext w:val="0"/>
        <w:keepLines w:val="0"/>
        <w:numPr>
          <w:ilvl w:val="0"/>
          <w:numId w:val="41"/>
        </w:numPr>
        <w:spacing w:before="480"/>
      </w:pPr>
      <w:bookmarkStart w:id="3" w:name="_Toc13825770"/>
      <w:bookmarkStart w:id="4" w:name="_Toc14082899"/>
      <w:r>
        <w:t>Objective</w:t>
      </w:r>
      <w:bookmarkEnd w:id="3"/>
      <w:bookmarkEnd w:id="4"/>
    </w:p>
    <w:p w:rsidR="002D5A6C" w:rsidRDefault="002D5A6C" w:rsidP="002D5A6C">
      <w:pPr>
        <w:tabs>
          <w:tab w:val="left" w:pos="567"/>
          <w:tab w:val="left" w:pos="1134"/>
          <w:tab w:val="left" w:pos="1701"/>
        </w:tabs>
        <w:spacing w:after="0"/>
        <w:ind w:left="360"/>
        <w:rPr>
          <w:rFonts w:cs="Arial"/>
          <w:sz w:val="24"/>
          <w:szCs w:val="24"/>
        </w:rPr>
      </w:pPr>
      <w:r>
        <w:rPr>
          <w:rFonts w:cs="Arial"/>
          <w:sz w:val="24"/>
          <w:szCs w:val="24"/>
        </w:rPr>
        <w:t xml:space="preserve">The objective of this policy is to facilitate seamless delivery of bus services on the urban and school bus networks and giving </w:t>
      </w:r>
      <w:proofErr w:type="gramStart"/>
      <w:r>
        <w:rPr>
          <w:rFonts w:cs="Arial"/>
          <w:sz w:val="24"/>
          <w:szCs w:val="24"/>
        </w:rPr>
        <w:t>passengers</w:t>
      </w:r>
      <w:proofErr w:type="gramEnd"/>
      <w:r>
        <w:rPr>
          <w:rFonts w:cs="Arial"/>
          <w:sz w:val="24"/>
          <w:szCs w:val="24"/>
        </w:rPr>
        <w:t xml:space="preserve"> confidence that buses will stop at designated stops to enable them to board the bus.</w:t>
      </w:r>
    </w:p>
    <w:p w:rsidR="002D5A6C" w:rsidRPr="009811F1" w:rsidRDefault="002D5A6C" w:rsidP="002D5A6C">
      <w:pPr>
        <w:tabs>
          <w:tab w:val="left" w:pos="567"/>
          <w:tab w:val="left" w:pos="1134"/>
          <w:tab w:val="left" w:pos="1701"/>
        </w:tabs>
        <w:spacing w:after="0"/>
        <w:ind w:left="360"/>
        <w:rPr>
          <w:rFonts w:cs="Arial"/>
          <w:sz w:val="24"/>
          <w:szCs w:val="24"/>
        </w:rPr>
      </w:pPr>
      <w:r>
        <w:rPr>
          <w:rFonts w:cs="Arial"/>
          <w:sz w:val="24"/>
          <w:szCs w:val="24"/>
        </w:rPr>
        <w:t>This policy aims</w:t>
      </w:r>
      <w:r w:rsidRPr="009811F1">
        <w:rPr>
          <w:rFonts w:cs="Arial"/>
          <w:sz w:val="24"/>
          <w:szCs w:val="24"/>
        </w:rPr>
        <w:t xml:space="preserve"> to ensure that </w:t>
      </w:r>
      <w:r>
        <w:rPr>
          <w:rFonts w:cs="Arial"/>
          <w:sz w:val="24"/>
          <w:szCs w:val="24"/>
        </w:rPr>
        <w:t>b</w:t>
      </w:r>
      <w:r w:rsidRPr="009811F1">
        <w:rPr>
          <w:rFonts w:cs="Arial"/>
          <w:sz w:val="24"/>
          <w:szCs w:val="24"/>
        </w:rPr>
        <w:t xml:space="preserve">us </w:t>
      </w:r>
      <w:r>
        <w:rPr>
          <w:rFonts w:cs="Arial"/>
          <w:sz w:val="24"/>
          <w:szCs w:val="24"/>
        </w:rPr>
        <w:t>d</w:t>
      </w:r>
      <w:r w:rsidRPr="009811F1">
        <w:rPr>
          <w:rFonts w:cs="Arial"/>
          <w:sz w:val="24"/>
          <w:szCs w:val="24"/>
        </w:rPr>
        <w:t xml:space="preserve">rivers operating on approved urban and school bus service routes stop at all designated bus stops where a person is waiting, regardless </w:t>
      </w:r>
      <w:r>
        <w:rPr>
          <w:rFonts w:cs="Arial"/>
          <w:sz w:val="24"/>
          <w:szCs w:val="24"/>
        </w:rPr>
        <w:t>of whether</w:t>
      </w:r>
      <w:r w:rsidRPr="009811F1">
        <w:rPr>
          <w:rFonts w:cs="Arial"/>
          <w:sz w:val="24"/>
          <w:szCs w:val="24"/>
        </w:rPr>
        <w:t xml:space="preserve"> they signal the driver. This also includes a passenger approaching </w:t>
      </w:r>
      <w:r>
        <w:rPr>
          <w:rFonts w:cs="Arial"/>
          <w:sz w:val="24"/>
          <w:szCs w:val="24"/>
        </w:rPr>
        <w:t>a</w:t>
      </w:r>
      <w:r w:rsidRPr="009811F1">
        <w:rPr>
          <w:rFonts w:cs="Arial"/>
          <w:sz w:val="24"/>
          <w:szCs w:val="24"/>
        </w:rPr>
        <w:t xml:space="preserve"> bus stop indicating they wish to board.</w:t>
      </w:r>
    </w:p>
    <w:p w:rsidR="002D5A6C" w:rsidRPr="009811F1" w:rsidRDefault="002D5A6C" w:rsidP="002D5A6C">
      <w:pPr>
        <w:pStyle w:val="Heading1"/>
        <w:keepNext w:val="0"/>
        <w:keepLines w:val="0"/>
        <w:numPr>
          <w:ilvl w:val="0"/>
          <w:numId w:val="41"/>
        </w:numPr>
        <w:spacing w:before="480"/>
      </w:pPr>
      <w:bookmarkStart w:id="5" w:name="_Toc13825771"/>
      <w:bookmarkStart w:id="6" w:name="_Toc14082900"/>
      <w:r w:rsidRPr="009811F1">
        <w:t>Scope</w:t>
      </w:r>
      <w:bookmarkEnd w:id="5"/>
      <w:bookmarkEnd w:id="6"/>
    </w:p>
    <w:p w:rsidR="002D5A6C" w:rsidRDefault="002D5A6C" w:rsidP="002D5A6C">
      <w:pPr>
        <w:tabs>
          <w:tab w:val="left" w:pos="567"/>
          <w:tab w:val="left" w:pos="1134"/>
          <w:tab w:val="left" w:pos="1701"/>
        </w:tabs>
        <w:spacing w:after="0"/>
        <w:ind w:left="360"/>
        <w:rPr>
          <w:rFonts w:cs="Arial"/>
          <w:sz w:val="24"/>
          <w:szCs w:val="24"/>
        </w:rPr>
      </w:pPr>
      <w:r w:rsidRPr="009811F1">
        <w:rPr>
          <w:rFonts w:cs="Arial"/>
          <w:sz w:val="24"/>
          <w:szCs w:val="24"/>
        </w:rPr>
        <w:t xml:space="preserve">This policy applies to all </w:t>
      </w:r>
      <w:r>
        <w:rPr>
          <w:rFonts w:cs="Arial"/>
          <w:sz w:val="24"/>
          <w:szCs w:val="24"/>
        </w:rPr>
        <w:t>urban and school buses</w:t>
      </w:r>
      <w:r w:rsidRPr="009811F1">
        <w:rPr>
          <w:rFonts w:cs="Arial"/>
          <w:sz w:val="24"/>
          <w:szCs w:val="24"/>
        </w:rPr>
        <w:t xml:space="preserve"> contracted to the Northern Territory Government </w:t>
      </w:r>
      <w:r>
        <w:rPr>
          <w:rFonts w:cs="Arial"/>
          <w:sz w:val="24"/>
          <w:szCs w:val="24"/>
        </w:rPr>
        <w:t xml:space="preserve">and </w:t>
      </w:r>
      <w:r w:rsidRPr="009811F1">
        <w:rPr>
          <w:rFonts w:cs="Arial"/>
          <w:sz w:val="24"/>
          <w:szCs w:val="24"/>
        </w:rPr>
        <w:t>providing an urban and school bus service throughout the Territory.</w:t>
      </w:r>
    </w:p>
    <w:p w:rsidR="002D5A6C" w:rsidRDefault="002D5A6C" w:rsidP="002D5A6C">
      <w:pPr>
        <w:tabs>
          <w:tab w:val="left" w:pos="567"/>
          <w:tab w:val="left" w:pos="1134"/>
          <w:tab w:val="left" w:pos="1701"/>
        </w:tabs>
        <w:spacing w:after="0"/>
        <w:ind w:left="360"/>
        <w:rPr>
          <w:rFonts w:cs="Arial"/>
          <w:sz w:val="24"/>
          <w:szCs w:val="24"/>
        </w:rPr>
      </w:pPr>
      <w:r>
        <w:rPr>
          <w:rFonts w:cs="Arial"/>
          <w:sz w:val="24"/>
          <w:szCs w:val="24"/>
        </w:rPr>
        <w:t>For express and semi-express services, this policy only applies to stops at which these services are scheduled to stop.</w:t>
      </w:r>
    </w:p>
    <w:p w:rsidR="002D5A6C" w:rsidRPr="009811F1" w:rsidRDefault="002D5A6C" w:rsidP="002D5A6C">
      <w:pPr>
        <w:pStyle w:val="Heading1"/>
        <w:keepNext w:val="0"/>
        <w:keepLines w:val="0"/>
        <w:numPr>
          <w:ilvl w:val="0"/>
          <w:numId w:val="41"/>
        </w:numPr>
        <w:spacing w:before="480"/>
      </w:pPr>
      <w:bookmarkStart w:id="7" w:name="_Toc13825772"/>
      <w:bookmarkStart w:id="8" w:name="_Toc14082901"/>
      <w:r w:rsidRPr="009811F1">
        <w:t>Roles and Responsibilities</w:t>
      </w:r>
      <w:bookmarkEnd w:id="7"/>
      <w:bookmarkEnd w:id="8"/>
      <w:r w:rsidRPr="009811F1">
        <w:t xml:space="preserve"> </w:t>
      </w:r>
    </w:p>
    <w:p w:rsidR="002D5A6C" w:rsidRPr="009811F1" w:rsidRDefault="002D5A6C" w:rsidP="002D5A6C">
      <w:pPr>
        <w:pStyle w:val="Heading2"/>
        <w:keepNext w:val="0"/>
        <w:keepLines w:val="0"/>
        <w:numPr>
          <w:ilvl w:val="1"/>
          <w:numId w:val="41"/>
        </w:numPr>
        <w:spacing w:before="480"/>
      </w:pPr>
      <w:bookmarkStart w:id="9" w:name="_Toc13825773"/>
      <w:bookmarkStart w:id="10" w:name="_Toc14082902"/>
      <w:r w:rsidRPr="009811F1">
        <w:t>Bus Driver Obligations</w:t>
      </w:r>
      <w:bookmarkEnd w:id="9"/>
      <w:bookmarkEnd w:id="10"/>
    </w:p>
    <w:p w:rsidR="002D5A6C" w:rsidRPr="009811F1" w:rsidRDefault="002D5A6C" w:rsidP="002D5A6C">
      <w:pPr>
        <w:tabs>
          <w:tab w:val="left" w:pos="567"/>
          <w:tab w:val="left" w:pos="1134"/>
          <w:tab w:val="left" w:pos="1701"/>
        </w:tabs>
        <w:spacing w:after="0"/>
        <w:ind w:left="852"/>
        <w:rPr>
          <w:rFonts w:cs="Arial"/>
          <w:snapToGrid w:val="0"/>
          <w:sz w:val="24"/>
          <w:szCs w:val="24"/>
        </w:rPr>
      </w:pPr>
      <w:r w:rsidRPr="009811F1">
        <w:rPr>
          <w:rFonts w:cs="Arial"/>
          <w:snapToGrid w:val="0"/>
          <w:sz w:val="24"/>
          <w:szCs w:val="24"/>
        </w:rPr>
        <w:t xml:space="preserve">Bus </w:t>
      </w:r>
      <w:r>
        <w:rPr>
          <w:rFonts w:cs="Arial"/>
          <w:snapToGrid w:val="0"/>
          <w:sz w:val="24"/>
          <w:szCs w:val="24"/>
        </w:rPr>
        <w:t>d</w:t>
      </w:r>
      <w:r w:rsidRPr="009811F1">
        <w:rPr>
          <w:rFonts w:cs="Arial"/>
          <w:snapToGrid w:val="0"/>
          <w:sz w:val="24"/>
          <w:szCs w:val="24"/>
        </w:rPr>
        <w:t>rivers must stop at all bus stops where they observe a potential passenger positioned at or adjacent to the bus stop, or where they observe a potential passenger closely approaching a bus stop who has signalled, or is in the process of signalling their intention to board the bus.</w:t>
      </w:r>
    </w:p>
    <w:p w:rsidR="002D5A6C" w:rsidRPr="009811F1" w:rsidRDefault="002D5A6C" w:rsidP="002D5A6C">
      <w:pPr>
        <w:tabs>
          <w:tab w:val="left" w:pos="567"/>
          <w:tab w:val="left" w:pos="1134"/>
          <w:tab w:val="left" w:pos="1701"/>
        </w:tabs>
        <w:spacing w:after="0"/>
        <w:ind w:left="852"/>
        <w:rPr>
          <w:rFonts w:cs="Arial"/>
          <w:snapToGrid w:val="0"/>
          <w:sz w:val="24"/>
          <w:szCs w:val="24"/>
        </w:rPr>
      </w:pPr>
      <w:r w:rsidRPr="009811F1">
        <w:rPr>
          <w:rFonts w:cs="Arial"/>
          <w:snapToGrid w:val="0"/>
          <w:sz w:val="24"/>
          <w:szCs w:val="24"/>
        </w:rPr>
        <w:t xml:space="preserve">Passengers who are in motion and approaching a bus stop may hail or signal to the driver their intention to board, and the driver must stop. This is providing that the bus is able to stop safely and the person is sufficiently close to the bus stop that their boarding of the bus will not cause the driver and other </w:t>
      </w:r>
      <w:proofErr w:type="gramStart"/>
      <w:r w:rsidRPr="009811F1">
        <w:rPr>
          <w:rFonts w:cs="Arial"/>
          <w:snapToGrid w:val="0"/>
          <w:sz w:val="24"/>
          <w:szCs w:val="24"/>
        </w:rPr>
        <w:t>passengers</w:t>
      </w:r>
      <w:proofErr w:type="gramEnd"/>
      <w:r w:rsidRPr="009811F1">
        <w:rPr>
          <w:rFonts w:cs="Arial"/>
          <w:snapToGrid w:val="0"/>
          <w:sz w:val="24"/>
          <w:szCs w:val="24"/>
        </w:rPr>
        <w:t xml:space="preserve"> unnecessary delay. Please note</w:t>
      </w:r>
      <w:r>
        <w:rPr>
          <w:rFonts w:cs="Arial"/>
          <w:snapToGrid w:val="0"/>
          <w:sz w:val="24"/>
          <w:szCs w:val="24"/>
        </w:rPr>
        <w:t xml:space="preserve"> that</w:t>
      </w:r>
      <w:r w:rsidRPr="009811F1">
        <w:rPr>
          <w:rFonts w:cs="Arial"/>
          <w:snapToGrid w:val="0"/>
          <w:sz w:val="24"/>
          <w:szCs w:val="24"/>
        </w:rPr>
        <w:t xml:space="preserve"> bus driver visibility is limited, especially if they are pulling into oncoming traffic, </w:t>
      </w:r>
      <w:r>
        <w:rPr>
          <w:rFonts w:cs="Arial"/>
          <w:snapToGrid w:val="0"/>
          <w:sz w:val="24"/>
          <w:szCs w:val="24"/>
        </w:rPr>
        <w:t>so</w:t>
      </w:r>
      <w:r w:rsidRPr="009811F1">
        <w:rPr>
          <w:rFonts w:cs="Arial"/>
          <w:snapToGrid w:val="0"/>
          <w:sz w:val="24"/>
          <w:szCs w:val="24"/>
        </w:rPr>
        <w:t xml:space="preserve"> the driver may not always see potential passengers.</w:t>
      </w:r>
    </w:p>
    <w:p w:rsidR="002D5A6C" w:rsidRDefault="002D5A6C" w:rsidP="002D5A6C">
      <w:pPr>
        <w:tabs>
          <w:tab w:val="left" w:pos="567"/>
          <w:tab w:val="left" w:pos="1134"/>
          <w:tab w:val="left" w:pos="1701"/>
        </w:tabs>
        <w:spacing w:after="0"/>
        <w:ind w:left="852"/>
        <w:rPr>
          <w:rFonts w:cs="Arial"/>
          <w:snapToGrid w:val="0"/>
          <w:sz w:val="24"/>
          <w:szCs w:val="24"/>
        </w:rPr>
      </w:pPr>
      <w:r w:rsidRPr="009811F1">
        <w:rPr>
          <w:rFonts w:cs="Arial"/>
          <w:snapToGrid w:val="0"/>
          <w:sz w:val="24"/>
          <w:szCs w:val="24"/>
        </w:rPr>
        <w:t>Passengers in rural areas where Hail ‘n’ Ride services operate must hail or signal to the driver their intention to board</w:t>
      </w:r>
      <w:r>
        <w:rPr>
          <w:rFonts w:cs="Arial"/>
          <w:snapToGrid w:val="0"/>
          <w:sz w:val="24"/>
          <w:szCs w:val="24"/>
        </w:rPr>
        <w:t>. T</w:t>
      </w:r>
      <w:r w:rsidRPr="009811F1">
        <w:rPr>
          <w:rFonts w:cs="Arial"/>
          <w:snapToGrid w:val="0"/>
          <w:sz w:val="24"/>
          <w:szCs w:val="24"/>
        </w:rPr>
        <w:t>he driver must stop</w:t>
      </w:r>
      <w:r>
        <w:rPr>
          <w:rFonts w:cs="Arial"/>
          <w:snapToGrid w:val="0"/>
          <w:sz w:val="24"/>
          <w:szCs w:val="24"/>
        </w:rPr>
        <w:t xml:space="preserve"> if it is</w:t>
      </w:r>
      <w:r w:rsidRPr="009811F1">
        <w:rPr>
          <w:rFonts w:cs="Arial"/>
          <w:snapToGrid w:val="0"/>
          <w:sz w:val="24"/>
          <w:szCs w:val="24"/>
        </w:rPr>
        <w:t xml:space="preserve"> safe </w:t>
      </w:r>
      <w:r>
        <w:rPr>
          <w:rFonts w:cs="Arial"/>
          <w:snapToGrid w:val="0"/>
          <w:sz w:val="24"/>
          <w:szCs w:val="24"/>
        </w:rPr>
        <w:t>to do so.  Bus drivers should refer to the Guidelines for Choosing Informal Bus Stop</w:t>
      </w:r>
      <w:r w:rsidRPr="005A1320">
        <w:rPr>
          <w:rFonts w:cs="Arial"/>
          <w:snapToGrid w:val="0"/>
          <w:sz w:val="24"/>
          <w:szCs w:val="24"/>
        </w:rPr>
        <w:t>s to</w:t>
      </w:r>
      <w:r>
        <w:rPr>
          <w:rFonts w:cs="Arial"/>
          <w:b/>
          <w:snapToGrid w:val="0"/>
          <w:sz w:val="24"/>
          <w:szCs w:val="24"/>
        </w:rPr>
        <w:t xml:space="preserve"> </w:t>
      </w:r>
      <w:r w:rsidRPr="005A1320">
        <w:rPr>
          <w:rFonts w:cs="Arial"/>
          <w:snapToGrid w:val="0"/>
          <w:sz w:val="24"/>
          <w:szCs w:val="24"/>
        </w:rPr>
        <w:t>determine if a Hail ‘n’ Ride stop is safe. If they have concerns over the safety of the stop, bus drivers must refer the matter to the operator for further assessment.</w:t>
      </w:r>
    </w:p>
    <w:p w:rsidR="002D5A6C" w:rsidRPr="009811F1" w:rsidRDefault="002D5A6C" w:rsidP="002D5A6C">
      <w:pPr>
        <w:tabs>
          <w:tab w:val="left" w:pos="567"/>
          <w:tab w:val="left" w:pos="1134"/>
          <w:tab w:val="left" w:pos="1701"/>
        </w:tabs>
        <w:spacing w:after="0"/>
        <w:ind w:left="852"/>
        <w:rPr>
          <w:rFonts w:cs="Arial"/>
          <w:snapToGrid w:val="0"/>
          <w:sz w:val="24"/>
          <w:szCs w:val="24"/>
        </w:rPr>
      </w:pPr>
    </w:p>
    <w:p w:rsidR="002D5A6C" w:rsidRPr="009811F1" w:rsidRDefault="002D5A6C" w:rsidP="002D5A6C">
      <w:pPr>
        <w:pStyle w:val="Heading2"/>
        <w:keepNext w:val="0"/>
        <w:keepLines w:val="0"/>
        <w:numPr>
          <w:ilvl w:val="1"/>
          <w:numId w:val="41"/>
        </w:numPr>
        <w:spacing w:before="480"/>
      </w:pPr>
      <w:bookmarkStart w:id="11" w:name="_Toc13825774"/>
      <w:bookmarkStart w:id="12" w:name="_Toc14082903"/>
      <w:r w:rsidRPr="009811F1">
        <w:lastRenderedPageBreak/>
        <w:t>Intending Passenger Obligations</w:t>
      </w:r>
      <w:bookmarkEnd w:id="11"/>
      <w:bookmarkEnd w:id="12"/>
    </w:p>
    <w:p w:rsidR="002D5A6C" w:rsidRPr="009811F1" w:rsidRDefault="002D5A6C" w:rsidP="002D5A6C">
      <w:pPr>
        <w:tabs>
          <w:tab w:val="left" w:pos="567"/>
          <w:tab w:val="left" w:pos="1134"/>
          <w:tab w:val="left" w:pos="1701"/>
        </w:tabs>
        <w:spacing w:after="120"/>
        <w:ind w:left="852"/>
        <w:rPr>
          <w:rFonts w:cs="Arial"/>
          <w:snapToGrid w:val="0"/>
          <w:sz w:val="24"/>
          <w:szCs w:val="24"/>
        </w:rPr>
      </w:pPr>
      <w:r w:rsidRPr="009811F1">
        <w:rPr>
          <w:rFonts w:cs="Arial"/>
          <w:snapToGrid w:val="0"/>
          <w:sz w:val="24"/>
          <w:szCs w:val="24"/>
        </w:rPr>
        <w:t xml:space="preserve">It is the responsibility of intending passengers wishing to board a bus at a designated bus stop to ensure </w:t>
      </w:r>
      <w:r>
        <w:rPr>
          <w:rFonts w:cs="Arial"/>
          <w:snapToGrid w:val="0"/>
          <w:sz w:val="24"/>
          <w:szCs w:val="24"/>
        </w:rPr>
        <w:t xml:space="preserve">that </w:t>
      </w:r>
      <w:r w:rsidRPr="009811F1">
        <w:rPr>
          <w:rFonts w:cs="Arial"/>
          <w:snapToGrid w:val="0"/>
          <w:sz w:val="24"/>
          <w:szCs w:val="24"/>
        </w:rPr>
        <w:t>they:</w:t>
      </w:r>
    </w:p>
    <w:p w:rsidR="002D5A6C" w:rsidRPr="009811F1" w:rsidRDefault="002D5A6C" w:rsidP="002D5A6C">
      <w:pPr>
        <w:pStyle w:val="ListParagraph"/>
        <w:numPr>
          <w:ilvl w:val="0"/>
          <w:numId w:val="43"/>
        </w:numPr>
        <w:tabs>
          <w:tab w:val="left" w:pos="993"/>
          <w:tab w:val="left" w:pos="1134"/>
          <w:tab w:val="left" w:pos="1701"/>
        </w:tabs>
        <w:spacing w:before="120"/>
        <w:ind w:left="1566" w:hanging="357"/>
        <w:contextualSpacing/>
        <w:rPr>
          <w:rFonts w:cs="Arial"/>
          <w:snapToGrid w:val="0"/>
          <w:sz w:val="24"/>
          <w:szCs w:val="24"/>
        </w:rPr>
      </w:pPr>
      <w:r w:rsidRPr="009811F1">
        <w:rPr>
          <w:rFonts w:cs="Arial"/>
          <w:snapToGrid w:val="0"/>
          <w:sz w:val="24"/>
          <w:szCs w:val="24"/>
        </w:rPr>
        <w:t>arrive at the bus stop a few minutes before the estimated arrival;</w:t>
      </w:r>
    </w:p>
    <w:p w:rsidR="002D5A6C" w:rsidRPr="009811F1" w:rsidRDefault="002D5A6C" w:rsidP="002D5A6C">
      <w:pPr>
        <w:pStyle w:val="ListParagraph"/>
        <w:numPr>
          <w:ilvl w:val="0"/>
          <w:numId w:val="43"/>
        </w:numPr>
        <w:tabs>
          <w:tab w:val="left" w:pos="993"/>
          <w:tab w:val="left" w:pos="1134"/>
          <w:tab w:val="left" w:pos="1701"/>
        </w:tabs>
        <w:spacing w:before="120"/>
        <w:ind w:left="1566" w:hanging="357"/>
        <w:contextualSpacing/>
        <w:rPr>
          <w:rFonts w:cs="Arial"/>
          <w:snapToGrid w:val="0"/>
          <w:sz w:val="24"/>
          <w:szCs w:val="24"/>
        </w:rPr>
      </w:pPr>
      <w:r w:rsidRPr="009811F1">
        <w:rPr>
          <w:rFonts w:cs="Arial"/>
          <w:snapToGrid w:val="0"/>
          <w:sz w:val="24"/>
          <w:szCs w:val="24"/>
        </w:rPr>
        <w:t>have the appropriate identification, ticket or money ready; and</w:t>
      </w:r>
    </w:p>
    <w:p w:rsidR="002D5A6C" w:rsidRPr="009811F1" w:rsidRDefault="002D5A6C" w:rsidP="002D5A6C">
      <w:pPr>
        <w:pStyle w:val="ListParagraph"/>
        <w:numPr>
          <w:ilvl w:val="0"/>
          <w:numId w:val="43"/>
        </w:numPr>
        <w:tabs>
          <w:tab w:val="left" w:pos="993"/>
          <w:tab w:val="left" w:pos="1134"/>
          <w:tab w:val="left" w:pos="1701"/>
        </w:tabs>
        <w:spacing w:before="120"/>
        <w:ind w:left="1566" w:hanging="357"/>
        <w:contextualSpacing/>
        <w:rPr>
          <w:rFonts w:cs="Arial"/>
          <w:snapToGrid w:val="0"/>
          <w:sz w:val="24"/>
          <w:szCs w:val="24"/>
        </w:rPr>
      </w:pPr>
      <w:proofErr w:type="gramStart"/>
      <w:r w:rsidRPr="009811F1">
        <w:rPr>
          <w:rFonts w:cs="Arial"/>
          <w:snapToGrid w:val="0"/>
          <w:sz w:val="24"/>
          <w:szCs w:val="24"/>
        </w:rPr>
        <w:t>position</w:t>
      </w:r>
      <w:proofErr w:type="gramEnd"/>
      <w:r w:rsidRPr="009811F1">
        <w:rPr>
          <w:rFonts w:cs="Arial"/>
          <w:snapToGrid w:val="0"/>
          <w:sz w:val="24"/>
          <w:szCs w:val="24"/>
        </w:rPr>
        <w:t xml:space="preserve"> themselves as close to the bus stop as is practical so they are clearly visible to the approaching driver.</w:t>
      </w:r>
    </w:p>
    <w:p w:rsidR="002D5A6C" w:rsidRPr="009811F1" w:rsidRDefault="002D5A6C" w:rsidP="002D5A6C">
      <w:pPr>
        <w:tabs>
          <w:tab w:val="left" w:pos="567"/>
          <w:tab w:val="left" w:pos="993"/>
          <w:tab w:val="left" w:pos="1134"/>
          <w:tab w:val="left" w:pos="1701"/>
        </w:tabs>
        <w:spacing w:after="120"/>
        <w:ind w:left="852"/>
        <w:rPr>
          <w:rFonts w:cs="Arial"/>
          <w:snapToGrid w:val="0"/>
          <w:sz w:val="24"/>
          <w:szCs w:val="24"/>
        </w:rPr>
      </w:pPr>
      <w:r w:rsidRPr="009811F1">
        <w:rPr>
          <w:rFonts w:cs="Arial"/>
          <w:snapToGrid w:val="0"/>
          <w:sz w:val="24"/>
          <w:szCs w:val="24"/>
        </w:rPr>
        <w:t>It is the responsibility of intending passengers wishing to board a bus in a Hail ‘n’ Ride area to ensure that they:</w:t>
      </w:r>
    </w:p>
    <w:p w:rsidR="002D5A6C" w:rsidRDefault="002D5A6C" w:rsidP="002D5A6C">
      <w:pPr>
        <w:pStyle w:val="ListParagraph"/>
        <w:numPr>
          <w:ilvl w:val="0"/>
          <w:numId w:val="42"/>
        </w:numPr>
        <w:tabs>
          <w:tab w:val="left" w:pos="993"/>
          <w:tab w:val="left" w:pos="1134"/>
          <w:tab w:val="left" w:pos="1701"/>
        </w:tabs>
        <w:spacing w:before="120"/>
        <w:ind w:left="1566" w:hanging="357"/>
        <w:contextualSpacing/>
        <w:rPr>
          <w:rFonts w:cs="Arial"/>
          <w:snapToGrid w:val="0"/>
          <w:sz w:val="24"/>
          <w:szCs w:val="24"/>
        </w:rPr>
      </w:pPr>
      <w:r>
        <w:rPr>
          <w:rFonts w:cs="Arial"/>
          <w:snapToGrid w:val="0"/>
          <w:sz w:val="24"/>
          <w:szCs w:val="24"/>
        </w:rPr>
        <w:t>refer to the Guidelines for Choosing Informal Bus Stops and take care to select a place that is safe to wait and safe for the bus to stop;</w:t>
      </w:r>
    </w:p>
    <w:p w:rsidR="002D5A6C" w:rsidRPr="009811F1" w:rsidRDefault="002D5A6C" w:rsidP="002D5A6C">
      <w:pPr>
        <w:pStyle w:val="ListParagraph"/>
        <w:numPr>
          <w:ilvl w:val="0"/>
          <w:numId w:val="42"/>
        </w:numPr>
        <w:tabs>
          <w:tab w:val="left" w:pos="993"/>
          <w:tab w:val="left" w:pos="1134"/>
          <w:tab w:val="left" w:pos="1701"/>
        </w:tabs>
        <w:spacing w:before="120"/>
        <w:ind w:left="1566" w:hanging="357"/>
        <w:contextualSpacing/>
        <w:rPr>
          <w:rFonts w:cs="Arial"/>
          <w:snapToGrid w:val="0"/>
          <w:sz w:val="24"/>
          <w:szCs w:val="24"/>
        </w:rPr>
      </w:pPr>
      <w:proofErr w:type="gramStart"/>
      <w:r w:rsidRPr="009811F1">
        <w:rPr>
          <w:rFonts w:cs="Arial"/>
          <w:snapToGrid w:val="0"/>
          <w:sz w:val="24"/>
          <w:szCs w:val="24"/>
        </w:rPr>
        <w:t>have</w:t>
      </w:r>
      <w:proofErr w:type="gramEnd"/>
      <w:r w:rsidRPr="009811F1">
        <w:rPr>
          <w:rFonts w:cs="Arial"/>
          <w:snapToGrid w:val="0"/>
          <w:sz w:val="24"/>
          <w:szCs w:val="24"/>
        </w:rPr>
        <w:t xml:space="preserve"> the appropriate identification</w:t>
      </w:r>
      <w:r>
        <w:rPr>
          <w:rFonts w:cs="Arial"/>
          <w:snapToGrid w:val="0"/>
          <w:sz w:val="24"/>
          <w:szCs w:val="24"/>
        </w:rPr>
        <w:t xml:space="preserve"> and</w:t>
      </w:r>
      <w:r w:rsidRPr="009811F1">
        <w:rPr>
          <w:rFonts w:cs="Arial"/>
          <w:snapToGrid w:val="0"/>
          <w:sz w:val="24"/>
          <w:szCs w:val="24"/>
        </w:rPr>
        <w:t xml:space="preserve"> ticket or money ready</w:t>
      </w:r>
      <w:r>
        <w:rPr>
          <w:rFonts w:cs="Arial"/>
          <w:snapToGrid w:val="0"/>
          <w:sz w:val="24"/>
          <w:szCs w:val="24"/>
        </w:rPr>
        <w:t>. If paying with cash, passengers should try to carry the correct fare and avoid paying with large notes as bus drivers cannot always carry the correct change</w:t>
      </w:r>
      <w:r w:rsidRPr="009811F1">
        <w:rPr>
          <w:rFonts w:cs="Arial"/>
          <w:snapToGrid w:val="0"/>
          <w:sz w:val="24"/>
          <w:szCs w:val="24"/>
        </w:rPr>
        <w:t>; and</w:t>
      </w:r>
    </w:p>
    <w:p w:rsidR="002D5A6C" w:rsidRDefault="002D5A6C" w:rsidP="002D5A6C">
      <w:pPr>
        <w:pStyle w:val="ListParagraph"/>
        <w:numPr>
          <w:ilvl w:val="0"/>
          <w:numId w:val="42"/>
        </w:numPr>
        <w:tabs>
          <w:tab w:val="left" w:pos="993"/>
          <w:tab w:val="left" w:pos="1134"/>
          <w:tab w:val="left" w:pos="1701"/>
        </w:tabs>
        <w:spacing w:before="120"/>
        <w:ind w:left="1566" w:hanging="357"/>
        <w:contextualSpacing/>
        <w:rPr>
          <w:rFonts w:cs="Arial"/>
          <w:snapToGrid w:val="0"/>
          <w:sz w:val="24"/>
          <w:szCs w:val="24"/>
        </w:rPr>
      </w:pPr>
      <w:proofErr w:type="gramStart"/>
      <w:r w:rsidRPr="009811F1">
        <w:rPr>
          <w:rFonts w:cs="Arial"/>
          <w:snapToGrid w:val="0"/>
          <w:sz w:val="24"/>
          <w:szCs w:val="24"/>
        </w:rPr>
        <w:t>clearly</w:t>
      </w:r>
      <w:proofErr w:type="gramEnd"/>
      <w:r w:rsidRPr="009811F1">
        <w:rPr>
          <w:rFonts w:cs="Arial"/>
          <w:snapToGrid w:val="0"/>
          <w:sz w:val="24"/>
          <w:szCs w:val="24"/>
        </w:rPr>
        <w:t xml:space="preserve"> hail or signal to the driver their intention to board in a timely manner giving the driver enough time to safely stop</w:t>
      </w:r>
      <w:r>
        <w:rPr>
          <w:rFonts w:cs="Arial"/>
          <w:snapToGrid w:val="0"/>
          <w:sz w:val="24"/>
          <w:szCs w:val="24"/>
        </w:rPr>
        <w:t>.</w:t>
      </w:r>
    </w:p>
    <w:p w:rsidR="002D5A6C" w:rsidRPr="009811F1" w:rsidRDefault="002D5A6C" w:rsidP="002D5A6C">
      <w:pPr>
        <w:pStyle w:val="Heading1"/>
        <w:keepNext w:val="0"/>
        <w:keepLines w:val="0"/>
        <w:numPr>
          <w:ilvl w:val="0"/>
          <w:numId w:val="41"/>
        </w:numPr>
        <w:spacing w:before="480"/>
      </w:pPr>
      <w:bookmarkStart w:id="13" w:name="_Toc13825775"/>
      <w:bookmarkStart w:id="14" w:name="_Toc14082904"/>
      <w:r>
        <w:t>Exemptions</w:t>
      </w:r>
      <w:bookmarkEnd w:id="13"/>
      <w:bookmarkEnd w:id="14"/>
    </w:p>
    <w:p w:rsidR="002D5A6C" w:rsidRPr="009811F1" w:rsidRDefault="002D5A6C" w:rsidP="002D5A6C">
      <w:pPr>
        <w:tabs>
          <w:tab w:val="left" w:pos="567"/>
          <w:tab w:val="left" w:pos="1134"/>
          <w:tab w:val="left" w:pos="1701"/>
        </w:tabs>
        <w:spacing w:after="0"/>
        <w:ind w:left="360" w:right="3"/>
        <w:rPr>
          <w:rFonts w:cs="Arial"/>
          <w:snapToGrid w:val="0"/>
          <w:sz w:val="24"/>
          <w:szCs w:val="24"/>
        </w:rPr>
      </w:pPr>
      <w:r>
        <w:rPr>
          <w:rFonts w:cs="Arial"/>
          <w:snapToGrid w:val="0"/>
          <w:sz w:val="24"/>
          <w:szCs w:val="24"/>
        </w:rPr>
        <w:t>E</w:t>
      </w:r>
      <w:r w:rsidRPr="009811F1">
        <w:rPr>
          <w:rFonts w:cs="Arial"/>
          <w:snapToGrid w:val="0"/>
          <w:sz w:val="24"/>
          <w:szCs w:val="24"/>
        </w:rPr>
        <w:t>xpress or semi-express</w:t>
      </w:r>
      <w:r>
        <w:rPr>
          <w:rFonts w:cs="Arial"/>
          <w:snapToGrid w:val="0"/>
          <w:sz w:val="24"/>
          <w:szCs w:val="24"/>
        </w:rPr>
        <w:t xml:space="preserve"> services</w:t>
      </w:r>
      <w:r w:rsidRPr="009811F1">
        <w:rPr>
          <w:rFonts w:cs="Arial"/>
          <w:snapToGrid w:val="0"/>
          <w:sz w:val="24"/>
          <w:szCs w:val="24"/>
        </w:rPr>
        <w:t xml:space="preserve"> will only stop at selected bus stops.</w:t>
      </w:r>
    </w:p>
    <w:p w:rsidR="002D5A6C" w:rsidRDefault="002D5A6C" w:rsidP="002D5A6C">
      <w:pPr>
        <w:pStyle w:val="Heading1"/>
        <w:keepNext w:val="0"/>
        <w:keepLines w:val="0"/>
        <w:numPr>
          <w:ilvl w:val="0"/>
          <w:numId w:val="41"/>
        </w:numPr>
        <w:spacing w:before="480"/>
      </w:pPr>
      <w:bookmarkStart w:id="15" w:name="_Toc13825776"/>
      <w:bookmarkStart w:id="16" w:name="_Toc14082905"/>
      <w:r w:rsidRPr="009811F1">
        <w:t>Performance Managemen</w:t>
      </w:r>
      <w:r>
        <w:t>t</w:t>
      </w:r>
      <w:bookmarkEnd w:id="15"/>
      <w:bookmarkEnd w:id="16"/>
    </w:p>
    <w:p w:rsidR="002D5A6C" w:rsidRPr="00F90E78" w:rsidRDefault="002D5A6C" w:rsidP="002D5A6C">
      <w:pPr>
        <w:ind w:firstLine="360"/>
      </w:pPr>
      <w:r w:rsidRPr="00F90E78">
        <w:rPr>
          <w:rFonts w:cs="Arial"/>
          <w:snapToGrid w:val="0"/>
          <w:sz w:val="24"/>
          <w:szCs w:val="24"/>
        </w:rPr>
        <w:t>Performance will be measured through the Customer Feedback System</w:t>
      </w:r>
      <w:r>
        <w:rPr>
          <w:rFonts w:cs="Arial"/>
          <w:snapToGrid w:val="0"/>
          <w:sz w:val="24"/>
          <w:szCs w:val="24"/>
        </w:rPr>
        <w:t>.</w:t>
      </w:r>
    </w:p>
    <w:p w:rsidR="002D5A6C" w:rsidRPr="009811F1" w:rsidRDefault="002D5A6C" w:rsidP="002D5A6C">
      <w:pPr>
        <w:pStyle w:val="Heading1"/>
        <w:keepNext w:val="0"/>
        <w:keepLines w:val="0"/>
        <w:numPr>
          <w:ilvl w:val="0"/>
          <w:numId w:val="41"/>
        </w:numPr>
        <w:spacing w:before="480"/>
      </w:pPr>
      <w:bookmarkStart w:id="17" w:name="_Toc13825777"/>
      <w:bookmarkStart w:id="18" w:name="_Toc14082906"/>
      <w:r w:rsidRPr="009811F1">
        <w:t>Accountability Statement</w:t>
      </w:r>
      <w:bookmarkEnd w:id="17"/>
      <w:bookmarkEnd w:id="18"/>
    </w:p>
    <w:p w:rsidR="002D5A6C" w:rsidRPr="009811F1" w:rsidRDefault="002D5A6C" w:rsidP="002D5A6C">
      <w:pPr>
        <w:tabs>
          <w:tab w:val="left" w:pos="567"/>
          <w:tab w:val="left" w:pos="1134"/>
          <w:tab w:val="left" w:pos="1701"/>
        </w:tabs>
        <w:spacing w:after="0"/>
        <w:ind w:left="357" w:right="3" w:firstLine="69"/>
        <w:rPr>
          <w:rFonts w:cs="Arial"/>
          <w:snapToGrid w:val="0"/>
          <w:sz w:val="24"/>
          <w:szCs w:val="24"/>
        </w:rPr>
      </w:pPr>
      <w:r w:rsidRPr="009811F1">
        <w:rPr>
          <w:rFonts w:cs="Arial"/>
          <w:snapToGrid w:val="0"/>
          <w:sz w:val="24"/>
          <w:szCs w:val="24"/>
        </w:rPr>
        <w:t>Accountability for implementing this policy lies with the:</w:t>
      </w:r>
    </w:p>
    <w:p w:rsidR="002D5A6C" w:rsidRPr="009811F1" w:rsidRDefault="002D5A6C" w:rsidP="002D5A6C">
      <w:pPr>
        <w:pStyle w:val="ListParagraph"/>
        <w:numPr>
          <w:ilvl w:val="0"/>
          <w:numId w:val="44"/>
        </w:numPr>
        <w:tabs>
          <w:tab w:val="left" w:pos="1134"/>
          <w:tab w:val="left" w:pos="1701"/>
        </w:tabs>
        <w:spacing w:before="120" w:after="0"/>
        <w:ind w:left="1071" w:right="3" w:hanging="357"/>
        <w:contextualSpacing/>
        <w:rPr>
          <w:rFonts w:cs="Arial"/>
          <w:snapToGrid w:val="0"/>
          <w:sz w:val="24"/>
          <w:szCs w:val="24"/>
        </w:rPr>
      </w:pPr>
      <w:r w:rsidRPr="009811F1">
        <w:rPr>
          <w:rFonts w:cs="Arial"/>
          <w:sz w:val="24"/>
        </w:rPr>
        <w:t xml:space="preserve">Director of the </w:t>
      </w:r>
      <w:r>
        <w:rPr>
          <w:rFonts w:cs="Arial"/>
          <w:sz w:val="24"/>
        </w:rPr>
        <w:t xml:space="preserve">Passenger </w:t>
      </w:r>
      <w:r w:rsidRPr="009811F1">
        <w:rPr>
          <w:rFonts w:cs="Arial"/>
          <w:sz w:val="24"/>
        </w:rPr>
        <w:t xml:space="preserve">Transport </w:t>
      </w:r>
      <w:r>
        <w:rPr>
          <w:rFonts w:cs="Arial"/>
          <w:sz w:val="24"/>
        </w:rPr>
        <w:t>Branch</w:t>
      </w:r>
      <w:r w:rsidRPr="009811F1">
        <w:rPr>
          <w:rFonts w:cs="Arial"/>
          <w:sz w:val="24"/>
        </w:rPr>
        <w:t>; and</w:t>
      </w:r>
    </w:p>
    <w:p w:rsidR="002D5A6C" w:rsidRPr="009811F1" w:rsidRDefault="002D5A6C" w:rsidP="002D5A6C">
      <w:pPr>
        <w:pStyle w:val="ListParagraph"/>
        <w:numPr>
          <w:ilvl w:val="0"/>
          <w:numId w:val="44"/>
        </w:numPr>
        <w:spacing w:before="120" w:after="0" w:line="276" w:lineRule="auto"/>
        <w:ind w:left="1071" w:hanging="357"/>
        <w:contextualSpacing/>
        <w:rPr>
          <w:rFonts w:cs="Arial"/>
          <w:sz w:val="24"/>
        </w:rPr>
      </w:pPr>
      <w:r w:rsidRPr="009811F1">
        <w:rPr>
          <w:rFonts w:cs="Arial"/>
          <w:sz w:val="24"/>
        </w:rPr>
        <w:t>Operational Managers of all bus operators contracted to the Northern Territory Government providing an urban and school bus service throughout the Territory.</w:t>
      </w:r>
    </w:p>
    <w:p w:rsidR="002D5A6C" w:rsidRPr="009811F1" w:rsidRDefault="002D5A6C" w:rsidP="002D5A6C">
      <w:pPr>
        <w:tabs>
          <w:tab w:val="left" w:pos="567"/>
          <w:tab w:val="left" w:pos="993"/>
          <w:tab w:val="left" w:pos="1134"/>
          <w:tab w:val="left" w:pos="1701"/>
        </w:tabs>
        <w:spacing w:after="0"/>
        <w:ind w:left="357"/>
        <w:rPr>
          <w:rFonts w:cs="Arial"/>
          <w:sz w:val="24"/>
          <w:szCs w:val="24"/>
        </w:rPr>
      </w:pPr>
    </w:p>
    <w:p w:rsidR="004F2206" w:rsidRDefault="002D5A6C" w:rsidP="002D5A6C">
      <w:pPr>
        <w:ind w:left="426"/>
      </w:pPr>
      <w:r w:rsidRPr="009811F1">
        <w:rPr>
          <w:rFonts w:cs="Arial"/>
          <w:snapToGrid w:val="0"/>
          <w:sz w:val="24"/>
          <w:szCs w:val="24"/>
        </w:rPr>
        <w:t>For additional information</w:t>
      </w:r>
      <w:r>
        <w:rPr>
          <w:rFonts w:cs="Arial"/>
          <w:snapToGrid w:val="0"/>
          <w:sz w:val="24"/>
          <w:szCs w:val="24"/>
        </w:rPr>
        <w:t xml:space="preserve"> or to provide feedback</w:t>
      </w:r>
      <w:r w:rsidRPr="009811F1">
        <w:rPr>
          <w:rFonts w:cs="Arial"/>
          <w:snapToGrid w:val="0"/>
          <w:sz w:val="24"/>
          <w:szCs w:val="24"/>
        </w:rPr>
        <w:t xml:space="preserve">, please contact the Department of </w:t>
      </w:r>
      <w:r>
        <w:rPr>
          <w:rFonts w:cs="Arial"/>
          <w:snapToGrid w:val="0"/>
          <w:sz w:val="24"/>
          <w:szCs w:val="24"/>
        </w:rPr>
        <w:t xml:space="preserve">Infrastructure, Planning &amp; Logistics </w:t>
      </w:r>
      <w:r w:rsidRPr="009811F1">
        <w:rPr>
          <w:rFonts w:cs="Arial"/>
          <w:snapToGrid w:val="0"/>
          <w:sz w:val="24"/>
          <w:szCs w:val="24"/>
        </w:rPr>
        <w:t xml:space="preserve">Public Transport </w:t>
      </w:r>
      <w:r>
        <w:rPr>
          <w:rFonts w:cs="Arial"/>
          <w:snapToGrid w:val="0"/>
          <w:sz w:val="24"/>
          <w:szCs w:val="24"/>
        </w:rPr>
        <w:t>Unit</w:t>
      </w:r>
      <w:r w:rsidRPr="009811F1">
        <w:rPr>
          <w:rFonts w:cs="Arial"/>
          <w:snapToGrid w:val="0"/>
          <w:sz w:val="24"/>
          <w:szCs w:val="24"/>
        </w:rPr>
        <w:t xml:space="preserve"> </w:t>
      </w:r>
      <w:r>
        <w:rPr>
          <w:rFonts w:cs="Arial"/>
          <w:snapToGrid w:val="0"/>
          <w:sz w:val="24"/>
          <w:szCs w:val="24"/>
        </w:rPr>
        <w:t xml:space="preserve">via email at </w:t>
      </w:r>
      <w:r w:rsidRPr="00B6705E">
        <w:rPr>
          <w:rFonts w:cs="Arial"/>
          <w:snapToGrid w:val="0"/>
          <w:sz w:val="24"/>
          <w:szCs w:val="24"/>
          <w:u w:val="single"/>
        </w:rPr>
        <w:t>passenger.transport@nt.gov.au</w:t>
      </w:r>
      <w:r w:rsidRPr="009811F1">
        <w:rPr>
          <w:rFonts w:cs="Arial"/>
          <w:snapToGrid w:val="0"/>
          <w:sz w:val="24"/>
          <w:szCs w:val="24"/>
        </w:rPr>
        <w:t xml:space="preserve"> or visit</w:t>
      </w:r>
      <w:r w:rsidRPr="009811F1">
        <w:rPr>
          <w:rFonts w:cs="Arial"/>
          <w:sz w:val="24"/>
          <w:szCs w:val="24"/>
        </w:rPr>
        <w:t xml:space="preserve"> </w:t>
      </w:r>
      <w:hyperlink r:id="rId12" w:history="1">
        <w:r w:rsidRPr="009811F1">
          <w:rPr>
            <w:rFonts w:cs="Arial"/>
            <w:sz w:val="24"/>
            <w:u w:val="single"/>
          </w:rPr>
          <w:t>www.nt.gov.au/publictransport</w:t>
        </w:r>
      </w:hyperlink>
    </w:p>
    <w:sectPr w:rsidR="004F2206" w:rsidSect="00A1197C">
      <w:headerReference w:type="default" r:id="rId13"/>
      <w:headerReference w:type="first" r:id="rId14"/>
      <w:pgSz w:w="11906" w:h="16838" w:code="9"/>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A6C" w:rsidRDefault="002D5A6C" w:rsidP="007332FF">
      <w:r>
        <w:separator/>
      </w:r>
    </w:p>
  </w:endnote>
  <w:endnote w:type="continuationSeparator" w:id="0">
    <w:p w:rsidR="002D5A6C" w:rsidRDefault="002D5A6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964B22" w:rsidRPr="002C6633" w:rsidTr="00860E2F">
      <w:trPr>
        <w:cantSplit/>
        <w:trHeight w:hRule="exact" w:val="1400"/>
        <w:tblHeader/>
      </w:trPr>
      <w:tc>
        <w:tcPr>
          <w:tcW w:w="8505" w:type="dxa"/>
          <w:vAlign w:val="center"/>
        </w:tcPr>
        <w:p w:rsidR="00964B22" w:rsidRPr="00F538BD" w:rsidRDefault="00964B22" w:rsidP="002D5A6C">
          <w:pPr>
            <w:pStyle w:val="Footer"/>
            <w:spacing w:before="280"/>
            <w:rPr>
              <w:rFonts w:cs="Arial"/>
              <w:sz w:val="20"/>
              <w:szCs w:val="20"/>
            </w:rPr>
          </w:pPr>
          <w:r>
            <w:rPr>
              <w:rStyle w:val="NTGFooterDepartmentofChar"/>
              <w:sz w:val="20"/>
              <w:szCs w:val="20"/>
            </w:rPr>
            <w:t xml:space="preserve">DEPARTMENT OF </w:t>
          </w:r>
          <w:r w:rsidR="002D5A6C">
            <w:rPr>
              <w:rStyle w:val="NTGFooterDepartmentofChar"/>
              <w:rFonts w:ascii="Arial Black" w:hAnsi="Arial Black"/>
              <w:sz w:val="20"/>
              <w:szCs w:val="20"/>
            </w:rPr>
            <w:t>INFRASTRUCTURE, PLANNING AND LOGISTICS</w:t>
          </w:r>
          <w:r w:rsidRPr="00F538BD">
            <w:rPr>
              <w:rFonts w:cs="Arial"/>
              <w:sz w:val="20"/>
              <w:szCs w:val="20"/>
            </w:rPr>
            <w:br/>
          </w:r>
        </w:p>
      </w:tc>
      <w:tc>
        <w:tcPr>
          <w:tcW w:w="2268" w:type="dxa"/>
          <w:vAlign w:val="center"/>
        </w:tcPr>
        <w:p w:rsidR="00964B22" w:rsidRPr="002C6633" w:rsidRDefault="00964B22" w:rsidP="00F538BD">
          <w:pPr>
            <w:spacing w:after="0" w:line="252" w:lineRule="auto"/>
            <w:ind w:left="4"/>
            <w:jc w:val="right"/>
            <w:rPr>
              <w:rFonts w:cs="Arial"/>
              <w:sz w:val="20"/>
            </w:rPr>
          </w:pPr>
          <w:r>
            <w:rPr>
              <w:noProof/>
              <w:lang w:eastAsia="en-AU"/>
            </w:rPr>
            <w:drawing>
              <wp:inline distT="0" distB="0" distL="0" distR="0" wp14:anchorId="1A440E5F" wp14:editId="3FE80DC8">
                <wp:extent cx="1346400" cy="479412"/>
                <wp:effectExtent l="0" t="0" r="635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rsidR="00964B22" w:rsidRPr="00F538BD" w:rsidRDefault="00964B22" w:rsidP="00660584">
    <w:pPr>
      <w:pStyle w:val="NTGFooterDateVersion"/>
      <w:spacing w:after="0"/>
      <w:ind w:left="-567" w:firstLine="284"/>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FA4629" w:rsidRPr="00132658" w:rsidTr="00FA4629">
      <w:trPr>
        <w:cantSplit/>
        <w:trHeight w:hRule="exact" w:val="1400"/>
        <w:tblHeader/>
      </w:trPr>
      <w:tc>
        <w:tcPr>
          <w:tcW w:w="8505" w:type="dxa"/>
          <w:vAlign w:val="center"/>
        </w:tcPr>
        <w:p w:rsidR="00FA4629" w:rsidRPr="00705C9D" w:rsidRDefault="00FA4629" w:rsidP="00FA4629">
          <w:pPr>
            <w:pStyle w:val="NTGFooter1items"/>
            <w:rPr>
              <w:rStyle w:val="NTGFooterDepartmentNameChar"/>
            </w:rPr>
          </w:pPr>
          <w:r>
            <w:rPr>
              <w:rStyle w:val="NTGFooterDepartmentofChar"/>
            </w:rPr>
            <w:t xml:space="preserve">DEPARTMENT OF </w:t>
          </w:r>
          <w:r w:rsidR="002D5A6C">
            <w:rPr>
              <w:rStyle w:val="NTGFooterDepartmentNameChar"/>
            </w:rPr>
            <w:t>INFRASTRUCTURE, PLANNING AND LOGISTICS</w:t>
          </w:r>
        </w:p>
        <w:p w:rsidR="00FA4629" w:rsidRPr="007B5DA2" w:rsidRDefault="002D5A6C" w:rsidP="00FA4629">
          <w:pPr>
            <w:pStyle w:val="NTGFooter1items"/>
          </w:pPr>
          <w:r>
            <w:rPr>
              <w:rStyle w:val="NTGFooter1itemsChar"/>
            </w:rPr>
            <w:t>July 2019</w:t>
          </w:r>
        </w:p>
      </w:tc>
      <w:tc>
        <w:tcPr>
          <w:tcW w:w="2268" w:type="dxa"/>
          <w:vAlign w:val="center"/>
        </w:tcPr>
        <w:p w:rsidR="00FA4629" w:rsidRPr="00DC1F0F" w:rsidRDefault="00FA4629" w:rsidP="00FA4629">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25496E">
            <w:rPr>
              <w:noProof/>
              <w:sz w:val="20"/>
            </w:rPr>
            <w:t>5</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25496E">
            <w:rPr>
              <w:noProof/>
              <w:sz w:val="20"/>
            </w:rPr>
            <w:t>5</w:t>
          </w:r>
          <w:r w:rsidRPr="00DC1F0F">
            <w:rPr>
              <w:noProof/>
              <w:sz w:val="20"/>
            </w:rPr>
            <w:fldChar w:fldCharType="end"/>
          </w:r>
        </w:p>
      </w:tc>
    </w:tr>
  </w:tbl>
  <w:p w:rsidR="00964B22" w:rsidRPr="00FA4629" w:rsidRDefault="00964B22" w:rsidP="00A1197C">
    <w:pPr>
      <w:spacing w:after="0"/>
      <w:ind w:firstLine="284"/>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A6C" w:rsidRDefault="002D5A6C" w:rsidP="007332FF">
      <w:r>
        <w:separator/>
      </w:r>
    </w:p>
  </w:footnote>
  <w:footnote w:type="continuationSeparator" w:id="0">
    <w:p w:rsidR="002D5A6C" w:rsidRDefault="002D5A6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329358021"/>
      <w:dataBinding w:prefixMappings="xmlns:ns0='http://purl.org/dc/elements/1.1/' xmlns:ns1='http://schemas.openxmlformats.org/package/2006/metadata/core-properties' " w:xpath="/ns1:coreProperties[1]/ns0:title[1]" w:storeItemID="{6C3C8BC8-F283-45AE-878A-BAB7291924A1}"/>
      <w:text/>
    </w:sdtPr>
    <w:sdtEndPr/>
    <w:sdtContent>
      <w:p w:rsidR="00964B22" w:rsidRDefault="002D5A6C" w:rsidP="00652E1F">
        <w:pPr>
          <w:pStyle w:val="Header"/>
          <w:tabs>
            <w:tab w:val="clear" w:pos="9026"/>
            <w:tab w:val="right" w:pos="10206"/>
          </w:tabs>
          <w:ind w:right="-568"/>
        </w:pPr>
        <w:r>
          <w:t>Stopping at Bus Stops Policy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274F1C" w:rsidRDefault="00964B22" w:rsidP="00F538BD">
    <w:pPr>
      <w:pStyle w:val="Header"/>
      <w:tabs>
        <w:tab w:val="clear" w:pos="4513"/>
        <w:tab w:val="clear" w:pos="9026"/>
      </w:tabs>
      <w:ind w:right="-568"/>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rsidR="00983000" w:rsidRDefault="002D5A6C" w:rsidP="002926BC">
        <w:pPr>
          <w:pStyle w:val="Header"/>
          <w:tabs>
            <w:tab w:val="clear" w:pos="9026"/>
          </w:tabs>
          <w:ind w:right="-568"/>
        </w:pPr>
        <w:r>
          <w:t>Stopping at Bus Stops Policy</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156296577"/>
      <w:dataBinding w:prefixMappings="xmlns:ns0='http://purl.org/dc/elements/1.1/' xmlns:ns1='http://schemas.openxmlformats.org/package/2006/metadata/core-properties' " w:xpath="/ns1:coreProperties[1]/ns0:title[1]" w:storeItemID="{6C3C8BC8-F283-45AE-878A-BAB7291924A1}"/>
      <w:text/>
    </w:sdtPr>
    <w:sdtEndPr/>
    <w:sdtContent>
      <w:p w:rsidR="00983000" w:rsidRPr="00964B22" w:rsidRDefault="002D5A6C" w:rsidP="00964B22">
        <w:pPr>
          <w:pStyle w:val="Header"/>
          <w:tabs>
            <w:tab w:val="clear" w:pos="9026"/>
            <w:tab w:val="right" w:pos="10206"/>
          </w:tabs>
          <w:ind w:right="-568"/>
          <w:rPr>
            <w:b w:val="0"/>
          </w:rPr>
        </w:pPr>
        <w:r>
          <w:t>Stopping at Bus Stops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45C35EE"/>
    <w:multiLevelType w:val="hybridMultilevel"/>
    <w:tmpl w:val="3D3EE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55A262A"/>
    <w:multiLevelType w:val="multilevel"/>
    <w:tmpl w:val="B4CA1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00676E3"/>
    <w:multiLevelType w:val="multilevel"/>
    <w:tmpl w:val="FD1CD746"/>
    <w:numStyleLink w:val="Numberedlist"/>
  </w:abstractNum>
  <w:abstractNum w:abstractNumId="37"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817676"/>
    <w:multiLevelType w:val="hybridMultilevel"/>
    <w:tmpl w:val="B4C6B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FD3A20"/>
    <w:multiLevelType w:val="multilevel"/>
    <w:tmpl w:val="3E5E177A"/>
    <w:name w:val="NTG Table Bullet List3322222222222"/>
    <w:numStyleLink w:val="Tablenumberlist"/>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5"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2CB786D"/>
    <w:multiLevelType w:val="multilevel"/>
    <w:tmpl w:val="FD1CD746"/>
    <w:numStyleLink w:val="Numberedlist"/>
  </w:abstractNum>
  <w:abstractNum w:abstractNumId="47" w15:restartNumberingAfterBreak="0">
    <w:nsid w:val="53842BC6"/>
    <w:multiLevelType w:val="multilevel"/>
    <w:tmpl w:val="0C78A7AC"/>
    <w:numStyleLink w:val="Tablebulletlist"/>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83359D9"/>
    <w:multiLevelType w:val="multilevel"/>
    <w:tmpl w:val="3E5E177A"/>
    <w:name w:val="NTG Table Bullet List332222222"/>
    <w:numStyleLink w:val="Tablenumberlist"/>
  </w:abstractNum>
  <w:abstractNum w:abstractNumId="52"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E21323"/>
    <w:multiLevelType w:val="multilevel"/>
    <w:tmpl w:val="4E6AC8F6"/>
    <w:numStyleLink w:val="Numberlist"/>
  </w:abstractNum>
  <w:abstractNum w:abstractNumId="55"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2" w15:restartNumberingAfterBreak="0">
    <w:nsid w:val="69262556"/>
    <w:multiLevelType w:val="multilevel"/>
    <w:tmpl w:val="3E5E177A"/>
    <w:name w:val="NTG Table Bullet List3322222222222222"/>
    <w:numStyleLink w:val="Tablenumberlist"/>
  </w:abstractNum>
  <w:abstractNum w:abstractNumId="63" w15:restartNumberingAfterBreak="0">
    <w:nsid w:val="7453664D"/>
    <w:multiLevelType w:val="multilevel"/>
    <w:tmpl w:val="0C78A7AC"/>
    <w:name w:val="NTG Table Bullet List3322222222222222222"/>
    <w:numStyleLink w:val="Tablebulletlist"/>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65A32D4"/>
    <w:multiLevelType w:val="multilevel"/>
    <w:tmpl w:val="4E6AC8F6"/>
    <w:numStyleLink w:val="Numberlist"/>
  </w:abstractNum>
  <w:abstractNum w:abstractNumId="66"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8180531"/>
    <w:multiLevelType w:val="hybridMultilevel"/>
    <w:tmpl w:val="AA061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9"/>
  </w:num>
  <w:num w:numId="3">
    <w:abstractNumId w:val="69"/>
  </w:num>
  <w:num w:numId="4">
    <w:abstractNumId w:val="42"/>
  </w:num>
  <w:num w:numId="5">
    <w:abstractNumId w:val="25"/>
  </w:num>
  <w:num w:numId="6">
    <w:abstractNumId w:val="13"/>
  </w:num>
  <w:num w:numId="7">
    <w:abstractNumId w:val="47"/>
  </w:num>
  <w:num w:numId="8">
    <w:abstractNumId w:val="23"/>
  </w:num>
  <w:num w:numId="9">
    <w:abstractNumId w:val="54"/>
  </w:num>
  <w:num w:numId="10">
    <w:abstractNumId w:val="18"/>
  </w:num>
  <w:num w:numId="11">
    <w:abstractNumId w:val="60"/>
  </w:num>
  <w:num w:numId="12">
    <w:abstractNumId w:val="15"/>
  </w:num>
  <w:num w:numId="13">
    <w:abstractNumId w:val="1"/>
  </w:num>
  <w:num w:numId="14">
    <w:abstractNumId w:val="58"/>
  </w:num>
  <w:num w:numId="15">
    <w:abstractNumId w:val="24"/>
  </w:num>
  <w:num w:numId="16">
    <w:abstractNumId w:val="59"/>
  </w:num>
  <w:num w:numId="17">
    <w:abstractNumId w:val="65"/>
  </w:num>
  <w:num w:numId="18">
    <w:abstractNumId w:val="53"/>
  </w:num>
  <w:num w:numId="19">
    <w:abstractNumId w:val="45"/>
  </w:num>
  <w:num w:numId="20">
    <w:abstractNumId w:val="49"/>
  </w:num>
  <w:num w:numId="21">
    <w:abstractNumId w:val="37"/>
  </w:num>
  <w:num w:numId="22">
    <w:abstractNumId w:val="52"/>
  </w:num>
  <w:num w:numId="23">
    <w:abstractNumId w:val="44"/>
  </w:num>
  <w:num w:numId="24">
    <w:abstractNumId w:val="40"/>
  </w:num>
  <w:num w:numId="25">
    <w:abstractNumId w:val="34"/>
  </w:num>
  <w:num w:numId="26">
    <w:abstractNumId w:val="10"/>
  </w:num>
  <w:num w:numId="27">
    <w:abstractNumId w:val="66"/>
  </w:num>
  <w:num w:numId="28">
    <w:abstractNumId w:val="33"/>
  </w:num>
  <w:num w:numId="29">
    <w:abstractNumId w:val="26"/>
  </w:num>
  <w:num w:numId="30">
    <w:abstractNumId w:val="0"/>
  </w:num>
  <w:num w:numId="31">
    <w:abstractNumId w:val="38"/>
  </w:num>
  <w:num w:numId="32">
    <w:abstractNumId w:val="9"/>
  </w:num>
  <w:num w:numId="33">
    <w:abstractNumId w:val="61"/>
  </w:num>
  <w:num w:numId="34">
    <w:abstractNumId w:val="29"/>
  </w:num>
  <w:num w:numId="35">
    <w:abstractNumId w:val="68"/>
  </w:num>
  <w:num w:numId="36">
    <w:abstractNumId w:val="55"/>
  </w:num>
  <w:num w:numId="37">
    <w:abstractNumId w:val="3"/>
  </w:num>
  <w:num w:numId="38">
    <w:abstractNumId w:val="32"/>
  </w:num>
  <w:num w:numId="39">
    <w:abstractNumId w:val="46"/>
  </w:num>
  <w:num w:numId="40">
    <w:abstractNumId w:val="36"/>
  </w:num>
  <w:num w:numId="41">
    <w:abstractNumId w:val="20"/>
  </w:num>
  <w:num w:numId="42">
    <w:abstractNumId w:val="67"/>
  </w:num>
  <w:num w:numId="43">
    <w:abstractNumId w:val="7"/>
  </w:num>
  <w:num w:numId="44">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6C"/>
    <w:rsid w:val="00001DDF"/>
    <w:rsid w:val="0000322D"/>
    <w:rsid w:val="00007670"/>
    <w:rsid w:val="00010665"/>
    <w:rsid w:val="0002393A"/>
    <w:rsid w:val="00027DB8"/>
    <w:rsid w:val="00031A96"/>
    <w:rsid w:val="00040BF3"/>
    <w:rsid w:val="00046C59"/>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CA1"/>
    <w:rsid w:val="000D1F29"/>
    <w:rsid w:val="000D633D"/>
    <w:rsid w:val="000E0962"/>
    <w:rsid w:val="000E342B"/>
    <w:rsid w:val="000E5DD2"/>
    <w:rsid w:val="000F2958"/>
    <w:rsid w:val="000F480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D01C4"/>
    <w:rsid w:val="001D52B0"/>
    <w:rsid w:val="001D5A18"/>
    <w:rsid w:val="001D7CA4"/>
    <w:rsid w:val="001E057F"/>
    <w:rsid w:val="001E14EB"/>
    <w:rsid w:val="001F59E6"/>
    <w:rsid w:val="00202014"/>
    <w:rsid w:val="00206936"/>
    <w:rsid w:val="00206C6F"/>
    <w:rsid w:val="00206FBD"/>
    <w:rsid w:val="00207746"/>
    <w:rsid w:val="00221220"/>
    <w:rsid w:val="00230031"/>
    <w:rsid w:val="00235C01"/>
    <w:rsid w:val="00247343"/>
    <w:rsid w:val="0025496E"/>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5A6C"/>
    <w:rsid w:val="002D7D05"/>
    <w:rsid w:val="002E20C8"/>
    <w:rsid w:val="002E4290"/>
    <w:rsid w:val="002E66A6"/>
    <w:rsid w:val="002F0DB1"/>
    <w:rsid w:val="002F2885"/>
    <w:rsid w:val="002F45A1"/>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42C0"/>
    <w:rsid w:val="003D5B29"/>
    <w:rsid w:val="003D7818"/>
    <w:rsid w:val="003E2445"/>
    <w:rsid w:val="003E3BB2"/>
    <w:rsid w:val="003F5B58"/>
    <w:rsid w:val="0040222A"/>
    <w:rsid w:val="004047BC"/>
    <w:rsid w:val="004100F7"/>
    <w:rsid w:val="00414CB3"/>
    <w:rsid w:val="0041563D"/>
    <w:rsid w:val="00420CF5"/>
    <w:rsid w:val="00422874"/>
    <w:rsid w:val="00426E25"/>
    <w:rsid w:val="00427D9C"/>
    <w:rsid w:val="00427E7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0F4"/>
    <w:rsid w:val="004B35EA"/>
    <w:rsid w:val="004B69E4"/>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60F7"/>
    <w:rsid w:val="00543BD1"/>
    <w:rsid w:val="00556113"/>
    <w:rsid w:val="00564C12"/>
    <w:rsid w:val="005654B8"/>
    <w:rsid w:val="0057377F"/>
    <w:rsid w:val="005762CC"/>
    <w:rsid w:val="00582D3D"/>
    <w:rsid w:val="00595386"/>
    <w:rsid w:val="005A4AC0"/>
    <w:rsid w:val="005A5FDF"/>
    <w:rsid w:val="005B0FB7"/>
    <w:rsid w:val="005B122A"/>
    <w:rsid w:val="005B5AC2"/>
    <w:rsid w:val="005C2833"/>
    <w:rsid w:val="005E144D"/>
    <w:rsid w:val="005E1500"/>
    <w:rsid w:val="005E3A43"/>
    <w:rsid w:val="005F77C7"/>
    <w:rsid w:val="00620675"/>
    <w:rsid w:val="00622910"/>
    <w:rsid w:val="006433C3"/>
    <w:rsid w:val="00650F5B"/>
    <w:rsid w:val="00652DC0"/>
    <w:rsid w:val="00660584"/>
    <w:rsid w:val="006670D7"/>
    <w:rsid w:val="006719EA"/>
    <w:rsid w:val="00671F13"/>
    <w:rsid w:val="0067400A"/>
    <w:rsid w:val="006847AD"/>
    <w:rsid w:val="0069114B"/>
    <w:rsid w:val="006A756A"/>
    <w:rsid w:val="006C396A"/>
    <w:rsid w:val="006D1ADA"/>
    <w:rsid w:val="006D66F7"/>
    <w:rsid w:val="006E3B5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77795"/>
    <w:rsid w:val="00783A57"/>
    <w:rsid w:val="00784C92"/>
    <w:rsid w:val="007859CD"/>
    <w:rsid w:val="007907E4"/>
    <w:rsid w:val="00796461"/>
    <w:rsid w:val="007A6A4F"/>
    <w:rsid w:val="007B03F5"/>
    <w:rsid w:val="007B5C09"/>
    <w:rsid w:val="007B5DA2"/>
    <w:rsid w:val="007C0966"/>
    <w:rsid w:val="007C19E7"/>
    <w:rsid w:val="007C5CFD"/>
    <w:rsid w:val="007C6D9F"/>
    <w:rsid w:val="007D4893"/>
    <w:rsid w:val="007D7697"/>
    <w:rsid w:val="007E70CF"/>
    <w:rsid w:val="007E74A4"/>
    <w:rsid w:val="007F263F"/>
    <w:rsid w:val="007F46EA"/>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1DC3"/>
    <w:rsid w:val="00867019"/>
    <w:rsid w:val="008735A9"/>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902B13"/>
    <w:rsid w:val="00911941"/>
    <w:rsid w:val="009138A0"/>
    <w:rsid w:val="00925F0F"/>
    <w:rsid w:val="00930C91"/>
    <w:rsid w:val="00932F6B"/>
    <w:rsid w:val="009436FF"/>
    <w:rsid w:val="009468BC"/>
    <w:rsid w:val="009616DF"/>
    <w:rsid w:val="00964B22"/>
    <w:rsid w:val="0096542F"/>
    <w:rsid w:val="00967FA7"/>
    <w:rsid w:val="00971645"/>
    <w:rsid w:val="00977919"/>
    <w:rsid w:val="00983000"/>
    <w:rsid w:val="009870FA"/>
    <w:rsid w:val="009921C3"/>
    <w:rsid w:val="0099551D"/>
    <w:rsid w:val="009A5897"/>
    <w:rsid w:val="009A5F24"/>
    <w:rsid w:val="009B0B3E"/>
    <w:rsid w:val="009B1913"/>
    <w:rsid w:val="009B6657"/>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1529"/>
    <w:rsid w:val="00A925EC"/>
    <w:rsid w:val="00A929AA"/>
    <w:rsid w:val="00A92B6B"/>
    <w:rsid w:val="00AA541E"/>
    <w:rsid w:val="00AD0DA4"/>
    <w:rsid w:val="00AD4169"/>
    <w:rsid w:val="00AE25C6"/>
    <w:rsid w:val="00AE306C"/>
    <w:rsid w:val="00AF28C1"/>
    <w:rsid w:val="00B02EF1"/>
    <w:rsid w:val="00B07C97"/>
    <w:rsid w:val="00B07EA1"/>
    <w:rsid w:val="00B11C67"/>
    <w:rsid w:val="00B15754"/>
    <w:rsid w:val="00B15A27"/>
    <w:rsid w:val="00B2046E"/>
    <w:rsid w:val="00B20E8B"/>
    <w:rsid w:val="00B257E1"/>
    <w:rsid w:val="00B2599A"/>
    <w:rsid w:val="00B27AC4"/>
    <w:rsid w:val="00B343CC"/>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86609"/>
    <w:rsid w:val="00C92B4C"/>
    <w:rsid w:val="00C954F6"/>
    <w:rsid w:val="00CA6BC5"/>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61BA2"/>
    <w:rsid w:val="00E63864"/>
    <w:rsid w:val="00E6403F"/>
    <w:rsid w:val="00E64725"/>
    <w:rsid w:val="00E770C4"/>
    <w:rsid w:val="00E84C5A"/>
    <w:rsid w:val="00E861DB"/>
    <w:rsid w:val="00E93406"/>
    <w:rsid w:val="00E956C5"/>
    <w:rsid w:val="00E95C39"/>
    <w:rsid w:val="00EA2C39"/>
    <w:rsid w:val="00EB0A3C"/>
    <w:rsid w:val="00EB0A96"/>
    <w:rsid w:val="00EB77F9"/>
    <w:rsid w:val="00EC5769"/>
    <w:rsid w:val="00EC7D00"/>
    <w:rsid w:val="00ED0304"/>
    <w:rsid w:val="00EE38FA"/>
    <w:rsid w:val="00EE3E2C"/>
    <w:rsid w:val="00EE5D23"/>
    <w:rsid w:val="00EE750D"/>
    <w:rsid w:val="00EF3CA4"/>
    <w:rsid w:val="00EF7859"/>
    <w:rsid w:val="00F014DA"/>
    <w:rsid w:val="00F02591"/>
    <w:rsid w:val="00F5696E"/>
    <w:rsid w:val="00F60EFF"/>
    <w:rsid w:val="00F67D2D"/>
    <w:rsid w:val="00F860CC"/>
    <w:rsid w:val="00F90858"/>
    <w:rsid w:val="00F94398"/>
    <w:rsid w:val="00FA4629"/>
    <w:rsid w:val="00FB2B56"/>
    <w:rsid w:val="00FC12BF"/>
    <w:rsid w:val="00FC2C60"/>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81B52F6-2EDE-4600-8372-113D3DEA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F5"/>
  </w:style>
  <w:style w:type="paragraph" w:styleId="Heading1">
    <w:name w:val="heading 1"/>
    <w:basedOn w:val="Normal"/>
    <w:next w:val="Normal"/>
    <w:link w:val="Heading1Char"/>
    <w:uiPriority w:val="9"/>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9"/>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9"/>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9"/>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9"/>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9C21F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9C21F1"/>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9C21F1"/>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9C21F1"/>
    <w:rPr>
      <w:b/>
      <w:color w:val="000000" w:themeColor="text1"/>
    </w:rPr>
  </w:style>
  <w:style w:type="character" w:customStyle="1" w:styleId="Heading6Char">
    <w:name w:val="Heading 6 Char"/>
    <w:basedOn w:val="DefaultParagraphFont"/>
    <w:link w:val="Heading6"/>
    <w:uiPriority w:val="2"/>
    <w:semiHidden/>
    <w:rsid w:val="009C21F1"/>
    <w:rPr>
      <w:b/>
      <w:color w:val="606060"/>
    </w:rPr>
  </w:style>
  <w:style w:type="character" w:customStyle="1" w:styleId="Heading7Char">
    <w:name w:val="Heading 7 Char"/>
    <w:basedOn w:val="DefaultParagraphFont"/>
    <w:link w:val="Heading7"/>
    <w:uiPriority w:val="2"/>
    <w:semiHidden/>
    <w:rsid w:val="009C21F1"/>
    <w:rPr>
      <w:b/>
      <w:color w:val="000000" w:themeColor="text1"/>
    </w:rPr>
  </w:style>
  <w:style w:type="character" w:customStyle="1" w:styleId="Heading8Char">
    <w:name w:val="Heading 8 Char"/>
    <w:basedOn w:val="DefaultParagraphFont"/>
    <w:link w:val="Heading8"/>
    <w:uiPriority w:val="2"/>
    <w:semiHidden/>
    <w:rsid w:val="009C21F1"/>
    <w:rPr>
      <w:b/>
      <w:color w:val="606060"/>
    </w:rPr>
  </w:style>
  <w:style w:type="character" w:customStyle="1" w:styleId="Heading9Char">
    <w:name w:val="Heading 9 Char"/>
    <w:basedOn w:val="DefaultParagraphFont"/>
    <w:link w:val="Heading9"/>
    <w:uiPriority w:val="2"/>
    <w:semiHidden/>
    <w:rsid w:val="009C21F1"/>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7"/>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964B22"/>
    <w:pPr>
      <w:tabs>
        <w:tab w:val="right" w:leader="dot" w:pos="9628"/>
      </w:tabs>
      <w:spacing w:before="120" w:after="100"/>
      <w:ind w:left="425" w:hanging="425"/>
    </w:pPr>
    <w:rPr>
      <w:b/>
    </w:r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D94F6B"/>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NTGCoverPageTitle">
    <w:name w:val="NTG Cover Page Title"/>
    <w:basedOn w:val="Normal"/>
    <w:uiPriority w:val="99"/>
    <w:semiHidden/>
    <w:rsid w:val="00964B22"/>
    <w:pPr>
      <w:tabs>
        <w:tab w:val="left" w:pos="2805"/>
      </w:tabs>
      <w:autoSpaceDE w:val="0"/>
      <w:autoSpaceDN w:val="0"/>
      <w:adjustRightInd w:val="0"/>
      <w:spacing w:before="1000" w:line="700" w:lineRule="atLeast"/>
      <w:textAlignment w:val="center"/>
    </w:pPr>
    <w:rPr>
      <w:rFonts w:ascii="Arial Black" w:eastAsiaTheme="minorHAnsi" w:hAnsi="Arial Black" w:cs="Lato Black"/>
      <w:color w:val="CB6015"/>
      <w:sz w:val="66"/>
      <w:szCs w:val="66"/>
      <w:lang w:val="en-GB"/>
    </w:rPr>
  </w:style>
  <w:style w:type="paragraph" w:customStyle="1" w:styleId="NTGCoverPageDate">
    <w:name w:val="NTG Cover Page Date"/>
    <w:next w:val="Normal"/>
    <w:semiHidden/>
    <w:rsid w:val="00964B22"/>
    <w:pPr>
      <w:spacing w:before="1400"/>
    </w:pPr>
    <w:rPr>
      <w:rFonts w:eastAsia="Times New Roman"/>
      <w:sz w:val="28"/>
      <w:lang w:eastAsia="en-AU"/>
    </w:rPr>
  </w:style>
  <w:style w:type="paragraph" w:customStyle="1" w:styleId="NTGCoverPageVersion">
    <w:name w:val="NTG Cover Page Version"/>
    <w:semiHidden/>
    <w:rsid w:val="00964B22"/>
    <w:rPr>
      <w:rFonts w:eastAsia="Times New Roman"/>
      <w:sz w:val="28"/>
      <w:lang w:eastAsia="en-AU"/>
    </w:rPr>
  </w:style>
  <w:style w:type="paragraph" w:customStyle="1" w:styleId="NTGFooterDateVersion">
    <w:name w:val="NTG Footer Date &amp; Version"/>
    <w:basedOn w:val="Normal"/>
    <w:link w:val="NTGFooterDateVersionChar"/>
    <w:semiHidden/>
    <w:rsid w:val="00964B22"/>
    <w:pPr>
      <w:widowControl w:val="0"/>
      <w:tabs>
        <w:tab w:val="right" w:pos="9026"/>
      </w:tabs>
      <w:spacing w:after="240"/>
    </w:pPr>
    <w:rPr>
      <w:rFonts w:cs="Arial"/>
      <w:sz w:val="20"/>
      <w:szCs w:val="16"/>
    </w:rPr>
  </w:style>
  <w:style w:type="character" w:customStyle="1" w:styleId="NTGFooterDateVersionChar">
    <w:name w:val="NTG Footer Date &amp; Version Char"/>
    <w:basedOn w:val="DefaultParagraphFont"/>
    <w:link w:val="NTGFooterDateVersion"/>
    <w:semiHidden/>
    <w:rsid w:val="009C21F1"/>
    <w:rPr>
      <w:rFonts w:cs="Arial"/>
      <w:sz w:val="20"/>
      <w:szCs w:val="16"/>
    </w:rPr>
  </w:style>
  <w:style w:type="paragraph" w:styleId="TOC4">
    <w:name w:val="toc 4"/>
    <w:basedOn w:val="Normal"/>
    <w:next w:val="Normal"/>
    <w:autoRedefine/>
    <w:uiPriority w:val="39"/>
    <w:semiHidden/>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35"/>
    <w:unhideWhenUsed/>
    <w:rsid w:val="003B173F"/>
    <w:rPr>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gov.au/publictranspo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78236234D64EE9812CE147D8D274DA"/>
        <w:category>
          <w:name w:val="General"/>
          <w:gallery w:val="placeholder"/>
        </w:category>
        <w:types>
          <w:type w:val="bbPlcHdr"/>
        </w:types>
        <w:behaviors>
          <w:behavior w:val="content"/>
        </w:behaviors>
        <w:guid w:val="{C52C80D3-9BB8-47E3-9056-26D8F0E58AF1}"/>
      </w:docPartPr>
      <w:docPartBody>
        <w:p w:rsidR="00D344AC" w:rsidRDefault="00D344AC">
          <w:pPr>
            <w:pStyle w:val="8F78236234D64EE9812CE147D8D274DA"/>
          </w:pPr>
          <w:r w:rsidRPr="000C7A65">
            <w:rPr>
              <w:rStyle w:val="PlaceholderText"/>
            </w:rPr>
            <w:t>[Title]</w:t>
          </w:r>
        </w:p>
      </w:docPartBody>
    </w:docPart>
    <w:docPart>
      <w:docPartPr>
        <w:name w:val="FB663F124A794236A43DDEB1B87E8B6F"/>
        <w:category>
          <w:name w:val="General"/>
          <w:gallery w:val="placeholder"/>
        </w:category>
        <w:types>
          <w:type w:val="bbPlcHdr"/>
        </w:types>
        <w:behaviors>
          <w:behavior w:val="content"/>
        </w:behaviors>
        <w:guid w:val="{461AEE02-6586-40DD-8985-A6FD08161A92}"/>
      </w:docPartPr>
      <w:docPartBody>
        <w:p w:rsidR="00D344AC" w:rsidRDefault="00D344AC">
          <w:pPr>
            <w:pStyle w:val="FB663F124A794236A43DDEB1B87E8B6F"/>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AC"/>
    <w:rsid w:val="00D34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78236234D64EE9812CE147D8D274DA">
    <w:name w:val="8F78236234D64EE9812CE147D8D274DA"/>
  </w:style>
  <w:style w:type="paragraph" w:customStyle="1" w:styleId="FB663F124A794236A43DDEB1B87E8B6F">
    <w:name w:val="FB663F124A794236A43DDEB1B87E8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933CF-2607-4107-8533-A4B70349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Stopping at Bus Stops Policy</vt:lpstr>
    </vt:vector>
  </TitlesOfParts>
  <Company>Northern Territory Government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Stopping at Bus Stops Policy</dc:title>
  <dc:creator>Northern Territory Government</dc:creator>
  <cp:lastModifiedBy>dlpe1</cp:lastModifiedBy>
  <cp:revision>2</cp:revision>
  <cp:lastPrinted>2016-02-04T04:37:00Z</cp:lastPrinted>
  <dcterms:created xsi:type="dcterms:W3CDTF">2019-07-15T05:17:00Z</dcterms:created>
  <dcterms:modified xsi:type="dcterms:W3CDTF">2019-07-15T05:17:00Z</dcterms:modified>
</cp:coreProperties>
</file>